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257F1" w14:textId="723109E4" w:rsidR="00C96F06" w:rsidRDefault="00727E5D" w:rsidP="00293E3A">
      <w:pPr>
        <w:spacing w:after="0" w:line="360" w:lineRule="auto"/>
        <w:jc w:val="center"/>
        <w:rPr>
          <w:b/>
          <w:i/>
          <w:sz w:val="24"/>
          <w:szCs w:val="24"/>
        </w:rPr>
      </w:pPr>
      <w:r w:rsidRPr="000E62A0">
        <w:rPr>
          <w:b/>
          <w:i/>
          <w:sz w:val="24"/>
          <w:szCs w:val="24"/>
        </w:rPr>
        <w:t xml:space="preserve">“That’s </w:t>
      </w:r>
      <w:r w:rsidR="00CF3368">
        <w:rPr>
          <w:b/>
          <w:i/>
          <w:sz w:val="24"/>
          <w:szCs w:val="24"/>
        </w:rPr>
        <w:t>Y</w:t>
      </w:r>
      <w:r w:rsidRPr="000E62A0">
        <w:rPr>
          <w:b/>
          <w:i/>
          <w:sz w:val="24"/>
          <w:szCs w:val="24"/>
        </w:rPr>
        <w:t xml:space="preserve">our </w:t>
      </w:r>
      <w:r w:rsidR="00CF3368">
        <w:rPr>
          <w:b/>
          <w:i/>
          <w:sz w:val="24"/>
          <w:szCs w:val="24"/>
        </w:rPr>
        <w:t>B</w:t>
      </w:r>
      <w:r w:rsidRPr="000E62A0">
        <w:rPr>
          <w:b/>
          <w:i/>
          <w:sz w:val="24"/>
          <w:szCs w:val="24"/>
        </w:rPr>
        <w:t xml:space="preserve">loody GDP, </w:t>
      </w:r>
      <w:r w:rsidR="00CF3368">
        <w:rPr>
          <w:b/>
          <w:i/>
          <w:sz w:val="24"/>
          <w:szCs w:val="24"/>
        </w:rPr>
        <w:t>N</w:t>
      </w:r>
      <w:r w:rsidRPr="000E62A0">
        <w:rPr>
          <w:b/>
          <w:i/>
          <w:sz w:val="24"/>
          <w:szCs w:val="24"/>
        </w:rPr>
        <w:t xml:space="preserve">ot </w:t>
      </w:r>
      <w:r w:rsidR="00CF3368">
        <w:rPr>
          <w:b/>
          <w:i/>
          <w:sz w:val="24"/>
          <w:szCs w:val="24"/>
        </w:rPr>
        <w:t>O</w:t>
      </w:r>
      <w:r w:rsidRPr="000E62A0">
        <w:rPr>
          <w:b/>
          <w:i/>
          <w:sz w:val="24"/>
          <w:szCs w:val="24"/>
        </w:rPr>
        <w:t xml:space="preserve">urs.” </w:t>
      </w:r>
      <w:r w:rsidR="00AE37D6" w:rsidRPr="000E62A0">
        <w:rPr>
          <w:b/>
          <w:i/>
          <w:sz w:val="24"/>
          <w:szCs w:val="24"/>
        </w:rPr>
        <w:t xml:space="preserve">On </w:t>
      </w:r>
      <w:r w:rsidR="00CF3368">
        <w:rPr>
          <w:b/>
          <w:i/>
          <w:sz w:val="24"/>
          <w:szCs w:val="24"/>
        </w:rPr>
        <w:t>C</w:t>
      </w:r>
      <w:r w:rsidR="00AE37D6" w:rsidRPr="000E62A0">
        <w:rPr>
          <w:b/>
          <w:i/>
          <w:sz w:val="24"/>
          <w:szCs w:val="24"/>
        </w:rPr>
        <w:t xml:space="preserve">itizen </w:t>
      </w:r>
      <w:r w:rsidR="00CF3368">
        <w:rPr>
          <w:b/>
          <w:i/>
          <w:sz w:val="24"/>
          <w:szCs w:val="24"/>
        </w:rPr>
        <w:t>E</w:t>
      </w:r>
      <w:r w:rsidR="00AE37D6" w:rsidRPr="000E62A0">
        <w:rPr>
          <w:b/>
          <w:i/>
          <w:sz w:val="24"/>
          <w:szCs w:val="24"/>
        </w:rPr>
        <w:t>ngagement</w:t>
      </w:r>
      <w:r w:rsidR="0077477D">
        <w:rPr>
          <w:b/>
          <w:i/>
          <w:sz w:val="24"/>
          <w:szCs w:val="24"/>
        </w:rPr>
        <w:t xml:space="preserve">, </w:t>
      </w:r>
      <w:r w:rsidR="00CF3368">
        <w:rPr>
          <w:b/>
          <w:i/>
          <w:sz w:val="24"/>
          <w:szCs w:val="24"/>
        </w:rPr>
        <w:t>V</w:t>
      </w:r>
      <w:r w:rsidR="0077477D">
        <w:rPr>
          <w:b/>
          <w:i/>
          <w:sz w:val="24"/>
          <w:szCs w:val="24"/>
        </w:rPr>
        <w:t xml:space="preserve">alues, </w:t>
      </w:r>
      <w:r w:rsidR="00C96F06">
        <w:rPr>
          <w:b/>
          <w:i/>
          <w:sz w:val="24"/>
          <w:szCs w:val="24"/>
        </w:rPr>
        <w:t>a</w:t>
      </w:r>
      <w:r w:rsidR="0077477D">
        <w:rPr>
          <w:b/>
          <w:i/>
          <w:sz w:val="24"/>
          <w:szCs w:val="24"/>
        </w:rPr>
        <w:t>nd</w:t>
      </w:r>
      <w:r w:rsidR="00C96F06">
        <w:rPr>
          <w:b/>
          <w:i/>
          <w:sz w:val="24"/>
          <w:szCs w:val="24"/>
        </w:rPr>
        <w:t>,</w:t>
      </w:r>
      <w:r w:rsidR="0077477D">
        <w:rPr>
          <w:b/>
          <w:i/>
          <w:sz w:val="24"/>
          <w:szCs w:val="24"/>
        </w:rPr>
        <w:t xml:space="preserve"> </w:t>
      </w:r>
    </w:p>
    <w:p w14:paraId="5DD47DEF" w14:textId="524CC8B6" w:rsidR="001C2A97" w:rsidRPr="004B60C6" w:rsidRDefault="0077477D" w:rsidP="00293E3A">
      <w:pPr>
        <w:spacing w:after="0" w:line="360" w:lineRule="auto"/>
        <w:jc w:val="center"/>
        <w:rPr>
          <w:b/>
          <w:i/>
          <w:sz w:val="24"/>
          <w:szCs w:val="24"/>
        </w:rPr>
      </w:pPr>
      <w:r>
        <w:rPr>
          <w:b/>
          <w:i/>
          <w:sz w:val="24"/>
          <w:szCs w:val="24"/>
        </w:rPr>
        <w:t xml:space="preserve">the </w:t>
      </w:r>
      <w:r w:rsidR="00CF3368">
        <w:rPr>
          <w:b/>
          <w:i/>
          <w:sz w:val="24"/>
          <w:szCs w:val="24"/>
        </w:rPr>
        <w:t>C</w:t>
      </w:r>
      <w:r>
        <w:rPr>
          <w:b/>
          <w:i/>
          <w:sz w:val="24"/>
          <w:szCs w:val="24"/>
        </w:rPr>
        <w:t xml:space="preserve">ase </w:t>
      </w:r>
      <w:r w:rsidR="007A5684" w:rsidRPr="000E62A0">
        <w:rPr>
          <w:b/>
          <w:i/>
          <w:sz w:val="24"/>
          <w:szCs w:val="24"/>
        </w:rPr>
        <w:t xml:space="preserve">for </w:t>
      </w:r>
      <w:r w:rsidR="00CF3368">
        <w:rPr>
          <w:b/>
          <w:i/>
          <w:sz w:val="24"/>
          <w:szCs w:val="24"/>
        </w:rPr>
        <w:t>C</w:t>
      </w:r>
      <w:r w:rsidR="007A5684" w:rsidRPr="000E62A0">
        <w:rPr>
          <w:b/>
          <w:i/>
          <w:sz w:val="24"/>
          <w:szCs w:val="24"/>
        </w:rPr>
        <w:t xml:space="preserve">itizen </w:t>
      </w:r>
      <w:r w:rsidR="00CF3368">
        <w:rPr>
          <w:b/>
          <w:i/>
          <w:sz w:val="24"/>
          <w:szCs w:val="24"/>
        </w:rPr>
        <w:t>E</w:t>
      </w:r>
      <w:r w:rsidR="007A5684" w:rsidRPr="000E62A0">
        <w:rPr>
          <w:b/>
          <w:i/>
          <w:sz w:val="24"/>
          <w:szCs w:val="24"/>
        </w:rPr>
        <w:t>conomics</w:t>
      </w:r>
      <w:r w:rsidR="00AE37D6" w:rsidRPr="000E62A0">
        <w:rPr>
          <w:b/>
          <w:i/>
          <w:sz w:val="24"/>
          <w:szCs w:val="24"/>
        </w:rPr>
        <w:t>.</w:t>
      </w:r>
      <w:r w:rsidR="0046067E">
        <w:rPr>
          <w:b/>
          <w:i/>
          <w:sz w:val="24"/>
          <w:szCs w:val="24"/>
        </w:rPr>
        <w:t xml:space="preserve"> </w:t>
      </w:r>
    </w:p>
    <w:p w14:paraId="7E8E3348" w14:textId="77777777" w:rsidR="00293E3A" w:rsidRDefault="00293E3A" w:rsidP="00293E3A">
      <w:pPr>
        <w:spacing w:after="0" w:line="360" w:lineRule="auto"/>
        <w:jc w:val="center"/>
        <w:rPr>
          <w:i/>
          <w:lang w:val="nl-BE"/>
        </w:rPr>
      </w:pPr>
    </w:p>
    <w:p w14:paraId="295559A7" w14:textId="30C780E1" w:rsidR="00293E3A" w:rsidRPr="00293E3A" w:rsidRDefault="00074A2C" w:rsidP="00293E3A">
      <w:pPr>
        <w:spacing w:after="0" w:line="360" w:lineRule="auto"/>
        <w:jc w:val="center"/>
        <w:rPr>
          <w:i/>
          <w:lang w:val="nl-BE"/>
        </w:rPr>
      </w:pPr>
      <w:r w:rsidRPr="00293E3A">
        <w:rPr>
          <w:i/>
          <w:lang w:val="nl-BE"/>
        </w:rPr>
        <w:t>Jeroen Van Bouwel</w:t>
      </w:r>
    </w:p>
    <w:p w14:paraId="71A19303" w14:textId="19461605" w:rsidR="00293E3A" w:rsidRPr="00293E3A" w:rsidRDefault="00293E3A" w:rsidP="00293E3A">
      <w:pPr>
        <w:spacing w:after="0" w:line="360" w:lineRule="auto"/>
        <w:jc w:val="center"/>
        <w:rPr>
          <w:i/>
          <w:lang w:val="nl-BE"/>
        </w:rPr>
      </w:pPr>
      <w:r w:rsidRPr="00293E3A">
        <w:rPr>
          <w:i/>
          <w:lang w:val="nl-BE"/>
        </w:rPr>
        <w:t>Ghent University (Belgium)</w:t>
      </w:r>
    </w:p>
    <w:p w14:paraId="0465DE55" w14:textId="5DB5DCDB" w:rsidR="000E2405" w:rsidRDefault="000E2405" w:rsidP="00293E3A">
      <w:pPr>
        <w:spacing w:after="0" w:line="360" w:lineRule="auto"/>
        <w:jc w:val="center"/>
        <w:rPr>
          <w:i/>
          <w:lang w:val="nl-BE"/>
        </w:rPr>
      </w:pPr>
    </w:p>
    <w:p w14:paraId="30524539" w14:textId="53D56FF0" w:rsidR="00293E3A" w:rsidRPr="00293E3A" w:rsidRDefault="00293E3A" w:rsidP="00293E3A">
      <w:pPr>
        <w:spacing w:after="0" w:line="360" w:lineRule="auto"/>
        <w:jc w:val="center"/>
        <w:rPr>
          <w:i/>
        </w:rPr>
      </w:pPr>
      <w:r>
        <w:t>(</w:t>
      </w:r>
      <w:r w:rsidRPr="00293E3A">
        <w:t xml:space="preserve">This paper </w:t>
      </w:r>
      <w:r>
        <w:t>is accepted for publication</w:t>
      </w:r>
      <w:r w:rsidRPr="00293E3A">
        <w:t xml:space="preserve"> in the journal</w:t>
      </w:r>
      <w:r w:rsidRPr="00293E3A">
        <w:rPr>
          <w:i/>
        </w:rPr>
        <w:t xml:space="preserve"> </w:t>
      </w:r>
      <w:r>
        <w:rPr>
          <w:rFonts w:cstheme="minorHAnsi"/>
          <w:i/>
        </w:rPr>
        <w:t>Œconomia. History, Methodology, Philosophy.</w:t>
      </w:r>
      <w:r w:rsidRPr="00293E3A">
        <w:rPr>
          <w:rFonts w:cstheme="minorHAnsi"/>
        </w:rPr>
        <w:t>)</w:t>
      </w:r>
    </w:p>
    <w:p w14:paraId="5C4BD579" w14:textId="77777777" w:rsidR="00CF3368" w:rsidRDefault="00CF3368" w:rsidP="004B2DF6">
      <w:pPr>
        <w:spacing w:after="0" w:line="480" w:lineRule="auto"/>
        <w:rPr>
          <w:b/>
        </w:rPr>
      </w:pPr>
    </w:p>
    <w:p w14:paraId="55C9EB08" w14:textId="77777777" w:rsidR="00293E3A" w:rsidRPr="00293E3A" w:rsidRDefault="00293E3A" w:rsidP="004B2DF6">
      <w:pPr>
        <w:spacing w:after="0" w:line="480" w:lineRule="auto"/>
        <w:rPr>
          <w:b/>
        </w:rPr>
      </w:pPr>
    </w:p>
    <w:p w14:paraId="0EC0629B" w14:textId="237C9B66" w:rsidR="00291C44" w:rsidRPr="004B60C6" w:rsidRDefault="006D643A" w:rsidP="00293E3A">
      <w:pPr>
        <w:spacing w:after="0" w:line="360" w:lineRule="auto"/>
        <w:jc w:val="both"/>
        <w:rPr>
          <w:i/>
        </w:rPr>
      </w:pPr>
      <w:r>
        <w:rPr>
          <w:b/>
        </w:rPr>
        <w:t xml:space="preserve">Abstract: </w:t>
      </w:r>
      <w:r w:rsidR="00476521">
        <w:rPr>
          <w:i/>
        </w:rPr>
        <w:t>Given</w:t>
      </w:r>
      <w:r w:rsidRPr="004B60C6">
        <w:rPr>
          <w:i/>
        </w:rPr>
        <w:t xml:space="preserve"> that values influence the scientific process</w:t>
      </w:r>
      <w:r w:rsidR="00476521">
        <w:rPr>
          <w:i/>
        </w:rPr>
        <w:t>, including when doing economics, we should be asking u</w:t>
      </w:r>
      <w:r w:rsidRPr="004B60C6">
        <w:rPr>
          <w:i/>
        </w:rPr>
        <w:t>nder what conditions this influence</w:t>
      </w:r>
      <w:r w:rsidR="00476521">
        <w:rPr>
          <w:i/>
        </w:rPr>
        <w:t xml:space="preserve"> is</w:t>
      </w:r>
      <w:r w:rsidRPr="004B60C6">
        <w:rPr>
          <w:i/>
        </w:rPr>
        <w:t xml:space="preserve"> justifiabl</w:t>
      </w:r>
      <w:r w:rsidR="0087017E">
        <w:rPr>
          <w:i/>
        </w:rPr>
        <w:t>e.</w:t>
      </w:r>
      <w:r w:rsidRPr="004B60C6">
        <w:rPr>
          <w:i/>
        </w:rPr>
        <w:t xml:space="preserve"> In this paper, I</w:t>
      </w:r>
      <w:r w:rsidR="00481F43">
        <w:rPr>
          <w:i/>
        </w:rPr>
        <w:t xml:space="preserve"> argue that citizen engagement </w:t>
      </w:r>
      <w:r w:rsidR="00B335CA">
        <w:rPr>
          <w:i/>
        </w:rPr>
        <w:t>could be</w:t>
      </w:r>
      <w:r w:rsidR="00481F43">
        <w:rPr>
          <w:i/>
        </w:rPr>
        <w:t xml:space="preserve"> the best way to scrutinize and justify value influences in economics</w:t>
      </w:r>
      <w:r w:rsidRPr="004B60C6">
        <w:rPr>
          <w:i/>
        </w:rPr>
        <w:t xml:space="preserve">. </w:t>
      </w:r>
      <w:r w:rsidR="0087017E">
        <w:rPr>
          <w:i/>
        </w:rPr>
        <w:t>T</w:t>
      </w:r>
      <w:r w:rsidR="00481F43">
        <w:rPr>
          <w:i/>
        </w:rPr>
        <w:t>o do so</w:t>
      </w:r>
      <w:r w:rsidRPr="004B60C6">
        <w:rPr>
          <w:i/>
        </w:rPr>
        <w:t>, I analy</w:t>
      </w:r>
      <w:r w:rsidR="004B60C6">
        <w:rPr>
          <w:i/>
        </w:rPr>
        <w:t>z</w:t>
      </w:r>
      <w:r w:rsidRPr="004B60C6">
        <w:rPr>
          <w:i/>
        </w:rPr>
        <w:t>e</w:t>
      </w:r>
      <w:r w:rsidR="00481F43">
        <w:rPr>
          <w:i/>
        </w:rPr>
        <w:t xml:space="preserve"> a number of </w:t>
      </w:r>
      <w:r w:rsidRPr="004B60C6">
        <w:rPr>
          <w:i/>
        </w:rPr>
        <w:t>citizen engagement initiatives in economics</w:t>
      </w:r>
      <w:r w:rsidR="00E330B5" w:rsidRPr="004B60C6">
        <w:rPr>
          <w:i/>
        </w:rPr>
        <w:t xml:space="preserve"> and discuss how they contribute to value scrutiny. Next, I look at the</w:t>
      </w:r>
      <w:r w:rsidRPr="004B60C6">
        <w:rPr>
          <w:i/>
        </w:rPr>
        <w:t xml:space="preserve"> </w:t>
      </w:r>
      <w:r w:rsidR="00E330B5" w:rsidRPr="004B60C6">
        <w:rPr>
          <w:i/>
        </w:rPr>
        <w:t xml:space="preserve">rationales that have been formulated for such </w:t>
      </w:r>
      <w:r w:rsidR="0087017E">
        <w:rPr>
          <w:i/>
        </w:rPr>
        <w:t xml:space="preserve">a </w:t>
      </w:r>
      <w:r w:rsidR="00E330B5" w:rsidRPr="004B60C6">
        <w:rPr>
          <w:i/>
        </w:rPr>
        <w:t xml:space="preserve">citizen economics, </w:t>
      </w:r>
      <w:r w:rsidRPr="004B60C6">
        <w:rPr>
          <w:i/>
        </w:rPr>
        <w:t>like</w:t>
      </w:r>
      <w:r w:rsidR="004B60C6">
        <w:rPr>
          <w:i/>
        </w:rPr>
        <w:t>, e.g.,</w:t>
      </w:r>
      <w:r w:rsidRPr="004B60C6">
        <w:rPr>
          <w:i/>
        </w:rPr>
        <w:t xml:space="preserve"> </w:t>
      </w:r>
      <w:r w:rsidR="00E330B5" w:rsidRPr="004B60C6">
        <w:rPr>
          <w:i/>
        </w:rPr>
        <w:t xml:space="preserve">increasing economic literacy, </w:t>
      </w:r>
      <w:r w:rsidR="004B60C6">
        <w:rPr>
          <w:i/>
        </w:rPr>
        <w:t xml:space="preserve">democratization, </w:t>
      </w:r>
      <w:r w:rsidR="00E330B5" w:rsidRPr="004B60C6">
        <w:rPr>
          <w:i/>
        </w:rPr>
        <w:t>a</w:t>
      </w:r>
      <w:r w:rsidRPr="004B60C6">
        <w:rPr>
          <w:i/>
        </w:rPr>
        <w:t>n</w:t>
      </w:r>
      <w:r w:rsidR="00E330B5" w:rsidRPr="004B60C6">
        <w:rPr>
          <w:i/>
        </w:rPr>
        <w:t>d</w:t>
      </w:r>
      <w:r w:rsidRPr="004B60C6">
        <w:rPr>
          <w:i/>
        </w:rPr>
        <w:t>,</w:t>
      </w:r>
      <w:r w:rsidR="00E330B5" w:rsidRPr="004B60C6">
        <w:rPr>
          <w:i/>
        </w:rPr>
        <w:t xml:space="preserve"> strengthening the legitimacy of economics, and </w:t>
      </w:r>
      <w:r w:rsidR="004B60C6" w:rsidRPr="004B60C6">
        <w:rPr>
          <w:i/>
        </w:rPr>
        <w:t xml:space="preserve">I </w:t>
      </w:r>
      <w:r w:rsidR="00E330B5" w:rsidRPr="004B60C6">
        <w:rPr>
          <w:i/>
        </w:rPr>
        <w:t>evaluate the</w:t>
      </w:r>
      <w:r w:rsidR="00481F43">
        <w:rPr>
          <w:i/>
        </w:rPr>
        <w:t xml:space="preserve">ir </w:t>
      </w:r>
      <w:r w:rsidRPr="004B60C6">
        <w:rPr>
          <w:i/>
        </w:rPr>
        <w:t xml:space="preserve">benefits </w:t>
      </w:r>
      <w:r w:rsidR="00481F43">
        <w:rPr>
          <w:i/>
        </w:rPr>
        <w:t>for the scrutiny of values</w:t>
      </w:r>
      <w:r w:rsidR="004B60C6">
        <w:rPr>
          <w:i/>
        </w:rPr>
        <w:t>.</w:t>
      </w:r>
      <w:r w:rsidR="00C417F1">
        <w:rPr>
          <w:i/>
        </w:rPr>
        <w:t xml:space="preserve"> Overall</w:t>
      </w:r>
      <w:r w:rsidR="005B4A2D">
        <w:rPr>
          <w:i/>
        </w:rPr>
        <w:t>,</w:t>
      </w:r>
      <w:r w:rsidR="00C417F1">
        <w:rPr>
          <w:i/>
        </w:rPr>
        <w:t xml:space="preserve"> the paper </w:t>
      </w:r>
      <w:r w:rsidR="00481F43">
        <w:rPr>
          <w:i/>
        </w:rPr>
        <w:t>concludes</w:t>
      </w:r>
      <w:r w:rsidR="00C417F1">
        <w:rPr>
          <w:i/>
        </w:rPr>
        <w:t xml:space="preserve"> that citizen </w:t>
      </w:r>
      <w:r w:rsidR="00350BFF">
        <w:rPr>
          <w:i/>
        </w:rPr>
        <w:t xml:space="preserve">engagement </w:t>
      </w:r>
      <w:r w:rsidR="00C417F1" w:rsidRPr="00350BFF">
        <w:rPr>
          <w:i/>
        </w:rPr>
        <w:t xml:space="preserve">is a promising </w:t>
      </w:r>
      <w:r w:rsidR="00941C54" w:rsidRPr="00350BFF">
        <w:rPr>
          <w:i/>
        </w:rPr>
        <w:t xml:space="preserve">way </w:t>
      </w:r>
      <w:r w:rsidR="00C417F1" w:rsidRPr="00350BFF">
        <w:rPr>
          <w:i/>
        </w:rPr>
        <w:t>to address</w:t>
      </w:r>
      <w:r w:rsidR="00C417F1">
        <w:rPr>
          <w:i/>
        </w:rPr>
        <w:t xml:space="preserve"> value judgments in economics</w:t>
      </w:r>
      <w:r w:rsidR="00941C54">
        <w:rPr>
          <w:i/>
        </w:rPr>
        <w:t xml:space="preserve"> and to </w:t>
      </w:r>
      <w:r w:rsidR="00350BFF">
        <w:rPr>
          <w:i/>
        </w:rPr>
        <w:t xml:space="preserve">make economics </w:t>
      </w:r>
      <w:r w:rsidR="00941C54">
        <w:rPr>
          <w:i/>
        </w:rPr>
        <w:t xml:space="preserve">epistemically </w:t>
      </w:r>
      <w:r w:rsidR="00350BFF">
        <w:rPr>
          <w:i/>
        </w:rPr>
        <w:t>more robust</w:t>
      </w:r>
      <w:r w:rsidR="00481F43">
        <w:rPr>
          <w:i/>
        </w:rPr>
        <w:t xml:space="preserve"> </w:t>
      </w:r>
      <w:r w:rsidR="00C84A55">
        <w:rPr>
          <w:i/>
        </w:rPr>
        <w:t>even though there are still some</w:t>
      </w:r>
      <w:r w:rsidR="004B60C6" w:rsidRPr="004B60C6">
        <w:rPr>
          <w:i/>
        </w:rPr>
        <w:t xml:space="preserve"> challenges</w:t>
      </w:r>
      <w:r w:rsidRPr="004B60C6">
        <w:rPr>
          <w:i/>
        </w:rPr>
        <w:t xml:space="preserve"> </w:t>
      </w:r>
      <w:r w:rsidR="00C84A55">
        <w:rPr>
          <w:i/>
        </w:rPr>
        <w:t>to be addressed for</w:t>
      </w:r>
      <w:r w:rsidR="004B60C6" w:rsidRPr="004B60C6">
        <w:rPr>
          <w:i/>
        </w:rPr>
        <w:t xml:space="preserve"> it </w:t>
      </w:r>
      <w:r w:rsidR="00C84A55">
        <w:rPr>
          <w:i/>
        </w:rPr>
        <w:t xml:space="preserve">to </w:t>
      </w:r>
      <w:r w:rsidR="004B60C6" w:rsidRPr="004B60C6">
        <w:rPr>
          <w:i/>
        </w:rPr>
        <w:t>become part of a broadened economic methodology</w:t>
      </w:r>
      <w:r w:rsidR="00C84A55">
        <w:rPr>
          <w:i/>
        </w:rPr>
        <w:t>.</w:t>
      </w:r>
    </w:p>
    <w:p w14:paraId="24E6AA22" w14:textId="77777777" w:rsidR="00293E3A" w:rsidRDefault="00293E3A" w:rsidP="004B2DF6">
      <w:pPr>
        <w:spacing w:after="0" w:line="480" w:lineRule="auto"/>
        <w:rPr>
          <w:b/>
        </w:rPr>
      </w:pPr>
    </w:p>
    <w:p w14:paraId="3E4A69A6" w14:textId="77777777" w:rsidR="00293E3A" w:rsidRDefault="00293E3A" w:rsidP="00293E3A">
      <w:pPr>
        <w:spacing w:after="0" w:line="360" w:lineRule="auto"/>
        <w:rPr>
          <w:b/>
        </w:rPr>
      </w:pPr>
    </w:p>
    <w:p w14:paraId="10DF5795" w14:textId="52F3970D" w:rsidR="00CF3368" w:rsidRPr="00293E3A" w:rsidRDefault="00CF3368" w:rsidP="00293E3A">
      <w:pPr>
        <w:spacing w:after="0" w:line="360" w:lineRule="auto"/>
        <w:rPr>
          <w:i/>
        </w:rPr>
      </w:pPr>
      <w:r>
        <w:rPr>
          <w:b/>
        </w:rPr>
        <w:t xml:space="preserve">Keywords: </w:t>
      </w:r>
      <w:r w:rsidR="007474F4" w:rsidRPr="00293E3A">
        <w:rPr>
          <w:i/>
        </w:rPr>
        <w:t>citizen engagement, citizen economics, science and values, social epistemology, value judgments in economics</w:t>
      </w:r>
    </w:p>
    <w:p w14:paraId="6FAB6C84" w14:textId="77777777" w:rsidR="00CE770D" w:rsidRPr="00293E3A" w:rsidRDefault="00CE770D" w:rsidP="00293E3A">
      <w:pPr>
        <w:spacing w:after="0" w:line="360" w:lineRule="auto"/>
        <w:jc w:val="both"/>
        <w:rPr>
          <w:bCs/>
        </w:rPr>
      </w:pPr>
    </w:p>
    <w:p w14:paraId="0274F137" w14:textId="61043CB4" w:rsidR="00CE770D" w:rsidRPr="00293E3A" w:rsidRDefault="00CE770D" w:rsidP="00293E3A">
      <w:pPr>
        <w:spacing w:after="0" w:line="360" w:lineRule="auto"/>
        <w:jc w:val="both"/>
        <w:rPr>
          <w:bCs/>
        </w:rPr>
      </w:pPr>
      <w:r w:rsidRPr="00293E3A">
        <w:rPr>
          <w:bCs/>
        </w:rPr>
        <w:t xml:space="preserve">JEL codes : </w:t>
      </w:r>
      <w:r w:rsidR="00E712E6">
        <w:rPr>
          <w:bCs/>
        </w:rPr>
        <w:t xml:space="preserve">A13, A20, B40 </w:t>
      </w:r>
    </w:p>
    <w:p w14:paraId="5FEFC00A" w14:textId="77777777" w:rsidR="00CE770D" w:rsidRPr="00293E3A" w:rsidRDefault="00CE770D" w:rsidP="00293E3A">
      <w:pPr>
        <w:spacing w:after="0" w:line="360" w:lineRule="auto"/>
        <w:jc w:val="both"/>
        <w:rPr>
          <w:bCs/>
        </w:rPr>
      </w:pPr>
    </w:p>
    <w:p w14:paraId="11052D4C" w14:textId="308522A0" w:rsidR="00CF3368" w:rsidRPr="008C3A03" w:rsidRDefault="00CE770D" w:rsidP="00293E3A">
      <w:pPr>
        <w:spacing w:after="0" w:line="360" w:lineRule="auto"/>
        <w:jc w:val="both"/>
        <w:rPr>
          <w:b/>
        </w:rPr>
      </w:pPr>
      <w:r w:rsidRPr="00293E3A">
        <w:rPr>
          <w:b/>
          <w:bCs/>
          <w:i/>
        </w:rPr>
        <w:t>A</w:t>
      </w:r>
      <w:r w:rsidR="00293E3A" w:rsidRPr="00293E3A">
        <w:rPr>
          <w:b/>
          <w:bCs/>
          <w:i/>
        </w:rPr>
        <w:t>cknowledgments</w:t>
      </w:r>
      <w:r w:rsidRPr="00293E3A">
        <w:rPr>
          <w:b/>
          <w:bCs/>
          <w:i/>
        </w:rPr>
        <w:t>:</w:t>
      </w:r>
      <w:r w:rsidRPr="00293E3A">
        <w:rPr>
          <w:bCs/>
        </w:rPr>
        <w:t xml:space="preserve"> </w:t>
      </w:r>
      <w:r w:rsidR="00560E47">
        <w:rPr>
          <w:bCs/>
        </w:rPr>
        <w:t xml:space="preserve">The author would like to thank </w:t>
      </w:r>
      <w:r w:rsidR="00560E47" w:rsidRPr="00560E47">
        <w:rPr>
          <w:bCs/>
        </w:rPr>
        <w:t xml:space="preserve">Michiru Nagatsu </w:t>
      </w:r>
      <w:r w:rsidR="00560E47">
        <w:rPr>
          <w:bCs/>
        </w:rPr>
        <w:t>and other participants in the 2019</w:t>
      </w:r>
      <w:r w:rsidR="00560E47" w:rsidRPr="00560E47">
        <w:rPr>
          <w:bCs/>
        </w:rPr>
        <w:t xml:space="preserve"> meeting of the </w:t>
      </w:r>
      <w:r w:rsidR="00560E47" w:rsidRPr="00CD2B63">
        <w:rPr>
          <w:bCs/>
          <w:i/>
        </w:rPr>
        <w:t>European Philosophy of Science Association</w:t>
      </w:r>
      <w:r w:rsidR="00560E47" w:rsidRPr="00560E47">
        <w:rPr>
          <w:bCs/>
        </w:rPr>
        <w:t> </w:t>
      </w:r>
      <w:r w:rsidR="00560E47">
        <w:rPr>
          <w:bCs/>
        </w:rPr>
        <w:t>in Geneva as well as two an</w:t>
      </w:r>
      <w:r w:rsidR="00CD2B63">
        <w:rPr>
          <w:bCs/>
        </w:rPr>
        <w:t>o</w:t>
      </w:r>
      <w:r w:rsidR="00560E47">
        <w:rPr>
          <w:bCs/>
        </w:rPr>
        <w:t>n</w:t>
      </w:r>
      <w:r w:rsidR="00CD2B63">
        <w:rPr>
          <w:bCs/>
        </w:rPr>
        <w:t>y</w:t>
      </w:r>
      <w:r w:rsidR="00560E47">
        <w:rPr>
          <w:bCs/>
        </w:rPr>
        <w:t xml:space="preserve">mous referees and the editor of this journal for their </w:t>
      </w:r>
      <w:r w:rsidR="00E712E6">
        <w:rPr>
          <w:bCs/>
        </w:rPr>
        <w:t xml:space="preserve">helpful </w:t>
      </w:r>
      <w:r w:rsidR="00560E47">
        <w:rPr>
          <w:bCs/>
        </w:rPr>
        <w:t xml:space="preserve">comments on earlier versions of this </w:t>
      </w:r>
      <w:r w:rsidR="00CD2B63">
        <w:rPr>
          <w:bCs/>
        </w:rPr>
        <w:t>article</w:t>
      </w:r>
      <w:r w:rsidR="00560E47">
        <w:rPr>
          <w:bCs/>
        </w:rPr>
        <w:t>.</w:t>
      </w:r>
    </w:p>
    <w:p w14:paraId="0959A9D9" w14:textId="77777777" w:rsidR="004B60C6" w:rsidRDefault="004B60C6" w:rsidP="00293E3A">
      <w:pPr>
        <w:spacing w:after="0" w:line="320" w:lineRule="atLeast"/>
        <w:rPr>
          <w:b/>
        </w:rPr>
      </w:pPr>
    </w:p>
    <w:p w14:paraId="00B6EEF0" w14:textId="77777777" w:rsidR="00293E3A" w:rsidRDefault="00293E3A" w:rsidP="00293E3A">
      <w:pPr>
        <w:spacing w:after="0" w:line="320" w:lineRule="atLeast"/>
        <w:rPr>
          <w:b/>
        </w:rPr>
      </w:pPr>
    </w:p>
    <w:p w14:paraId="04F90EE9" w14:textId="77777777" w:rsidR="00293E3A" w:rsidRDefault="00293E3A" w:rsidP="00293E3A">
      <w:pPr>
        <w:spacing w:after="0" w:line="320" w:lineRule="atLeast"/>
        <w:rPr>
          <w:b/>
        </w:rPr>
      </w:pPr>
    </w:p>
    <w:p w14:paraId="7F04A772" w14:textId="77777777" w:rsidR="00293E3A" w:rsidRPr="008C3A03" w:rsidRDefault="00293E3A" w:rsidP="00293E3A">
      <w:pPr>
        <w:spacing w:after="0" w:line="320" w:lineRule="atLeast"/>
        <w:rPr>
          <w:b/>
        </w:rPr>
      </w:pPr>
    </w:p>
    <w:p w14:paraId="51BC21B7" w14:textId="7BA427D5" w:rsidR="009F2CDA" w:rsidRDefault="009F2CDA" w:rsidP="00293E3A">
      <w:pPr>
        <w:spacing w:after="0" w:line="320" w:lineRule="atLeast"/>
        <w:jc w:val="both"/>
      </w:pPr>
      <w:r w:rsidRPr="009F2CDA">
        <w:lastRenderedPageBreak/>
        <w:t>It is now commonly held among philosophers of science that values</w:t>
      </w:r>
      <w:r w:rsidR="00293E3A">
        <w:t xml:space="preserve"> </w:t>
      </w:r>
      <w:r w:rsidR="00CE770D">
        <w:t>—</w:t>
      </w:r>
      <w:r w:rsidRPr="009F2CDA">
        <w:t>including so-called non</w:t>
      </w:r>
      <w:r w:rsidR="00EE3823">
        <w:t>-</w:t>
      </w:r>
      <w:r w:rsidRPr="009F2CDA">
        <w:t>epistemic values</w:t>
      </w:r>
      <w:r w:rsidR="00293E3A" w:rsidRPr="00293E3A">
        <w:t>—</w:t>
      </w:r>
      <w:r w:rsidR="00293E3A">
        <w:t xml:space="preserve"> </w:t>
      </w:r>
      <w:r w:rsidRPr="009F2CDA">
        <w:t>influence the scientific process</w:t>
      </w:r>
      <w:r>
        <w:t>, unavoidably</w:t>
      </w:r>
      <w:r w:rsidRPr="009F2CDA">
        <w:t xml:space="preserve">. Values may, </w:t>
      </w:r>
      <w:r w:rsidRPr="009F2CDA">
        <w:rPr>
          <w:i/>
        </w:rPr>
        <w:t>inter alia</w:t>
      </w:r>
      <w:r w:rsidRPr="009F2CDA">
        <w:t>, play a role in data collection (Zahle</w:t>
      </w:r>
      <w:r w:rsidR="00CE770D">
        <w:t>,</w:t>
      </w:r>
      <w:r w:rsidRPr="009F2CDA">
        <w:t xml:space="preserve"> 2018), measurement procedures (Reiss</w:t>
      </w:r>
      <w:r w:rsidR="00CE770D">
        <w:t>,</w:t>
      </w:r>
      <w:r w:rsidRPr="009F2CDA">
        <w:t xml:space="preserve"> 2013), evaluating evidence (Douglas</w:t>
      </w:r>
      <w:r w:rsidR="00CE770D">
        <w:t>,</w:t>
      </w:r>
      <w:r w:rsidRPr="009F2CDA">
        <w:t xml:space="preserve"> 2009), </w:t>
      </w:r>
      <w:r w:rsidR="00212C84">
        <w:t xml:space="preserve">and, </w:t>
      </w:r>
      <w:r w:rsidRPr="009F2CDA">
        <w:t>choosing among scientific models (Potochnik</w:t>
      </w:r>
      <w:r w:rsidR="00CE770D">
        <w:t>,</w:t>
      </w:r>
      <w:r w:rsidRPr="009F2CDA">
        <w:t xml:space="preserve"> 2012)</w:t>
      </w:r>
      <w:r w:rsidR="00212C84">
        <w:t>.</w:t>
      </w:r>
      <w:r w:rsidR="00E84089">
        <w:t xml:space="preserve"> </w:t>
      </w:r>
      <w:r w:rsidR="007275B3">
        <w:t>Before analy</w:t>
      </w:r>
      <w:r w:rsidR="00E84089">
        <w:t>z</w:t>
      </w:r>
      <w:r w:rsidR="007275B3">
        <w:t xml:space="preserve">ing where </w:t>
      </w:r>
      <w:r w:rsidR="00B50CC9">
        <w:t xml:space="preserve">and how </w:t>
      </w:r>
      <w:r w:rsidR="007275B3">
        <w:t>exactly values play a role in science, let me give a short characteri</w:t>
      </w:r>
      <w:r w:rsidR="00E84089">
        <w:t>z</w:t>
      </w:r>
      <w:r w:rsidR="007275B3">
        <w:t xml:space="preserve">ation of what I understand as being </w:t>
      </w:r>
      <w:r w:rsidR="007275B3" w:rsidRPr="00212C84">
        <w:rPr>
          <w:i/>
        </w:rPr>
        <w:t>values</w:t>
      </w:r>
      <w:r w:rsidR="007275B3">
        <w:t xml:space="preserve"> here. Broadly speaking,</w:t>
      </w:r>
      <w:r w:rsidR="00223107">
        <w:t xml:space="preserve"> we can define </w:t>
      </w:r>
      <w:r w:rsidR="007275B3">
        <w:t xml:space="preserve">a value as </w:t>
      </w:r>
      <w:r w:rsidR="00223107">
        <w:t>“</w:t>
      </w:r>
      <w:r w:rsidR="007275B3">
        <w:t>something that is desirable or worthy of pursuit” (Elliott</w:t>
      </w:r>
      <w:r w:rsidR="00CE770D">
        <w:t>,</w:t>
      </w:r>
      <w:r w:rsidR="007275B3">
        <w:t xml:space="preserve"> 2017</w:t>
      </w:r>
      <w:r w:rsidR="00CE770D">
        <w:t>,</w:t>
      </w:r>
      <w:r w:rsidR="007275B3">
        <w:t xml:space="preserve"> 11</w:t>
      </w:r>
      <w:r w:rsidR="00B50CC9">
        <w:t>).</w:t>
      </w:r>
      <w:r w:rsidR="00DF2A91">
        <w:t xml:space="preserve"> </w:t>
      </w:r>
      <w:r w:rsidR="00B50CC9">
        <w:t>T</w:t>
      </w:r>
      <w:r w:rsidR="00DF2A91">
        <w:t>o make it more concrete</w:t>
      </w:r>
      <w:r w:rsidR="0016670A">
        <w:t>, scientists could value predictive accuracy, logical consistency, internal coherence, theoretical simplicity</w:t>
      </w:r>
      <w:r w:rsidR="00EE3823">
        <w:t xml:space="preserve">, </w:t>
      </w:r>
      <w:r w:rsidR="00CE770D">
        <w:t xml:space="preserve">… </w:t>
      </w:r>
      <w:r w:rsidR="00EE3823">
        <w:t xml:space="preserve">, </w:t>
      </w:r>
      <w:r w:rsidR="0016670A">
        <w:t xml:space="preserve">all so-called </w:t>
      </w:r>
      <w:r w:rsidR="0016670A" w:rsidRPr="00212C84">
        <w:rPr>
          <w:i/>
        </w:rPr>
        <w:t>epistemic</w:t>
      </w:r>
      <w:r w:rsidR="0016670A">
        <w:t xml:space="preserve"> values, but also</w:t>
      </w:r>
      <w:r w:rsidR="00EE3823">
        <w:t xml:space="preserve"> </w:t>
      </w:r>
      <w:r w:rsidR="00EE3823" w:rsidRPr="00D225AC">
        <w:rPr>
          <w:i/>
        </w:rPr>
        <w:t xml:space="preserve">non-epistemic </w:t>
      </w:r>
      <w:r w:rsidR="00EE3823">
        <w:t>ones like</w:t>
      </w:r>
      <w:r w:rsidR="0016670A">
        <w:t xml:space="preserve"> </w:t>
      </w:r>
      <w:r w:rsidR="00DF2A91">
        <w:t>e</w:t>
      </w:r>
      <w:r w:rsidR="007275B3">
        <w:t xml:space="preserve">conomic development, high employment rates, renewable energy, public health, </w:t>
      </w:r>
      <w:r w:rsidR="00DF2A91">
        <w:t xml:space="preserve">the </w:t>
      </w:r>
      <w:r w:rsidR="007275B3">
        <w:t>promoti</w:t>
      </w:r>
      <w:r w:rsidR="00DF2A91">
        <w:t>on of</w:t>
      </w:r>
      <w:r w:rsidR="007275B3">
        <w:t xml:space="preserve"> inclusion, and so on (</w:t>
      </w:r>
      <w:r w:rsidR="00CE770D">
        <w:t xml:space="preserve">for a more detailed account, </w:t>
      </w:r>
      <w:r w:rsidR="007275B3">
        <w:t>see Elliott</w:t>
      </w:r>
      <w:r w:rsidR="00CE770D">
        <w:t>,</w:t>
      </w:r>
      <w:r w:rsidR="007275B3">
        <w:t xml:space="preserve"> 2022</w:t>
      </w:r>
      <w:r w:rsidR="00CE770D">
        <w:t xml:space="preserve">, </w:t>
      </w:r>
      <w:r w:rsidR="007275B3">
        <w:t>3-</w:t>
      </w:r>
      <w:r w:rsidR="00DF2A91">
        <w:t>6).</w:t>
      </w:r>
      <w:r w:rsidR="00521828">
        <w:t xml:space="preserve"> It is mainly </w:t>
      </w:r>
      <w:r w:rsidR="00521828" w:rsidRPr="00374D66">
        <w:rPr>
          <w:i/>
        </w:rPr>
        <w:t>non-epistemic</w:t>
      </w:r>
      <w:r w:rsidR="00521828">
        <w:t xml:space="preserve"> values (putting </w:t>
      </w:r>
      <w:r w:rsidR="00CE770D">
        <w:t xml:space="preserve">between brackets </w:t>
      </w:r>
      <w:r w:rsidR="00521828">
        <w:t xml:space="preserve">the question of whether we can at all draw a clear distinction between </w:t>
      </w:r>
      <w:r w:rsidR="00521828" w:rsidRPr="00374D66">
        <w:rPr>
          <w:i/>
        </w:rPr>
        <w:t>epistemic</w:t>
      </w:r>
      <w:r w:rsidR="00521828">
        <w:t xml:space="preserve"> and </w:t>
      </w:r>
      <w:r w:rsidR="00521828" w:rsidRPr="00374D66">
        <w:rPr>
          <w:i/>
        </w:rPr>
        <w:t>non-epistemic</w:t>
      </w:r>
      <w:r w:rsidR="00521828">
        <w:t xml:space="preserve"> values) that many think should be kept out of science as it might be a threat to scientific objectivity and trust in science</w:t>
      </w:r>
      <w:r w:rsidR="00595945">
        <w:t>. Let us see how that is working out.</w:t>
      </w:r>
    </w:p>
    <w:p w14:paraId="3966572D" w14:textId="77777777" w:rsidR="0028728E" w:rsidRDefault="0028728E" w:rsidP="00293E3A">
      <w:pPr>
        <w:spacing w:after="0" w:line="320" w:lineRule="atLeast"/>
        <w:jc w:val="both"/>
      </w:pPr>
    </w:p>
    <w:p w14:paraId="7E625B90" w14:textId="2CA7BCE7" w:rsidR="00350BFF" w:rsidRDefault="000E62A0" w:rsidP="00293E3A">
      <w:pPr>
        <w:spacing w:line="320" w:lineRule="atLeast"/>
        <w:jc w:val="both"/>
        <w:rPr>
          <w:lang w:val="en-US"/>
        </w:rPr>
      </w:pPr>
      <w:r>
        <w:t xml:space="preserve">Kevin </w:t>
      </w:r>
      <w:r w:rsidR="00B50500">
        <w:t>Elliott</w:t>
      </w:r>
      <w:r>
        <w:t xml:space="preserve"> (2017</w:t>
      </w:r>
      <w:r w:rsidR="00CE770D">
        <w:t>;</w:t>
      </w:r>
      <w:r w:rsidR="00941502">
        <w:t xml:space="preserve"> 2022</w:t>
      </w:r>
      <w:r>
        <w:t>)</w:t>
      </w:r>
      <w:r w:rsidR="00B50500">
        <w:t xml:space="preserve"> shows how science is </w:t>
      </w:r>
      <w:r w:rsidR="00B50500" w:rsidRPr="00B50500">
        <w:rPr>
          <w:lang w:val="en-US"/>
        </w:rPr>
        <w:t xml:space="preserve">permeated with value </w:t>
      </w:r>
      <w:r w:rsidR="00521828">
        <w:rPr>
          <w:lang w:val="en-US"/>
        </w:rPr>
        <w:t>influences</w:t>
      </w:r>
      <w:r w:rsidR="00B50500" w:rsidRPr="00B50500">
        <w:rPr>
          <w:lang w:val="en-US"/>
        </w:rPr>
        <w:t xml:space="preserve"> and </w:t>
      </w:r>
      <w:r w:rsidR="00B50500">
        <w:rPr>
          <w:lang w:val="en-US"/>
        </w:rPr>
        <w:t xml:space="preserve">he </w:t>
      </w:r>
      <w:r w:rsidR="00B50500" w:rsidRPr="00B50500">
        <w:rPr>
          <w:lang w:val="en-US"/>
        </w:rPr>
        <w:t xml:space="preserve">distinguishes five avenues </w:t>
      </w:r>
      <w:r w:rsidR="00521828">
        <w:rPr>
          <w:lang w:val="en-US"/>
        </w:rPr>
        <w:t>where value judgments are prominent</w:t>
      </w:r>
      <w:r w:rsidR="00B50500" w:rsidRPr="00B50500">
        <w:rPr>
          <w:lang w:val="en-US"/>
        </w:rPr>
        <w:t>, connected to five questions that regularly show up and whose answers shape scientific research:</w:t>
      </w:r>
      <w:r w:rsidR="00B50500">
        <w:rPr>
          <w:lang w:val="en-US"/>
        </w:rPr>
        <w:t xml:space="preserve"> </w:t>
      </w:r>
    </w:p>
    <w:p w14:paraId="61E48F48" w14:textId="1E5F9668" w:rsidR="00B50500" w:rsidRPr="00B50500" w:rsidRDefault="00B50500" w:rsidP="00293E3A">
      <w:pPr>
        <w:numPr>
          <w:ilvl w:val="0"/>
          <w:numId w:val="7"/>
        </w:numPr>
        <w:spacing w:line="320" w:lineRule="atLeast"/>
        <w:jc w:val="both"/>
        <w:rPr>
          <w:lang w:val="en-US"/>
        </w:rPr>
      </w:pPr>
      <w:r w:rsidRPr="006725FB">
        <w:rPr>
          <w:lang w:val="en-US"/>
        </w:rPr>
        <w:t xml:space="preserve">What research topics to </w:t>
      </w:r>
      <w:r w:rsidR="00737647" w:rsidRPr="006725FB">
        <w:rPr>
          <w:lang w:val="en-US"/>
        </w:rPr>
        <w:t>choose or to</w:t>
      </w:r>
      <w:r w:rsidR="00737647">
        <w:rPr>
          <w:lang w:val="en-US"/>
        </w:rPr>
        <w:t xml:space="preserve"> </w:t>
      </w:r>
      <w:r w:rsidRPr="00B50500">
        <w:rPr>
          <w:lang w:val="en-US"/>
        </w:rPr>
        <w:t>prioritize?</w:t>
      </w:r>
      <w:r w:rsidR="00941502">
        <w:rPr>
          <w:lang w:val="en-US"/>
        </w:rPr>
        <w:t xml:space="preserve"> </w:t>
      </w:r>
      <w:r w:rsidR="00941502" w:rsidRPr="00941502">
        <w:rPr>
          <w:lang w:val="en-US"/>
        </w:rPr>
        <w:t>Values steer the direction of research.</w:t>
      </w:r>
    </w:p>
    <w:p w14:paraId="1859A1F0" w14:textId="4CE541B9" w:rsidR="00B50500" w:rsidRPr="00B50500" w:rsidRDefault="00B50500" w:rsidP="00293E3A">
      <w:pPr>
        <w:numPr>
          <w:ilvl w:val="0"/>
          <w:numId w:val="7"/>
        </w:numPr>
        <w:spacing w:line="320" w:lineRule="atLeast"/>
        <w:jc w:val="both"/>
        <w:rPr>
          <w:lang w:val="en-US"/>
        </w:rPr>
      </w:pPr>
      <w:r w:rsidRPr="00B50500">
        <w:rPr>
          <w:lang w:val="en-US"/>
        </w:rPr>
        <w:t xml:space="preserve">What specific questions to raise, </w:t>
      </w:r>
      <w:r w:rsidR="000E62A0" w:rsidRPr="000E62A0">
        <w:rPr>
          <w:lang w:val="en-US"/>
        </w:rPr>
        <w:t>assumptions to make</w:t>
      </w:r>
      <w:r w:rsidR="000E62A0">
        <w:rPr>
          <w:lang w:val="en-US"/>
        </w:rPr>
        <w:t>,</w:t>
      </w:r>
      <w:r w:rsidR="000E62A0" w:rsidRPr="000E62A0">
        <w:rPr>
          <w:lang w:val="en-US"/>
        </w:rPr>
        <w:t xml:space="preserve"> </w:t>
      </w:r>
      <w:r w:rsidR="00223107">
        <w:rPr>
          <w:lang w:val="en-US"/>
        </w:rPr>
        <w:t xml:space="preserve">concepts and </w:t>
      </w:r>
      <w:r w:rsidRPr="00B50500">
        <w:rPr>
          <w:lang w:val="en-US"/>
        </w:rPr>
        <w:t>methods to use</w:t>
      </w:r>
      <w:r w:rsidR="000E62A0">
        <w:rPr>
          <w:lang w:val="en-US"/>
        </w:rPr>
        <w:t xml:space="preserve">, </w:t>
      </w:r>
      <w:r w:rsidR="00E84089">
        <w:rPr>
          <w:lang w:val="en-US"/>
        </w:rPr>
        <w:t xml:space="preserve">and </w:t>
      </w:r>
      <w:r w:rsidR="000E62A0">
        <w:rPr>
          <w:lang w:val="en-US"/>
        </w:rPr>
        <w:t>measurement procedures to select</w:t>
      </w:r>
      <w:r w:rsidRPr="00B50500">
        <w:rPr>
          <w:lang w:val="en-US"/>
        </w:rPr>
        <w:t xml:space="preserve">? </w:t>
      </w:r>
      <w:r w:rsidR="00941502" w:rsidRPr="00941502">
        <w:rPr>
          <w:lang w:val="en-US"/>
        </w:rPr>
        <w:t>Values influence the design of research.</w:t>
      </w:r>
    </w:p>
    <w:p w14:paraId="41B580A5" w14:textId="5419C742" w:rsidR="00941502" w:rsidRDefault="00B50500" w:rsidP="00293E3A">
      <w:pPr>
        <w:numPr>
          <w:ilvl w:val="0"/>
          <w:numId w:val="7"/>
        </w:numPr>
        <w:spacing w:line="320" w:lineRule="atLeast"/>
        <w:jc w:val="both"/>
        <w:rPr>
          <w:lang w:val="en-US"/>
        </w:rPr>
      </w:pPr>
      <w:r w:rsidRPr="00B50500">
        <w:rPr>
          <w:lang w:val="en-US"/>
        </w:rPr>
        <w:t xml:space="preserve">What are the aims of </w:t>
      </w:r>
      <w:r w:rsidRPr="00AF5291">
        <w:rPr>
          <w:lang w:val="en-US"/>
        </w:rPr>
        <w:t xml:space="preserve">inquiry in this particular context (weighing a variety of theoretical and practical goals, e.g., a quick or inexpensive fix rather than a slower, more detailed result)? </w:t>
      </w:r>
      <w:r w:rsidR="00941502" w:rsidRPr="00941502">
        <w:rPr>
          <w:lang w:val="en-US"/>
        </w:rPr>
        <w:t>Values specify the goals of research.</w:t>
      </w:r>
    </w:p>
    <w:p w14:paraId="4434BCD2" w14:textId="6B151D72" w:rsidR="00941502" w:rsidRPr="00941502" w:rsidRDefault="00B50500" w:rsidP="00293E3A">
      <w:pPr>
        <w:numPr>
          <w:ilvl w:val="0"/>
          <w:numId w:val="7"/>
        </w:numPr>
        <w:spacing w:line="320" w:lineRule="atLeast"/>
        <w:jc w:val="both"/>
        <w:rPr>
          <w:lang w:val="en-US"/>
        </w:rPr>
      </w:pPr>
      <w:r w:rsidRPr="00941502">
        <w:rPr>
          <w:lang w:val="en-US"/>
        </w:rPr>
        <w:t>How to deal with questions of uncertainty (e.g., when is the available evidence sufficient for particular sorts of conclusions)?</w:t>
      </w:r>
      <w:r w:rsidRPr="00941502">
        <w:rPr>
          <w:i/>
          <w:iCs/>
          <w:lang w:val="en-US"/>
        </w:rPr>
        <w:t xml:space="preserve"> </w:t>
      </w:r>
      <w:r w:rsidR="00941502" w:rsidRPr="00941502">
        <w:rPr>
          <w:iCs/>
          <w:lang w:val="en-US"/>
        </w:rPr>
        <w:t>Values specify the interpretation of research results.</w:t>
      </w:r>
      <w:r w:rsidR="00941502" w:rsidRPr="00941502">
        <w:rPr>
          <w:i/>
          <w:iCs/>
          <w:lang w:val="en-US"/>
        </w:rPr>
        <w:t xml:space="preserve"> </w:t>
      </w:r>
    </w:p>
    <w:p w14:paraId="6DCD0985" w14:textId="77777777" w:rsidR="00941502" w:rsidRPr="00941502" w:rsidRDefault="00B50500" w:rsidP="00293E3A">
      <w:pPr>
        <w:numPr>
          <w:ilvl w:val="0"/>
          <w:numId w:val="7"/>
        </w:numPr>
        <w:spacing w:line="320" w:lineRule="atLeast"/>
        <w:jc w:val="both"/>
        <w:rPr>
          <w:lang w:val="en-US"/>
        </w:rPr>
      </w:pPr>
      <w:r w:rsidRPr="00AF5291">
        <w:rPr>
          <w:lang w:val="en-US"/>
        </w:rPr>
        <w:t>How to report and frame the conclusions of scientific research (e.g., what terminology, categories, or metaphors to employ in</w:t>
      </w:r>
      <w:r w:rsidRPr="00B50500">
        <w:rPr>
          <w:lang w:val="en-US"/>
        </w:rPr>
        <w:t xml:space="preserve"> providing scientific information, what not to report)?</w:t>
      </w:r>
      <w:r w:rsidR="00941502">
        <w:rPr>
          <w:lang w:val="en-US"/>
        </w:rPr>
        <w:t xml:space="preserve"> </w:t>
      </w:r>
      <w:r w:rsidR="00941502" w:rsidRPr="00941502">
        <w:rPr>
          <w:lang w:val="en-US"/>
        </w:rPr>
        <w:t>Values define the way in which scientific information is spread and used.</w:t>
      </w:r>
    </w:p>
    <w:p w14:paraId="1C5401C2" w14:textId="77777777" w:rsidR="00737647" w:rsidRDefault="00B50500" w:rsidP="00293E3A">
      <w:pPr>
        <w:spacing w:after="0" w:line="320" w:lineRule="atLeast"/>
        <w:jc w:val="both"/>
      </w:pPr>
      <w:r w:rsidRPr="00B50500">
        <w:rPr>
          <w:lang w:val="en-US"/>
        </w:rPr>
        <w:t>Doing science implies answering these questions and thus making value judgments, be it implicitly or explicitly.</w:t>
      </w:r>
      <w:r>
        <w:rPr>
          <w:lang w:val="en-US"/>
        </w:rPr>
        <w:t xml:space="preserve"> </w:t>
      </w:r>
      <w:r w:rsidR="009F2CDA" w:rsidRPr="009F2CDA">
        <w:t xml:space="preserve">The question that follows is: under what conditions is the influence of these values justifiable? In his overview of the science and values debates, Elliott (2017) discusses three conditions </w:t>
      </w:r>
      <w:r w:rsidR="000E62A0">
        <w:t xml:space="preserve">to consider in </w:t>
      </w:r>
      <w:r w:rsidR="009F2CDA" w:rsidRPr="009F2CDA">
        <w:t>justify</w:t>
      </w:r>
      <w:r w:rsidR="000E62A0">
        <w:t>ing</w:t>
      </w:r>
      <w:r w:rsidR="009F2CDA" w:rsidRPr="009F2CDA">
        <w:t xml:space="preserve"> the influences of values</w:t>
      </w:r>
      <w:r w:rsidR="000E62A0">
        <w:t>;</w:t>
      </w:r>
      <w:r w:rsidR="009F2CDA" w:rsidRPr="009F2CDA">
        <w:t xml:space="preserve"> value influences should be (1) made </w:t>
      </w:r>
      <w:r w:rsidR="009F2CDA" w:rsidRPr="009F2CDA">
        <w:rPr>
          <w:i/>
        </w:rPr>
        <w:t>transparent</w:t>
      </w:r>
      <w:r w:rsidR="009F2CDA" w:rsidRPr="009F2CDA">
        <w:t xml:space="preserve">, (2) </w:t>
      </w:r>
      <w:r w:rsidR="009F2CDA" w:rsidRPr="009F2CDA">
        <w:rPr>
          <w:i/>
        </w:rPr>
        <w:t xml:space="preserve">representative </w:t>
      </w:r>
      <w:r w:rsidR="009F2CDA" w:rsidRPr="009F2CDA">
        <w:t xml:space="preserve">of our major social and ethical priorities, and (3) scrutinized through </w:t>
      </w:r>
      <w:r w:rsidR="009F2CDA" w:rsidRPr="009F2CDA">
        <w:rPr>
          <w:i/>
        </w:rPr>
        <w:t xml:space="preserve">engagement </w:t>
      </w:r>
      <w:r w:rsidR="009F2CDA" w:rsidRPr="009F2CDA">
        <w:t xml:space="preserve">between different stakeholders. </w:t>
      </w:r>
    </w:p>
    <w:p w14:paraId="639908A5" w14:textId="77777777" w:rsidR="00293E3A" w:rsidRDefault="00293E3A" w:rsidP="00293E3A">
      <w:pPr>
        <w:spacing w:after="0" w:line="320" w:lineRule="atLeast"/>
        <w:jc w:val="both"/>
      </w:pPr>
    </w:p>
    <w:p w14:paraId="7BFE00A5" w14:textId="72587538" w:rsidR="00350BFF" w:rsidRDefault="00737647" w:rsidP="00293E3A">
      <w:pPr>
        <w:spacing w:after="0" w:line="320" w:lineRule="atLeast"/>
        <w:jc w:val="both"/>
      </w:pPr>
      <w:r w:rsidRPr="006725FB">
        <w:t xml:space="preserve">When we zoom in on economics, </w:t>
      </w:r>
      <w:r w:rsidR="0057745A" w:rsidRPr="006725FB">
        <w:t>we notice similar challenges as to how to deal with values.</w:t>
      </w:r>
      <w:r w:rsidR="008510E4" w:rsidRPr="006725FB">
        <w:t xml:space="preserve"> </w:t>
      </w:r>
      <w:r w:rsidR="001D129D" w:rsidRPr="002C6130">
        <w:t>R</w:t>
      </w:r>
      <w:r w:rsidR="001D129D" w:rsidRPr="004E6659">
        <w:t xml:space="preserve">ecent </w:t>
      </w:r>
      <w:r w:rsidR="001D129D" w:rsidRPr="00550588">
        <w:t>c</w:t>
      </w:r>
      <w:r w:rsidR="001D129D" w:rsidRPr="009D3422">
        <w:t xml:space="preserve">ontributions </w:t>
      </w:r>
      <w:r w:rsidR="001D129D" w:rsidRPr="00642B29">
        <w:t>t</w:t>
      </w:r>
      <w:r w:rsidR="001D129D" w:rsidRPr="00CB1218">
        <w:t>hat acknowledge the una</w:t>
      </w:r>
      <w:r w:rsidR="001D129D" w:rsidRPr="008A43F9">
        <w:t>voidab</w:t>
      </w:r>
      <w:r w:rsidR="0087017E">
        <w:t>i</w:t>
      </w:r>
      <w:r w:rsidR="001D129D" w:rsidRPr="008A43F9">
        <w:t xml:space="preserve">lity of value </w:t>
      </w:r>
      <w:r w:rsidR="001D129D" w:rsidRPr="00481F43">
        <w:t>judgments in</w:t>
      </w:r>
      <w:r w:rsidR="0087017E">
        <w:t xml:space="preserve"> economics </w:t>
      </w:r>
      <w:r w:rsidR="001D129D" w:rsidRPr="00B335CA">
        <w:t xml:space="preserve">are, i.a., Alexandrova </w:t>
      </w:r>
      <w:r w:rsidR="005965CF">
        <w:t>(</w:t>
      </w:r>
      <w:r w:rsidR="001D129D" w:rsidRPr="00B335CA">
        <w:t>2017</w:t>
      </w:r>
      <w:r w:rsidR="005965CF">
        <w:t>),</w:t>
      </w:r>
      <w:r w:rsidR="001D129D" w:rsidRPr="00B335CA">
        <w:t xml:space="preserve"> </w:t>
      </w:r>
      <w:r w:rsidR="008510E4" w:rsidRPr="00B335CA">
        <w:t>Hausman et al</w:t>
      </w:r>
      <w:r w:rsidR="00B335CA">
        <w:t>.</w:t>
      </w:r>
      <w:r w:rsidR="005965CF">
        <w:t xml:space="preserve"> (</w:t>
      </w:r>
      <w:r w:rsidR="008510E4" w:rsidRPr="00B335CA">
        <w:t>2017</w:t>
      </w:r>
      <w:r w:rsidR="005965CF">
        <w:t xml:space="preserve">), </w:t>
      </w:r>
      <w:r w:rsidR="008510E4" w:rsidRPr="00B335CA">
        <w:t xml:space="preserve">Malecka </w:t>
      </w:r>
      <w:r w:rsidR="005965CF">
        <w:t>(</w:t>
      </w:r>
      <w:r w:rsidR="008510E4" w:rsidRPr="00B335CA">
        <w:t>2021</w:t>
      </w:r>
      <w:r w:rsidR="005965CF">
        <w:t>),</w:t>
      </w:r>
      <w:r w:rsidR="008510E4" w:rsidRPr="00B335CA">
        <w:t xml:space="preserve"> Reiss</w:t>
      </w:r>
      <w:r w:rsidR="005965CF">
        <w:t xml:space="preserve"> (</w:t>
      </w:r>
      <w:r w:rsidR="008510E4" w:rsidRPr="00B335CA">
        <w:t>2017</w:t>
      </w:r>
      <w:r w:rsidR="005965CF">
        <w:t>)</w:t>
      </w:r>
      <w:r w:rsidR="001D129D" w:rsidRPr="00B335CA">
        <w:t xml:space="preserve">. </w:t>
      </w:r>
      <w:r w:rsidR="00C50A06">
        <w:t>While these contribut</w:t>
      </w:r>
      <w:r w:rsidR="00E84089">
        <w:t>ions show the impossibility of</w:t>
      </w:r>
      <w:r w:rsidR="00C50A06">
        <w:t xml:space="preserve"> value-free economics, one </w:t>
      </w:r>
      <w:r w:rsidR="004A3955">
        <w:t>does</w:t>
      </w:r>
      <w:r w:rsidR="00701ABB">
        <w:t xml:space="preserve"> </w:t>
      </w:r>
      <w:r w:rsidR="004A3955">
        <w:t>n</w:t>
      </w:r>
      <w:r w:rsidR="00701ABB">
        <w:t>o</w:t>
      </w:r>
      <w:r w:rsidR="004A3955">
        <w:t xml:space="preserve">t </w:t>
      </w:r>
      <w:r w:rsidR="00C50A06">
        <w:t xml:space="preserve">necessarily have to </w:t>
      </w:r>
      <w:r w:rsidR="004A3955">
        <w:t>giv</w:t>
      </w:r>
      <w:r w:rsidR="00C50A06">
        <w:t>e</w:t>
      </w:r>
      <w:r w:rsidR="004A3955">
        <w:t xml:space="preserve"> up the </w:t>
      </w:r>
      <w:r w:rsidR="004A3955" w:rsidRPr="00350BFF">
        <w:rPr>
          <w:i/>
        </w:rPr>
        <w:t>aspiration</w:t>
      </w:r>
      <w:r w:rsidR="004A3955">
        <w:t xml:space="preserve"> of value</w:t>
      </w:r>
      <w:r w:rsidR="00C50A06">
        <w:t xml:space="preserve"> </w:t>
      </w:r>
      <w:r w:rsidR="004A3955">
        <w:t>freedom</w:t>
      </w:r>
      <w:r w:rsidR="00C50A06">
        <w:t>.</w:t>
      </w:r>
      <w:r w:rsidR="004A3955">
        <w:t xml:space="preserve"> </w:t>
      </w:r>
      <w:r w:rsidR="001B2008">
        <w:t>In earlier research</w:t>
      </w:r>
      <w:r w:rsidR="00C50A06">
        <w:t>, however,</w:t>
      </w:r>
      <w:r w:rsidR="001B2008">
        <w:t xml:space="preserve"> I showed </w:t>
      </w:r>
      <w:r w:rsidR="00C50A06">
        <w:t xml:space="preserve">why </w:t>
      </w:r>
      <w:r w:rsidR="0066433E">
        <w:t xml:space="preserve">cultivating </w:t>
      </w:r>
      <w:r w:rsidR="00C50A06">
        <w:t xml:space="preserve">this aspiration is </w:t>
      </w:r>
      <w:r w:rsidR="00C50A06">
        <w:lastRenderedPageBreak/>
        <w:t>detrimental, and it is epistemically much more beneficial to explore</w:t>
      </w:r>
      <w:r w:rsidR="004A3955">
        <w:t xml:space="preserve"> ways of </w:t>
      </w:r>
      <w:r w:rsidR="00C50A06">
        <w:t xml:space="preserve">productively </w:t>
      </w:r>
      <w:r w:rsidR="004A3955">
        <w:t>dealing with values</w:t>
      </w:r>
      <w:r w:rsidR="00C50A06">
        <w:t xml:space="preserve"> (</w:t>
      </w:r>
      <w:r w:rsidR="00CD2B63">
        <w:t>Van Bouwel, forthcoming</w:t>
      </w:r>
      <w:r w:rsidR="00C50A06">
        <w:t>).</w:t>
      </w:r>
      <w:r w:rsidR="004A3955">
        <w:t xml:space="preserve"> </w:t>
      </w:r>
      <w:r w:rsidR="0020542D" w:rsidRPr="00B335CA">
        <w:t>Thus, in economics too, the challenge becomes to</w:t>
      </w:r>
      <w:r w:rsidR="0066433E">
        <w:t xml:space="preserve"> find the best way of dealing with values and</w:t>
      </w:r>
      <w:r w:rsidR="0020542D" w:rsidRPr="00B335CA">
        <w:t xml:space="preserve"> </w:t>
      </w:r>
      <w:r w:rsidR="0020542D" w:rsidRPr="0087017E">
        <w:t>justify</w:t>
      </w:r>
      <w:r w:rsidR="0066433E">
        <w:t>ing</w:t>
      </w:r>
      <w:r w:rsidR="0020542D" w:rsidRPr="0087017E">
        <w:t xml:space="preserve"> value judgments</w:t>
      </w:r>
      <w:r w:rsidR="0066433E">
        <w:t xml:space="preserve"> made by economists</w:t>
      </w:r>
      <w:r w:rsidR="0020542D" w:rsidRPr="0087017E">
        <w:t xml:space="preserve">. </w:t>
      </w:r>
    </w:p>
    <w:p w14:paraId="2F928DB3" w14:textId="0ED44A19" w:rsidR="00307D57" w:rsidRDefault="0020542D" w:rsidP="00293E3A">
      <w:pPr>
        <w:spacing w:after="0" w:line="320" w:lineRule="atLeast"/>
        <w:ind w:firstLine="720"/>
        <w:jc w:val="both"/>
      </w:pPr>
      <w:r w:rsidRPr="0087017E">
        <w:t xml:space="preserve">In this paper, </w:t>
      </w:r>
      <w:r w:rsidR="009F2CDA" w:rsidRPr="0087017E">
        <w:t xml:space="preserve">I want to focus on </w:t>
      </w:r>
      <w:r w:rsidR="0077477D" w:rsidRPr="0087017E">
        <w:t>Elliott’s</w:t>
      </w:r>
      <w:r w:rsidR="009F2CDA" w:rsidRPr="0087017E">
        <w:t xml:space="preserve"> third condition</w:t>
      </w:r>
      <w:r w:rsidR="0066433E">
        <w:t xml:space="preserve"> in justifying value judgments</w:t>
      </w:r>
      <w:r w:rsidR="008510E4" w:rsidRPr="0087017E">
        <w:t xml:space="preserve">, </w:t>
      </w:r>
      <w:r w:rsidR="0066433E">
        <w:t xml:space="preserve">namely </w:t>
      </w:r>
      <w:r w:rsidR="008510E4" w:rsidRPr="0087017E">
        <w:t>citizen</w:t>
      </w:r>
      <w:r w:rsidR="008510E4" w:rsidRPr="00F53DA0">
        <w:t xml:space="preserve"> engagement,</w:t>
      </w:r>
      <w:r w:rsidR="0087017E">
        <w:t xml:space="preserve"> </w:t>
      </w:r>
      <w:r w:rsidR="008510E4" w:rsidRPr="0087017E">
        <w:t>which has received scarce attention in relation to economics so far</w:t>
      </w:r>
      <w:r w:rsidRPr="0087017E">
        <w:t xml:space="preserve"> except for</w:t>
      </w:r>
      <w:r w:rsidR="008510E4" w:rsidRPr="00F53DA0">
        <w:t xml:space="preserve"> the few exceptions </w:t>
      </w:r>
      <w:r w:rsidR="00B335CA">
        <w:t xml:space="preserve">that </w:t>
      </w:r>
      <w:r w:rsidR="001D129D" w:rsidRPr="00B335CA">
        <w:t>are</w:t>
      </w:r>
      <w:r w:rsidR="008510E4" w:rsidRPr="00B335CA">
        <w:t xml:space="preserve"> be</w:t>
      </w:r>
      <w:r w:rsidR="001D129D" w:rsidRPr="00B335CA">
        <w:t>ing</w:t>
      </w:r>
      <w:r w:rsidR="008510E4" w:rsidRPr="00B335CA">
        <w:t xml:space="preserve"> discussed below</w:t>
      </w:r>
      <w:r w:rsidR="008510E4" w:rsidRPr="0087017E">
        <w:t>.</w:t>
      </w:r>
      <w:r w:rsidRPr="006725FB">
        <w:rPr>
          <w:rStyle w:val="FootnoteReference"/>
        </w:rPr>
        <w:footnoteReference w:id="1"/>
      </w:r>
      <w:r w:rsidR="00350BFF">
        <w:t xml:space="preserve"> M</w:t>
      </w:r>
      <w:r w:rsidR="0066433E" w:rsidRPr="00D225AC">
        <w:t>y general aim is to a</w:t>
      </w:r>
      <w:r w:rsidR="0022663E" w:rsidRPr="00D225AC">
        <w:t>nalyz</w:t>
      </w:r>
      <w:r w:rsidR="0066433E" w:rsidRPr="00D225AC">
        <w:t xml:space="preserve">e whether citizen engagement could be the best way </w:t>
      </w:r>
      <w:r w:rsidR="0022663E" w:rsidRPr="002C59E4">
        <w:t>in</w:t>
      </w:r>
      <w:r w:rsidR="0066433E" w:rsidRPr="002C59E4">
        <w:t xml:space="preserve"> deal</w:t>
      </w:r>
      <w:r w:rsidR="0022663E" w:rsidRPr="000F50BC">
        <w:t>ing</w:t>
      </w:r>
      <w:r w:rsidR="0066433E" w:rsidRPr="0082749B">
        <w:t xml:space="preserve"> with, scrutiniz</w:t>
      </w:r>
      <w:r w:rsidR="0022663E" w:rsidRPr="00A23F90">
        <w:t>ing</w:t>
      </w:r>
      <w:r w:rsidR="00E84089">
        <w:t>,</w:t>
      </w:r>
      <w:r w:rsidR="0066433E" w:rsidRPr="00365055">
        <w:t xml:space="preserve"> and justify</w:t>
      </w:r>
      <w:r w:rsidR="0022663E" w:rsidRPr="00365055">
        <w:t>ing</w:t>
      </w:r>
      <w:r w:rsidR="0066433E" w:rsidRPr="00365055">
        <w:t xml:space="preserve"> values influencing economics.</w:t>
      </w:r>
      <w:r w:rsidR="0066433E">
        <w:t xml:space="preserve"> </w:t>
      </w:r>
      <w:r w:rsidR="00CA3E74" w:rsidRPr="006725FB">
        <w:t>In</w:t>
      </w:r>
      <w:r w:rsidR="0066433E">
        <w:t xml:space="preserve"> order to do so, I start in</w:t>
      </w:r>
      <w:r w:rsidR="00CA3E74" w:rsidRPr="006725FB">
        <w:t xml:space="preserve"> Section </w:t>
      </w:r>
      <w:r w:rsidR="00D81D8D">
        <w:t xml:space="preserve">1 </w:t>
      </w:r>
      <w:r w:rsidR="00E84089">
        <w:t>by</w:t>
      </w:r>
      <w:r w:rsidR="0066433E">
        <w:t xml:space="preserve"> </w:t>
      </w:r>
      <w:r w:rsidR="000E62A0" w:rsidRPr="006725FB">
        <w:t>explor</w:t>
      </w:r>
      <w:r w:rsidR="0066433E">
        <w:t>ing</w:t>
      </w:r>
      <w:r w:rsidR="000E62A0" w:rsidRPr="006725FB">
        <w:t xml:space="preserve"> the epistemic benefits of citizen science and how it helps in scrutinizing value influences. S</w:t>
      </w:r>
      <w:r w:rsidR="00CA3E74" w:rsidRPr="002C6130">
        <w:t xml:space="preserve">ection </w:t>
      </w:r>
      <w:r w:rsidR="00D81D8D">
        <w:t>2</w:t>
      </w:r>
      <w:r w:rsidR="00D81D8D" w:rsidRPr="002C6130">
        <w:t xml:space="preserve"> </w:t>
      </w:r>
      <w:r w:rsidRPr="004E6659">
        <w:t>ze</w:t>
      </w:r>
      <w:r w:rsidRPr="00550588">
        <w:t>roes</w:t>
      </w:r>
      <w:r w:rsidRPr="009D3422">
        <w:t xml:space="preserve"> </w:t>
      </w:r>
      <w:r w:rsidR="000E62A0" w:rsidRPr="00642B29">
        <w:t xml:space="preserve">in on economics and citizen engagement, providing </w:t>
      </w:r>
      <w:r w:rsidR="00F42569" w:rsidRPr="00B335CA">
        <w:t xml:space="preserve">concrete </w:t>
      </w:r>
      <w:r w:rsidR="000E62A0" w:rsidRPr="00B335CA">
        <w:t xml:space="preserve">examples and discussing how they </w:t>
      </w:r>
      <w:r w:rsidR="0087017E">
        <w:t>contribute to</w:t>
      </w:r>
      <w:r w:rsidR="000E62A0" w:rsidRPr="00B335CA">
        <w:t xml:space="preserve"> </w:t>
      </w:r>
      <w:r w:rsidR="00307D57" w:rsidRPr="0087017E">
        <w:t>value scrutiny</w:t>
      </w:r>
      <w:r w:rsidR="00CA3E74" w:rsidRPr="0087017E">
        <w:t>.</w:t>
      </w:r>
      <w:r w:rsidR="00307D57" w:rsidRPr="0087017E">
        <w:t xml:space="preserve"> </w:t>
      </w:r>
      <w:r w:rsidR="00F42569" w:rsidRPr="0087017E">
        <w:t xml:space="preserve">In </w:t>
      </w:r>
      <w:r w:rsidR="00D8312F" w:rsidRPr="0087017E">
        <w:t xml:space="preserve">Section </w:t>
      </w:r>
      <w:r w:rsidR="00D81D8D">
        <w:t>3</w:t>
      </w:r>
      <w:r w:rsidR="00F42569" w:rsidRPr="0087017E">
        <w:t>,</w:t>
      </w:r>
      <w:r w:rsidR="00D8312F" w:rsidRPr="0087017E">
        <w:t xml:space="preserve"> </w:t>
      </w:r>
      <w:r w:rsidR="00AC5F8D" w:rsidRPr="0087017E">
        <w:t xml:space="preserve">I </w:t>
      </w:r>
      <w:r w:rsidR="00B03711" w:rsidRPr="0087017E">
        <w:t xml:space="preserve">further </w:t>
      </w:r>
      <w:r w:rsidR="00AC5F8D" w:rsidRPr="0087017E">
        <w:t>analy</w:t>
      </w:r>
      <w:r w:rsidR="0087017E">
        <w:t>z</w:t>
      </w:r>
      <w:r w:rsidR="00AC5F8D" w:rsidRPr="0087017E">
        <w:t xml:space="preserve">e </w:t>
      </w:r>
      <w:r w:rsidR="00D8312F" w:rsidRPr="0087017E">
        <w:t xml:space="preserve">what </w:t>
      </w:r>
      <w:r w:rsidR="00AC5F8D" w:rsidRPr="0087017E">
        <w:t xml:space="preserve">the exact contribution of </w:t>
      </w:r>
      <w:r w:rsidR="00D8312F" w:rsidRPr="0087017E">
        <w:t>citizen economics</w:t>
      </w:r>
      <w:r w:rsidR="00AC5F8D" w:rsidRPr="0087017E">
        <w:t xml:space="preserve"> might be </w:t>
      </w:r>
      <w:r w:rsidR="00AC5F8D" w:rsidRPr="006725FB">
        <w:t xml:space="preserve">and </w:t>
      </w:r>
      <w:r w:rsidR="0087017E">
        <w:t>I argue that it</w:t>
      </w:r>
      <w:r w:rsidR="006725FB" w:rsidRPr="006725FB">
        <w:t xml:space="preserve"> </w:t>
      </w:r>
      <w:r w:rsidR="00AC5F8D" w:rsidRPr="00D225AC">
        <w:t>offer</w:t>
      </w:r>
      <w:r w:rsidR="0087017E" w:rsidRPr="00D225AC">
        <w:t>s</w:t>
      </w:r>
      <w:r w:rsidR="00AC5F8D" w:rsidRPr="00D225AC">
        <w:t xml:space="preserve"> a solution </w:t>
      </w:r>
      <w:r w:rsidR="006725FB" w:rsidRPr="00D225AC">
        <w:t xml:space="preserve">for value scrutiny </w:t>
      </w:r>
      <w:r w:rsidR="00AC5F8D" w:rsidRPr="00D225AC">
        <w:t xml:space="preserve">that </w:t>
      </w:r>
      <w:r w:rsidR="006725FB" w:rsidRPr="00D225AC">
        <w:t>is preferable to other solutions</w:t>
      </w:r>
      <w:r w:rsidR="00D8312F" w:rsidRPr="00D225AC">
        <w:t>.</w:t>
      </w:r>
      <w:r w:rsidR="00D8312F">
        <w:t xml:space="preserve"> In Section </w:t>
      </w:r>
      <w:r w:rsidR="00D81D8D">
        <w:t>4</w:t>
      </w:r>
      <w:r w:rsidR="00D8312F">
        <w:t xml:space="preserve">, </w:t>
      </w:r>
      <w:r w:rsidR="0077477D">
        <w:t>I discuss</w:t>
      </w:r>
      <w:r w:rsidR="00907ECC">
        <w:t xml:space="preserve"> some of the doubts raised abo</w:t>
      </w:r>
      <w:r w:rsidR="00D8312F">
        <w:t>ut the role citizen</w:t>
      </w:r>
      <w:r w:rsidR="00907ECC">
        <w:t>s</w:t>
      </w:r>
      <w:r w:rsidR="00D8312F">
        <w:t xml:space="preserve"> could play in economics.</w:t>
      </w:r>
    </w:p>
    <w:p w14:paraId="1A6BF148" w14:textId="77777777" w:rsidR="00C96F06" w:rsidRDefault="00C96F06" w:rsidP="00293E3A">
      <w:pPr>
        <w:spacing w:after="0" w:line="320" w:lineRule="atLeast"/>
        <w:jc w:val="both"/>
      </w:pPr>
    </w:p>
    <w:p w14:paraId="3A13713B" w14:textId="77777777" w:rsidR="00293E3A" w:rsidRPr="00307D57" w:rsidRDefault="00293E3A" w:rsidP="00293E3A">
      <w:pPr>
        <w:spacing w:after="0" w:line="320" w:lineRule="atLeast"/>
        <w:jc w:val="both"/>
      </w:pPr>
    </w:p>
    <w:p w14:paraId="3A141499" w14:textId="45FB1EC7" w:rsidR="00F6129F" w:rsidRDefault="00CE770D" w:rsidP="00293E3A">
      <w:pPr>
        <w:spacing w:after="0" w:line="320" w:lineRule="atLeast"/>
        <w:rPr>
          <w:b/>
        </w:rPr>
      </w:pPr>
      <w:r>
        <w:rPr>
          <w:b/>
        </w:rPr>
        <w:t>1</w:t>
      </w:r>
      <w:r w:rsidR="00F6129F" w:rsidRPr="00F6129F">
        <w:rPr>
          <w:b/>
        </w:rPr>
        <w:t xml:space="preserve">. Citizen </w:t>
      </w:r>
      <w:r w:rsidR="00876463">
        <w:rPr>
          <w:b/>
        </w:rPr>
        <w:t>S</w:t>
      </w:r>
      <w:r w:rsidR="00F6129F" w:rsidRPr="00F6129F">
        <w:rPr>
          <w:b/>
        </w:rPr>
        <w:t xml:space="preserve">cience </w:t>
      </w:r>
    </w:p>
    <w:p w14:paraId="2F670953" w14:textId="77777777" w:rsidR="00C96F06" w:rsidRPr="00F6129F" w:rsidRDefault="00C96F06" w:rsidP="00293E3A">
      <w:pPr>
        <w:spacing w:after="0" w:line="320" w:lineRule="atLeast"/>
        <w:rPr>
          <w:b/>
        </w:rPr>
      </w:pPr>
    </w:p>
    <w:p w14:paraId="330BABBC" w14:textId="74B41680" w:rsidR="00C96F06" w:rsidRDefault="00A14B20" w:rsidP="00293E3A">
      <w:pPr>
        <w:spacing w:after="0" w:line="320" w:lineRule="atLeast"/>
        <w:jc w:val="both"/>
      </w:pPr>
      <w:r w:rsidRPr="00A14B20">
        <w:t>Citizen engagement in science,</w:t>
      </w:r>
      <w:r w:rsidR="00D8312F">
        <w:t xml:space="preserve"> in particular so-called</w:t>
      </w:r>
      <w:r w:rsidRPr="00A14B20">
        <w:t xml:space="preserve"> </w:t>
      </w:r>
      <w:r w:rsidR="00D81D8D">
        <w:t>“</w:t>
      </w:r>
      <w:r w:rsidRPr="00CD2B63">
        <w:rPr>
          <w:iCs/>
        </w:rPr>
        <w:t>citizen science</w:t>
      </w:r>
      <w:r w:rsidR="00D81D8D">
        <w:rPr>
          <w:iCs/>
        </w:rPr>
        <w:t>,”</w:t>
      </w:r>
      <w:r w:rsidRPr="00A14B20">
        <w:t xml:space="preserve"> its development and reflection on it</w:t>
      </w:r>
      <w:r w:rsidR="0077477D">
        <w:t>,</w:t>
      </w:r>
      <w:r w:rsidRPr="00A14B20">
        <w:t xml:space="preserve"> is a t</w:t>
      </w:r>
      <w:r w:rsidR="00D8312F">
        <w:t>hriving area</w:t>
      </w:r>
      <w:r w:rsidRPr="00A14B20">
        <w:t xml:space="preserve">. Let me </w:t>
      </w:r>
      <w:r w:rsidR="00FD6E46">
        <w:t xml:space="preserve">first </w:t>
      </w:r>
      <w:r w:rsidRPr="00A14B20">
        <w:t xml:space="preserve">emphasize that </w:t>
      </w:r>
      <w:r w:rsidR="00D81D8D">
        <w:t>“</w:t>
      </w:r>
      <w:r w:rsidRPr="00CD2B63">
        <w:rPr>
          <w:iCs/>
        </w:rPr>
        <w:t>citizen science</w:t>
      </w:r>
      <w:r w:rsidR="00D81D8D">
        <w:rPr>
          <w:iCs/>
        </w:rPr>
        <w:t>”</w:t>
      </w:r>
      <w:r w:rsidR="00070230">
        <w:t xml:space="preserve"> comes in many varieties;</w:t>
      </w:r>
      <w:r w:rsidRPr="00A14B20">
        <w:t xml:space="preserve"> I want to distinguish (at least) two forms.</w:t>
      </w:r>
      <w:r>
        <w:t xml:space="preserve"> The first form, which is probably the most well-known and widespread,</w:t>
      </w:r>
      <w:r w:rsidRPr="00A14B20">
        <w:t xml:space="preserve"> </w:t>
      </w:r>
      <w:r w:rsidR="000C3156">
        <w:t>considers citizen science as</w:t>
      </w:r>
      <w:r>
        <w:t xml:space="preserve"> </w:t>
      </w:r>
      <w:r w:rsidRPr="00A14B20">
        <w:t xml:space="preserve">(merely) </w:t>
      </w:r>
      <w:r w:rsidRPr="00A14B20">
        <w:rPr>
          <w:bCs/>
          <w:i/>
        </w:rPr>
        <w:t>contributory</w:t>
      </w:r>
      <w:r w:rsidRPr="00A14B20">
        <w:t>, e.g. counting birds</w:t>
      </w:r>
      <w:r w:rsidR="00E702F7">
        <w:t xml:space="preserve"> or the </w:t>
      </w:r>
      <w:r w:rsidR="00E702F7" w:rsidRPr="00070230">
        <w:rPr>
          <w:rStyle w:val="Hyperlink"/>
          <w:color w:val="000000" w:themeColor="text1"/>
          <w:u w:val="none"/>
        </w:rPr>
        <w:t>Galaxy Zoo project</w:t>
      </w:r>
      <w:r w:rsidR="00E702F7" w:rsidRPr="00E702F7">
        <w:t xml:space="preserve">, where </w:t>
      </w:r>
      <w:r w:rsidR="00E702F7">
        <w:t xml:space="preserve">citizens </w:t>
      </w:r>
      <w:r w:rsidR="00E702F7" w:rsidRPr="00E702F7">
        <w:t>contribute online to classifyi</w:t>
      </w:r>
      <w:r w:rsidR="00E702F7">
        <w:t>ng telescope images of galaxies</w:t>
      </w:r>
      <w:r>
        <w:t xml:space="preserve">, </w:t>
      </w:r>
      <w:r w:rsidRPr="00A14B20">
        <w:t>with the agenda mainly set by scientists and the citizens helping out.</w:t>
      </w:r>
      <w:r>
        <w:t xml:space="preserve"> The second form</w:t>
      </w:r>
      <w:r w:rsidR="000C3156">
        <w:t xml:space="preserve"> conceives of citizen science</w:t>
      </w:r>
      <w:r w:rsidR="00A632F5" w:rsidRPr="00A632F5">
        <w:t xml:space="preserve"> as </w:t>
      </w:r>
      <w:r w:rsidR="00A632F5" w:rsidRPr="00A632F5">
        <w:rPr>
          <w:bCs/>
        </w:rPr>
        <w:t xml:space="preserve">democratic, </w:t>
      </w:r>
      <w:r w:rsidR="00A632F5">
        <w:rPr>
          <w:bCs/>
        </w:rPr>
        <w:t xml:space="preserve">sometimes collaborative, sometimes </w:t>
      </w:r>
      <w:r w:rsidR="00A632F5" w:rsidRPr="00A632F5">
        <w:rPr>
          <w:bCs/>
        </w:rPr>
        <w:t>contestational</w:t>
      </w:r>
      <w:r w:rsidR="00A632F5" w:rsidRPr="00A632F5">
        <w:t xml:space="preserve">, as a </w:t>
      </w:r>
      <w:r w:rsidR="00A632F5" w:rsidRPr="00FD6E46">
        <w:rPr>
          <w:i/>
        </w:rPr>
        <w:t>dialogue</w:t>
      </w:r>
      <w:r w:rsidR="00A632F5" w:rsidRPr="00A632F5">
        <w:t xml:space="preserve"> in which citizens engage critically with science</w:t>
      </w:r>
      <w:r w:rsidR="00876463">
        <w:t>,</w:t>
      </w:r>
      <w:r w:rsidR="00A632F5" w:rsidRPr="00A632F5">
        <w:t xml:space="preserve"> and scientists are expected to be responsive to </w:t>
      </w:r>
      <w:r w:rsidR="00876463">
        <w:t xml:space="preserve">the citizens’ </w:t>
      </w:r>
      <w:r w:rsidR="00A632F5" w:rsidRPr="00A632F5">
        <w:t>questions, suggestions</w:t>
      </w:r>
      <w:r w:rsidR="0028728E">
        <w:t>,</w:t>
      </w:r>
      <w:r w:rsidR="00A632F5" w:rsidRPr="00A632F5">
        <w:t xml:space="preserve"> and critiques (</w:t>
      </w:r>
      <w:r w:rsidR="00A632F5" w:rsidRPr="00CD2B63">
        <w:rPr>
          <w:i/>
          <w:iCs/>
        </w:rPr>
        <w:t>cf</w:t>
      </w:r>
      <w:r w:rsidR="00A632F5" w:rsidRPr="00A632F5">
        <w:t>. Irwin</w:t>
      </w:r>
      <w:r w:rsidR="00D81D8D">
        <w:t>,</w:t>
      </w:r>
      <w:r w:rsidR="00A632F5" w:rsidRPr="00A632F5">
        <w:t xml:space="preserve"> 1995</w:t>
      </w:r>
      <w:r w:rsidR="00D81D8D">
        <w:t>;</w:t>
      </w:r>
      <w:r w:rsidR="00D81D8D" w:rsidRPr="00A632F5">
        <w:t xml:space="preserve"> </w:t>
      </w:r>
      <w:r w:rsidR="00A632F5" w:rsidRPr="00A632F5">
        <w:t xml:space="preserve">Elam </w:t>
      </w:r>
      <w:r w:rsidR="00D81D8D">
        <w:t>and</w:t>
      </w:r>
      <w:r w:rsidR="00D81D8D" w:rsidRPr="00A632F5">
        <w:t xml:space="preserve"> </w:t>
      </w:r>
      <w:r w:rsidR="00A632F5" w:rsidRPr="00A632F5">
        <w:t>Bertilsson</w:t>
      </w:r>
      <w:r w:rsidR="00D81D8D">
        <w:t>,</w:t>
      </w:r>
      <w:r w:rsidR="00A632F5" w:rsidRPr="00A632F5">
        <w:t xml:space="preserve"> 2003</w:t>
      </w:r>
      <w:r w:rsidR="00D81D8D">
        <w:t>;</w:t>
      </w:r>
      <w:r w:rsidR="00D81D8D" w:rsidRPr="00A632F5">
        <w:t xml:space="preserve"> </w:t>
      </w:r>
      <w:r w:rsidR="00CD2B63">
        <w:t>Kosolosky and</w:t>
      </w:r>
      <w:r w:rsidR="00CD2B63" w:rsidRPr="00CD2B63">
        <w:t xml:space="preserve"> Van Bouwel</w:t>
      </w:r>
      <w:r w:rsidR="003F23B7">
        <w:t>,</w:t>
      </w:r>
      <w:r w:rsidR="00CD2B63" w:rsidRPr="00CD2B63">
        <w:t xml:space="preserve"> 2014</w:t>
      </w:r>
      <w:r w:rsidR="00A632F5" w:rsidRPr="00A632F5">
        <w:t xml:space="preserve">). </w:t>
      </w:r>
    </w:p>
    <w:p w14:paraId="61C80F08" w14:textId="5EFE971F" w:rsidR="0028728E" w:rsidRPr="008F7142" w:rsidRDefault="00A632F5" w:rsidP="00293E3A">
      <w:pPr>
        <w:spacing w:line="320" w:lineRule="atLeast"/>
        <w:jc w:val="both"/>
      </w:pPr>
      <w:r w:rsidRPr="00A632F5">
        <w:t xml:space="preserve">What does </w:t>
      </w:r>
      <w:r w:rsidR="00FD6E46">
        <w:t>citizen science</w:t>
      </w:r>
      <w:r w:rsidRPr="00A632F5">
        <w:t xml:space="preserve"> achieve in general? </w:t>
      </w:r>
      <w:r w:rsidR="00A33212">
        <w:t>B</w:t>
      </w:r>
      <w:r w:rsidR="00A33212" w:rsidRPr="00A33212">
        <w:t>ased on case</w:t>
      </w:r>
      <w:r w:rsidR="0028728E">
        <w:t xml:space="preserve"> </w:t>
      </w:r>
      <w:r w:rsidR="00A33212" w:rsidRPr="00A33212">
        <w:t xml:space="preserve">studies in Cavalier </w:t>
      </w:r>
      <w:r w:rsidR="00D81D8D">
        <w:t>and</w:t>
      </w:r>
      <w:r w:rsidR="00A33212" w:rsidRPr="00A33212">
        <w:t xml:space="preserve"> Kennedy </w:t>
      </w:r>
      <w:r w:rsidR="00A33212">
        <w:t>(</w:t>
      </w:r>
      <w:r w:rsidR="00A33212" w:rsidRPr="00A33212">
        <w:t>2016)</w:t>
      </w:r>
      <w:r w:rsidR="00A33212">
        <w:t>, several</w:t>
      </w:r>
      <w:r w:rsidR="008F7142" w:rsidRPr="008F7142">
        <w:t xml:space="preserve"> epistemic contributions of citizen science </w:t>
      </w:r>
      <w:r w:rsidR="00A14B20" w:rsidRPr="00A14B20">
        <w:t>c</w:t>
      </w:r>
      <w:r w:rsidR="00A33212">
        <w:t>an be identified:</w:t>
      </w:r>
      <w:r w:rsidR="008F7142" w:rsidRPr="008F7142">
        <w:t xml:space="preserve"> </w:t>
      </w:r>
    </w:p>
    <w:p w14:paraId="52F58789" w14:textId="5860A233" w:rsidR="008F7142" w:rsidRPr="008F7142" w:rsidRDefault="008F7142" w:rsidP="00293E3A">
      <w:pPr>
        <w:pStyle w:val="ListParagraph"/>
        <w:numPr>
          <w:ilvl w:val="0"/>
          <w:numId w:val="17"/>
        </w:numPr>
        <w:spacing w:line="320" w:lineRule="atLeast"/>
        <w:jc w:val="both"/>
      </w:pPr>
      <w:r w:rsidRPr="008F7142">
        <w:t xml:space="preserve">foregrounding understudied issues or formulating original research questions grown directly out of the questions and concerns of citizens, scientific topics citizens stumble upon in their daily life which may not be on scientists’ radars; </w:t>
      </w:r>
    </w:p>
    <w:p w14:paraId="305D869C" w14:textId="0E3B736C" w:rsidR="008F7142" w:rsidRPr="008F7142" w:rsidRDefault="008F7142" w:rsidP="00293E3A">
      <w:pPr>
        <w:pStyle w:val="ListParagraph"/>
        <w:numPr>
          <w:ilvl w:val="0"/>
          <w:numId w:val="17"/>
        </w:numPr>
        <w:spacing w:line="320" w:lineRule="atLeast"/>
        <w:jc w:val="both"/>
      </w:pPr>
      <w:r w:rsidRPr="008F7142">
        <w:t xml:space="preserve">providing testimonies of local experiences (one might otherwise not have access to) that might significantly differ from scientists’ experiences;  </w:t>
      </w:r>
    </w:p>
    <w:p w14:paraId="0F01E179" w14:textId="468BC7E8" w:rsidR="00FD6E46" w:rsidRPr="00D81D8D" w:rsidRDefault="008F7142" w:rsidP="00293E3A">
      <w:pPr>
        <w:pStyle w:val="ListParagraph"/>
        <w:numPr>
          <w:ilvl w:val="0"/>
          <w:numId w:val="17"/>
        </w:numPr>
        <w:spacing w:line="320" w:lineRule="atLeast"/>
        <w:jc w:val="both"/>
        <w:rPr>
          <w:iCs/>
        </w:rPr>
      </w:pPr>
      <w:r w:rsidRPr="008F7142">
        <w:t>identifying relevant variables and sources of data, informed by local knowledge, that professional scientists would miss</w:t>
      </w:r>
      <w:r w:rsidR="0053517E">
        <w:t>—</w:t>
      </w:r>
      <w:r w:rsidRPr="008F7142">
        <w:t xml:space="preserve">non-scientists can have access to </w:t>
      </w:r>
      <w:r w:rsidR="00FD6E46">
        <w:t xml:space="preserve">relevant </w:t>
      </w:r>
      <w:r w:rsidRPr="008F7142">
        <w:t>information that the scientific field might not even be aware of</w:t>
      </w:r>
      <w:r w:rsidR="00FD6E46">
        <w:t xml:space="preserve"> </w:t>
      </w:r>
      <w:r w:rsidR="00FD6E46" w:rsidRPr="00FD6E46">
        <w:t>be</w:t>
      </w:r>
      <w:r w:rsidR="00433DC1" w:rsidRPr="00D81D8D">
        <w:rPr>
          <w:iCs/>
        </w:rPr>
        <w:t>cause the</w:t>
      </w:r>
      <w:r w:rsidRPr="00D81D8D">
        <w:rPr>
          <w:iCs/>
        </w:rPr>
        <w:t xml:space="preserve"> </w:t>
      </w:r>
      <w:r w:rsidR="00FD6E46" w:rsidRPr="00D81D8D">
        <w:rPr>
          <w:iCs/>
        </w:rPr>
        <w:t>experiences</w:t>
      </w:r>
      <w:r w:rsidR="00A33212" w:rsidRPr="00D81D8D">
        <w:rPr>
          <w:iCs/>
        </w:rPr>
        <w:t>,</w:t>
      </w:r>
      <w:r w:rsidR="00FD6E46" w:rsidRPr="00D81D8D">
        <w:rPr>
          <w:iCs/>
        </w:rPr>
        <w:t xml:space="preserve"> </w:t>
      </w:r>
      <w:r w:rsidR="00445C89" w:rsidRPr="00D81D8D">
        <w:rPr>
          <w:iCs/>
        </w:rPr>
        <w:t>values</w:t>
      </w:r>
      <w:r w:rsidR="0028728E" w:rsidRPr="00D81D8D">
        <w:rPr>
          <w:iCs/>
        </w:rPr>
        <w:t>,</w:t>
      </w:r>
      <w:r w:rsidR="00445C89" w:rsidRPr="00D81D8D">
        <w:rPr>
          <w:iCs/>
        </w:rPr>
        <w:t xml:space="preserve"> and </w:t>
      </w:r>
      <w:r w:rsidR="00A33212" w:rsidRPr="00D81D8D">
        <w:rPr>
          <w:iCs/>
        </w:rPr>
        <w:lastRenderedPageBreak/>
        <w:t>problem</w:t>
      </w:r>
      <w:r w:rsidR="00876463" w:rsidRPr="00D81D8D">
        <w:rPr>
          <w:iCs/>
        </w:rPr>
        <w:t xml:space="preserve"> </w:t>
      </w:r>
      <w:r w:rsidR="00A33212" w:rsidRPr="00D81D8D">
        <w:rPr>
          <w:iCs/>
        </w:rPr>
        <w:t xml:space="preserve">framing of </w:t>
      </w:r>
      <w:r w:rsidR="00433DC1" w:rsidRPr="00D81D8D">
        <w:rPr>
          <w:iCs/>
        </w:rPr>
        <w:t xml:space="preserve">non-scientists </w:t>
      </w:r>
      <w:r w:rsidRPr="00D81D8D">
        <w:rPr>
          <w:iCs/>
        </w:rPr>
        <w:t>sometimes differ from those of scientific experts and lead them to collect different sorts of information</w:t>
      </w:r>
      <w:r w:rsidR="00E53835" w:rsidRPr="00D81D8D">
        <w:rPr>
          <w:iCs/>
        </w:rPr>
        <w:t xml:space="preserve">; </w:t>
      </w:r>
    </w:p>
    <w:p w14:paraId="5633876B" w14:textId="7B80E8AB" w:rsidR="008F7142" w:rsidRPr="008F7142" w:rsidRDefault="008F7142" w:rsidP="00293E3A">
      <w:pPr>
        <w:pStyle w:val="ListParagraph"/>
        <w:numPr>
          <w:ilvl w:val="0"/>
          <w:numId w:val="17"/>
        </w:numPr>
        <w:spacing w:line="320" w:lineRule="atLeast"/>
        <w:jc w:val="both"/>
      </w:pPr>
      <w:r w:rsidRPr="008F7142">
        <w:t xml:space="preserve">knowledge and evidence about the local efficacy of instruments, technologies, and policies; the citizens actually using these might have that knowledge; </w:t>
      </w:r>
    </w:p>
    <w:p w14:paraId="11DEF103" w14:textId="1B6ADCB6" w:rsidR="008F7142" w:rsidRPr="008F7142" w:rsidRDefault="008F7142" w:rsidP="00293E3A">
      <w:pPr>
        <w:pStyle w:val="ListParagraph"/>
        <w:numPr>
          <w:ilvl w:val="0"/>
          <w:numId w:val="17"/>
        </w:numPr>
        <w:spacing w:line="320" w:lineRule="atLeast"/>
        <w:jc w:val="both"/>
      </w:pPr>
      <w:r w:rsidRPr="008F7142">
        <w:t xml:space="preserve">using innovative methods, including DIY instruments; </w:t>
      </w:r>
    </w:p>
    <w:p w14:paraId="30D0AB1A" w14:textId="6DA1FDDE" w:rsidR="00F6129F" w:rsidRPr="008F7142" w:rsidRDefault="008F7142" w:rsidP="00293E3A">
      <w:pPr>
        <w:pStyle w:val="ListParagraph"/>
        <w:numPr>
          <w:ilvl w:val="0"/>
          <w:numId w:val="17"/>
        </w:numPr>
        <w:spacing w:line="320" w:lineRule="atLeast"/>
        <w:jc w:val="both"/>
      </w:pPr>
      <w:r w:rsidRPr="008F7142">
        <w:t>reflection on citizens’ questions and methods that often, implicitly or explicitly, challenge the adequacy of standard scientific approaches, make previously unnoticed bias</w:t>
      </w:r>
      <w:r w:rsidR="00D24902">
        <w:t>es</w:t>
      </w:r>
      <w:r w:rsidRPr="008F7142">
        <w:t xml:space="preserve"> visible, highlight local knowledge, </w:t>
      </w:r>
      <w:r w:rsidR="00433DC1">
        <w:t>and so on</w:t>
      </w:r>
      <w:r w:rsidRPr="008F7142">
        <w:t xml:space="preserve">.  </w:t>
      </w:r>
    </w:p>
    <w:p w14:paraId="5040C1F6" w14:textId="6F781FF9" w:rsidR="00E150D3" w:rsidRDefault="00FD6E46" w:rsidP="00293E3A">
      <w:pPr>
        <w:spacing w:after="0" w:line="320" w:lineRule="atLeast"/>
        <w:jc w:val="both"/>
        <w:rPr>
          <w:iCs/>
        </w:rPr>
      </w:pPr>
      <w:r>
        <w:t>Now let us zoom in on</w:t>
      </w:r>
      <w:r w:rsidR="00E150D3">
        <w:t xml:space="preserve"> how citizen science, as a form of citizen engagement, contributes to scrutinizing </w:t>
      </w:r>
      <w:r w:rsidR="002655B2">
        <w:t>value</w:t>
      </w:r>
      <w:r w:rsidR="00E150D3">
        <w:t xml:space="preserve"> judgments in science. </w:t>
      </w:r>
      <w:r w:rsidR="00A550A5" w:rsidRPr="00A550A5">
        <w:t>To</w:t>
      </w:r>
      <w:r>
        <w:t xml:space="preserve"> illustrate the</w:t>
      </w:r>
      <w:r w:rsidR="00A550A5" w:rsidRPr="00A550A5">
        <w:t xml:space="preserve"> connect</w:t>
      </w:r>
      <w:r>
        <w:t>ion between</w:t>
      </w:r>
      <w:r w:rsidR="00A550A5" w:rsidRPr="00A550A5">
        <w:t xml:space="preserve"> citizen science </w:t>
      </w:r>
      <w:r>
        <w:t>and</w:t>
      </w:r>
      <w:r w:rsidR="00A550A5" w:rsidRPr="00A550A5">
        <w:t xml:space="preserve"> the scrutiny of values, Gwen Ottinger</w:t>
      </w:r>
      <w:r w:rsidR="008440E9">
        <w:t>’s</w:t>
      </w:r>
      <w:r w:rsidR="00A550A5">
        <w:t xml:space="preserve"> (</w:t>
      </w:r>
      <w:r w:rsidR="008D351B">
        <w:t>2010</w:t>
      </w:r>
      <w:r w:rsidR="00A550A5">
        <w:t>)</w:t>
      </w:r>
      <w:r w:rsidR="008440E9">
        <w:t xml:space="preserve"> paper </w:t>
      </w:r>
      <w:r w:rsidR="00433DC1">
        <w:t>provides us with a</w:t>
      </w:r>
      <w:r w:rsidR="008440E9">
        <w:t xml:space="preserve"> helpful</w:t>
      </w:r>
      <w:r w:rsidR="00433DC1">
        <w:t xml:space="preserve"> example</w:t>
      </w:r>
      <w:r w:rsidR="00E150D3">
        <w:t>. Ottinger’s focus is on t</w:t>
      </w:r>
      <w:r w:rsidR="00A550A5" w:rsidRPr="00A550A5">
        <w:t>he second form of citizen science just mentioned</w:t>
      </w:r>
      <w:r w:rsidR="00E150D3">
        <w:t xml:space="preserve">, the more than just contributory, often contestational one. </w:t>
      </w:r>
      <w:r w:rsidR="008A3D49">
        <w:t>In her paper, she analyses the contribution of a coali</w:t>
      </w:r>
      <w:r w:rsidR="003929B9">
        <w:t>ti</w:t>
      </w:r>
      <w:r w:rsidR="008A3D49">
        <w:t>on of environmental and community groups that conducted air sa</w:t>
      </w:r>
      <w:r w:rsidR="003929B9">
        <w:t xml:space="preserve">mpling in </w:t>
      </w:r>
      <w:r w:rsidR="00D24902">
        <w:t xml:space="preserve">US </w:t>
      </w:r>
      <w:r w:rsidR="003929B9">
        <w:t xml:space="preserve">states affected by fracking and natural gas production activities, an example of what she calls </w:t>
      </w:r>
      <w:r w:rsidR="00A550A5" w:rsidRPr="00F33698">
        <w:rPr>
          <w:i/>
          <w:iCs/>
        </w:rPr>
        <w:t>social movement-based citizen science</w:t>
      </w:r>
      <w:r w:rsidR="003929B9">
        <w:rPr>
          <w:iCs/>
        </w:rPr>
        <w:t>. Their air sampling led the coalition to demand expanded air monitoring by environmental regulatory agencies and a precautionary approach to regulating the industry.</w:t>
      </w:r>
      <w:r w:rsidR="00A550A5" w:rsidRPr="00A550A5">
        <w:rPr>
          <w:iCs/>
        </w:rPr>
        <w:t xml:space="preserve"> </w:t>
      </w:r>
    </w:p>
    <w:p w14:paraId="1585FF01" w14:textId="77777777" w:rsidR="00134D7D" w:rsidRDefault="00785191" w:rsidP="00293E3A">
      <w:pPr>
        <w:spacing w:after="0" w:line="320" w:lineRule="atLeast"/>
        <w:jc w:val="both"/>
      </w:pPr>
      <w:r>
        <w:rPr>
          <w:iCs/>
        </w:rPr>
        <w:tab/>
        <w:t xml:space="preserve">This kind of </w:t>
      </w:r>
      <w:r w:rsidRPr="00785191">
        <w:rPr>
          <w:iCs/>
        </w:rPr>
        <w:t>social movement-based citizen science</w:t>
      </w:r>
      <w:r>
        <w:rPr>
          <w:iCs/>
        </w:rPr>
        <w:t xml:space="preserve"> is per definition political an</w:t>
      </w:r>
      <w:r w:rsidR="008440E9">
        <w:rPr>
          <w:iCs/>
        </w:rPr>
        <w:t xml:space="preserve">d therefore often dismissed or </w:t>
      </w:r>
      <w:r w:rsidR="004607F1">
        <w:rPr>
          <w:iCs/>
        </w:rPr>
        <w:t xml:space="preserve">discounted as insufficiently objective. Ottinger </w:t>
      </w:r>
      <w:r w:rsidR="004607F1">
        <w:t>counters this, well in line with contemporary philosophy of science</w:t>
      </w:r>
      <w:r w:rsidR="00586C53">
        <w:t xml:space="preserve">: </w:t>
      </w:r>
    </w:p>
    <w:p w14:paraId="15FA899B" w14:textId="77777777" w:rsidR="00134D7D" w:rsidRDefault="00134D7D" w:rsidP="00293E3A">
      <w:pPr>
        <w:spacing w:after="0" w:line="320" w:lineRule="atLeast"/>
        <w:jc w:val="both"/>
      </w:pPr>
    </w:p>
    <w:p w14:paraId="5F5DD913" w14:textId="7F1C9886" w:rsidR="00586C53" w:rsidRPr="00586C53" w:rsidRDefault="00586C53" w:rsidP="00293E3A">
      <w:pPr>
        <w:spacing w:after="0" w:line="320" w:lineRule="atLeast"/>
        <w:ind w:left="720"/>
        <w:jc w:val="both"/>
      </w:pPr>
      <w:r w:rsidRPr="00586C53">
        <w:t xml:space="preserve">Because social movement-based citizen science produces knowledge with an explicit goal of creating social change, critics charge it </w:t>
      </w:r>
      <w:r w:rsidRPr="00546C1C">
        <w:t>with “bias.”</w:t>
      </w:r>
      <w:r w:rsidRPr="00586C53">
        <w:t xml:space="preserve"> Even those who might be sympathetic to citizen scientists’ causes a</w:t>
      </w:r>
      <w:r w:rsidR="0028728E">
        <w:t>re tempted to regard their data</w:t>
      </w:r>
      <w:r w:rsidR="0087017E">
        <w:t>-</w:t>
      </w:r>
      <w:r w:rsidRPr="00586C53">
        <w:t xml:space="preserve">gathering activities as political, not scientific, endeavors. This view draws on the widely held but erroneous belief that scientific investigations led by credentialed scientists are free of social values – except in anomalous cases involving corrupt scientists. In reality, </w:t>
      </w:r>
      <w:r w:rsidRPr="004607F1">
        <w:rPr>
          <w:i/>
        </w:rPr>
        <w:t>no</w:t>
      </w:r>
      <w:r w:rsidRPr="00586C53">
        <w:rPr>
          <w:b/>
          <w:i/>
        </w:rPr>
        <w:t xml:space="preserve"> </w:t>
      </w:r>
      <w:r w:rsidRPr="001F4605">
        <w:t>science</w:t>
      </w:r>
      <w:r w:rsidRPr="00586C53">
        <w:rPr>
          <w:b/>
        </w:rPr>
        <w:t xml:space="preserve"> </w:t>
      </w:r>
      <w:r w:rsidRPr="00546C1C">
        <w:t>is devoid of social values</w:t>
      </w:r>
      <w:r w:rsidR="00546C1C">
        <w:t>. (Ottinger</w:t>
      </w:r>
      <w:r w:rsidR="00134D7D">
        <w:t>,</w:t>
      </w:r>
      <w:r w:rsidR="00546C1C">
        <w:t xml:space="preserve"> 2016</w:t>
      </w:r>
      <w:r w:rsidR="00134D7D">
        <w:t>,</w:t>
      </w:r>
      <w:r w:rsidR="00546C1C">
        <w:t xml:space="preserve"> 100</w:t>
      </w:r>
      <w:r w:rsidRPr="00586C53">
        <w:t xml:space="preserve">) </w:t>
      </w:r>
    </w:p>
    <w:p w14:paraId="3DDADB1E" w14:textId="77777777" w:rsidR="00134D7D" w:rsidRDefault="00C54981" w:rsidP="00293E3A">
      <w:pPr>
        <w:spacing w:after="0" w:line="320" w:lineRule="atLeast"/>
        <w:jc w:val="both"/>
      </w:pPr>
      <w:r>
        <w:tab/>
      </w:r>
    </w:p>
    <w:p w14:paraId="70BFD937" w14:textId="77777777" w:rsidR="00AD41B0" w:rsidRDefault="00C54981" w:rsidP="00293E3A">
      <w:pPr>
        <w:spacing w:after="0" w:line="320" w:lineRule="atLeast"/>
        <w:jc w:val="both"/>
      </w:pPr>
      <w:r>
        <w:t>Rather than dis</w:t>
      </w:r>
      <w:r w:rsidR="00B9176E">
        <w:t>credit</w:t>
      </w:r>
      <w:r>
        <w:t>, the political character of citizen science could benefit science, according to Ottinger:</w:t>
      </w:r>
    </w:p>
    <w:p w14:paraId="5BF4992D" w14:textId="77777777" w:rsidR="00AD41B0" w:rsidRDefault="00AD41B0" w:rsidP="00293E3A">
      <w:pPr>
        <w:spacing w:after="0" w:line="320" w:lineRule="atLeast"/>
        <w:jc w:val="both"/>
      </w:pPr>
    </w:p>
    <w:p w14:paraId="2E5D9E85" w14:textId="04723E59" w:rsidR="00586C53" w:rsidRDefault="00586C53" w:rsidP="00293E3A">
      <w:pPr>
        <w:spacing w:after="0" w:line="320" w:lineRule="atLeast"/>
        <w:ind w:left="720"/>
        <w:jc w:val="both"/>
      </w:pPr>
      <w:r w:rsidRPr="00586C53">
        <w:t>… given that value judgments are inevitable in all scientific investigations, the explicitly political nature of citizen science grounded in social movements suggests ways that</w:t>
      </w:r>
      <w:r w:rsidR="00C54981">
        <w:t xml:space="preserve"> all forms of citizen science</w:t>
      </w:r>
      <w:r w:rsidR="004F5346">
        <w:t>—</w:t>
      </w:r>
      <w:r w:rsidRPr="00586C53">
        <w:t>and science in general</w:t>
      </w:r>
      <w:r w:rsidR="004F5346">
        <w:t>—</w:t>
      </w:r>
      <w:r w:rsidRPr="00586C53">
        <w:t xml:space="preserve">could become more robust by being more transparent and more deliberate about their own values. Furthermore, by diversifying the values that inform scientific inquiry, social movement-based citizen science can help scientists identify fruitful new methods and avenues of investigation. </w:t>
      </w:r>
      <w:r w:rsidRPr="001F4605">
        <w:t>(Ottinger</w:t>
      </w:r>
      <w:r w:rsidR="004F5346">
        <w:t>,</w:t>
      </w:r>
      <w:r w:rsidR="001F4605" w:rsidRPr="001F4605">
        <w:t xml:space="preserve"> 20</w:t>
      </w:r>
      <w:r w:rsidR="002E3151">
        <w:t>1</w:t>
      </w:r>
      <w:r w:rsidR="001F4605" w:rsidRPr="001F4605">
        <w:t>6</w:t>
      </w:r>
      <w:r w:rsidR="004F5346">
        <w:t>,</w:t>
      </w:r>
      <w:r w:rsidRPr="001F4605">
        <w:t xml:space="preserve"> 91)</w:t>
      </w:r>
    </w:p>
    <w:p w14:paraId="58972E61" w14:textId="77777777" w:rsidR="00A63542" w:rsidRDefault="00A63542" w:rsidP="00293E3A">
      <w:pPr>
        <w:spacing w:after="0" w:line="320" w:lineRule="atLeast"/>
        <w:jc w:val="both"/>
      </w:pPr>
    </w:p>
    <w:p w14:paraId="12BA948E" w14:textId="77777777" w:rsidR="00751CA2" w:rsidRDefault="00CD2C0E" w:rsidP="00293E3A">
      <w:pPr>
        <w:spacing w:after="0" w:line="320" w:lineRule="atLeast"/>
        <w:jc w:val="both"/>
      </w:pPr>
      <w:r w:rsidRPr="00CD2C0E">
        <w:t xml:space="preserve">Thus, </w:t>
      </w:r>
      <w:r w:rsidR="00C36434">
        <w:t>Ottinger highlights t</w:t>
      </w:r>
      <w:r w:rsidR="00A63542">
        <w:t>wo aspects</w:t>
      </w:r>
      <w:r w:rsidR="00C36434">
        <w:t>. First, citizen science helps</w:t>
      </w:r>
      <w:r w:rsidR="00A63542">
        <w:t xml:space="preserve"> </w:t>
      </w:r>
      <w:r w:rsidR="00D24902">
        <w:t>scientists to become</w:t>
      </w:r>
      <w:r w:rsidR="00A63542">
        <w:t xml:space="preserve"> more transparent </w:t>
      </w:r>
      <w:r w:rsidR="00C36434">
        <w:t xml:space="preserve">and more deliberate </w:t>
      </w:r>
      <w:r w:rsidR="00A63542">
        <w:t>about value judgments</w:t>
      </w:r>
      <w:r w:rsidR="00C36434">
        <w:t>:</w:t>
      </w:r>
    </w:p>
    <w:p w14:paraId="2249CF64" w14:textId="77777777" w:rsidR="00751CA2" w:rsidRDefault="00751CA2" w:rsidP="00293E3A">
      <w:pPr>
        <w:spacing w:after="0" w:line="320" w:lineRule="atLeast"/>
        <w:jc w:val="both"/>
      </w:pPr>
    </w:p>
    <w:p w14:paraId="3ADB25D1" w14:textId="5AA44B82" w:rsidR="00C36434" w:rsidRDefault="00C36434" w:rsidP="00293E3A">
      <w:pPr>
        <w:spacing w:after="0" w:line="320" w:lineRule="atLeast"/>
        <w:ind w:left="720"/>
        <w:jc w:val="both"/>
      </w:pPr>
      <w:r w:rsidRPr="00C36434">
        <w:lastRenderedPageBreak/>
        <w:t xml:space="preserve">Unlike mainstream scientists, activists are transparent about the values that inform their scientific activities. And in their critiques of standard scientific practice, </w:t>
      </w:r>
      <w:r w:rsidRPr="003E50CE">
        <w:t>they call attention to implicit value judgments being made by scientists that might no</w:t>
      </w:r>
      <w:r w:rsidRPr="00C36434">
        <w:t>t seem appropriate when viewed from other perspectives. (</w:t>
      </w:r>
      <w:r w:rsidR="00751CA2">
        <w:t xml:space="preserve">Ottinger, </w:t>
      </w:r>
      <w:r w:rsidRPr="00C36434">
        <w:t>2016</w:t>
      </w:r>
      <w:r w:rsidR="00751CA2">
        <w:t>,</w:t>
      </w:r>
      <w:r w:rsidRPr="00C36434">
        <w:t xml:space="preserve"> 101)</w:t>
      </w:r>
      <w:r>
        <w:t xml:space="preserve"> </w:t>
      </w:r>
    </w:p>
    <w:p w14:paraId="4354D28B" w14:textId="77777777" w:rsidR="00751CA2" w:rsidRDefault="003E50CE" w:rsidP="00293E3A">
      <w:pPr>
        <w:spacing w:after="0" w:line="320" w:lineRule="atLeast"/>
        <w:jc w:val="both"/>
      </w:pPr>
      <w:r>
        <w:tab/>
      </w:r>
    </w:p>
    <w:p w14:paraId="0FE4DEA5" w14:textId="2FCCB62A" w:rsidR="00751CA2" w:rsidRDefault="00C36434" w:rsidP="00293E3A">
      <w:pPr>
        <w:spacing w:after="0" w:line="320" w:lineRule="atLeast"/>
        <w:jc w:val="both"/>
      </w:pPr>
      <w:r>
        <w:t>S</w:t>
      </w:r>
      <w:r w:rsidR="00A63542">
        <w:t>econd</w:t>
      </w:r>
      <w:r>
        <w:t>, in</w:t>
      </w:r>
      <w:r w:rsidR="00A63542">
        <w:t xml:space="preserve"> diversify</w:t>
      </w:r>
      <w:r>
        <w:t>ing</w:t>
      </w:r>
      <w:r w:rsidR="00A63542">
        <w:t xml:space="preserve"> values </w:t>
      </w:r>
      <w:r>
        <w:t>s</w:t>
      </w:r>
      <w:r w:rsidR="00A63542">
        <w:t>cientific inquiry</w:t>
      </w:r>
      <w:r>
        <w:t xml:space="preserve"> might develop in new directions:</w:t>
      </w:r>
    </w:p>
    <w:p w14:paraId="7225FB20" w14:textId="77777777" w:rsidR="00751CA2" w:rsidRDefault="00751CA2" w:rsidP="00293E3A">
      <w:pPr>
        <w:spacing w:after="0" w:line="320" w:lineRule="atLeast"/>
        <w:jc w:val="both"/>
      </w:pPr>
    </w:p>
    <w:p w14:paraId="626B48D8" w14:textId="3A0C853E" w:rsidR="00751CA2" w:rsidRDefault="00C36434" w:rsidP="00293E3A">
      <w:pPr>
        <w:spacing w:after="0" w:line="320" w:lineRule="atLeast"/>
        <w:ind w:left="720"/>
        <w:jc w:val="both"/>
      </w:pPr>
      <w:r w:rsidRPr="00C36434">
        <w:t>Responsibly conducted, the science conducted by activist groups can make a contribution to scientific knowledge writ large, not only by helping to amass data that credentialed scientists do not or could not collect. It can also diversify the values that inform scientific research and prompt discussions of what values ought to be informing scientific practice. By doing so, this kind of citizen science could help to identify new and fruitful areas of inquiry, and approaches to pursuing them that have the potential to be of greater benefit to society. (Ottinger</w:t>
      </w:r>
      <w:r w:rsidR="00751CA2">
        <w:t>,</w:t>
      </w:r>
      <w:r w:rsidRPr="00C36434">
        <w:t xml:space="preserve"> 2016</w:t>
      </w:r>
      <w:r w:rsidR="00751CA2">
        <w:t>,</w:t>
      </w:r>
      <w:r w:rsidR="00751CA2" w:rsidRPr="00C36434">
        <w:t xml:space="preserve"> </w:t>
      </w:r>
      <w:r w:rsidRPr="00C36434">
        <w:t>101)</w:t>
      </w:r>
      <w:r>
        <w:t xml:space="preserve"> </w:t>
      </w:r>
    </w:p>
    <w:p w14:paraId="60D2E675" w14:textId="77777777" w:rsidR="00751CA2" w:rsidRDefault="00751CA2" w:rsidP="00293E3A">
      <w:pPr>
        <w:spacing w:after="0" w:line="320" w:lineRule="atLeast"/>
        <w:jc w:val="both"/>
      </w:pPr>
    </w:p>
    <w:p w14:paraId="220D52FE" w14:textId="1F1BD87C" w:rsidR="009752A7" w:rsidRDefault="003E50CE" w:rsidP="00293E3A">
      <w:pPr>
        <w:spacing w:after="0" w:line="320" w:lineRule="atLeast"/>
        <w:jc w:val="both"/>
        <w:rPr>
          <w:b/>
        </w:rPr>
      </w:pPr>
      <w:r>
        <w:t>Choosing specific research questions, for instance, involves v</w:t>
      </w:r>
      <w:r w:rsidR="000772E7">
        <w:t>alue judgments</w:t>
      </w:r>
      <w:r>
        <w:t>.</w:t>
      </w:r>
      <w:r w:rsidR="000772E7">
        <w:t xml:space="preserve"> </w:t>
      </w:r>
      <w:r>
        <w:t>F</w:t>
      </w:r>
      <w:r w:rsidR="000772E7">
        <w:t xml:space="preserve">or </w:t>
      </w:r>
      <w:r>
        <w:t xml:space="preserve">the </w:t>
      </w:r>
      <w:r w:rsidR="000772E7">
        <w:t>citizen scientists</w:t>
      </w:r>
      <w:r w:rsidR="0028728E">
        <w:t>,</w:t>
      </w:r>
      <w:r w:rsidR="000772E7">
        <w:t xml:space="preserve"> those questions arise from their local ex</w:t>
      </w:r>
      <w:r w:rsidR="004736A7">
        <w:t>periences</w:t>
      </w:r>
      <w:r>
        <w:t xml:space="preserve"> with air pollution</w:t>
      </w:r>
      <w:r w:rsidR="004736A7">
        <w:t>. Also</w:t>
      </w:r>
      <w:r w:rsidR="0028728E">
        <w:t>,</w:t>
      </w:r>
      <w:r w:rsidR="004736A7">
        <w:t xml:space="preserve"> the choice of methods and instruments (DIY air monitors with a level of precision dictated by the questions of the citizens) as well as the standards are specific to the citizen’s aims of inquiry. </w:t>
      </w:r>
      <w:r w:rsidR="00FD7ABD">
        <w:t>As concerns th</w:t>
      </w:r>
      <w:r w:rsidR="00C16A42">
        <w:t xml:space="preserve">e standards in </w:t>
      </w:r>
      <w:r w:rsidR="00C36434">
        <w:t>Ottinger’s</w:t>
      </w:r>
      <w:r w:rsidR="00C16A42">
        <w:t xml:space="preserve"> case</w:t>
      </w:r>
      <w:r w:rsidR="00C36434">
        <w:t xml:space="preserve"> study</w:t>
      </w:r>
      <w:r w:rsidR="00C16A42">
        <w:t>, obvious questions are: W</w:t>
      </w:r>
      <w:r w:rsidR="00FD7ABD">
        <w:t xml:space="preserve">hen is there enough evidence to conclude that </w:t>
      </w:r>
      <w:r w:rsidR="009752A7">
        <w:t>environmental pollution i</w:t>
      </w:r>
      <w:r w:rsidR="00C16A42">
        <w:t>s affecting citizens’ health? And,</w:t>
      </w:r>
      <w:r w:rsidR="009752A7">
        <w:t xml:space="preserve"> what level of statistical significance </w:t>
      </w:r>
      <w:r w:rsidR="00C16A42">
        <w:t>do we</w:t>
      </w:r>
      <w:r w:rsidR="009752A7">
        <w:t xml:space="preserve"> want to be certain that identified diseases could not have occurred randomly, unrelated to the pollution</w:t>
      </w:r>
      <w:r w:rsidR="00E25CDE">
        <w:t>?</w:t>
      </w:r>
      <w:r w:rsidR="009752A7">
        <w:t xml:space="preserve"> The public health agencies might prefer to err on the side of saying that there is no problem when there is, rather than risking to declare there is a problem when there isn’t one. The citizen scientists, on the other hand, might not follow these agencies’ standards and rather intervene more quickly to protect their own health while simultaneously pushing a more precautionary approach with less evidence required and a lower bar for statistical significance</w:t>
      </w:r>
      <w:r w:rsidR="004F5A6F">
        <w:t xml:space="preserve"> (Ottinger</w:t>
      </w:r>
      <w:r w:rsidR="00751CA2">
        <w:t>,</w:t>
      </w:r>
      <w:r w:rsidR="009752A7">
        <w:t xml:space="preserve"> 2016</w:t>
      </w:r>
      <w:r w:rsidR="00751CA2">
        <w:t xml:space="preserve">, </w:t>
      </w:r>
      <w:r w:rsidR="009752A7">
        <w:t>97).</w:t>
      </w:r>
      <w:r w:rsidR="00F30573">
        <w:t xml:space="preserve"> Society as a whole might find the citizen scientists’ stance</w:t>
      </w:r>
      <w:r w:rsidR="00751CA2">
        <w:t>—</w:t>
      </w:r>
      <w:r w:rsidR="00F30573">
        <w:t>erring on the side of caution</w:t>
      </w:r>
      <w:r w:rsidR="00751CA2">
        <w:t>—</w:t>
      </w:r>
      <w:r w:rsidR="00F30573">
        <w:t>more reasonable tha</w:t>
      </w:r>
      <w:r w:rsidR="00D24902">
        <w:t>n</w:t>
      </w:r>
      <w:r w:rsidR="00F30573">
        <w:t xml:space="preserve"> the</w:t>
      </w:r>
      <w:r w:rsidR="00A63542" w:rsidRPr="00A63542">
        <w:t xml:space="preserve"> high level of statistical significance that epidemiologists insist on</w:t>
      </w:r>
      <w:r w:rsidR="00F30573">
        <w:t xml:space="preserve"> when protecting people’s health against pernicious effects of pollution. </w:t>
      </w:r>
    </w:p>
    <w:p w14:paraId="61BDAA14" w14:textId="77777777" w:rsidR="00293E3A" w:rsidRDefault="00293E3A" w:rsidP="00293E3A">
      <w:pPr>
        <w:spacing w:after="0" w:line="320" w:lineRule="atLeast"/>
        <w:jc w:val="both"/>
      </w:pPr>
    </w:p>
    <w:p w14:paraId="74359B75" w14:textId="68C07D0B" w:rsidR="003528C8" w:rsidRDefault="00132016" w:rsidP="00293E3A">
      <w:pPr>
        <w:spacing w:after="0" w:line="320" w:lineRule="atLeast"/>
        <w:jc w:val="both"/>
      </w:pPr>
      <w:r>
        <w:t xml:space="preserve">Summarizing, Ottinger </w:t>
      </w:r>
      <w:r w:rsidR="005F3B74">
        <w:t xml:space="preserve">defends social movement-based citizen science not only for not being unscientific, even if politically motivated, but also </w:t>
      </w:r>
      <w:r w:rsidR="009245D8">
        <w:t xml:space="preserve">for </w:t>
      </w:r>
      <w:r w:rsidR="005F3B74">
        <w:t>strengthening scientific knowledge, making it more robust, by making value judgments more transparent as well as diversifying values and as such keeping science adjusted to societal needs and priorities.</w:t>
      </w:r>
      <w:r w:rsidR="00C36434">
        <w:t xml:space="preserve"> </w:t>
      </w:r>
      <w:r w:rsidR="00C1544B" w:rsidRPr="00CD2C0E">
        <w:t>Ottinger</w:t>
      </w:r>
      <w:r w:rsidR="00F30573">
        <w:t>’</w:t>
      </w:r>
      <w:r w:rsidR="00C1544B" w:rsidRPr="00CD2C0E">
        <w:t xml:space="preserve">s </w:t>
      </w:r>
      <w:r w:rsidR="005F3B74" w:rsidRPr="00CD2C0E">
        <w:t xml:space="preserve">analysis of </w:t>
      </w:r>
      <w:r w:rsidR="00C36434" w:rsidRPr="00CD2C0E">
        <w:t xml:space="preserve">citizen science </w:t>
      </w:r>
      <w:r w:rsidR="00B85DFC">
        <w:t>d</w:t>
      </w:r>
      <w:r w:rsidR="00F30573">
        <w:t>ovetail</w:t>
      </w:r>
      <w:r w:rsidR="00B85DFC">
        <w:t>s</w:t>
      </w:r>
      <w:r w:rsidR="00F30573">
        <w:t xml:space="preserve"> with</w:t>
      </w:r>
      <w:r w:rsidR="00C1544B" w:rsidRPr="00CD2C0E">
        <w:t xml:space="preserve"> Elliott’s idea of engagement to scrutinize </w:t>
      </w:r>
      <w:r w:rsidR="00293E3A">
        <w:t xml:space="preserve">and justify </w:t>
      </w:r>
      <w:r w:rsidR="00C1544B" w:rsidRPr="00CD2C0E">
        <w:t>values</w:t>
      </w:r>
      <w:r w:rsidR="00F30573">
        <w:t xml:space="preserve"> presented in </w:t>
      </w:r>
      <w:r w:rsidR="00D81D8D">
        <w:t>the introduction</w:t>
      </w:r>
      <w:r w:rsidR="00F30573">
        <w:t xml:space="preserve">. </w:t>
      </w:r>
      <w:r w:rsidR="005F3B74" w:rsidRPr="00CD2C0E">
        <w:t>In what follows, I want to explore how citizen science could play a similar role in the field of economics.</w:t>
      </w:r>
      <w:r w:rsidR="005F3B74">
        <w:t xml:space="preserve"> </w:t>
      </w:r>
    </w:p>
    <w:p w14:paraId="741D4AB0" w14:textId="77777777" w:rsidR="00CD2C0E" w:rsidRDefault="00CD2C0E" w:rsidP="00293E3A">
      <w:pPr>
        <w:spacing w:after="0" w:line="320" w:lineRule="atLeast"/>
      </w:pPr>
    </w:p>
    <w:p w14:paraId="3B89FA98" w14:textId="77777777" w:rsidR="00293E3A" w:rsidRDefault="00293E3A" w:rsidP="00293E3A">
      <w:pPr>
        <w:spacing w:after="0" w:line="320" w:lineRule="atLeast"/>
      </w:pPr>
    </w:p>
    <w:p w14:paraId="375F6CC4" w14:textId="77777777" w:rsidR="00293E3A" w:rsidRDefault="00293E3A" w:rsidP="00293E3A">
      <w:pPr>
        <w:spacing w:after="0" w:line="320" w:lineRule="atLeast"/>
      </w:pPr>
    </w:p>
    <w:p w14:paraId="62DC62FC" w14:textId="77777777" w:rsidR="00293E3A" w:rsidRDefault="00293E3A" w:rsidP="00293E3A">
      <w:pPr>
        <w:spacing w:after="0" w:line="320" w:lineRule="atLeast"/>
      </w:pPr>
    </w:p>
    <w:p w14:paraId="3BCE37D6" w14:textId="77777777" w:rsidR="00293E3A" w:rsidRPr="00A550A5" w:rsidRDefault="00293E3A" w:rsidP="00293E3A">
      <w:pPr>
        <w:spacing w:after="0" w:line="320" w:lineRule="atLeast"/>
      </w:pPr>
    </w:p>
    <w:p w14:paraId="22C73554" w14:textId="58F3680F" w:rsidR="00F6129F" w:rsidRPr="00AF5291" w:rsidRDefault="00CE770D" w:rsidP="00293E3A">
      <w:pPr>
        <w:spacing w:after="0" w:line="320" w:lineRule="atLeast"/>
        <w:rPr>
          <w:b/>
        </w:rPr>
      </w:pPr>
      <w:r>
        <w:rPr>
          <w:b/>
        </w:rPr>
        <w:lastRenderedPageBreak/>
        <w:t>2</w:t>
      </w:r>
      <w:r w:rsidR="00F6129F" w:rsidRPr="00AF5291">
        <w:rPr>
          <w:b/>
        </w:rPr>
        <w:t xml:space="preserve">. Citizen </w:t>
      </w:r>
      <w:r w:rsidR="00D24902">
        <w:rPr>
          <w:b/>
        </w:rPr>
        <w:t>E</w:t>
      </w:r>
      <w:r w:rsidR="00F6129F" w:rsidRPr="00AF5291">
        <w:rPr>
          <w:b/>
        </w:rPr>
        <w:t>conomics?</w:t>
      </w:r>
    </w:p>
    <w:p w14:paraId="4F55A6DD" w14:textId="77777777" w:rsidR="00CD2C0E" w:rsidRDefault="00CD2C0E" w:rsidP="00293E3A">
      <w:pPr>
        <w:spacing w:after="0" w:line="320" w:lineRule="atLeast"/>
        <w:jc w:val="both"/>
      </w:pPr>
    </w:p>
    <w:p w14:paraId="22B3A8B0" w14:textId="3F79FD67" w:rsidR="008934A3" w:rsidRDefault="005E1C3F" w:rsidP="00293E3A">
      <w:pPr>
        <w:spacing w:after="0" w:line="320" w:lineRule="atLeast"/>
        <w:jc w:val="both"/>
      </w:pPr>
      <w:r>
        <w:t>D</w:t>
      </w:r>
      <w:r w:rsidR="004A7BA7" w:rsidRPr="004A7BA7">
        <w:t xml:space="preserve">ebates </w:t>
      </w:r>
      <w:r w:rsidR="00C16A42" w:rsidRPr="004A7BA7">
        <w:t xml:space="preserve">about </w:t>
      </w:r>
      <w:r w:rsidR="009F558B">
        <w:t xml:space="preserve">the presence (or not) of value judgments in economics </w:t>
      </w:r>
      <w:r w:rsidR="00C16A42" w:rsidRPr="004A7BA7">
        <w:t xml:space="preserve">abound in the history of </w:t>
      </w:r>
      <w:r w:rsidR="009F558B">
        <w:t>the discipline</w:t>
      </w:r>
      <w:r w:rsidR="00C16A42" w:rsidRPr="004A7BA7">
        <w:t xml:space="preserve">. I will not </w:t>
      </w:r>
      <w:r w:rsidR="004A7BA7" w:rsidRPr="004A7BA7">
        <w:t xml:space="preserve">revisit </w:t>
      </w:r>
      <w:r w:rsidR="00C22743">
        <w:t xml:space="preserve">all of </w:t>
      </w:r>
      <w:r w:rsidR="004A7BA7" w:rsidRPr="004A7BA7">
        <w:t xml:space="preserve">these debates here. Rather, I will </w:t>
      </w:r>
      <w:r w:rsidR="00761E67">
        <w:t>take up</w:t>
      </w:r>
      <w:r w:rsidR="004A7BA7" w:rsidRPr="004A7BA7">
        <w:t xml:space="preserve"> Malecka (2021)</w:t>
      </w:r>
      <w:r w:rsidR="00751CA2">
        <w:t>’s</w:t>
      </w:r>
      <w:r w:rsidR="004A7BA7" w:rsidRPr="004A7BA7">
        <w:t xml:space="preserve"> </w:t>
      </w:r>
      <w:r w:rsidR="00D24902">
        <w:t xml:space="preserve">suggestion </w:t>
      </w:r>
      <w:r w:rsidR="004A7BA7" w:rsidRPr="004A7BA7">
        <w:t>to consider how discussion</w:t>
      </w:r>
      <w:r w:rsidR="005E6284">
        <w:t>s</w:t>
      </w:r>
      <w:r w:rsidR="004A7BA7" w:rsidRPr="004A7BA7">
        <w:t xml:space="preserve"> on </w:t>
      </w:r>
      <w:r w:rsidR="00642AB7" w:rsidRPr="00C22743">
        <w:rPr>
          <w:i/>
        </w:rPr>
        <w:t xml:space="preserve">science </w:t>
      </w:r>
      <w:r w:rsidR="00751CA2">
        <w:rPr>
          <w:i/>
        </w:rPr>
        <w:t>and</w:t>
      </w:r>
      <w:r w:rsidR="00751CA2" w:rsidRPr="00C22743">
        <w:rPr>
          <w:i/>
        </w:rPr>
        <w:t xml:space="preserve"> </w:t>
      </w:r>
      <w:r w:rsidR="00642AB7" w:rsidRPr="00C22743">
        <w:rPr>
          <w:i/>
        </w:rPr>
        <w:t>values</w:t>
      </w:r>
      <w:r w:rsidR="004A7BA7" w:rsidRPr="00C22743">
        <w:rPr>
          <w:i/>
        </w:rPr>
        <w:t xml:space="preserve"> </w:t>
      </w:r>
      <w:r w:rsidR="004A7BA7" w:rsidRPr="004A7BA7">
        <w:t>in the philosophy of science might offer us insights about diverse normative commitments influencing economics</w:t>
      </w:r>
      <w:r>
        <w:t>, s</w:t>
      </w:r>
      <w:r w:rsidR="005E6284">
        <w:t>omething</w:t>
      </w:r>
      <w:r w:rsidR="004A7BA7" w:rsidRPr="004A7BA7">
        <w:t xml:space="preserve"> </w:t>
      </w:r>
      <w:r w:rsidR="005E6284">
        <w:t>s</w:t>
      </w:r>
      <w:r w:rsidR="004A7BA7" w:rsidRPr="004A7BA7">
        <w:t>he belie</w:t>
      </w:r>
      <w:r w:rsidR="008B1DEB">
        <w:t>ve</w:t>
      </w:r>
      <w:r w:rsidR="004A7BA7" w:rsidRPr="004A7BA7">
        <w:t xml:space="preserve">s economic methodologists would benefit from. </w:t>
      </w:r>
      <w:r w:rsidR="005E6284">
        <w:t>Let us th</w:t>
      </w:r>
      <w:r>
        <w:t xml:space="preserve">us </w:t>
      </w:r>
      <w:r w:rsidR="005E6284">
        <w:t xml:space="preserve">explore </w:t>
      </w:r>
      <w:r w:rsidR="005E6284" w:rsidRPr="00D53B6F">
        <w:t>citizen engagement</w:t>
      </w:r>
      <w:r w:rsidR="009F558B">
        <w:t>,</w:t>
      </w:r>
      <w:r w:rsidR="005E6284" w:rsidRPr="00D53B6F">
        <w:t xml:space="preserve"> </w:t>
      </w:r>
      <w:r>
        <w:t xml:space="preserve">the importance of </w:t>
      </w:r>
      <w:r w:rsidR="005E6284" w:rsidRPr="005E1C3F">
        <w:t>wh</w:t>
      </w:r>
      <w:r w:rsidR="00D53B6F" w:rsidRPr="005E1C3F">
        <w:t>ich</w:t>
      </w:r>
      <w:r w:rsidRPr="005E1C3F">
        <w:t xml:space="preserve"> </w:t>
      </w:r>
      <w:r w:rsidR="005E6284" w:rsidRPr="005E1C3F">
        <w:t>for</w:t>
      </w:r>
      <w:r w:rsidR="005E6284">
        <w:t xml:space="preserve"> scrutinizing values was highlighted by philosopher of science Kevin Elliott.</w:t>
      </w:r>
      <w:r>
        <w:t xml:space="preserve"> </w:t>
      </w:r>
      <w:r w:rsidR="0020542D" w:rsidRPr="0020542D">
        <w:t xml:space="preserve">The general idea of Elliott’s engagement condition is that value influences be scrutinized by engaging with a wide variety of stakeholders like, </w:t>
      </w:r>
      <w:r w:rsidR="0020542D" w:rsidRPr="0020542D">
        <w:rPr>
          <w:i/>
        </w:rPr>
        <w:t>inter alia</w:t>
      </w:r>
      <w:r w:rsidR="0020542D" w:rsidRPr="0020542D">
        <w:t>, citizens, policymakers, communities, other scientists or scholars, in order to identify value-laden aspects of science and to consider how to deal with them. In Elliott’s words:</w:t>
      </w:r>
    </w:p>
    <w:p w14:paraId="2B4949AD" w14:textId="77777777" w:rsidR="008934A3" w:rsidRDefault="008934A3" w:rsidP="00293E3A">
      <w:pPr>
        <w:spacing w:after="0" w:line="320" w:lineRule="atLeast"/>
        <w:jc w:val="both"/>
      </w:pPr>
    </w:p>
    <w:p w14:paraId="494B3FD5" w14:textId="0A4CC279" w:rsidR="008934A3" w:rsidRDefault="0020542D" w:rsidP="00293E3A">
      <w:pPr>
        <w:spacing w:after="0" w:line="320" w:lineRule="atLeast"/>
        <w:ind w:left="720"/>
        <w:jc w:val="both"/>
      </w:pPr>
      <w:r w:rsidRPr="0020542D">
        <w:t>By “engagement,” I mean efforts to interact with other people or institutions in order to exchange views, highlight problems, deliberate, and foster positive change. Four forms of engagement appear to be particularly promising … each … can help to highlight the ways that values are explicitly or implicitly influencing science. They also provide opportunities to challenge or critique value influences that run counter to people’s needs and priorities. Finally, they provide opportunities to reflect on the values that would better serve social needs and to incorporate those values in scientific practice.</w:t>
      </w:r>
      <w:r w:rsidR="008934A3">
        <w:t xml:space="preserve"> (Elliot, 2017, 138)</w:t>
      </w:r>
    </w:p>
    <w:p w14:paraId="25541000" w14:textId="77777777" w:rsidR="008934A3" w:rsidRDefault="008934A3" w:rsidP="00293E3A">
      <w:pPr>
        <w:spacing w:after="0" w:line="320" w:lineRule="atLeast"/>
        <w:jc w:val="both"/>
      </w:pPr>
    </w:p>
    <w:p w14:paraId="23EF53D7" w14:textId="0B5B653F" w:rsidR="00920DCB" w:rsidRDefault="0020542D" w:rsidP="00293E3A">
      <w:pPr>
        <w:spacing w:after="0" w:line="320" w:lineRule="atLeast"/>
        <w:jc w:val="both"/>
        <w:rPr>
          <w:bCs/>
        </w:rPr>
      </w:pPr>
      <w:r w:rsidRPr="0020542D">
        <w:t>The four forms of engagement Elliott distinguishes are (1) bottom-up engagement, where citizens or community groups engage with scientists; (2) top-down, where formal engagement exercises engage the public to give input about scientific issues, including important value judgments in science; (3) interdisciplinary engagement between scholars with diverse backgrounds; and (4)</w:t>
      </w:r>
      <w:r w:rsidRPr="0020542D">
        <w:rPr>
          <w:b/>
          <w:bCs/>
        </w:rPr>
        <w:t xml:space="preserve"> </w:t>
      </w:r>
      <w:r w:rsidRPr="0020542D">
        <w:rPr>
          <w:bCs/>
        </w:rPr>
        <w:t>engagement with institutions, laws, policies that structure the practice of scientific research</w:t>
      </w:r>
      <w:r w:rsidRPr="0020542D">
        <w:t xml:space="preserve">. </w:t>
      </w:r>
      <w:r w:rsidR="005E1C3F">
        <w:rPr>
          <w:bCs/>
        </w:rPr>
        <w:t xml:space="preserve">Below, </w:t>
      </w:r>
      <w:r w:rsidR="00EF6DD9">
        <w:rPr>
          <w:bCs/>
        </w:rPr>
        <w:t>I will focus on types (1) and (2), bottom-up and top-down citizen engagement.</w:t>
      </w:r>
    </w:p>
    <w:p w14:paraId="2F7013A2" w14:textId="77777777" w:rsidR="00C96F06" w:rsidRDefault="00C96F06" w:rsidP="00293E3A">
      <w:pPr>
        <w:spacing w:after="0" w:line="320" w:lineRule="atLeast"/>
        <w:rPr>
          <w:b/>
          <w:i/>
        </w:rPr>
      </w:pPr>
    </w:p>
    <w:p w14:paraId="208FEF55" w14:textId="5AC3145B" w:rsidR="00737121" w:rsidRDefault="00CE770D" w:rsidP="00293E3A">
      <w:pPr>
        <w:spacing w:after="0" w:line="320" w:lineRule="atLeast"/>
        <w:rPr>
          <w:b/>
          <w:i/>
        </w:rPr>
      </w:pPr>
      <w:r>
        <w:rPr>
          <w:b/>
          <w:i/>
        </w:rPr>
        <w:t>2</w:t>
      </w:r>
      <w:r w:rsidR="00CB33FF" w:rsidRPr="005E6284">
        <w:rPr>
          <w:b/>
          <w:i/>
        </w:rPr>
        <w:t>.</w:t>
      </w:r>
      <w:r w:rsidR="005E6284" w:rsidRPr="005E6284">
        <w:rPr>
          <w:b/>
          <w:i/>
        </w:rPr>
        <w:t>1</w:t>
      </w:r>
      <w:r w:rsidR="00CB33FF" w:rsidRPr="005E6284">
        <w:rPr>
          <w:b/>
          <w:i/>
        </w:rPr>
        <w:t xml:space="preserve"> Citizen </w:t>
      </w:r>
      <w:r>
        <w:rPr>
          <w:b/>
          <w:i/>
        </w:rPr>
        <w:t>E</w:t>
      </w:r>
      <w:r w:rsidR="00CB33FF" w:rsidRPr="005E6284">
        <w:rPr>
          <w:b/>
          <w:i/>
        </w:rPr>
        <w:t xml:space="preserve">ngagement in </w:t>
      </w:r>
      <w:r>
        <w:rPr>
          <w:b/>
          <w:i/>
        </w:rPr>
        <w:t>E</w:t>
      </w:r>
      <w:r w:rsidR="00CB33FF" w:rsidRPr="005E6284">
        <w:rPr>
          <w:b/>
          <w:i/>
        </w:rPr>
        <w:t>conomics</w:t>
      </w:r>
      <w:r w:rsidR="005E6284" w:rsidRPr="005E6284">
        <w:rPr>
          <w:b/>
          <w:i/>
        </w:rPr>
        <w:t xml:space="preserve">: </w:t>
      </w:r>
      <w:r>
        <w:rPr>
          <w:b/>
          <w:i/>
        </w:rPr>
        <w:t>S</w:t>
      </w:r>
      <w:r w:rsidR="005E6284" w:rsidRPr="005E6284">
        <w:rPr>
          <w:b/>
          <w:i/>
        </w:rPr>
        <w:t xml:space="preserve">ome </w:t>
      </w:r>
      <w:r>
        <w:rPr>
          <w:b/>
          <w:i/>
        </w:rPr>
        <w:t>E</w:t>
      </w:r>
      <w:r w:rsidR="005E6284" w:rsidRPr="005E6284">
        <w:rPr>
          <w:b/>
          <w:i/>
        </w:rPr>
        <w:t>xamples</w:t>
      </w:r>
    </w:p>
    <w:p w14:paraId="7140E1DC" w14:textId="77777777" w:rsidR="00293E3A" w:rsidRPr="005E6284" w:rsidRDefault="00293E3A" w:rsidP="00293E3A">
      <w:pPr>
        <w:spacing w:after="0" w:line="320" w:lineRule="atLeast"/>
        <w:rPr>
          <w:b/>
          <w:i/>
        </w:rPr>
      </w:pPr>
    </w:p>
    <w:p w14:paraId="0DD26C50" w14:textId="08F0CE2A" w:rsidR="001B68BE" w:rsidRDefault="00A550A5" w:rsidP="00293E3A">
      <w:pPr>
        <w:spacing w:after="0" w:line="320" w:lineRule="atLeast"/>
        <w:jc w:val="both"/>
      </w:pPr>
      <w:r w:rsidRPr="00A550A5">
        <w:t>In the title</w:t>
      </w:r>
      <w:r w:rsidR="008934A3">
        <w:t xml:space="preserve"> of this article</w:t>
      </w:r>
      <w:r w:rsidR="00CD2C0E">
        <w:t>,</w:t>
      </w:r>
      <w:r w:rsidRPr="00A550A5">
        <w:t xml:space="preserve"> I mention “citizen economics”</w:t>
      </w:r>
      <w:r w:rsidR="00761E67">
        <w:t>.</w:t>
      </w:r>
      <w:r w:rsidRPr="00A550A5">
        <w:t xml:space="preserve"> </w:t>
      </w:r>
      <w:r w:rsidR="00761E67">
        <w:t>I</w:t>
      </w:r>
      <w:r w:rsidRPr="00A550A5">
        <w:t>t</w:t>
      </w:r>
      <w:r w:rsidR="00761E67">
        <w:t xml:space="preserve"> is</w:t>
      </w:r>
      <w:r w:rsidRPr="00A550A5">
        <w:t xml:space="preserve"> not commonly used as a label</w:t>
      </w:r>
      <w:r w:rsidR="00CD2C0E">
        <w:t xml:space="preserve"> </w:t>
      </w:r>
      <w:r w:rsidR="00CD2C0E" w:rsidRPr="00CD2C0E">
        <w:t>(yet)</w:t>
      </w:r>
      <w:r w:rsidRPr="00A550A5">
        <w:t xml:space="preserve">, but my suggestion here is to apply </w:t>
      </w:r>
      <w:r w:rsidRPr="00761E67">
        <w:rPr>
          <w:i/>
        </w:rPr>
        <w:t>citizen science</w:t>
      </w:r>
      <w:r w:rsidR="00761E67">
        <w:rPr>
          <w:b/>
        </w:rPr>
        <w:t xml:space="preserve"> </w:t>
      </w:r>
      <w:r w:rsidRPr="00761E67">
        <w:t xml:space="preserve">ideas </w:t>
      </w:r>
      <w:r w:rsidRPr="00A550A5">
        <w:t>to the field of economics and analy</w:t>
      </w:r>
      <w:r w:rsidR="004B60C6">
        <w:t>z</w:t>
      </w:r>
      <w:r w:rsidRPr="00A550A5">
        <w:t>e to what extent some of these idea</w:t>
      </w:r>
      <w:r w:rsidR="0028728E">
        <w:t>s</w:t>
      </w:r>
      <w:r w:rsidRPr="00A550A5">
        <w:t xml:space="preserve"> are present in economics</w:t>
      </w:r>
      <w:r w:rsidR="00CD2C0E">
        <w:t xml:space="preserve"> and/or desirable</w:t>
      </w:r>
      <w:r w:rsidRPr="00A550A5">
        <w:t xml:space="preserve">. </w:t>
      </w:r>
      <w:r w:rsidR="00DD6CF9">
        <w:t>It is m</w:t>
      </w:r>
      <w:r w:rsidRPr="00A550A5">
        <w:t>ore difficult to find examples</w:t>
      </w:r>
      <w:r w:rsidR="00DD6CF9">
        <w:t xml:space="preserve"> of citizen science in economics</w:t>
      </w:r>
      <w:r w:rsidRPr="00A550A5">
        <w:t xml:space="preserve"> than in </w:t>
      </w:r>
      <w:r w:rsidR="00EE5E15">
        <w:t xml:space="preserve">the </w:t>
      </w:r>
      <w:r w:rsidR="00761E67">
        <w:t xml:space="preserve">natural, </w:t>
      </w:r>
      <w:r w:rsidRPr="00A550A5">
        <w:t>environmental</w:t>
      </w:r>
      <w:r w:rsidR="00E84089">
        <w:t>,</w:t>
      </w:r>
      <w:r w:rsidRPr="00A550A5">
        <w:t xml:space="preserve"> or biomedical science</w:t>
      </w:r>
      <w:r w:rsidR="00761E67">
        <w:t>s</w:t>
      </w:r>
      <w:r w:rsidRPr="00A550A5">
        <w:t>,</w:t>
      </w:r>
      <w:r w:rsidR="00DD6CF9">
        <w:t xml:space="preserve"> as is confirmed by </w:t>
      </w:r>
      <w:r w:rsidR="00DD6CF9" w:rsidRPr="00DD6CF9">
        <w:t>Tauginiene</w:t>
      </w:r>
      <w:r w:rsidR="0078168E">
        <w:t xml:space="preserve"> et al.</w:t>
      </w:r>
      <w:r w:rsidR="00DD6CF9">
        <w:t xml:space="preserve">: </w:t>
      </w:r>
    </w:p>
    <w:p w14:paraId="519C4AB0" w14:textId="77777777" w:rsidR="001B68BE" w:rsidRDefault="001B68BE" w:rsidP="00293E3A">
      <w:pPr>
        <w:spacing w:after="0" w:line="320" w:lineRule="atLeast"/>
        <w:jc w:val="both"/>
      </w:pPr>
    </w:p>
    <w:p w14:paraId="126476BA" w14:textId="6B97D844" w:rsidR="001B68BE" w:rsidRDefault="007648B9" w:rsidP="00293E3A">
      <w:pPr>
        <w:spacing w:after="0" w:line="320" w:lineRule="atLeast"/>
        <w:ind w:left="720"/>
        <w:jc w:val="both"/>
      </w:pPr>
      <w:r w:rsidRPr="007648B9">
        <w:t xml:space="preserve">CS </w:t>
      </w:r>
      <w:r w:rsidR="00265830">
        <w:rPr>
          <w:rFonts w:cstheme="minorHAnsi"/>
        </w:rPr>
        <w:t>[</w:t>
      </w:r>
      <w:r w:rsidR="00265830">
        <w:t>citizen science</w:t>
      </w:r>
      <w:r w:rsidR="00265830">
        <w:rPr>
          <w:rFonts w:cstheme="minorHAnsi"/>
        </w:rPr>
        <w:t>]</w:t>
      </w:r>
      <w:r w:rsidR="00265830">
        <w:t xml:space="preserve"> </w:t>
      </w:r>
      <w:r w:rsidRPr="007648B9">
        <w:t xml:space="preserve">has been predominantly pursued within the realms of the natural sciences </w:t>
      </w:r>
      <w:r w:rsidR="00F80B21">
        <w:t>…</w:t>
      </w:r>
      <w:r w:rsidR="001B68BE">
        <w:t xml:space="preserve"> </w:t>
      </w:r>
      <w:r w:rsidRPr="007648B9">
        <w:t xml:space="preserve">. Activities and projects following social sciences and humanities (SSH) topics and approaches are less easily discernible in CS practice, although they may be fuelled by some genuine and challenging questions </w:t>
      </w:r>
      <w:r w:rsidR="00265830">
        <w:t>…</w:t>
      </w:r>
      <w:r w:rsidR="001B68BE">
        <w:t xml:space="preserve"> </w:t>
      </w:r>
      <w:r w:rsidRPr="007648B9">
        <w:t xml:space="preserve">. A survey of CS projects in Europe revealed that more than 80% of current CS practice is confined to life and natural sciences and only 11% to the social sciences and humanities </w:t>
      </w:r>
      <w:r w:rsidR="00265830">
        <w:t>…</w:t>
      </w:r>
      <w:r w:rsidR="004C6989">
        <w:t xml:space="preserve"> </w:t>
      </w:r>
      <w:r>
        <w:t>(</w:t>
      </w:r>
      <w:r w:rsidR="001B68BE">
        <w:t>Tauginiene et a</w:t>
      </w:r>
      <w:r w:rsidR="00CD2B63">
        <w:t>l</w:t>
      </w:r>
      <w:r w:rsidR="001B68BE">
        <w:t xml:space="preserve">., </w:t>
      </w:r>
      <w:r>
        <w:t>2020</w:t>
      </w:r>
      <w:r w:rsidR="001B68BE">
        <w:t xml:space="preserve">, </w:t>
      </w:r>
      <w:r w:rsidR="00265830">
        <w:t>2)</w:t>
      </w:r>
    </w:p>
    <w:p w14:paraId="15955548" w14:textId="77777777" w:rsidR="001B68BE" w:rsidRDefault="001B68BE" w:rsidP="00293E3A">
      <w:pPr>
        <w:spacing w:after="0" w:line="320" w:lineRule="atLeast"/>
        <w:jc w:val="both"/>
      </w:pPr>
    </w:p>
    <w:p w14:paraId="4CDD636C" w14:textId="3B50A682" w:rsidR="007648B9" w:rsidRDefault="00927586" w:rsidP="00293E3A">
      <w:pPr>
        <w:spacing w:after="0" w:line="320" w:lineRule="atLeast"/>
        <w:jc w:val="both"/>
      </w:pPr>
      <w:r w:rsidRPr="00F80B21">
        <w:lastRenderedPageBreak/>
        <w:t xml:space="preserve">However, </w:t>
      </w:r>
      <w:r w:rsidR="00F80B21" w:rsidRPr="00F80B21">
        <w:t xml:space="preserve">I </w:t>
      </w:r>
      <w:r w:rsidRPr="00F80B21">
        <w:t>fo</w:t>
      </w:r>
      <w:r w:rsidR="00F80B21" w:rsidRPr="00F80B21">
        <w:t xml:space="preserve">und some </w:t>
      </w:r>
      <w:r w:rsidR="00E84089">
        <w:t>economics example</w:t>
      </w:r>
      <w:r w:rsidR="00F80B21" w:rsidRPr="00F80B21">
        <w:t xml:space="preserve">s </w:t>
      </w:r>
      <w:r w:rsidR="0028728E">
        <w:t>that</w:t>
      </w:r>
      <w:r w:rsidR="00F80B21" w:rsidRPr="00F80B21">
        <w:t xml:space="preserve"> will </w:t>
      </w:r>
      <w:r w:rsidR="00DE4E10">
        <w:t>help</w:t>
      </w:r>
      <w:r w:rsidR="00F80B21" w:rsidRPr="00F80B21">
        <w:t xml:space="preserve"> to discuss the pros and cons of</w:t>
      </w:r>
      <w:r w:rsidR="00DD6CF9" w:rsidRPr="00F80B21">
        <w:t xml:space="preserve"> </w:t>
      </w:r>
      <w:r w:rsidR="00F80B21">
        <w:t xml:space="preserve">engagement </w:t>
      </w:r>
      <w:r w:rsidR="00DD6CF9" w:rsidRPr="00F80B21">
        <w:t>framework</w:t>
      </w:r>
      <w:r w:rsidR="00F80B21" w:rsidRPr="00F80B21">
        <w:t>s</w:t>
      </w:r>
      <w:r w:rsidR="00DD6CF9" w:rsidRPr="00F80B21">
        <w:t xml:space="preserve"> within which citizens contribute.</w:t>
      </w:r>
      <w:r>
        <w:t xml:space="preserve"> </w:t>
      </w:r>
    </w:p>
    <w:p w14:paraId="61259BF2" w14:textId="77777777" w:rsidR="00293E3A" w:rsidRDefault="00293E3A" w:rsidP="00293E3A">
      <w:pPr>
        <w:spacing w:after="0" w:line="320" w:lineRule="atLeast"/>
        <w:jc w:val="both"/>
      </w:pPr>
    </w:p>
    <w:p w14:paraId="6FE6A786" w14:textId="1921D257" w:rsidR="001725FA" w:rsidRDefault="00927586" w:rsidP="00293E3A">
      <w:pPr>
        <w:spacing w:after="0" w:line="320" w:lineRule="atLeast"/>
        <w:jc w:val="both"/>
      </w:pPr>
      <w:r w:rsidRPr="0008333B">
        <w:t xml:space="preserve">Let us start with Elliott’s first type of </w:t>
      </w:r>
      <w:r w:rsidR="00DD5038" w:rsidRPr="0008333B">
        <w:t>bottom-up</w:t>
      </w:r>
      <w:r w:rsidRPr="0008333B">
        <w:t xml:space="preserve">, citizen-led </w:t>
      </w:r>
      <w:r w:rsidR="00DD5038" w:rsidRPr="0008333B">
        <w:t>initiatives</w:t>
      </w:r>
      <w:r w:rsidRPr="0008333B">
        <w:t xml:space="preserve">. One group of citizens which is very vocal </w:t>
      </w:r>
      <w:r w:rsidR="00F80B21">
        <w:t xml:space="preserve">in contesting economics’ </w:t>
      </w:r>
      <w:r w:rsidR="005E3797">
        <w:t xml:space="preserve">research </w:t>
      </w:r>
      <w:r w:rsidR="00F80B21">
        <w:t xml:space="preserve">choices and </w:t>
      </w:r>
      <w:r w:rsidR="0008333B">
        <w:t>priorities are economics students.</w:t>
      </w:r>
      <w:r w:rsidR="005E3797">
        <w:rPr>
          <w:rStyle w:val="FootnoteReference"/>
        </w:rPr>
        <w:footnoteReference w:id="2"/>
      </w:r>
      <w:r w:rsidR="0008333B">
        <w:t xml:space="preserve"> </w:t>
      </w:r>
      <w:r w:rsidR="0028728E">
        <w:t>M</w:t>
      </w:r>
      <w:r w:rsidR="0008333B">
        <w:t xml:space="preserve">any student groups have been critical of what is often called </w:t>
      </w:r>
      <w:r w:rsidR="0008333B" w:rsidRPr="00D24902">
        <w:rPr>
          <w:i/>
        </w:rPr>
        <w:t>mainstream</w:t>
      </w:r>
      <w:r w:rsidR="0008333B">
        <w:t xml:space="preserve"> economics, think for instance</w:t>
      </w:r>
      <w:r w:rsidR="001725FA">
        <w:t xml:space="preserve"> of</w:t>
      </w:r>
      <w:r w:rsidR="0008333B">
        <w:t xml:space="preserve"> </w:t>
      </w:r>
      <w:r w:rsidR="00D24902">
        <w:t xml:space="preserve">groups like </w:t>
      </w:r>
      <w:r w:rsidR="001725FA" w:rsidRPr="00293E3A">
        <w:rPr>
          <w:iCs/>
        </w:rPr>
        <w:t xml:space="preserve">Rethinking </w:t>
      </w:r>
      <w:r w:rsidR="004A3FC4" w:rsidRPr="00293E3A">
        <w:rPr>
          <w:iCs/>
        </w:rPr>
        <w:t>E</w:t>
      </w:r>
      <w:r w:rsidR="001725FA" w:rsidRPr="00293E3A">
        <w:rPr>
          <w:iCs/>
        </w:rPr>
        <w:t>conomics</w:t>
      </w:r>
      <w:r w:rsidR="00E55BB5" w:rsidRPr="00D24902">
        <w:t>,</w:t>
      </w:r>
      <w:r w:rsidR="00D24902" w:rsidRPr="00D24902">
        <w:t xml:space="preserve"> the</w:t>
      </w:r>
      <w:r w:rsidR="00E55BB5" w:rsidRPr="003C1F08">
        <w:rPr>
          <w:i/>
        </w:rPr>
        <w:t xml:space="preserve"> </w:t>
      </w:r>
      <w:r w:rsidR="00E55BB5" w:rsidRPr="00293E3A">
        <w:rPr>
          <w:iCs/>
        </w:rPr>
        <w:t>International Student Initiative for Pluralism in Economics</w:t>
      </w:r>
      <w:r w:rsidR="003C1F08" w:rsidRPr="003C1F08">
        <w:rPr>
          <w:i/>
        </w:rPr>
        <w:t xml:space="preserve">, </w:t>
      </w:r>
      <w:r w:rsidR="003C1F08" w:rsidRPr="003C1F08">
        <w:t>and the</w:t>
      </w:r>
      <w:r w:rsidR="003C1F08" w:rsidRPr="003C1F08">
        <w:rPr>
          <w:i/>
        </w:rPr>
        <w:t xml:space="preserve"> </w:t>
      </w:r>
      <w:r w:rsidR="003C1F08" w:rsidRPr="00293E3A">
        <w:rPr>
          <w:iCs/>
        </w:rPr>
        <w:t>P</w:t>
      </w:r>
      <w:r w:rsidR="00DF0F9C" w:rsidRPr="00293E3A">
        <w:rPr>
          <w:iCs/>
        </w:rPr>
        <w:t>ost-</w:t>
      </w:r>
      <w:r w:rsidR="003C1F08" w:rsidRPr="00293E3A">
        <w:rPr>
          <w:iCs/>
        </w:rPr>
        <w:t>C</w:t>
      </w:r>
      <w:r w:rsidR="00DF0F9C" w:rsidRPr="00293E3A">
        <w:rPr>
          <w:iCs/>
        </w:rPr>
        <w:t xml:space="preserve">rash </w:t>
      </w:r>
      <w:r w:rsidR="003C1F08" w:rsidRPr="00293E3A">
        <w:rPr>
          <w:iCs/>
        </w:rPr>
        <w:t>E</w:t>
      </w:r>
      <w:r w:rsidR="00DF0F9C" w:rsidRPr="00293E3A">
        <w:rPr>
          <w:iCs/>
        </w:rPr>
        <w:t xml:space="preserve">conomics </w:t>
      </w:r>
      <w:r w:rsidR="003C1F08" w:rsidRPr="00293E3A">
        <w:rPr>
          <w:iCs/>
        </w:rPr>
        <w:t>S</w:t>
      </w:r>
      <w:r w:rsidR="00DF0F9C" w:rsidRPr="00293E3A">
        <w:rPr>
          <w:iCs/>
        </w:rPr>
        <w:t>ociety</w:t>
      </w:r>
      <w:r w:rsidR="003C1F08" w:rsidRPr="003C1F08">
        <w:rPr>
          <w:i/>
        </w:rPr>
        <w:t>.</w:t>
      </w:r>
      <w:r w:rsidR="0008333B">
        <w:t xml:space="preserve"> After the G</w:t>
      </w:r>
      <w:r w:rsidR="00F602BF">
        <w:t xml:space="preserve">reat Financial Crisis </w:t>
      </w:r>
      <w:r w:rsidR="001725FA">
        <w:t>of 2008</w:t>
      </w:r>
      <w:r w:rsidR="0028728E">
        <w:t>,</w:t>
      </w:r>
      <w:r w:rsidR="001725FA">
        <w:t xml:space="preserve"> </w:t>
      </w:r>
      <w:r w:rsidR="003C1F08">
        <w:t xml:space="preserve">there were more of those groups </w:t>
      </w:r>
      <w:r w:rsidR="001725FA">
        <w:t xml:space="preserve">than ever, </w:t>
      </w:r>
      <w:r w:rsidR="00DD5038" w:rsidRPr="00DD5038">
        <w:t xml:space="preserve">but there have been earlier </w:t>
      </w:r>
      <w:r w:rsidR="003C1F08">
        <w:t>one</w:t>
      </w:r>
      <w:r w:rsidR="00DD5038" w:rsidRPr="00DD5038">
        <w:t>s, like</w:t>
      </w:r>
      <w:r w:rsidR="003C1F08">
        <w:t>, e.g.,</w:t>
      </w:r>
      <w:r w:rsidR="00DD5038" w:rsidRPr="00DD5038">
        <w:t xml:space="preserve"> </w:t>
      </w:r>
      <w:r w:rsidR="003C1F08">
        <w:t xml:space="preserve">the </w:t>
      </w:r>
      <w:r w:rsidR="001725FA" w:rsidRPr="00293E3A">
        <w:rPr>
          <w:iCs/>
        </w:rPr>
        <w:t>Post-</w:t>
      </w:r>
      <w:r w:rsidR="003C1F08" w:rsidRPr="00293E3A">
        <w:rPr>
          <w:iCs/>
        </w:rPr>
        <w:t>A</w:t>
      </w:r>
      <w:r w:rsidR="001725FA" w:rsidRPr="00293E3A">
        <w:rPr>
          <w:iCs/>
        </w:rPr>
        <w:t xml:space="preserve">utistic </w:t>
      </w:r>
      <w:r w:rsidR="003C1F08" w:rsidRPr="00293E3A">
        <w:rPr>
          <w:iCs/>
        </w:rPr>
        <w:t>E</w:t>
      </w:r>
      <w:r w:rsidR="001725FA" w:rsidRPr="00293E3A">
        <w:rPr>
          <w:iCs/>
        </w:rPr>
        <w:t xml:space="preserve">conomics </w:t>
      </w:r>
      <w:r w:rsidR="003C1F08" w:rsidRPr="00293E3A">
        <w:rPr>
          <w:iCs/>
        </w:rPr>
        <w:t>M</w:t>
      </w:r>
      <w:r w:rsidR="001725FA" w:rsidRPr="00293E3A">
        <w:rPr>
          <w:iCs/>
        </w:rPr>
        <w:t>ovement</w:t>
      </w:r>
      <w:r w:rsidR="003C1F08">
        <w:rPr>
          <w:b/>
          <w:i/>
        </w:rPr>
        <w:t xml:space="preserve"> </w:t>
      </w:r>
      <w:r w:rsidR="003C1F08">
        <w:t>in</w:t>
      </w:r>
      <w:r w:rsidR="003C1F08" w:rsidRPr="003C1F08">
        <w:t xml:space="preserve"> 2000</w:t>
      </w:r>
      <w:r w:rsidR="001725FA">
        <w:rPr>
          <w:b/>
          <w:i/>
        </w:rPr>
        <w:t xml:space="preserve"> </w:t>
      </w:r>
      <w:r w:rsidR="001725FA" w:rsidRPr="00C96F06">
        <w:t>(</w:t>
      </w:r>
      <w:r w:rsidR="003C1F08" w:rsidRPr="00530653">
        <w:rPr>
          <w:i/>
        </w:rPr>
        <w:t>cf.</w:t>
      </w:r>
      <w:r w:rsidR="003C1F08" w:rsidRPr="00C96F06">
        <w:t xml:space="preserve"> </w:t>
      </w:r>
      <w:r w:rsidR="001E2B73" w:rsidRPr="001E2B73">
        <w:t>Van Bouwel</w:t>
      </w:r>
      <w:r w:rsidR="001E2B73">
        <w:t>,</w:t>
      </w:r>
      <w:r w:rsidR="001E2B73" w:rsidRPr="001E2B73">
        <w:t xml:space="preserve"> 2004</w:t>
      </w:r>
      <w:r w:rsidR="001725FA" w:rsidRPr="00C96F06">
        <w:t>)</w:t>
      </w:r>
      <w:r w:rsidR="00DD5038" w:rsidRPr="00C96F06">
        <w:t>.</w:t>
      </w:r>
      <w:r w:rsidR="00DD5038" w:rsidRPr="00DD5038">
        <w:t xml:space="preserve"> </w:t>
      </w:r>
      <w:r w:rsidR="001725FA">
        <w:t xml:space="preserve">What these </w:t>
      </w:r>
      <w:r w:rsidR="00AB0675">
        <w:t xml:space="preserve">student </w:t>
      </w:r>
      <w:r w:rsidR="001725FA">
        <w:t>groups have in common is that they are d</w:t>
      </w:r>
      <w:r w:rsidR="001D40B0">
        <w:t>isappointed</w:t>
      </w:r>
      <w:r w:rsidR="00DD5038" w:rsidRPr="00DD5038">
        <w:t xml:space="preserve"> in the economics </w:t>
      </w:r>
      <w:r w:rsidR="008D351B">
        <w:t>they are being taught</w:t>
      </w:r>
      <w:r w:rsidR="001725FA">
        <w:t xml:space="preserve">, </w:t>
      </w:r>
      <w:r w:rsidR="001725FA" w:rsidRPr="001725FA">
        <w:t>demand changes</w:t>
      </w:r>
      <w:r w:rsidR="00DD5038" w:rsidRPr="00DD5038">
        <w:t xml:space="preserve">, </w:t>
      </w:r>
      <w:r w:rsidR="001725FA">
        <w:t xml:space="preserve">and plead for </w:t>
      </w:r>
      <w:r w:rsidR="00DD5038" w:rsidRPr="00DD5038">
        <w:t xml:space="preserve">economics that helps them </w:t>
      </w:r>
      <w:r w:rsidR="005E3797">
        <w:t>understand</w:t>
      </w:r>
      <w:r w:rsidR="00DD5038" w:rsidRPr="00DD5038">
        <w:t xml:space="preserve"> the reality in which they live and</w:t>
      </w:r>
      <w:r w:rsidR="001725FA">
        <w:t xml:space="preserve"> is apt for addressing the important economic</w:t>
      </w:r>
      <w:r w:rsidR="00DD5038" w:rsidRPr="00DD5038">
        <w:t xml:space="preserve"> questions </w:t>
      </w:r>
      <w:r w:rsidR="001725FA">
        <w:t xml:space="preserve">and challenges they (will) have to address. </w:t>
      </w:r>
    </w:p>
    <w:p w14:paraId="1CD9FAEC" w14:textId="7ADC89D2" w:rsidR="00AC5856" w:rsidRPr="001D40B0" w:rsidRDefault="003C1F08" w:rsidP="00293E3A">
      <w:pPr>
        <w:spacing w:after="0" w:line="320" w:lineRule="atLeast"/>
        <w:jc w:val="both"/>
      </w:pPr>
      <w:r>
        <w:tab/>
      </w:r>
      <w:r w:rsidR="00BC6452" w:rsidRPr="00BC6452">
        <w:t>A</w:t>
      </w:r>
      <w:r w:rsidR="003809A4">
        <w:t>nother</w:t>
      </w:r>
      <w:r w:rsidR="00BC6452" w:rsidRPr="00BC6452">
        <w:t xml:space="preserve"> example of a bottom-up</w:t>
      </w:r>
      <w:r w:rsidR="00F302AB">
        <w:t>, citizen-led</w:t>
      </w:r>
      <w:r w:rsidR="00BC6452" w:rsidRPr="00BC6452">
        <w:t xml:space="preserve"> initiative is</w:t>
      </w:r>
      <w:r w:rsidR="00BC6452" w:rsidRPr="00BC6452">
        <w:rPr>
          <w:i/>
        </w:rPr>
        <w:t xml:space="preserve"> </w:t>
      </w:r>
      <w:hyperlink r:id="rId8" w:history="1">
        <w:r w:rsidR="00DD5038" w:rsidRPr="00293E3A">
          <w:rPr>
            <w:rStyle w:val="Hyperlink"/>
            <w:iCs/>
          </w:rPr>
          <w:t>Economy</w:t>
        </w:r>
      </w:hyperlink>
      <w:hyperlink r:id="rId9" w:history="1"/>
      <w:r w:rsidR="00293E3A">
        <w:t xml:space="preserve"> </w:t>
      </w:r>
      <w:r w:rsidR="00530653">
        <w:rPr>
          <w:color w:val="000000" w:themeColor="text1"/>
        </w:rPr>
        <w:t>(www.ecnmy.org)</w:t>
      </w:r>
      <w:r w:rsidR="00DD5038" w:rsidRPr="003C1F08">
        <w:rPr>
          <w:color w:val="000000" w:themeColor="text1"/>
        </w:rPr>
        <w:t xml:space="preserve">, </w:t>
      </w:r>
      <w:r w:rsidR="00DD5038" w:rsidRPr="00BC6452">
        <w:t xml:space="preserve">a charity </w:t>
      </w:r>
      <w:r w:rsidR="00FE772F">
        <w:t xml:space="preserve">that </w:t>
      </w:r>
      <w:r w:rsidR="00DD5038" w:rsidRPr="00BC6452">
        <w:t xml:space="preserve">emerged out of </w:t>
      </w:r>
      <w:r w:rsidR="00DD5038" w:rsidRPr="00293E3A">
        <w:rPr>
          <w:iCs/>
        </w:rPr>
        <w:t xml:space="preserve">Rethinking </w:t>
      </w:r>
      <w:r w:rsidR="00B03057" w:rsidRPr="00293E3A">
        <w:rPr>
          <w:iCs/>
        </w:rPr>
        <w:t>E</w:t>
      </w:r>
      <w:r w:rsidR="00DD5038" w:rsidRPr="00293E3A">
        <w:rPr>
          <w:iCs/>
        </w:rPr>
        <w:t>conomics</w:t>
      </w:r>
      <w:r w:rsidR="00BC6452" w:rsidRPr="00BC6452">
        <w:t>.</w:t>
      </w:r>
      <w:r w:rsidR="00BC6452">
        <w:rPr>
          <w:b/>
        </w:rPr>
        <w:t xml:space="preserve"> </w:t>
      </w:r>
      <w:r w:rsidR="00DD5038" w:rsidRPr="00293E3A">
        <w:rPr>
          <w:bCs/>
        </w:rPr>
        <w:t>Economy</w:t>
      </w:r>
      <w:r w:rsidR="00DD5038" w:rsidRPr="00F602BF">
        <w:rPr>
          <w:bCs/>
        </w:rPr>
        <w:t xml:space="preserve"> </w:t>
      </w:r>
      <w:r w:rsidR="00FE772F">
        <w:rPr>
          <w:bCs/>
          <w:iCs/>
        </w:rPr>
        <w:t xml:space="preserve">aims to </w:t>
      </w:r>
      <w:r w:rsidR="00DD5038" w:rsidRPr="00DD5038">
        <w:t xml:space="preserve">find out how people </w:t>
      </w:r>
      <w:r w:rsidR="00AB0675">
        <w:t>perceive</w:t>
      </w:r>
      <w:r w:rsidR="00DD5038" w:rsidRPr="00DD5038">
        <w:t xml:space="preserve"> economics, </w:t>
      </w:r>
      <w:r w:rsidR="00D24902" w:rsidRPr="00D24902">
        <w:t xml:space="preserve">increase economic literacy, </w:t>
      </w:r>
      <w:r w:rsidR="00FE772F" w:rsidRPr="00FE772F">
        <w:t xml:space="preserve">create new ways of talking about economics, </w:t>
      </w:r>
      <w:r w:rsidR="00DD5038" w:rsidRPr="00DD5038">
        <w:t>reform economics</w:t>
      </w:r>
      <w:r w:rsidR="00FE772F">
        <w:t xml:space="preserve"> (and the ways in which it communicates with the public)</w:t>
      </w:r>
      <w:r w:rsidR="00DD5038" w:rsidRPr="00DD5038">
        <w:t xml:space="preserve">, </w:t>
      </w:r>
      <w:r w:rsidR="00FE772F">
        <w:t xml:space="preserve">and </w:t>
      </w:r>
      <w:r w:rsidR="00DD5038" w:rsidRPr="00DD5038">
        <w:t>campaign for understandable economics across the board</w:t>
      </w:r>
      <w:r w:rsidR="00FE772F">
        <w:t xml:space="preserve">, so that citizens </w:t>
      </w:r>
      <w:r w:rsidR="00FE772F" w:rsidRPr="00FE772F">
        <w:t>be able to contribute to economic conversations and decisions on issues which affect them</w:t>
      </w:r>
      <w:r w:rsidR="00FE772F">
        <w:t>, fully taking part in democracy</w:t>
      </w:r>
      <w:r w:rsidR="00FE772F" w:rsidRPr="00FE772F">
        <w:t>.</w:t>
      </w:r>
      <w:r w:rsidR="005E3797">
        <w:t xml:space="preserve"> We</w:t>
      </w:r>
      <w:r w:rsidR="001D40B0">
        <w:t xml:space="preserve"> will </w:t>
      </w:r>
      <w:r w:rsidR="005E3797">
        <w:t xml:space="preserve">further </w:t>
      </w:r>
      <w:r w:rsidR="001D40B0">
        <w:t>explore</w:t>
      </w:r>
      <w:r w:rsidR="005E3797">
        <w:t xml:space="preserve"> some of their actions below in Section </w:t>
      </w:r>
      <w:r w:rsidR="00D81D8D">
        <w:t>2</w:t>
      </w:r>
      <w:r w:rsidR="005E3797">
        <w:t>.2</w:t>
      </w:r>
      <w:r w:rsidR="001D40B0">
        <w:t>.</w:t>
      </w:r>
    </w:p>
    <w:p w14:paraId="79A0479A" w14:textId="77777777" w:rsidR="00293E3A" w:rsidRDefault="00293E3A" w:rsidP="00293E3A">
      <w:pPr>
        <w:spacing w:after="0" w:line="320" w:lineRule="atLeast"/>
        <w:jc w:val="both"/>
      </w:pPr>
    </w:p>
    <w:p w14:paraId="717C0048" w14:textId="7C4E3DA0" w:rsidR="00DD5038" w:rsidRPr="00DD5038" w:rsidRDefault="001D40B0" w:rsidP="00293E3A">
      <w:pPr>
        <w:spacing w:after="0" w:line="320" w:lineRule="atLeast"/>
        <w:jc w:val="both"/>
      </w:pPr>
      <w:r w:rsidRPr="001D40B0">
        <w:t>The second type of engagement Elliott discusses, is top-down, t</w:t>
      </w:r>
      <w:r w:rsidR="00DD5038" w:rsidRPr="001D40B0">
        <w:t>hird-party organi</w:t>
      </w:r>
      <w:r w:rsidR="004B60C6">
        <w:t>z</w:t>
      </w:r>
      <w:r w:rsidR="00DD5038" w:rsidRPr="001D40B0">
        <w:t>ed</w:t>
      </w:r>
      <w:r w:rsidRPr="001D40B0">
        <w:t xml:space="preserve"> engagement.</w:t>
      </w:r>
      <w:r w:rsidR="00DD5038" w:rsidRPr="00DD5038">
        <w:rPr>
          <w:b/>
          <w:i/>
        </w:rPr>
        <w:t xml:space="preserve"> </w:t>
      </w:r>
      <w:r w:rsidR="00611667" w:rsidRPr="00611667">
        <w:t>As an example, we could consider the</w:t>
      </w:r>
      <w:r w:rsidR="00611667" w:rsidRPr="00611667">
        <w:rPr>
          <w:b/>
          <w:bCs/>
          <w:i/>
          <w:iCs/>
        </w:rPr>
        <w:t xml:space="preserve"> </w:t>
      </w:r>
      <w:r w:rsidR="00611667" w:rsidRPr="00611667">
        <w:rPr>
          <w:bCs/>
          <w:i/>
          <w:iCs/>
        </w:rPr>
        <w:t>Citizens’ Economic Council</w:t>
      </w:r>
      <w:r w:rsidR="00611667" w:rsidRPr="00611667">
        <w:rPr>
          <w:b/>
          <w:bCs/>
          <w:i/>
          <w:iCs/>
        </w:rPr>
        <w:t xml:space="preserve"> </w:t>
      </w:r>
      <w:r w:rsidR="00611667">
        <w:t xml:space="preserve">organized by the </w:t>
      </w:r>
      <w:r w:rsidR="00DD5038" w:rsidRPr="00DD5038">
        <w:t xml:space="preserve">UK’s </w:t>
      </w:r>
      <w:r w:rsidR="00DD5038" w:rsidRPr="00293E3A">
        <w:t xml:space="preserve">Royal Society for the </w:t>
      </w:r>
      <w:r w:rsidR="004A3FC4" w:rsidRPr="00293E3A">
        <w:t>E</w:t>
      </w:r>
      <w:r w:rsidR="00DD5038" w:rsidRPr="00293E3A">
        <w:t>ncouragement of Arts, Manufactures and Commerce</w:t>
      </w:r>
      <w:r w:rsidR="00611667" w:rsidRPr="00293E3A">
        <w:t xml:space="preserve"> (RSA</w:t>
      </w:r>
      <w:r w:rsidR="00DD5038" w:rsidRPr="00293E3A">
        <w:t>)</w:t>
      </w:r>
      <w:r w:rsidR="00DD5038" w:rsidRPr="00F602BF">
        <w:t>.</w:t>
      </w:r>
      <w:r w:rsidR="00DD5038" w:rsidRPr="00DD5038">
        <w:t xml:space="preserve"> The Citizens' Economic Council programme stands for</w:t>
      </w:r>
      <w:r w:rsidR="00F602BF">
        <w:t>—</w:t>
      </w:r>
      <w:r w:rsidR="00DD5038" w:rsidRPr="00DD5038">
        <w:t>in its own words</w:t>
      </w:r>
      <w:r w:rsidR="00F602BF">
        <w:t>—</w:t>
      </w:r>
      <w:r w:rsidR="00DD5038" w:rsidRPr="00DD5038">
        <w:t xml:space="preserve">“another way of doing economics”, using the lived experience of citizens to question the choices and values incarnated in economics, as well as exploring how “economics can be </w:t>
      </w:r>
      <w:r w:rsidR="00DD5038" w:rsidRPr="000D7CCA">
        <w:t>more accessible, reflective of, and responsive to the experiences of the wider public</w:t>
      </w:r>
      <w:r w:rsidR="00E156FA" w:rsidRPr="000D7CCA">
        <w:t>”. (</w:t>
      </w:r>
      <w:r w:rsidR="000D7CCA" w:rsidRPr="000D7CCA">
        <w:t xml:space="preserve">Patel </w:t>
      </w:r>
      <w:r w:rsidR="00F602BF">
        <w:t>and</w:t>
      </w:r>
      <w:r w:rsidR="000D7CCA" w:rsidRPr="000D7CCA">
        <w:t xml:space="preserve"> Gibbon</w:t>
      </w:r>
      <w:r w:rsidR="00F602BF">
        <w:t>,</w:t>
      </w:r>
      <w:r w:rsidR="000D7CCA" w:rsidRPr="000D7CCA">
        <w:t xml:space="preserve"> 2017</w:t>
      </w:r>
      <w:r w:rsidR="00F602BF">
        <w:t>,</w:t>
      </w:r>
      <w:r w:rsidR="000D7CCA" w:rsidRPr="000D7CCA">
        <w:t xml:space="preserve"> </w:t>
      </w:r>
      <w:r w:rsidR="00B95900" w:rsidRPr="000D7CCA">
        <w:t>24</w:t>
      </w:r>
      <w:r w:rsidR="00E156FA" w:rsidRPr="000D7CCA">
        <w:t>)</w:t>
      </w:r>
      <w:r w:rsidR="00E156FA">
        <w:t xml:space="preserve"> </w:t>
      </w:r>
    </w:p>
    <w:p w14:paraId="3D23AE1C" w14:textId="787C5120" w:rsidR="0051058E" w:rsidRPr="0051058E" w:rsidRDefault="003C1F08" w:rsidP="00293E3A">
      <w:pPr>
        <w:spacing w:after="0" w:line="320" w:lineRule="atLeast"/>
        <w:jc w:val="both"/>
      </w:pPr>
      <w:r>
        <w:tab/>
      </w:r>
      <w:r w:rsidR="00627CC5" w:rsidRPr="00087F86">
        <w:t xml:space="preserve">The </w:t>
      </w:r>
      <w:r w:rsidR="0051058E" w:rsidRPr="00087F86">
        <w:t xml:space="preserve">Citizens </w:t>
      </w:r>
      <w:r w:rsidR="000D3D78">
        <w:t>E</w:t>
      </w:r>
      <w:r w:rsidR="000D3D78" w:rsidRPr="00087F86">
        <w:t xml:space="preserve">conomic </w:t>
      </w:r>
      <w:r w:rsidR="000D3D78">
        <w:t>C</w:t>
      </w:r>
      <w:r w:rsidR="000D3D78" w:rsidRPr="00087F86">
        <w:t xml:space="preserve">ouncil </w:t>
      </w:r>
      <w:r w:rsidR="0051058E" w:rsidRPr="00087F86">
        <w:t>programme</w:t>
      </w:r>
      <w:r w:rsidR="00627CC5">
        <w:rPr>
          <w:b/>
          <w:i/>
        </w:rPr>
        <w:t xml:space="preserve"> </w:t>
      </w:r>
      <w:r w:rsidR="00627CC5" w:rsidRPr="00087F86">
        <w:t>ran from 2</w:t>
      </w:r>
      <w:r w:rsidR="0051058E" w:rsidRPr="00087F86">
        <w:t>016</w:t>
      </w:r>
      <w:r w:rsidR="00627CC5">
        <w:t xml:space="preserve"> to </w:t>
      </w:r>
      <w:r w:rsidR="0051058E" w:rsidRPr="0051058E">
        <w:t>2018</w:t>
      </w:r>
      <w:r w:rsidR="00627CC5">
        <w:t xml:space="preserve"> and introduced different formats among which: (a) </w:t>
      </w:r>
      <w:r w:rsidR="00627CC5" w:rsidRPr="00293E3A">
        <w:rPr>
          <w:i/>
          <w:iCs/>
        </w:rPr>
        <w:t>A</w:t>
      </w:r>
      <w:r w:rsidR="00627CC5" w:rsidRPr="000D3D78">
        <w:rPr>
          <w:i/>
          <w:iCs/>
        </w:rPr>
        <w:t xml:space="preserve"> Citizens’ Economic Council </w:t>
      </w:r>
      <w:r w:rsidR="00627CC5">
        <w:t xml:space="preserve">engaging 54 citizens on national economic policy over a period of five days in five months; (b) An </w:t>
      </w:r>
      <w:r w:rsidR="00627CC5" w:rsidRPr="00293E3A">
        <w:rPr>
          <w:iCs/>
        </w:rPr>
        <w:t>Economic Inclusion Roadshow</w:t>
      </w:r>
      <w:r w:rsidR="00627CC5" w:rsidRPr="000D3D78">
        <w:rPr>
          <w:iCs/>
        </w:rPr>
        <w:t xml:space="preserve"> </w:t>
      </w:r>
      <w:r w:rsidR="00627CC5">
        <w:t xml:space="preserve">engaging 190 citizens across some of the </w:t>
      </w:r>
      <w:r w:rsidR="000D3D78">
        <w:t xml:space="preserve">UK’s </w:t>
      </w:r>
      <w:r w:rsidR="00627CC5">
        <w:t xml:space="preserve">areas </w:t>
      </w:r>
      <w:r w:rsidR="00D24902">
        <w:t xml:space="preserve">that are </w:t>
      </w:r>
      <w:r w:rsidR="00627CC5">
        <w:t xml:space="preserve">most ‘left-behind’ by economic policy on their experiences of the economy and economics, and exploring the disconnect between experts and citizens; (c) The use of </w:t>
      </w:r>
      <w:r w:rsidR="00627CC5" w:rsidRPr="00293E3A">
        <w:rPr>
          <w:iCs/>
        </w:rPr>
        <w:t>civic technology and crowdsourcing</w:t>
      </w:r>
      <w:r w:rsidR="00627CC5" w:rsidRPr="000D3D78">
        <w:rPr>
          <w:iCs/>
        </w:rPr>
        <w:t xml:space="preserve">, </w:t>
      </w:r>
      <w:r w:rsidR="00087F86" w:rsidRPr="000D3D78">
        <w:rPr>
          <w:iCs/>
        </w:rPr>
        <w:t>e</w:t>
      </w:r>
      <w:r w:rsidR="00627CC5" w:rsidRPr="000D3D78">
        <w:rPr>
          <w:iCs/>
        </w:rPr>
        <w:t xml:space="preserve">ngaging with over 1000 citizens and RSA Fellows on an online platform; sourcing 47 high-quality </w:t>
      </w:r>
      <w:r w:rsidR="000C304B" w:rsidRPr="000D3D78">
        <w:rPr>
          <w:iCs/>
        </w:rPr>
        <w:t>economic</w:t>
      </w:r>
      <w:r w:rsidR="00627CC5" w:rsidRPr="000D3D78">
        <w:rPr>
          <w:iCs/>
        </w:rPr>
        <w:t xml:space="preserve"> policy ideas in response to challenges identified by </w:t>
      </w:r>
      <w:r w:rsidR="00D24902" w:rsidRPr="000D3D78">
        <w:rPr>
          <w:iCs/>
        </w:rPr>
        <w:t>the</w:t>
      </w:r>
      <w:r w:rsidR="00627CC5" w:rsidRPr="000D3D78">
        <w:rPr>
          <w:iCs/>
        </w:rPr>
        <w:t xml:space="preserve"> citizens</w:t>
      </w:r>
      <w:r w:rsidR="00087F86" w:rsidRPr="000D3D78">
        <w:rPr>
          <w:iCs/>
        </w:rPr>
        <w:t xml:space="preserve">; (d) </w:t>
      </w:r>
      <w:r w:rsidR="00087F86" w:rsidRPr="00293E3A">
        <w:rPr>
          <w:iCs/>
        </w:rPr>
        <w:t>Stakeholder engagement</w:t>
      </w:r>
      <w:r w:rsidR="00087F86">
        <w:t>, engaging directly with economists, politicians, policymakers in face-to-face-meetings and public events.</w:t>
      </w:r>
    </w:p>
    <w:p w14:paraId="602A7F9A" w14:textId="4BADD503" w:rsidR="000D3D78" w:rsidRDefault="003C1F08" w:rsidP="00293E3A">
      <w:pPr>
        <w:spacing w:after="0" w:line="320" w:lineRule="atLeast"/>
        <w:jc w:val="both"/>
        <w:rPr>
          <w:iCs/>
        </w:rPr>
      </w:pPr>
      <w:r>
        <w:tab/>
      </w:r>
      <w:r w:rsidR="00D36D6D">
        <w:t>By running the programme, the organi</w:t>
      </w:r>
      <w:r w:rsidR="004B60C6">
        <w:t>z</w:t>
      </w:r>
      <w:r w:rsidR="00D36D6D">
        <w:t xml:space="preserve">ation intends to explore </w:t>
      </w:r>
      <w:r w:rsidR="00D36D6D" w:rsidRPr="00D36D6D">
        <w:t>“different ways of conceptualising what economic success looks like, at both a local and national level”</w:t>
      </w:r>
      <w:r w:rsidR="00D36D6D">
        <w:t xml:space="preserve">, </w:t>
      </w:r>
      <w:r w:rsidR="00D36D6D" w:rsidRPr="00D36D6D">
        <w:t>“build better relationships of trust and respect between experts, economists, politicians and citizens”</w:t>
      </w:r>
      <w:r w:rsidR="00D36D6D">
        <w:t xml:space="preserve"> as well as </w:t>
      </w:r>
      <w:r w:rsidR="00D36D6D">
        <w:lastRenderedPageBreak/>
        <w:t xml:space="preserve">develop </w:t>
      </w:r>
      <w:r w:rsidR="0051058E" w:rsidRPr="0051058E">
        <w:t>“a more public culture of economics</w:t>
      </w:r>
      <w:r w:rsidR="0051058E" w:rsidRPr="000D7CCA">
        <w:t>”</w:t>
      </w:r>
      <w:r w:rsidR="00D36D6D" w:rsidRPr="000D7CCA">
        <w:t xml:space="preserve"> (</w:t>
      </w:r>
      <w:r w:rsidR="000D7CCA" w:rsidRPr="000D7CCA">
        <w:t>Patel and Gibbon, 2017</w:t>
      </w:r>
      <w:r w:rsidR="000D3D78">
        <w:t>,</w:t>
      </w:r>
      <w:r w:rsidR="000D3D78" w:rsidRPr="000D7CCA">
        <w:t xml:space="preserve"> </w:t>
      </w:r>
      <w:r w:rsidR="00F80D74" w:rsidRPr="000D7CCA">
        <w:t>6-7</w:t>
      </w:r>
      <w:r w:rsidR="00D36D6D" w:rsidRPr="000D7CCA">
        <w:t>).</w:t>
      </w:r>
      <w:r w:rsidR="00D36D6D">
        <w:t xml:space="preserve"> </w:t>
      </w:r>
      <w:r w:rsidR="0051058E" w:rsidRPr="0051058E">
        <w:rPr>
          <w:iCs/>
        </w:rPr>
        <w:t xml:space="preserve">A lot of the findings of the report are perhaps </w:t>
      </w:r>
      <w:r w:rsidR="00D36D6D">
        <w:rPr>
          <w:iCs/>
        </w:rPr>
        <w:t>caught</w:t>
      </w:r>
      <w:r w:rsidR="0051058E" w:rsidRPr="0051058E">
        <w:rPr>
          <w:iCs/>
        </w:rPr>
        <w:t xml:space="preserve"> in this quote from a participant: “Policymakers often don’t know what it’s like to be poorer or come from a different background. This [the Citizens’ Economic Council] is more representative of the nation</w:t>
      </w:r>
      <w:r w:rsidR="0051058E" w:rsidRPr="000D7CCA">
        <w:rPr>
          <w:iCs/>
        </w:rPr>
        <w:t xml:space="preserve">.” </w:t>
      </w:r>
      <w:r w:rsidR="00D36D6D" w:rsidRPr="000D7CCA">
        <w:rPr>
          <w:iCs/>
        </w:rPr>
        <w:t>(</w:t>
      </w:r>
      <w:r w:rsidR="000D7CCA" w:rsidRPr="000D7CCA">
        <w:rPr>
          <w:iCs/>
        </w:rPr>
        <w:t>Patel</w:t>
      </w:r>
      <w:r w:rsidR="000D7CCA">
        <w:rPr>
          <w:iCs/>
        </w:rPr>
        <w:t xml:space="preserve"> et al.</w:t>
      </w:r>
      <w:r w:rsidR="000D3D78">
        <w:rPr>
          <w:iCs/>
        </w:rPr>
        <w:t>,</w:t>
      </w:r>
      <w:r w:rsidR="000D7CCA">
        <w:rPr>
          <w:iCs/>
        </w:rPr>
        <w:t xml:space="preserve"> 2018</w:t>
      </w:r>
      <w:r w:rsidR="000D3D78">
        <w:rPr>
          <w:iCs/>
        </w:rPr>
        <w:t>,</w:t>
      </w:r>
      <w:r w:rsidR="000D7CCA">
        <w:rPr>
          <w:iCs/>
        </w:rPr>
        <w:t xml:space="preserve"> </w:t>
      </w:r>
      <w:r w:rsidR="00F80D74" w:rsidRPr="00F80D74">
        <w:rPr>
          <w:iCs/>
        </w:rPr>
        <w:t>48</w:t>
      </w:r>
      <w:r w:rsidR="00D36D6D" w:rsidRPr="00F80D74">
        <w:rPr>
          <w:iCs/>
        </w:rPr>
        <w:t>)</w:t>
      </w:r>
      <w:r w:rsidR="00E52CC4">
        <w:rPr>
          <w:iCs/>
        </w:rPr>
        <w:t xml:space="preserve"> More generally: </w:t>
      </w:r>
    </w:p>
    <w:p w14:paraId="473DA53F" w14:textId="77777777" w:rsidR="000D3D78" w:rsidRDefault="000D3D78" w:rsidP="00293E3A">
      <w:pPr>
        <w:spacing w:after="0" w:line="320" w:lineRule="atLeast"/>
        <w:jc w:val="both"/>
        <w:rPr>
          <w:iCs/>
        </w:rPr>
      </w:pPr>
    </w:p>
    <w:p w14:paraId="65A5424A" w14:textId="487475C7" w:rsidR="000D3D78" w:rsidRDefault="0051058E" w:rsidP="00293E3A">
      <w:pPr>
        <w:spacing w:after="0" w:line="320" w:lineRule="atLeast"/>
        <w:ind w:left="720"/>
        <w:jc w:val="both"/>
      </w:pPr>
      <w:r w:rsidRPr="0051058E">
        <w:t>The Roadshow illustrated the extent to which many people both engage with and respond to economic issues (interest rates, debt, low pay, the effects of deindustrialisation) by connecting their personal experiences with national economic change. Economists have much to gain by recognising this ‘expertise by experience’, in particular at a regional and national level, when thinking through the implications of economic decisions.</w:t>
      </w:r>
      <w:r w:rsidR="000D3D78">
        <w:t xml:space="preserve"> </w:t>
      </w:r>
      <w:r w:rsidRPr="0051058E">
        <w:t>(</w:t>
      </w:r>
      <w:r w:rsidR="000D3D78">
        <w:t>Patel et al., 2018, 48</w:t>
      </w:r>
      <w:r w:rsidRPr="0051058E">
        <w:t>)</w:t>
      </w:r>
    </w:p>
    <w:p w14:paraId="14E7EB24" w14:textId="77777777" w:rsidR="00293E3A" w:rsidRDefault="00293E3A" w:rsidP="00293E3A">
      <w:pPr>
        <w:spacing w:after="0" w:line="320" w:lineRule="atLeast"/>
        <w:jc w:val="both"/>
      </w:pPr>
    </w:p>
    <w:p w14:paraId="1CDB4E00" w14:textId="13CE235D" w:rsidR="00AD1F47" w:rsidRDefault="00F80D74" w:rsidP="00293E3A">
      <w:pPr>
        <w:spacing w:after="0" w:line="320" w:lineRule="atLeast"/>
        <w:jc w:val="both"/>
      </w:pPr>
      <w:r>
        <w:t>Reading the</w:t>
      </w:r>
      <w:r w:rsidR="00AD1F47" w:rsidRPr="00AD1F47">
        <w:t xml:space="preserve"> report </w:t>
      </w:r>
      <w:r w:rsidR="000B18E1">
        <w:t xml:space="preserve">makes one very much aware of </w:t>
      </w:r>
      <w:r w:rsidR="00AD1F47" w:rsidRPr="00AD1F47">
        <w:t>the disconnect between economics and the public</w:t>
      </w:r>
      <w:r w:rsidR="003809A4">
        <w:t xml:space="preserve"> </w:t>
      </w:r>
      <w:r>
        <w:t xml:space="preserve">(the report speaks of </w:t>
      </w:r>
      <w:r w:rsidR="003809A4" w:rsidRPr="003809A4">
        <w:t>the</w:t>
      </w:r>
      <w:r>
        <w:t xml:space="preserve"> lack of relevance of economics</w:t>
      </w:r>
      <w:r w:rsidR="003809A4" w:rsidRPr="003809A4">
        <w:t>)</w:t>
      </w:r>
      <w:r w:rsidR="00CE37C2">
        <w:t>,</w:t>
      </w:r>
      <w:r w:rsidR="00AD1F47" w:rsidRPr="00AD1F47">
        <w:t xml:space="preserve"> economic expertise is </w:t>
      </w:r>
      <w:r w:rsidR="000B18E1">
        <w:t xml:space="preserve">being </w:t>
      </w:r>
      <w:r w:rsidR="00AD1F47" w:rsidRPr="00AD1F47">
        <w:rPr>
          <w:iCs/>
        </w:rPr>
        <w:t>contested</w:t>
      </w:r>
      <w:r w:rsidR="00AD1F47" w:rsidRPr="00AD1F47">
        <w:t xml:space="preserve"> by </w:t>
      </w:r>
      <w:r w:rsidR="00CE37C2">
        <w:t>citizens</w:t>
      </w:r>
      <w:r w:rsidR="000B18E1">
        <w:t xml:space="preserve">, </w:t>
      </w:r>
      <w:r w:rsidR="00CE37C2">
        <w:t xml:space="preserve">specific </w:t>
      </w:r>
      <w:r w:rsidR="000B18E1">
        <w:t xml:space="preserve">examples of which will be given below in Section </w:t>
      </w:r>
      <w:r w:rsidR="00D81D8D">
        <w:t>2</w:t>
      </w:r>
      <w:r w:rsidR="000B18E1">
        <w:t xml:space="preserve">.2. </w:t>
      </w:r>
      <w:r w:rsidR="00AD1F47" w:rsidRPr="00AD1F47">
        <w:t xml:space="preserve"> </w:t>
      </w:r>
    </w:p>
    <w:p w14:paraId="244C2A12" w14:textId="1754D1AE" w:rsidR="002036DE" w:rsidRPr="002036DE" w:rsidRDefault="00E52CC4" w:rsidP="00293E3A">
      <w:pPr>
        <w:spacing w:after="0" w:line="320" w:lineRule="atLeast"/>
        <w:jc w:val="both"/>
      </w:pPr>
      <w:r>
        <w:rPr>
          <w:b/>
          <w:i/>
        </w:rPr>
        <w:tab/>
      </w:r>
      <w:r w:rsidR="002036DE" w:rsidRPr="002036DE">
        <w:t xml:space="preserve">Another example of this second type of citizen engagement can be found in </w:t>
      </w:r>
      <w:r w:rsidR="002036DE" w:rsidRPr="000C2A96">
        <w:t xml:space="preserve">Alexandrova and </w:t>
      </w:r>
      <w:r w:rsidR="000C2A96" w:rsidRPr="000C2A96">
        <w:t>Fabian</w:t>
      </w:r>
      <w:r w:rsidR="002036DE">
        <w:t xml:space="preserve"> (2021).</w:t>
      </w:r>
      <w:r w:rsidR="002036DE" w:rsidRPr="002036DE">
        <w:t xml:space="preserve"> </w:t>
      </w:r>
      <w:r w:rsidR="000C2A96">
        <w:t>They discuss an initiative set up by Turn2us, a national anti-poverty charity in the UK, in which citizens</w:t>
      </w:r>
      <w:r w:rsidR="000D3D78">
        <w:t>—</w:t>
      </w:r>
      <w:r w:rsidR="000C2A96">
        <w:t>in particular people whose thriving is or was undermined by sudden financial insecurity</w:t>
      </w:r>
      <w:r w:rsidR="000D3D78">
        <w:t>—</w:t>
      </w:r>
      <w:r w:rsidR="000C2A96">
        <w:t xml:space="preserve">were invited to co-produce a concept and measure of “thriving”, especially </w:t>
      </w:r>
      <w:r w:rsidR="004C7098">
        <w:t>focusing on</w:t>
      </w:r>
      <w:r w:rsidR="000C2A96">
        <w:t xml:space="preserve"> what thriving means in the context of financial hardship. Alexandrova and Fabian carefully explain the process of citizen engagement as well as the roles and epistemic contributions of different participants in co</w:t>
      </w:r>
      <w:r w:rsidR="004A3FC4">
        <w:t>-</w:t>
      </w:r>
      <w:r w:rsidR="000C2A96">
        <w:t xml:space="preserve">producing the concept and measure. </w:t>
      </w:r>
      <w:r w:rsidR="0014144B">
        <w:t>Three groups are involved in this exercise, namely</w:t>
      </w:r>
      <w:r w:rsidR="004B60C6">
        <w:t>,</w:t>
      </w:r>
      <w:r w:rsidR="0014144B">
        <w:t xml:space="preserve"> (a) people whose thriving is or was undermined, (b) employees of Turn2us, and (c) economists and other scholars who study thriving and poverty. </w:t>
      </w:r>
      <w:r w:rsidR="0014144B" w:rsidRPr="00D71FDB">
        <w:t>T</w:t>
      </w:r>
      <w:r w:rsidR="003F3090" w:rsidRPr="00D71FDB">
        <w:t>hus</w:t>
      </w:r>
      <w:r w:rsidR="0014144B" w:rsidRPr="00D71FDB">
        <w:t>, a me</w:t>
      </w:r>
      <w:r w:rsidR="00D71FDB" w:rsidRPr="00D71FDB">
        <w:t>a</w:t>
      </w:r>
      <w:r w:rsidR="0014144B" w:rsidRPr="00D71FDB">
        <w:t>sure for a specific context is being co-produced, a thick concept</w:t>
      </w:r>
      <w:r w:rsidR="000D3D78">
        <w:t>—</w:t>
      </w:r>
      <w:r w:rsidR="00D71FDB">
        <w:t xml:space="preserve">partly </w:t>
      </w:r>
      <w:r w:rsidR="00D71FDB" w:rsidRPr="00D71FDB">
        <w:t>descri</w:t>
      </w:r>
      <w:r w:rsidR="00D71FDB">
        <w:t>ptive, partly value-laden</w:t>
      </w:r>
      <w:r w:rsidR="000D3D78">
        <w:t>—</w:t>
      </w:r>
      <w:r w:rsidR="00D31E8F">
        <w:t>is being</w:t>
      </w:r>
      <w:r w:rsidR="00D71FDB" w:rsidRPr="00D71FDB">
        <w:t xml:space="preserve"> developed and democratically </w:t>
      </w:r>
      <w:r w:rsidR="00293E3A">
        <w:t>justified</w:t>
      </w:r>
      <w:r w:rsidR="00D71FDB" w:rsidRPr="00D71FDB">
        <w:t>.</w:t>
      </w:r>
      <w:r w:rsidR="003F3090" w:rsidRPr="00D71FDB">
        <w:t xml:space="preserve"> </w:t>
      </w:r>
      <w:r w:rsidR="000C2A96" w:rsidRPr="00D71FDB">
        <w:t>One could imagine similar</w:t>
      </w:r>
      <w:r w:rsidR="000C2A96">
        <w:t xml:space="preserve"> exercises for, e.g., “economic growth”</w:t>
      </w:r>
      <w:r w:rsidR="004C7098">
        <w:t>,</w:t>
      </w:r>
      <w:r w:rsidR="000C2A96">
        <w:t xml:space="preserve"> “unemployment”</w:t>
      </w:r>
      <w:r w:rsidR="004C7098">
        <w:t xml:space="preserve"> or “economic development”</w:t>
      </w:r>
      <w:r w:rsidR="00D71FDB">
        <w:t xml:space="preserve"> (nowadays often trumped by “poverty alleviation”).</w:t>
      </w:r>
      <w:r w:rsidR="0014144B">
        <w:t xml:space="preserve">   </w:t>
      </w:r>
    </w:p>
    <w:p w14:paraId="18F6C6BD" w14:textId="77777777" w:rsidR="00AC73E3" w:rsidRDefault="00AC73E3" w:rsidP="00293E3A">
      <w:pPr>
        <w:spacing w:after="0" w:line="320" w:lineRule="atLeast"/>
      </w:pPr>
    </w:p>
    <w:p w14:paraId="2BFCB1F7" w14:textId="77777777" w:rsidR="00293E3A" w:rsidRDefault="00CE770D" w:rsidP="00293E3A">
      <w:pPr>
        <w:spacing w:after="0" w:line="320" w:lineRule="atLeast"/>
        <w:jc w:val="both"/>
        <w:rPr>
          <w:b/>
          <w:i/>
        </w:rPr>
      </w:pPr>
      <w:r>
        <w:rPr>
          <w:b/>
          <w:i/>
        </w:rPr>
        <w:t>2</w:t>
      </w:r>
      <w:r w:rsidR="005E6284" w:rsidRPr="005E6284">
        <w:rPr>
          <w:b/>
          <w:i/>
        </w:rPr>
        <w:t xml:space="preserve">.2. How </w:t>
      </w:r>
      <w:r>
        <w:rPr>
          <w:b/>
          <w:i/>
        </w:rPr>
        <w:t>C</w:t>
      </w:r>
      <w:r w:rsidRPr="005E6284">
        <w:rPr>
          <w:b/>
          <w:i/>
        </w:rPr>
        <w:t xml:space="preserve">itizen </w:t>
      </w:r>
      <w:r>
        <w:rPr>
          <w:b/>
          <w:i/>
        </w:rPr>
        <w:t>E</w:t>
      </w:r>
      <w:r w:rsidRPr="005E6284">
        <w:rPr>
          <w:b/>
          <w:i/>
        </w:rPr>
        <w:t>conomic</w:t>
      </w:r>
      <w:r>
        <w:rPr>
          <w:b/>
          <w:i/>
        </w:rPr>
        <w:t>s M</w:t>
      </w:r>
      <w:r w:rsidR="00B91B43">
        <w:rPr>
          <w:b/>
          <w:i/>
        </w:rPr>
        <w:t xml:space="preserve">ight </w:t>
      </w:r>
      <w:r>
        <w:rPr>
          <w:b/>
          <w:i/>
        </w:rPr>
        <w:t>H</w:t>
      </w:r>
      <w:r w:rsidR="00B91B43">
        <w:rPr>
          <w:b/>
          <w:i/>
        </w:rPr>
        <w:t xml:space="preserve">elp </w:t>
      </w:r>
      <w:r w:rsidR="00E84089">
        <w:rPr>
          <w:b/>
          <w:i/>
        </w:rPr>
        <w:t xml:space="preserve">to </w:t>
      </w:r>
      <w:r>
        <w:rPr>
          <w:b/>
          <w:i/>
        </w:rPr>
        <w:t>S</w:t>
      </w:r>
      <w:r w:rsidR="00E84089">
        <w:rPr>
          <w:b/>
          <w:i/>
        </w:rPr>
        <w:t xml:space="preserve">crutinize </w:t>
      </w:r>
      <w:r>
        <w:rPr>
          <w:b/>
          <w:i/>
        </w:rPr>
        <w:t>V</w:t>
      </w:r>
      <w:r w:rsidR="00B91B43">
        <w:rPr>
          <w:b/>
          <w:i/>
        </w:rPr>
        <w:t xml:space="preserve">alue </w:t>
      </w:r>
      <w:r>
        <w:rPr>
          <w:b/>
          <w:i/>
        </w:rPr>
        <w:t>J</w:t>
      </w:r>
      <w:r w:rsidR="00B91B43">
        <w:rPr>
          <w:b/>
          <w:i/>
        </w:rPr>
        <w:t>udgments</w:t>
      </w:r>
    </w:p>
    <w:p w14:paraId="07E30E94" w14:textId="77777777" w:rsidR="00293E3A" w:rsidRDefault="00293E3A" w:rsidP="00293E3A">
      <w:pPr>
        <w:spacing w:after="0" w:line="320" w:lineRule="atLeast"/>
        <w:jc w:val="both"/>
        <w:rPr>
          <w:b/>
          <w:i/>
        </w:rPr>
      </w:pPr>
    </w:p>
    <w:p w14:paraId="79C616CF" w14:textId="18441B96" w:rsidR="00111FE4" w:rsidRDefault="00FE772F" w:rsidP="00293E3A">
      <w:pPr>
        <w:spacing w:after="0" w:line="320" w:lineRule="atLeast"/>
        <w:jc w:val="both"/>
      </w:pPr>
      <w:r w:rsidRPr="00FE772F">
        <w:t xml:space="preserve">Having </w:t>
      </w:r>
      <w:r w:rsidR="000C2A96">
        <w:t xml:space="preserve">briefly </w:t>
      </w:r>
      <w:r w:rsidR="00C40561">
        <w:t xml:space="preserve">sketched </w:t>
      </w:r>
      <w:r w:rsidRPr="00FE772F">
        <w:t xml:space="preserve">some examples of citizen </w:t>
      </w:r>
      <w:r w:rsidR="000315C8">
        <w:t xml:space="preserve">engagement in </w:t>
      </w:r>
      <w:r w:rsidRPr="00FE772F">
        <w:t xml:space="preserve">economics, </w:t>
      </w:r>
      <w:r w:rsidR="00C40561">
        <w:t xml:space="preserve">let us now </w:t>
      </w:r>
      <w:r w:rsidR="007F2424">
        <w:t>consider</w:t>
      </w:r>
      <w:r w:rsidRPr="00FE772F">
        <w:t xml:space="preserve"> what they contribute with respect to the scrutiny of value </w:t>
      </w:r>
      <w:r w:rsidR="004A3FC4">
        <w:t>influence</w:t>
      </w:r>
      <w:r w:rsidRPr="00FE772F">
        <w:t>s in economics</w:t>
      </w:r>
      <w:r w:rsidR="000D3D78">
        <w:t>—</w:t>
      </w:r>
      <w:r w:rsidR="007F2424">
        <w:t>the focus is on how</w:t>
      </w:r>
      <w:r w:rsidR="00374D66">
        <w:t xml:space="preserve"> </w:t>
      </w:r>
      <w:r w:rsidR="00111FE4">
        <w:t xml:space="preserve">citizen participation might </w:t>
      </w:r>
      <w:r w:rsidR="007F2424">
        <w:t>help</w:t>
      </w:r>
      <w:r w:rsidR="0096695C">
        <w:t xml:space="preserve"> </w:t>
      </w:r>
      <w:r w:rsidR="00C40561">
        <w:t>without going</w:t>
      </w:r>
      <w:r w:rsidR="00111FE4">
        <w:t xml:space="preserve"> too much </w:t>
      </w:r>
      <w:r w:rsidR="00C40561">
        <w:t xml:space="preserve">into the technical </w:t>
      </w:r>
      <w:r w:rsidR="00111FE4">
        <w:t>detail</w:t>
      </w:r>
      <w:r w:rsidR="00C40561">
        <w:t>s</w:t>
      </w:r>
      <w:r w:rsidR="00111FE4">
        <w:t xml:space="preserve"> of the specific </w:t>
      </w:r>
      <w:r w:rsidR="00C40561">
        <w:t xml:space="preserve">economic </w:t>
      </w:r>
      <w:r w:rsidR="00111FE4">
        <w:t xml:space="preserve">discussions. </w:t>
      </w:r>
    </w:p>
    <w:p w14:paraId="3F660341" w14:textId="77777777" w:rsidR="00C40561" w:rsidRDefault="00C40561" w:rsidP="00293E3A">
      <w:pPr>
        <w:spacing w:after="0" w:line="320" w:lineRule="atLeast"/>
        <w:jc w:val="both"/>
        <w:rPr>
          <w:b/>
          <w:i/>
        </w:rPr>
      </w:pPr>
    </w:p>
    <w:p w14:paraId="127D259C" w14:textId="583A3ACF" w:rsidR="000D3D78" w:rsidRDefault="00695A3B" w:rsidP="00293E3A">
      <w:pPr>
        <w:spacing w:after="0" w:line="320" w:lineRule="atLeast"/>
        <w:jc w:val="both"/>
      </w:pPr>
      <w:r w:rsidRPr="00695A3B">
        <w:rPr>
          <w:b/>
          <w:i/>
        </w:rPr>
        <w:t xml:space="preserve">GDP and </w:t>
      </w:r>
      <w:r w:rsidR="00CE770D">
        <w:rPr>
          <w:b/>
          <w:i/>
        </w:rPr>
        <w:t>V</w:t>
      </w:r>
      <w:r w:rsidRPr="00695A3B">
        <w:rPr>
          <w:b/>
          <w:i/>
        </w:rPr>
        <w:t xml:space="preserve">alue </w:t>
      </w:r>
      <w:r w:rsidR="00CE770D">
        <w:rPr>
          <w:b/>
          <w:i/>
        </w:rPr>
        <w:t>J</w:t>
      </w:r>
      <w:r w:rsidRPr="00695A3B">
        <w:rPr>
          <w:b/>
          <w:i/>
        </w:rPr>
        <w:t>udgments</w:t>
      </w:r>
      <w:r w:rsidR="00293E3A">
        <w:rPr>
          <w:b/>
          <w:i/>
        </w:rPr>
        <w:t xml:space="preserve">. </w:t>
      </w:r>
      <w:r w:rsidR="00111FE4">
        <w:t xml:space="preserve">One striking </w:t>
      </w:r>
      <w:r w:rsidR="00585B4A">
        <w:t>passage in the RSA-report</w:t>
      </w:r>
      <w:r w:rsidR="00444D19">
        <w:t xml:space="preserve"> </w:t>
      </w:r>
      <w:r w:rsidR="00585B4A">
        <w:t xml:space="preserve">covering </w:t>
      </w:r>
      <w:r w:rsidR="00444D19">
        <w:t xml:space="preserve">the </w:t>
      </w:r>
      <w:r w:rsidR="00444D19" w:rsidRPr="00444D19">
        <w:rPr>
          <w:i/>
        </w:rPr>
        <w:t>Economic Inclusion Roadshow</w:t>
      </w:r>
      <w:r w:rsidR="00444D19" w:rsidRPr="00444D19">
        <w:t xml:space="preserve"> </w:t>
      </w:r>
      <w:r w:rsidR="00444D19">
        <w:t>and a good illustration of the disconnect between economists and the public is the following:</w:t>
      </w:r>
      <w:r w:rsidR="00293E3A">
        <w:t xml:space="preserve"> “</w:t>
      </w:r>
      <w:r w:rsidR="00111FE4" w:rsidRPr="00111FE4">
        <w:t xml:space="preserve">a point somewhat more bluntly made by a Newcastle resident when Europe expert Anand Menon invited an audience to contemplate a plunge in the UK’s </w:t>
      </w:r>
      <w:r w:rsidR="00111FE4" w:rsidRPr="000D7CCA">
        <w:t xml:space="preserve">GDP as a consequence of Brexit. She yelled at him, </w:t>
      </w:r>
      <w:r w:rsidR="000D3D78">
        <w:rPr>
          <w:bCs/>
        </w:rPr>
        <w:t>“</w:t>
      </w:r>
      <w:r w:rsidR="00111FE4" w:rsidRPr="000D7CCA">
        <w:rPr>
          <w:bCs/>
        </w:rPr>
        <w:t>that’s your bloody GDP. Not ours.</w:t>
      </w:r>
      <w:r w:rsidR="000D3D78">
        <w:t>”</w:t>
      </w:r>
      <w:r w:rsidR="00293E3A">
        <w:t>”</w:t>
      </w:r>
      <w:r w:rsidR="00111FE4" w:rsidRPr="000D7CCA">
        <w:t xml:space="preserve"> </w:t>
      </w:r>
      <w:r w:rsidR="00444D19" w:rsidRPr="000D7CCA">
        <w:t>(</w:t>
      </w:r>
      <w:r w:rsidR="000D7CCA" w:rsidRPr="000D7CCA">
        <w:t>Patel et al.</w:t>
      </w:r>
      <w:r w:rsidR="000D3D78">
        <w:t>,</w:t>
      </w:r>
      <w:r w:rsidR="000D7CCA" w:rsidRPr="000D7CCA">
        <w:t xml:space="preserve"> 2018</w:t>
      </w:r>
      <w:r w:rsidR="000D3D78">
        <w:t>,</w:t>
      </w:r>
      <w:r w:rsidR="000D3D78" w:rsidRPr="000D7CCA">
        <w:t xml:space="preserve"> </w:t>
      </w:r>
      <w:r w:rsidR="00444D19" w:rsidRPr="000D7CCA">
        <w:t>50</w:t>
      </w:r>
      <w:r w:rsidR="005261A5" w:rsidRPr="000D7CCA">
        <w:t>)</w:t>
      </w:r>
    </w:p>
    <w:p w14:paraId="4CEF0D83" w14:textId="77777777" w:rsidR="00293E3A" w:rsidRDefault="00293E3A" w:rsidP="00293E3A">
      <w:pPr>
        <w:spacing w:after="0" w:line="320" w:lineRule="atLeast"/>
        <w:jc w:val="both"/>
      </w:pPr>
    </w:p>
    <w:p w14:paraId="09E62D2A" w14:textId="77777777" w:rsidR="00293E3A" w:rsidRDefault="00293E3A" w:rsidP="00293E3A">
      <w:pPr>
        <w:spacing w:after="0" w:line="320" w:lineRule="atLeast"/>
        <w:jc w:val="both"/>
      </w:pPr>
    </w:p>
    <w:p w14:paraId="5E5F5E2D" w14:textId="77777777" w:rsidR="00293E3A" w:rsidRDefault="00293E3A" w:rsidP="00293E3A">
      <w:pPr>
        <w:spacing w:after="0" w:line="320" w:lineRule="atLeast"/>
        <w:jc w:val="both"/>
      </w:pPr>
    </w:p>
    <w:p w14:paraId="0BACCDDA" w14:textId="77777777" w:rsidR="00293E3A" w:rsidRDefault="00293E3A" w:rsidP="00293E3A">
      <w:pPr>
        <w:spacing w:after="0" w:line="320" w:lineRule="atLeast"/>
        <w:jc w:val="both"/>
      </w:pPr>
    </w:p>
    <w:p w14:paraId="1DBF4FD6" w14:textId="46EB5523" w:rsidR="00E52CC4" w:rsidRDefault="005261A5" w:rsidP="00293E3A">
      <w:pPr>
        <w:spacing w:after="0" w:line="320" w:lineRule="atLeast"/>
        <w:jc w:val="both"/>
      </w:pPr>
      <w:r w:rsidRPr="000D7CCA">
        <w:lastRenderedPageBreak/>
        <w:t>Let me add some reflections here to frame this statement:</w:t>
      </w:r>
    </w:p>
    <w:p w14:paraId="749CBAAB" w14:textId="77777777" w:rsidR="00293E3A" w:rsidRPr="005261A5" w:rsidRDefault="00293E3A" w:rsidP="00293E3A">
      <w:pPr>
        <w:spacing w:after="0" w:line="320" w:lineRule="atLeast"/>
        <w:jc w:val="both"/>
      </w:pPr>
    </w:p>
    <w:p w14:paraId="4F668E19" w14:textId="77777777" w:rsidR="005261A5" w:rsidRPr="005261A5" w:rsidRDefault="005261A5" w:rsidP="00293E3A">
      <w:pPr>
        <w:pStyle w:val="ListParagraph"/>
        <w:numPr>
          <w:ilvl w:val="0"/>
          <w:numId w:val="10"/>
        </w:numPr>
        <w:spacing w:line="320" w:lineRule="atLeast"/>
        <w:jc w:val="both"/>
      </w:pPr>
      <w:r w:rsidRPr="005261A5">
        <w:t xml:space="preserve">GDP or other aggregates (even when expressed </w:t>
      </w:r>
      <w:r w:rsidRPr="005261A5">
        <w:rPr>
          <w:iCs/>
        </w:rPr>
        <w:t>per capita</w:t>
      </w:r>
      <w:r w:rsidRPr="005261A5">
        <w:t>) may not provide an accurate assessment of the situation in which people find themselves. They do not reflect actual distribution, inequalities between regions,</w:t>
      </w:r>
      <w:r>
        <w:t xml:space="preserve"> income brackets, genders, etc., and consequently</w:t>
      </w:r>
      <w:r w:rsidR="004B60C6">
        <w:t>,</w:t>
      </w:r>
      <w:r>
        <w:t xml:space="preserve"> inequalities, varying levels of income and wealth, are often </w:t>
      </w:r>
      <w:r w:rsidRPr="005261A5">
        <w:t>overlooked or rendered invisible.</w:t>
      </w:r>
      <w:r>
        <w:t xml:space="preserve"> </w:t>
      </w:r>
    </w:p>
    <w:p w14:paraId="2C662841" w14:textId="77777777" w:rsidR="005261A5" w:rsidRPr="00AD1F47" w:rsidRDefault="005261A5" w:rsidP="00293E3A">
      <w:pPr>
        <w:numPr>
          <w:ilvl w:val="0"/>
          <w:numId w:val="10"/>
        </w:numPr>
        <w:spacing w:line="320" w:lineRule="atLeast"/>
        <w:jc w:val="both"/>
      </w:pPr>
      <w:r>
        <w:t xml:space="preserve">It is well-known that </w:t>
      </w:r>
      <w:r w:rsidRPr="00AD1F47">
        <w:t>GDP captures some contributions (</w:t>
      </w:r>
      <w:r w:rsidR="00E52CC4">
        <w:t xml:space="preserve">e.g., building prisons, </w:t>
      </w:r>
      <w:r w:rsidRPr="00AD1F47">
        <w:t xml:space="preserve">increased use of gasoline), but ignores others, like voluntary work, unpaid housework, etc. </w:t>
      </w:r>
      <w:r>
        <w:t xml:space="preserve">It renders some </w:t>
      </w:r>
      <w:r w:rsidRPr="00AD1F47">
        <w:t>invisible, not valued.</w:t>
      </w:r>
    </w:p>
    <w:p w14:paraId="662310EA" w14:textId="437CD931" w:rsidR="005261A5" w:rsidRPr="005261A5" w:rsidRDefault="005261A5" w:rsidP="00293E3A">
      <w:pPr>
        <w:numPr>
          <w:ilvl w:val="0"/>
          <w:numId w:val="10"/>
        </w:numPr>
        <w:spacing w:line="320" w:lineRule="atLeast"/>
        <w:jc w:val="both"/>
      </w:pPr>
      <w:r w:rsidRPr="005261A5">
        <w:t>There may be a gap between triumphal national GDP growth stories reported by experts and the lived experience of individuals or certain regions of the country. T</w:t>
      </w:r>
      <w:r>
        <w:t xml:space="preserve">hat might cause some discontent or </w:t>
      </w:r>
      <w:r w:rsidRPr="005261A5">
        <w:t xml:space="preserve">irritation (e.g. when economists, politicians, </w:t>
      </w:r>
      <w:r w:rsidR="0028728E">
        <w:t xml:space="preserve">or </w:t>
      </w:r>
      <w:r w:rsidRPr="005261A5">
        <w:t>journalis</w:t>
      </w:r>
      <w:r>
        <w:t>ts draw morali</w:t>
      </w:r>
      <w:r w:rsidR="004B60C6">
        <w:t>z</w:t>
      </w:r>
      <w:r>
        <w:t>ing conclusions</w:t>
      </w:r>
      <w:r w:rsidR="000D3D78">
        <w:t>—</w:t>
      </w:r>
      <w:r w:rsidRPr="005261A5">
        <w:t>relat</w:t>
      </w:r>
      <w:r>
        <w:t>ed to each and every individual</w:t>
      </w:r>
      <w:r w:rsidR="000D3D78">
        <w:t>—</w:t>
      </w:r>
      <w:r w:rsidRPr="005261A5">
        <w:t>based on GDP numbers).</w:t>
      </w:r>
    </w:p>
    <w:p w14:paraId="6A4CCFE6" w14:textId="432FED35" w:rsidR="006B47B1" w:rsidRPr="008B5E46" w:rsidRDefault="005261A5" w:rsidP="00293E3A">
      <w:pPr>
        <w:spacing w:after="0" w:line="320" w:lineRule="atLeast"/>
        <w:jc w:val="both"/>
        <w:rPr>
          <w:b/>
          <w:i/>
        </w:rPr>
      </w:pPr>
      <w:r>
        <w:t>So, a first step might be to</w:t>
      </w:r>
      <w:r w:rsidR="00C40561">
        <w:t xml:space="preserve"> try to</w:t>
      </w:r>
      <w:r>
        <w:t xml:space="preserve"> understand where the yelling of citizen</w:t>
      </w:r>
      <w:r w:rsidR="007B0321">
        <w:t>s</w:t>
      </w:r>
      <w:r>
        <w:t xml:space="preserve"> comes from, </w:t>
      </w:r>
      <w:r w:rsidR="00031EA8">
        <w:t>a second is to use this discontent to scrutinize the value judgments underlying (the use of) GDP</w:t>
      </w:r>
      <w:r w:rsidR="00B768B8">
        <w:t xml:space="preserve">. </w:t>
      </w:r>
      <w:r w:rsidR="00B8387B" w:rsidRPr="003E1CF6">
        <w:t>GDP</w:t>
      </w:r>
      <w:r w:rsidR="00B768B8">
        <w:t xml:space="preserve"> is a widely-</w:t>
      </w:r>
      <w:r w:rsidR="00150D7A">
        <w:t>spread</w:t>
      </w:r>
      <w:r w:rsidR="00150D7A" w:rsidRPr="003E1CF6">
        <w:t xml:space="preserve"> </w:t>
      </w:r>
      <w:r w:rsidR="00EB2085">
        <w:t>standardi</w:t>
      </w:r>
      <w:r w:rsidR="004B60C6">
        <w:t>z</w:t>
      </w:r>
      <w:r w:rsidR="00EB2085">
        <w:t xml:space="preserve">ed </w:t>
      </w:r>
      <w:r w:rsidR="00150D7A" w:rsidRPr="003E1CF6">
        <w:t>measurement</w:t>
      </w:r>
      <w:r w:rsidR="00B8387B" w:rsidRPr="003E1CF6">
        <w:t xml:space="preserve"> procedure </w:t>
      </w:r>
      <w:r w:rsidR="00B768B8">
        <w:t>(</w:t>
      </w:r>
      <w:r w:rsidR="00B768B8" w:rsidRPr="00293E3A">
        <w:rPr>
          <w:i/>
          <w:iCs/>
        </w:rPr>
        <w:t>cf</w:t>
      </w:r>
      <w:r w:rsidR="00B768B8">
        <w:t>. UN’s System of National Accounts)</w:t>
      </w:r>
      <w:r w:rsidR="00B8387B" w:rsidRPr="003E1CF6">
        <w:t xml:space="preserve"> that assures</w:t>
      </w:r>
      <w:r w:rsidR="00B768B8">
        <w:t xml:space="preserve"> at face value a </w:t>
      </w:r>
      <w:r w:rsidR="00150D7A">
        <w:t xml:space="preserve">certain </w:t>
      </w:r>
      <w:r w:rsidR="00B768B8">
        <w:t>(procedural) objectivity.</w:t>
      </w:r>
      <w:r w:rsidR="00B8387B" w:rsidRPr="003E1CF6">
        <w:t xml:space="preserve"> </w:t>
      </w:r>
      <w:r w:rsidR="00262A6D">
        <w:t xml:space="preserve">Upon closer scrutiny, it is obvious that in </w:t>
      </w:r>
      <w:r w:rsidR="00B8387B" w:rsidRPr="003E1CF6">
        <w:t xml:space="preserve">constructing GDP as an indicator </w:t>
      </w:r>
      <w:r w:rsidR="00262A6D" w:rsidRPr="00262A6D">
        <w:t xml:space="preserve">there are many </w:t>
      </w:r>
      <w:r w:rsidR="00262A6D">
        <w:t>value</w:t>
      </w:r>
      <w:r w:rsidR="004B60C6">
        <w:t xml:space="preserve"> </w:t>
      </w:r>
      <w:r w:rsidR="00262A6D">
        <w:t>judgments involved</w:t>
      </w:r>
      <w:r w:rsidR="00262A6D" w:rsidRPr="007B0321">
        <w:t xml:space="preserve">: </w:t>
      </w:r>
      <w:r w:rsidR="00B8387B" w:rsidRPr="007B0321">
        <w:t>what is (not) being measured (</w:t>
      </w:r>
      <w:r w:rsidR="00B17746" w:rsidRPr="00293E3A">
        <w:rPr>
          <w:i/>
          <w:iCs/>
        </w:rPr>
        <w:t>cf</w:t>
      </w:r>
      <w:r w:rsidR="00B17746">
        <w:t xml:space="preserve">. </w:t>
      </w:r>
      <w:r w:rsidR="00B8387B" w:rsidRPr="00B17746">
        <w:t>moneti</w:t>
      </w:r>
      <w:r w:rsidR="004B60C6">
        <w:t>z</w:t>
      </w:r>
      <w:r w:rsidR="00B8387B" w:rsidRPr="00B17746">
        <w:t>able or not</w:t>
      </w:r>
      <w:r w:rsidR="00B17746" w:rsidRPr="00B17746">
        <w:t>, exclusion of non-market transactions</w:t>
      </w:r>
      <w:r w:rsidR="00B8387B" w:rsidRPr="00B17746">
        <w:t>)</w:t>
      </w:r>
      <w:r w:rsidR="00682EA8">
        <w:t xml:space="preserve"> and thus</w:t>
      </w:r>
      <w:r w:rsidR="00B17746">
        <w:t xml:space="preserve"> being</w:t>
      </w:r>
      <w:r w:rsidR="00682EA8">
        <w:t xml:space="preserve"> “valued”</w:t>
      </w:r>
      <w:r w:rsidR="00B8387B" w:rsidRPr="003E1CF6">
        <w:t xml:space="preserve">, </w:t>
      </w:r>
      <w:r w:rsidR="00262A6D">
        <w:t>how to deal with cha</w:t>
      </w:r>
      <w:r w:rsidR="00386A0F">
        <w:t xml:space="preserve">nges that are hard to measure (changing </w:t>
      </w:r>
      <w:r w:rsidR="00B8387B" w:rsidRPr="003E1CF6">
        <w:t>quality</w:t>
      </w:r>
      <w:r w:rsidR="00386A0F">
        <w:t xml:space="preserve"> </w:t>
      </w:r>
      <w:r w:rsidR="00386A0F" w:rsidRPr="00BE2DAB">
        <w:t>of the same product</w:t>
      </w:r>
      <w:r w:rsidR="00B8387B" w:rsidRPr="00BE2DAB">
        <w:t xml:space="preserve">/innovation), </w:t>
      </w:r>
      <w:r w:rsidR="00386A0F" w:rsidRPr="00BE2DAB">
        <w:t xml:space="preserve">what is </w:t>
      </w:r>
      <w:r w:rsidR="00B8387B" w:rsidRPr="00BE2DAB">
        <w:t>“wrongly” measured as positive</w:t>
      </w:r>
      <w:r w:rsidR="003E1CF6" w:rsidRPr="00BE2DAB">
        <w:t xml:space="preserve"> (longer traffic jams)</w:t>
      </w:r>
      <w:r w:rsidR="00B8387B" w:rsidRPr="00BE2DAB">
        <w:t xml:space="preserve">, </w:t>
      </w:r>
      <w:r w:rsidR="00BE2DAB" w:rsidRPr="00BE2DAB">
        <w:t>how does</w:t>
      </w:r>
      <w:r w:rsidR="008026F6" w:rsidRPr="00BE2DAB">
        <w:t xml:space="preserve"> it at all reflect </w:t>
      </w:r>
      <w:r w:rsidR="00BE2DAB" w:rsidRPr="00BE2DAB">
        <w:t xml:space="preserve">the depletion of scarce natural resources by some </w:t>
      </w:r>
      <w:r w:rsidR="008026F6" w:rsidRPr="00BE2DAB">
        <w:t>economic activities</w:t>
      </w:r>
      <w:r w:rsidR="00BE2DAB" w:rsidRPr="00BE2DAB">
        <w:t>, or the</w:t>
      </w:r>
      <w:r w:rsidR="008026F6" w:rsidRPr="00BE2DAB">
        <w:t xml:space="preserve"> irreversible </w:t>
      </w:r>
      <w:r w:rsidR="00BE2DAB" w:rsidRPr="00BE2DAB">
        <w:t xml:space="preserve">ecological </w:t>
      </w:r>
      <w:r w:rsidR="008026F6" w:rsidRPr="00BE2DAB">
        <w:t xml:space="preserve">damage </w:t>
      </w:r>
      <w:r w:rsidR="00BE2DAB" w:rsidRPr="00BE2DAB">
        <w:t>done</w:t>
      </w:r>
      <w:r w:rsidR="008026F6" w:rsidRPr="00BE2DAB">
        <w:t xml:space="preserve">, </w:t>
      </w:r>
      <w:r w:rsidR="00386A0F" w:rsidRPr="00BE2DAB">
        <w:t>and</w:t>
      </w:r>
      <w:r w:rsidR="00386A0F">
        <w:t xml:space="preserve"> so on. </w:t>
      </w:r>
      <w:r w:rsidR="00682EA8">
        <w:t>Notwithstanding the many doubts uttered about t</w:t>
      </w:r>
      <w:r w:rsidR="00682EA8" w:rsidRPr="00682EA8">
        <w:t xml:space="preserve">he use of </w:t>
      </w:r>
      <w:r w:rsidR="00B8387B" w:rsidRPr="00682EA8">
        <w:t>GDP</w:t>
      </w:r>
      <w:r w:rsidR="00682EA8" w:rsidRPr="00682EA8">
        <w:t>, it is</w:t>
      </w:r>
      <w:r w:rsidR="00B8387B" w:rsidRPr="00682EA8">
        <w:t xml:space="preserve"> still a lodestar for </w:t>
      </w:r>
      <w:r w:rsidR="00682EA8">
        <w:t xml:space="preserve">economists as well as for </w:t>
      </w:r>
      <w:r w:rsidR="00B8387B" w:rsidRPr="00682EA8">
        <w:t>a whole range of policies</w:t>
      </w:r>
      <w:r w:rsidR="00682EA8" w:rsidRPr="00682EA8">
        <w:t xml:space="preserve">, </w:t>
      </w:r>
      <w:r w:rsidR="00CD6FB2">
        <w:t>signa</w:t>
      </w:r>
      <w:r w:rsidR="00CD6FB2" w:rsidRPr="00682EA8">
        <w:t>ling</w:t>
      </w:r>
      <w:r w:rsidR="00B8387B" w:rsidRPr="00682EA8">
        <w:t xml:space="preserve"> where to go.</w:t>
      </w:r>
      <w:r w:rsidR="007B0321">
        <w:t xml:space="preserve"> </w:t>
      </w:r>
    </w:p>
    <w:p w14:paraId="0A3A3397" w14:textId="77777777" w:rsidR="00947227" w:rsidRDefault="00682EA8" w:rsidP="00293E3A">
      <w:pPr>
        <w:spacing w:after="0" w:line="320" w:lineRule="atLeast"/>
        <w:jc w:val="both"/>
        <w:rPr>
          <w:bCs/>
        </w:rPr>
      </w:pPr>
      <w:r>
        <w:t xml:space="preserve"> </w:t>
      </w:r>
      <w:r w:rsidR="004A3FC4">
        <w:tab/>
      </w:r>
      <w:r w:rsidR="00B17746">
        <w:t>The suggestion here is not that it would be</w:t>
      </w:r>
      <w:r w:rsidR="00386A0F">
        <w:t xml:space="preserve"> an error </w:t>
      </w:r>
      <w:r w:rsidR="00EB2085">
        <w:t xml:space="preserve">for economics </w:t>
      </w:r>
      <w:r w:rsidR="00386A0F">
        <w:t xml:space="preserve">to use </w:t>
      </w:r>
      <w:r w:rsidR="00B8387B" w:rsidRPr="003E1CF6">
        <w:t xml:space="preserve">GDP, but </w:t>
      </w:r>
      <w:r w:rsidR="00B17746">
        <w:t xml:space="preserve">rather that it is </w:t>
      </w:r>
      <w:r w:rsidR="00B8387B" w:rsidRPr="003E1CF6">
        <w:t>important to highlight</w:t>
      </w:r>
      <w:r w:rsidR="006B47B1">
        <w:t>, make transparent</w:t>
      </w:r>
      <w:r w:rsidR="00E84089">
        <w:t>,</w:t>
      </w:r>
      <w:r w:rsidR="00B8387B" w:rsidRPr="003E1CF6">
        <w:t xml:space="preserve"> and</w:t>
      </w:r>
      <w:r w:rsidR="00E84089">
        <w:t>,</w:t>
      </w:r>
      <w:r w:rsidR="00B8387B" w:rsidRPr="003E1CF6">
        <w:t xml:space="preserve"> discuss </w:t>
      </w:r>
      <w:r w:rsidR="006B47B1">
        <w:t xml:space="preserve">the </w:t>
      </w:r>
      <w:r w:rsidR="00B8387B" w:rsidRPr="003E1CF6">
        <w:t>underlying value judgments</w:t>
      </w:r>
      <w:r w:rsidR="00B17746">
        <w:t>, which might also lead to considering a</w:t>
      </w:r>
      <w:r w:rsidR="00B8387B" w:rsidRPr="003E1CF6">
        <w:t xml:space="preserve">lternative ways of calculating </w:t>
      </w:r>
      <w:r w:rsidR="00B17746">
        <w:t>the state of “the economy” or society as a whole</w:t>
      </w:r>
      <w:r w:rsidR="00AD1D29">
        <w:t xml:space="preserve"> (cf. the benefits of citizen engagement articulated by both Elliott and Ottinger)</w:t>
      </w:r>
      <w:r w:rsidR="00B8387B" w:rsidRPr="003E1CF6">
        <w:t>.</w:t>
      </w:r>
      <w:r w:rsidR="00B17746">
        <w:t xml:space="preserve"> </w:t>
      </w:r>
      <w:r w:rsidR="00BB0CBE">
        <w:t xml:space="preserve">In </w:t>
      </w:r>
      <w:r w:rsidR="00BB0CBE" w:rsidRPr="00BB0CBE">
        <w:t>t</w:t>
      </w:r>
      <w:r w:rsidR="007A1836" w:rsidRPr="00BB0CBE">
        <w:rPr>
          <w:bCs/>
        </w:rPr>
        <w:t>he RSA final report</w:t>
      </w:r>
      <w:r w:rsidR="0028728E">
        <w:rPr>
          <w:bCs/>
        </w:rPr>
        <w:t>,</w:t>
      </w:r>
      <w:r w:rsidR="007A1836" w:rsidRPr="00BB0CBE">
        <w:rPr>
          <w:bCs/>
        </w:rPr>
        <w:t xml:space="preserve"> </w:t>
      </w:r>
      <w:r w:rsidR="00BB0CBE" w:rsidRPr="00BB0CBE">
        <w:rPr>
          <w:bCs/>
        </w:rPr>
        <w:t xml:space="preserve">we </w:t>
      </w:r>
      <w:r w:rsidR="007A1836" w:rsidRPr="00BB0CBE">
        <w:rPr>
          <w:bCs/>
        </w:rPr>
        <w:t>read:</w:t>
      </w:r>
    </w:p>
    <w:p w14:paraId="1F1FE835" w14:textId="77777777" w:rsidR="00947227" w:rsidRDefault="00947227" w:rsidP="00293E3A">
      <w:pPr>
        <w:spacing w:after="0" w:line="320" w:lineRule="atLeast"/>
        <w:jc w:val="both"/>
        <w:rPr>
          <w:bCs/>
        </w:rPr>
      </w:pPr>
    </w:p>
    <w:p w14:paraId="45DF12AD" w14:textId="2DD5997D" w:rsidR="00947227" w:rsidRDefault="007A1836" w:rsidP="00293E3A">
      <w:pPr>
        <w:spacing w:after="0" w:line="320" w:lineRule="atLeast"/>
        <w:ind w:left="720"/>
        <w:jc w:val="both"/>
        <w:rPr>
          <w:bCs/>
        </w:rPr>
      </w:pPr>
      <w:r w:rsidRPr="00BB0CBE">
        <w:rPr>
          <w:bCs/>
        </w:rPr>
        <w:t xml:space="preserve">Many of the participants in the Council described the need to measure things we consider of value to society, lest they be overlooked in order to improve conditions and measure progress. Some citizens challenged the focus on growth in GDP without regard to how this growth and wealth </w:t>
      </w:r>
      <w:r w:rsidR="0028728E">
        <w:rPr>
          <w:bCs/>
        </w:rPr>
        <w:t>are</w:t>
      </w:r>
      <w:r w:rsidRPr="00BB0CBE">
        <w:rPr>
          <w:bCs/>
        </w:rPr>
        <w:t xml:space="preserve"> distributed. Others suggested measuring environmental and social factors, such as improving health and wellbeing, in order to </w:t>
      </w:r>
      <w:r w:rsidR="00947227">
        <w:rPr>
          <w:bCs/>
        </w:rPr>
        <w:t>“</w:t>
      </w:r>
      <w:r w:rsidRPr="00BB0CBE">
        <w:rPr>
          <w:bCs/>
        </w:rPr>
        <w:t>put a human face</w:t>
      </w:r>
      <w:r w:rsidR="00947227">
        <w:rPr>
          <w:bCs/>
        </w:rPr>
        <w:t>”</w:t>
      </w:r>
      <w:r w:rsidRPr="00BB0CBE">
        <w:rPr>
          <w:bCs/>
        </w:rPr>
        <w:t xml:space="preserve"> on the economy. Additional indexes and measures such as the Human Development Index and GINI coefficient were also mentioned in dialogue with experts, as adding depth to the measure of a country’s overall economic situation</w:t>
      </w:r>
      <w:r w:rsidRPr="000D7CCA">
        <w:rPr>
          <w:bCs/>
        </w:rPr>
        <w:t>. (</w:t>
      </w:r>
      <w:r w:rsidR="000D7CCA" w:rsidRPr="000D7CCA">
        <w:rPr>
          <w:bCs/>
        </w:rPr>
        <w:t>Patel et al.</w:t>
      </w:r>
      <w:r w:rsidR="00947227">
        <w:rPr>
          <w:bCs/>
        </w:rPr>
        <w:t>,</w:t>
      </w:r>
      <w:r w:rsidR="000D7CCA" w:rsidRPr="000D7CCA">
        <w:rPr>
          <w:bCs/>
        </w:rPr>
        <w:t xml:space="preserve"> 2018</w:t>
      </w:r>
      <w:r w:rsidR="00947227">
        <w:rPr>
          <w:bCs/>
        </w:rPr>
        <w:t>,</w:t>
      </w:r>
      <w:r w:rsidR="00947227" w:rsidRPr="000D7CCA">
        <w:rPr>
          <w:bCs/>
        </w:rPr>
        <w:t xml:space="preserve"> </w:t>
      </w:r>
      <w:r w:rsidRPr="000D7CCA">
        <w:rPr>
          <w:bCs/>
        </w:rPr>
        <w:t>65)</w:t>
      </w:r>
    </w:p>
    <w:p w14:paraId="283B36C6" w14:textId="77777777" w:rsidR="00947227" w:rsidRDefault="00947227" w:rsidP="00293E3A">
      <w:pPr>
        <w:spacing w:after="0" w:line="320" w:lineRule="atLeast"/>
        <w:ind w:left="720"/>
        <w:jc w:val="both"/>
        <w:rPr>
          <w:bCs/>
        </w:rPr>
      </w:pPr>
    </w:p>
    <w:p w14:paraId="79BCD85C" w14:textId="2711828B" w:rsidR="004A3FC4" w:rsidRDefault="00B8387B" w:rsidP="00293E3A">
      <w:pPr>
        <w:spacing w:after="0" w:line="320" w:lineRule="atLeast"/>
        <w:jc w:val="both"/>
      </w:pPr>
      <w:r w:rsidRPr="000D7CCA">
        <w:t>There</w:t>
      </w:r>
      <w:r w:rsidRPr="003E1CF6">
        <w:t xml:space="preserve"> may be alternative indicators</w:t>
      </w:r>
      <w:r w:rsidR="00947227">
        <w:t>—</w:t>
      </w:r>
      <w:r w:rsidR="009628F2">
        <w:t>based on different value judgments</w:t>
      </w:r>
      <w:r w:rsidR="00947227">
        <w:t>—</w:t>
      </w:r>
      <w:r w:rsidRPr="003E1CF6">
        <w:t xml:space="preserve">that </w:t>
      </w:r>
      <w:r w:rsidR="009628F2">
        <w:t>can be considered more</w:t>
      </w:r>
      <w:r w:rsidRPr="003E1CF6">
        <w:t xml:space="preserve"> adequate than GDP </w:t>
      </w:r>
      <w:r w:rsidR="00B17746">
        <w:t>for some situations or purposes, e.g.</w:t>
      </w:r>
      <w:r w:rsidRPr="003E1CF6">
        <w:t xml:space="preserve"> </w:t>
      </w:r>
      <w:r w:rsidRPr="003E1CF6">
        <w:rPr>
          <w:iCs/>
        </w:rPr>
        <w:t>Genuine Progress Indicator</w:t>
      </w:r>
      <w:r w:rsidR="00B17746">
        <w:rPr>
          <w:iCs/>
        </w:rPr>
        <w:t xml:space="preserve"> (GPI)</w:t>
      </w:r>
      <w:r w:rsidRPr="003E1CF6">
        <w:rPr>
          <w:iCs/>
        </w:rPr>
        <w:t xml:space="preserve">, </w:t>
      </w:r>
      <w:r w:rsidR="00B17746" w:rsidRPr="00B17746">
        <w:rPr>
          <w:bCs/>
          <w:iCs/>
        </w:rPr>
        <w:t>Index of Sustainable Economic Welfare</w:t>
      </w:r>
      <w:r w:rsidR="00B17746" w:rsidRPr="00B17746">
        <w:rPr>
          <w:iCs/>
        </w:rPr>
        <w:t> (</w:t>
      </w:r>
      <w:r w:rsidR="00B17746" w:rsidRPr="00B17746">
        <w:rPr>
          <w:bCs/>
          <w:iCs/>
        </w:rPr>
        <w:t>ISEW</w:t>
      </w:r>
      <w:r w:rsidR="00B17746" w:rsidRPr="00B17746">
        <w:rPr>
          <w:iCs/>
        </w:rPr>
        <w:t>)</w:t>
      </w:r>
      <w:r w:rsidRPr="003E1CF6">
        <w:t xml:space="preserve">, </w:t>
      </w:r>
      <w:r w:rsidRPr="003E1CF6">
        <w:rPr>
          <w:iCs/>
        </w:rPr>
        <w:t>SDG</w:t>
      </w:r>
      <w:r w:rsidRPr="003E1CF6">
        <w:t xml:space="preserve">s, ... </w:t>
      </w:r>
      <w:r w:rsidR="003E1CF6">
        <w:t xml:space="preserve"> </w:t>
      </w:r>
      <w:r w:rsidR="007A0EE4" w:rsidRPr="00895745">
        <w:t>Some of the alternative</w:t>
      </w:r>
      <w:r w:rsidR="008D33E4" w:rsidRPr="00895745">
        <w:t xml:space="preserve"> indicators</w:t>
      </w:r>
      <w:r w:rsidR="007A0EE4" w:rsidRPr="00895745">
        <w:t xml:space="preserve"> might capture </w:t>
      </w:r>
      <w:r w:rsidR="007A0EE4" w:rsidRPr="00895745">
        <w:lastRenderedPageBreak/>
        <w:t>the experiences of some part of the population bette</w:t>
      </w:r>
      <w:r w:rsidR="007A0EE4">
        <w:t>r (there is</w:t>
      </w:r>
      <w:r w:rsidR="00AC56E3">
        <w:t>, for instance,</w:t>
      </w:r>
      <w:r w:rsidR="007A0EE4">
        <w:t xml:space="preserve"> the well-known graph comparing the evolution of GDP and GPI for the USA since 1970, where the GPI is slowly declining over the years, while the GDP shows a steady “growth”). </w:t>
      </w:r>
      <w:r w:rsidR="00895745" w:rsidRPr="00895745">
        <w:t>Considering several alternatives might also quest</w:t>
      </w:r>
      <w:r w:rsidR="00895745">
        <w:t xml:space="preserve">ion </w:t>
      </w:r>
      <w:r w:rsidR="00895745" w:rsidRPr="00895745">
        <w:t xml:space="preserve">whether </w:t>
      </w:r>
      <w:r w:rsidR="00895745" w:rsidRPr="00E0592A">
        <w:t xml:space="preserve">using </w:t>
      </w:r>
      <w:r w:rsidR="00E0592A" w:rsidRPr="00E0592A">
        <w:t xml:space="preserve">a single </w:t>
      </w:r>
      <w:r w:rsidR="00895745" w:rsidRPr="00E0592A">
        <w:t xml:space="preserve">master number (like GDP or an alternative </w:t>
      </w:r>
      <w:r w:rsidR="00E0592A" w:rsidRPr="00E0592A">
        <w:t>indicator</w:t>
      </w:r>
      <w:r w:rsidR="00895745" w:rsidRPr="00E0592A">
        <w:t>) as a guide for policy</w:t>
      </w:r>
      <w:r w:rsidR="00E0592A" w:rsidRPr="00E0592A">
        <w:t>-making</w:t>
      </w:r>
      <w:r w:rsidR="00895745" w:rsidRPr="00E0592A">
        <w:t xml:space="preserve"> is a good idea</w:t>
      </w:r>
      <w:r w:rsidR="00EB0EA4" w:rsidRPr="004A3FC4">
        <w:t>.</w:t>
      </w:r>
      <w:r w:rsidR="00895745" w:rsidRPr="004A3FC4">
        <w:t xml:space="preserve"> </w:t>
      </w:r>
    </w:p>
    <w:p w14:paraId="274572D1" w14:textId="65C9D706" w:rsidR="005C139F" w:rsidRPr="003E1CF6" w:rsidRDefault="00B17746" w:rsidP="00293E3A">
      <w:pPr>
        <w:spacing w:after="0" w:line="320" w:lineRule="atLeast"/>
        <w:ind w:firstLine="720"/>
        <w:jc w:val="both"/>
      </w:pPr>
      <w:r w:rsidRPr="004A3FC4">
        <w:t xml:space="preserve">The engagement of citizens </w:t>
      </w:r>
      <w:r w:rsidR="007A1836" w:rsidRPr="004A3FC4">
        <w:t xml:space="preserve">and their clear critique of the primacy of GDP growth as </w:t>
      </w:r>
      <w:r w:rsidR="008026F6" w:rsidRPr="004A3FC4">
        <w:t>a</w:t>
      </w:r>
      <w:r w:rsidR="007A1836" w:rsidRPr="004A3FC4">
        <w:t xml:space="preserve"> goal </w:t>
      </w:r>
      <w:r w:rsidRPr="004A3FC4">
        <w:t>urges economi</w:t>
      </w:r>
      <w:r w:rsidR="003C5AF3" w:rsidRPr="004A3FC4">
        <w:t>sts to take a more active stance in the use and evaluation of GD</w:t>
      </w:r>
      <w:r w:rsidR="00EB6E20" w:rsidRPr="004A3FC4">
        <w:t>P</w:t>
      </w:r>
      <w:r w:rsidR="008A7874" w:rsidRPr="004A3FC4">
        <w:t xml:space="preserve">. </w:t>
      </w:r>
      <w:r w:rsidR="00D84287" w:rsidRPr="004A3FC4">
        <w:t>Not that all economists consider GDP to be unproblematic</w:t>
      </w:r>
      <w:r w:rsidR="002C59E4" w:rsidRPr="004A3FC4">
        <w:t xml:space="preserve">, see, </w:t>
      </w:r>
      <w:r w:rsidR="00365055" w:rsidRPr="004A3FC4">
        <w:t>e.g.</w:t>
      </w:r>
      <w:r w:rsidR="00D84287" w:rsidRPr="004A3FC4">
        <w:t>, Philipsen (2015) and Hoekstra (</w:t>
      </w:r>
      <w:r w:rsidR="00365055" w:rsidRPr="004A3FC4">
        <w:t>2019</w:t>
      </w:r>
      <w:r w:rsidR="00D84287" w:rsidRPr="004A3FC4">
        <w:t xml:space="preserve">) for thorough critiques. The citizen </w:t>
      </w:r>
      <w:r w:rsidR="00043367" w:rsidRPr="004A3FC4">
        <w:t>engagement, however, unde</w:t>
      </w:r>
      <w:r w:rsidR="004A3FC4">
        <w:t>rlines the urgency of paying</w:t>
      </w:r>
      <w:r w:rsidR="00D84287" w:rsidRPr="004A3FC4">
        <w:t xml:space="preserve"> more attention to the implicit value judgments in GDP</w:t>
      </w:r>
      <w:r w:rsidR="00043367" w:rsidRPr="004A3FC4">
        <w:t xml:space="preserve"> and the disconnect between large parts of economics and the public, a disconnect</w:t>
      </w:r>
      <w:r w:rsidR="003C5AF3" w:rsidRPr="004A3FC4">
        <w:t xml:space="preserve"> </w:t>
      </w:r>
      <w:r w:rsidR="00043367" w:rsidRPr="004A3FC4">
        <w:t>which</w:t>
      </w:r>
      <w:r w:rsidR="002C59E4" w:rsidRPr="004A3FC4">
        <w:t xml:space="preserve"> is strikingly </w:t>
      </w:r>
      <w:r w:rsidR="00043367" w:rsidRPr="004A3FC4">
        <w:t>worded in</w:t>
      </w:r>
      <w:r w:rsidR="003C5AF3" w:rsidRPr="004A3FC4">
        <w:t xml:space="preserve"> “</w:t>
      </w:r>
      <w:r w:rsidR="001166A4" w:rsidRPr="004A3FC4">
        <w:t>t</w:t>
      </w:r>
      <w:r w:rsidR="008A7874" w:rsidRPr="004A3FC4">
        <w:t xml:space="preserve">hat’s </w:t>
      </w:r>
      <w:r w:rsidR="003C5AF3" w:rsidRPr="004A3FC4">
        <w:rPr>
          <w:bCs/>
        </w:rPr>
        <w:t>your bloody GDP. Not ours.”</w:t>
      </w:r>
      <w:r w:rsidR="00D84287" w:rsidRPr="004A3FC4">
        <w:rPr>
          <w:bCs/>
        </w:rPr>
        <w:t xml:space="preserve"> </w:t>
      </w:r>
      <w:r w:rsidR="003C5AF3" w:rsidRPr="004A3FC4">
        <w:rPr>
          <w:bCs/>
        </w:rPr>
        <w:t xml:space="preserve"> </w:t>
      </w:r>
      <w:r w:rsidR="002C59E4" w:rsidRPr="004A3FC4">
        <w:rPr>
          <w:bCs/>
        </w:rPr>
        <w:t xml:space="preserve">Making their own value judgments more explicit </w:t>
      </w:r>
      <w:r w:rsidR="004A3FC4">
        <w:rPr>
          <w:bCs/>
        </w:rPr>
        <w:t>in</w:t>
      </w:r>
      <w:r w:rsidR="002C59E4" w:rsidRPr="004A3FC4">
        <w:rPr>
          <w:bCs/>
        </w:rPr>
        <w:t xml:space="preserve"> deliberat</w:t>
      </w:r>
      <w:r w:rsidR="004A3FC4">
        <w:rPr>
          <w:bCs/>
        </w:rPr>
        <w:t>ing</w:t>
      </w:r>
      <w:r w:rsidR="002C59E4" w:rsidRPr="004A3FC4">
        <w:rPr>
          <w:bCs/>
        </w:rPr>
        <w:t xml:space="preserve"> about them with citizens, might teach economists more precisely where values diverge, what aspects run counter people’s needs and priorities, </w:t>
      </w:r>
      <w:r w:rsidR="004A3FC4">
        <w:rPr>
          <w:bCs/>
        </w:rPr>
        <w:t xml:space="preserve">what values would better serve social needs, </w:t>
      </w:r>
      <w:r w:rsidR="00375D47" w:rsidRPr="004A3FC4">
        <w:rPr>
          <w:bCs/>
        </w:rPr>
        <w:t>and</w:t>
      </w:r>
      <w:r w:rsidR="002C59E4" w:rsidRPr="004A3FC4">
        <w:rPr>
          <w:bCs/>
        </w:rPr>
        <w:t>, where new avenues of investigation should be opened up (an exercise that might eventually end up in more robust economic knowledge).</w:t>
      </w:r>
      <w:r w:rsidR="00375D47" w:rsidRPr="004A3FC4">
        <w:rPr>
          <w:bCs/>
        </w:rPr>
        <w:t xml:space="preserve"> </w:t>
      </w:r>
    </w:p>
    <w:p w14:paraId="2E528F8C" w14:textId="1E9B1F5A" w:rsidR="007A1836" w:rsidRPr="00EB0EA4" w:rsidRDefault="00112F1D" w:rsidP="00293E3A">
      <w:pPr>
        <w:spacing w:after="0" w:line="320" w:lineRule="atLeast"/>
        <w:jc w:val="both"/>
        <w:rPr>
          <w:bCs/>
        </w:rPr>
      </w:pPr>
      <w:r w:rsidRPr="00112B8D">
        <w:t xml:space="preserve">Similar to the Turn2us initiative discussed </w:t>
      </w:r>
      <w:r w:rsidR="0087017E">
        <w:t>by</w:t>
      </w:r>
      <w:r w:rsidRPr="00112B8D">
        <w:t xml:space="preserve"> </w:t>
      </w:r>
      <w:r w:rsidR="00EB6E20" w:rsidRPr="00112B8D">
        <w:t xml:space="preserve">Alexandrova </w:t>
      </w:r>
      <w:r w:rsidRPr="00112B8D">
        <w:t xml:space="preserve">and Fabian (2021), </w:t>
      </w:r>
      <w:r w:rsidR="00285199">
        <w:t xml:space="preserve">with respect to GDP and its underlying values, </w:t>
      </w:r>
      <w:r w:rsidRPr="00112B8D">
        <w:t xml:space="preserve">one could think of </w:t>
      </w:r>
      <w:r w:rsidR="00285199">
        <w:t>co-producing</w:t>
      </w:r>
      <w:r w:rsidR="00EB6E20" w:rsidRPr="00112B8D">
        <w:t xml:space="preserve"> “growth” as a concept.</w:t>
      </w:r>
      <w:r w:rsidR="007A1836" w:rsidRPr="00112B8D">
        <w:rPr>
          <w:bCs/>
        </w:rPr>
        <w:t xml:space="preserve"> </w:t>
      </w:r>
      <w:r w:rsidR="00F4705E" w:rsidRPr="00F4705E">
        <w:rPr>
          <w:bCs/>
          <w:i/>
        </w:rPr>
        <w:t>Economic growth</w:t>
      </w:r>
      <w:r w:rsidR="00F4705E" w:rsidRPr="00F4705E">
        <w:rPr>
          <w:bCs/>
        </w:rPr>
        <w:t xml:space="preserve"> is a thick concept, in</w:t>
      </w:r>
      <w:r w:rsidR="00C35953">
        <w:rPr>
          <w:bCs/>
        </w:rPr>
        <w:t xml:space="preserve">extricably linking </w:t>
      </w:r>
      <w:r w:rsidR="00F4705E" w:rsidRPr="00F4705E">
        <w:rPr>
          <w:bCs/>
        </w:rPr>
        <w:t xml:space="preserve">a descriptive component </w:t>
      </w:r>
      <w:r w:rsidR="00C35953">
        <w:rPr>
          <w:bCs/>
        </w:rPr>
        <w:t xml:space="preserve">with </w:t>
      </w:r>
      <w:r w:rsidR="00CE368E">
        <w:rPr>
          <w:bCs/>
        </w:rPr>
        <w:t xml:space="preserve">a </w:t>
      </w:r>
      <w:r w:rsidR="00F4705E" w:rsidRPr="00F4705E">
        <w:rPr>
          <w:bCs/>
        </w:rPr>
        <w:t>valu</w:t>
      </w:r>
      <w:r w:rsidR="00CE368E">
        <w:rPr>
          <w:bCs/>
        </w:rPr>
        <w:t>e-laden</w:t>
      </w:r>
      <w:r w:rsidR="00F4705E" w:rsidRPr="00F4705E">
        <w:rPr>
          <w:bCs/>
        </w:rPr>
        <w:t xml:space="preserve"> one</w:t>
      </w:r>
      <w:r w:rsidR="00C35953">
        <w:rPr>
          <w:bCs/>
        </w:rPr>
        <w:t>,</w:t>
      </w:r>
      <w:r w:rsidR="00F4705E" w:rsidRPr="00F4705E">
        <w:rPr>
          <w:bCs/>
        </w:rPr>
        <w:t xml:space="preserve"> that </w:t>
      </w:r>
      <w:r w:rsidR="00C35953">
        <w:rPr>
          <w:bCs/>
        </w:rPr>
        <w:t xml:space="preserve">only relatively recently got </w:t>
      </w:r>
      <w:r w:rsidR="00F4705E" w:rsidRPr="00F4705E">
        <w:rPr>
          <w:bCs/>
        </w:rPr>
        <w:t>a very specific content within economics with GDP</w:t>
      </w:r>
      <w:r w:rsidR="00C35953">
        <w:rPr>
          <w:bCs/>
        </w:rPr>
        <w:t>: “To use economic growth as the barometer of success is a historically novel idea. To use GDP as the ultimate measure of economic performance is of even more recent vintage.”</w:t>
      </w:r>
      <w:r w:rsidR="00F4705E" w:rsidRPr="00F4705E">
        <w:rPr>
          <w:bCs/>
        </w:rPr>
        <w:t xml:space="preserve"> (Philips</w:t>
      </w:r>
      <w:r w:rsidR="00365055">
        <w:rPr>
          <w:bCs/>
        </w:rPr>
        <w:t>e</w:t>
      </w:r>
      <w:r w:rsidR="00F4705E" w:rsidRPr="00F4705E">
        <w:rPr>
          <w:bCs/>
        </w:rPr>
        <w:t>n</w:t>
      </w:r>
      <w:r w:rsidR="00947227">
        <w:rPr>
          <w:bCs/>
        </w:rPr>
        <w:t>,</w:t>
      </w:r>
      <w:r w:rsidR="00C35953">
        <w:rPr>
          <w:bCs/>
        </w:rPr>
        <w:t xml:space="preserve"> 2015</w:t>
      </w:r>
      <w:r w:rsidR="00947227">
        <w:rPr>
          <w:bCs/>
        </w:rPr>
        <w:t xml:space="preserve">, </w:t>
      </w:r>
      <w:r w:rsidR="00C35953">
        <w:rPr>
          <w:bCs/>
        </w:rPr>
        <w:t>12)</w:t>
      </w:r>
      <w:r w:rsidR="00F4705E" w:rsidRPr="00F4705E">
        <w:rPr>
          <w:bCs/>
        </w:rPr>
        <w:t xml:space="preserve"> </w:t>
      </w:r>
      <w:r w:rsidR="00C35953">
        <w:rPr>
          <w:bCs/>
        </w:rPr>
        <w:t>A public scrutiny of the concept</w:t>
      </w:r>
      <w:r w:rsidR="00CE368E">
        <w:rPr>
          <w:bCs/>
        </w:rPr>
        <w:t xml:space="preserve"> and its values could help to develop new directions, making it more adjusted to societal needs and priorities.</w:t>
      </w:r>
      <w:r w:rsidR="00C35953">
        <w:rPr>
          <w:bCs/>
        </w:rPr>
        <w:t xml:space="preserve"> </w:t>
      </w:r>
      <w:r w:rsidR="00105D86">
        <w:rPr>
          <w:bCs/>
        </w:rPr>
        <w:t>I want to stress that Alexandrova and Fabian distinguish t</w:t>
      </w:r>
      <w:r w:rsidR="00105D86" w:rsidRPr="00105D86">
        <w:rPr>
          <w:bCs/>
        </w:rPr>
        <w:t xml:space="preserve">hree groups involved in </w:t>
      </w:r>
      <w:r w:rsidR="00105D86">
        <w:rPr>
          <w:bCs/>
        </w:rPr>
        <w:t>such an</w:t>
      </w:r>
      <w:r w:rsidR="00105D86" w:rsidRPr="00105D86">
        <w:rPr>
          <w:bCs/>
        </w:rPr>
        <w:t xml:space="preserve"> exercise, namely (a) </w:t>
      </w:r>
      <w:r w:rsidR="00105D86">
        <w:rPr>
          <w:bCs/>
        </w:rPr>
        <w:t>members of the public</w:t>
      </w:r>
      <w:r w:rsidR="00105D86" w:rsidRPr="00105D86">
        <w:rPr>
          <w:bCs/>
        </w:rPr>
        <w:t xml:space="preserve">, (b) </w:t>
      </w:r>
      <w:r w:rsidR="00105D86">
        <w:rPr>
          <w:bCs/>
        </w:rPr>
        <w:t>scholarly researchers</w:t>
      </w:r>
      <w:r w:rsidR="00105D86" w:rsidRPr="00105D86">
        <w:rPr>
          <w:bCs/>
        </w:rPr>
        <w:t xml:space="preserve">, and (c) </w:t>
      </w:r>
      <w:r w:rsidR="00105D86">
        <w:rPr>
          <w:bCs/>
        </w:rPr>
        <w:t>policy-makers and service</w:t>
      </w:r>
      <w:r w:rsidR="0028728E">
        <w:rPr>
          <w:bCs/>
        </w:rPr>
        <w:t xml:space="preserve"> </w:t>
      </w:r>
      <w:r w:rsidR="00105D86">
        <w:rPr>
          <w:bCs/>
        </w:rPr>
        <w:t>providers</w:t>
      </w:r>
      <w:r w:rsidR="00293E3A">
        <w:rPr>
          <w:bCs/>
        </w:rPr>
        <w:t>,</w:t>
      </w:r>
      <w:r w:rsidR="00105D86">
        <w:rPr>
          <w:bCs/>
        </w:rPr>
        <w:t xml:space="preserve"> each with a distinctive expertise</w:t>
      </w:r>
      <w:r w:rsidR="00AC56E3">
        <w:rPr>
          <w:bCs/>
        </w:rPr>
        <w:t>, namely</w:t>
      </w:r>
      <w:r w:rsidR="00105D86">
        <w:rPr>
          <w:bCs/>
        </w:rPr>
        <w:t xml:space="preserve"> (a) lived expertise, (b) technical expertise about theories underlying measurement, (c) professional expertise about delivery and implementation. </w:t>
      </w:r>
      <w:r w:rsidR="00255187">
        <w:rPr>
          <w:bCs/>
        </w:rPr>
        <w:t>Each of these is relevant in the</w:t>
      </w:r>
      <w:r w:rsidR="00112B8D">
        <w:rPr>
          <w:bCs/>
        </w:rPr>
        <w:t xml:space="preserve"> </w:t>
      </w:r>
      <w:r w:rsidR="00112B8D" w:rsidRPr="00112B8D">
        <w:rPr>
          <w:bCs/>
        </w:rPr>
        <w:t>co-produc</w:t>
      </w:r>
      <w:r w:rsidR="00112B8D">
        <w:rPr>
          <w:bCs/>
        </w:rPr>
        <w:t>tion of</w:t>
      </w:r>
      <w:r w:rsidR="00112B8D" w:rsidRPr="00112B8D">
        <w:rPr>
          <w:bCs/>
        </w:rPr>
        <w:t xml:space="preserve"> a concept and </w:t>
      </w:r>
      <w:r w:rsidR="00112B8D">
        <w:rPr>
          <w:bCs/>
        </w:rPr>
        <w:t xml:space="preserve">its </w:t>
      </w:r>
      <w:r w:rsidR="00112B8D" w:rsidRPr="00112B8D">
        <w:rPr>
          <w:bCs/>
        </w:rPr>
        <w:t>measure</w:t>
      </w:r>
      <w:r w:rsidR="00112B8D">
        <w:rPr>
          <w:bCs/>
        </w:rPr>
        <w:t>ment</w:t>
      </w:r>
      <w:r w:rsidR="00255187">
        <w:rPr>
          <w:bCs/>
        </w:rPr>
        <w:t>, but some form of division of labor among them is likely in developing the characteri</w:t>
      </w:r>
      <w:r w:rsidR="004B60C6">
        <w:rPr>
          <w:bCs/>
        </w:rPr>
        <w:t>z</w:t>
      </w:r>
      <w:r w:rsidR="00255187">
        <w:rPr>
          <w:bCs/>
        </w:rPr>
        <w:t>ation, representation</w:t>
      </w:r>
      <w:r w:rsidR="0028728E">
        <w:rPr>
          <w:bCs/>
        </w:rPr>
        <w:t>,</w:t>
      </w:r>
      <w:r w:rsidR="00255187">
        <w:rPr>
          <w:bCs/>
        </w:rPr>
        <w:t xml:space="preserve"> and</w:t>
      </w:r>
      <w:r w:rsidR="0028728E">
        <w:rPr>
          <w:bCs/>
        </w:rPr>
        <w:t>,</w:t>
      </w:r>
      <w:r w:rsidR="00255187">
        <w:rPr>
          <w:bCs/>
        </w:rPr>
        <w:t xml:space="preserve"> procedures of measurement</w:t>
      </w:r>
      <w:r w:rsidR="00EB0EA4">
        <w:rPr>
          <w:bCs/>
        </w:rPr>
        <w:t>.</w:t>
      </w:r>
      <w:r w:rsidR="00255187">
        <w:rPr>
          <w:bCs/>
        </w:rPr>
        <w:t xml:space="preserve"> </w:t>
      </w:r>
      <w:r w:rsidR="00EB0EA4">
        <w:rPr>
          <w:bCs/>
        </w:rPr>
        <w:t>Th</w:t>
      </w:r>
      <w:r w:rsidR="00EB0EA4" w:rsidRPr="0046067E">
        <w:rPr>
          <w:bCs/>
        </w:rPr>
        <w:t>us</w:t>
      </w:r>
      <w:r w:rsidR="00AC56E3">
        <w:rPr>
          <w:bCs/>
        </w:rPr>
        <w:t>,</w:t>
      </w:r>
      <w:r w:rsidR="00EB0EA4" w:rsidRPr="0046067E">
        <w:rPr>
          <w:bCs/>
        </w:rPr>
        <w:t xml:space="preserve"> </w:t>
      </w:r>
      <w:r w:rsidR="009D3492" w:rsidRPr="0046067E">
        <w:rPr>
          <w:bCs/>
        </w:rPr>
        <w:t>citizens are not replacing economists</w:t>
      </w:r>
      <w:r w:rsidR="00255187">
        <w:rPr>
          <w:bCs/>
        </w:rPr>
        <w:t xml:space="preserve"> here</w:t>
      </w:r>
      <w:r w:rsidR="00EB0EA4">
        <w:rPr>
          <w:bCs/>
        </w:rPr>
        <w:t>;</w:t>
      </w:r>
      <w:r w:rsidR="00255187">
        <w:rPr>
          <w:bCs/>
        </w:rPr>
        <w:t xml:space="preserve"> economists will have a strong grip on the representation part which requires a characteri</w:t>
      </w:r>
      <w:r w:rsidR="004B60C6">
        <w:rPr>
          <w:bCs/>
        </w:rPr>
        <w:t>z</w:t>
      </w:r>
      <w:r w:rsidR="00255187">
        <w:rPr>
          <w:bCs/>
        </w:rPr>
        <w:t>ation to be connected to indicators</w:t>
      </w:r>
      <w:r w:rsidR="00BB5028">
        <w:rPr>
          <w:bCs/>
        </w:rPr>
        <w:t xml:space="preserve"> whose v</w:t>
      </w:r>
      <w:r w:rsidR="0028728E">
        <w:rPr>
          <w:bCs/>
        </w:rPr>
        <w:t>alues should fall along a scale</w:t>
      </w:r>
      <w:r w:rsidR="00BB5028">
        <w:rPr>
          <w:bCs/>
        </w:rPr>
        <w:t xml:space="preserve"> and demands more technical expertise. The citizens, members of the public, (and their lived expertise) will rather be contributing </w:t>
      </w:r>
      <w:r w:rsidR="0028728E">
        <w:rPr>
          <w:bCs/>
        </w:rPr>
        <w:t>to</w:t>
      </w:r>
      <w:r w:rsidR="00BB5028">
        <w:rPr>
          <w:bCs/>
        </w:rPr>
        <w:t xml:space="preserve"> the articulation of content and boundaries of the concept</w:t>
      </w:r>
      <w:r w:rsidR="00A87D0B">
        <w:rPr>
          <w:bCs/>
        </w:rPr>
        <w:t>, the characteri</w:t>
      </w:r>
      <w:r w:rsidR="004B60C6">
        <w:rPr>
          <w:bCs/>
        </w:rPr>
        <w:t>z</w:t>
      </w:r>
      <w:r w:rsidR="00A87D0B">
        <w:rPr>
          <w:bCs/>
        </w:rPr>
        <w:t xml:space="preserve">ation stage, </w:t>
      </w:r>
      <w:r w:rsidR="00EB0EA4">
        <w:rPr>
          <w:bCs/>
        </w:rPr>
        <w:t>by weighing</w:t>
      </w:r>
      <w:r w:rsidR="00A87D0B" w:rsidRPr="00EB0EA4">
        <w:rPr>
          <w:bCs/>
        </w:rPr>
        <w:t xml:space="preserve"> alternatives</w:t>
      </w:r>
      <w:r w:rsidR="00EB0EA4">
        <w:rPr>
          <w:bCs/>
        </w:rPr>
        <w:t xml:space="preserve"> and</w:t>
      </w:r>
      <w:r w:rsidR="00A87D0B" w:rsidRPr="00EB0EA4">
        <w:rPr>
          <w:bCs/>
        </w:rPr>
        <w:t xml:space="preserve"> making different value judgments explicit</w:t>
      </w:r>
      <w:r w:rsidR="00BB5028" w:rsidRPr="00EB0EA4">
        <w:rPr>
          <w:bCs/>
        </w:rPr>
        <w:t xml:space="preserve">.  </w:t>
      </w:r>
    </w:p>
    <w:p w14:paraId="3059BC9C" w14:textId="77777777" w:rsidR="00EB6E20" w:rsidRPr="00112F1D" w:rsidRDefault="00EB6E20" w:rsidP="00293E3A">
      <w:pPr>
        <w:spacing w:after="0" w:line="320" w:lineRule="atLeast"/>
        <w:rPr>
          <w:b/>
          <w:i/>
        </w:rPr>
      </w:pPr>
    </w:p>
    <w:p w14:paraId="7DA582D6" w14:textId="2AA0FD0F" w:rsidR="00AE37D6" w:rsidRDefault="001166A4" w:rsidP="00293E3A">
      <w:pPr>
        <w:spacing w:after="0" w:line="320" w:lineRule="atLeast"/>
        <w:jc w:val="both"/>
      </w:pPr>
      <w:r w:rsidRPr="000D7CCA">
        <w:rPr>
          <w:b/>
          <w:i/>
        </w:rPr>
        <w:t>Inflation</w:t>
      </w:r>
      <w:r w:rsidR="000D7CCA" w:rsidRPr="000D7CCA">
        <w:rPr>
          <w:b/>
          <w:i/>
        </w:rPr>
        <w:t xml:space="preserve"> </w:t>
      </w:r>
      <w:r w:rsidR="00CE770D">
        <w:rPr>
          <w:b/>
          <w:i/>
        </w:rPr>
        <w:t>I</w:t>
      </w:r>
      <w:r w:rsidR="00CE770D" w:rsidRPr="000D7CCA">
        <w:rPr>
          <w:b/>
          <w:i/>
        </w:rPr>
        <w:t xml:space="preserve">ndices </w:t>
      </w:r>
      <w:r w:rsidR="00AE37D6" w:rsidRPr="000D7CCA">
        <w:rPr>
          <w:b/>
          <w:i/>
        </w:rPr>
        <w:t xml:space="preserve">and </w:t>
      </w:r>
      <w:r w:rsidR="00CE770D">
        <w:rPr>
          <w:b/>
          <w:i/>
        </w:rPr>
        <w:t>V</w:t>
      </w:r>
      <w:r w:rsidR="00CE770D" w:rsidRPr="000D7CCA">
        <w:rPr>
          <w:b/>
          <w:i/>
        </w:rPr>
        <w:t xml:space="preserve">alue </w:t>
      </w:r>
      <w:r w:rsidR="00CE770D">
        <w:rPr>
          <w:b/>
          <w:i/>
        </w:rPr>
        <w:t>J</w:t>
      </w:r>
      <w:r w:rsidR="00CE770D" w:rsidRPr="000D7CCA">
        <w:rPr>
          <w:b/>
          <w:i/>
        </w:rPr>
        <w:t>udgments</w:t>
      </w:r>
      <w:r w:rsidR="00293E3A">
        <w:rPr>
          <w:b/>
          <w:i/>
        </w:rPr>
        <w:t xml:space="preserve">. </w:t>
      </w:r>
      <w:r w:rsidR="007A0EE4" w:rsidRPr="00D36062">
        <w:t xml:space="preserve">Let us look </w:t>
      </w:r>
      <w:r w:rsidR="0088236B">
        <w:t xml:space="preserve">at </w:t>
      </w:r>
      <w:r w:rsidR="00AC56E3">
        <w:t>t</w:t>
      </w:r>
      <w:r w:rsidR="007A0EE4" w:rsidRPr="00D36062">
        <w:t xml:space="preserve">he </w:t>
      </w:r>
      <w:hyperlink r:id="rId10" w:history="1">
        <w:r w:rsidR="007A0EE4" w:rsidRPr="00293E3A">
          <w:rPr>
            <w:rStyle w:val="Hyperlink"/>
            <w:iCs/>
          </w:rPr>
          <w:t>Economy</w:t>
        </w:r>
      </w:hyperlink>
      <w:r w:rsidR="007A0EE4" w:rsidRPr="00D36062">
        <w:t xml:space="preserve"> </w:t>
      </w:r>
      <w:r w:rsidR="00D36062" w:rsidRPr="00D36062">
        <w:t xml:space="preserve">project </w:t>
      </w:r>
      <w:r w:rsidR="0088236B">
        <w:t>for another example.</w:t>
      </w:r>
      <w:r w:rsidR="004B60C6">
        <w:t xml:space="preserve"> It is</w:t>
      </w:r>
      <w:r w:rsidR="00695A3B">
        <w:rPr>
          <w:b/>
          <w:i/>
        </w:rPr>
        <w:t xml:space="preserve"> </w:t>
      </w:r>
      <w:r w:rsidR="004B60C6" w:rsidRPr="00D52FE3">
        <w:t>t</w:t>
      </w:r>
      <w:r w:rsidR="00AE37D6" w:rsidRPr="00D52FE3">
        <w:t>he</w:t>
      </w:r>
      <w:r w:rsidR="00AE37D6" w:rsidRPr="00AE37D6">
        <w:t xml:space="preserve"> case of Joanne Wilcock (participant in a project of </w:t>
      </w:r>
      <w:r w:rsidR="00AE37D6" w:rsidRPr="00293E3A">
        <w:rPr>
          <w:iCs/>
        </w:rPr>
        <w:t>Economy</w:t>
      </w:r>
      <w:r w:rsidR="00AE37D6" w:rsidRPr="00AE37D6">
        <w:t>), in her motori</w:t>
      </w:r>
      <w:r w:rsidR="004B60C6">
        <w:t>z</w:t>
      </w:r>
      <w:r w:rsidR="00AE37D6" w:rsidRPr="00AE37D6">
        <w:t>ed wheelchair, commenting on the latest inflation figures, “everything is much more expensive when you’re disabled”.</w:t>
      </w:r>
      <w:r w:rsidR="007A0EE4" w:rsidRPr="007A0EE4">
        <w:t xml:space="preserve"> Another example of how citizen engagement </w:t>
      </w:r>
      <w:r w:rsidR="00AC56E3">
        <w:t xml:space="preserve">could </w:t>
      </w:r>
      <w:r w:rsidR="004B60C6">
        <w:t>deliver</w:t>
      </w:r>
      <w:r w:rsidR="007A0EE4" w:rsidRPr="007A0EE4">
        <w:t xml:space="preserve"> testimonies of lived experience </w:t>
      </w:r>
      <w:r w:rsidR="0088236B">
        <w:t>that give</w:t>
      </w:r>
      <w:r w:rsidR="003134B8">
        <w:t xml:space="preserve"> impetus </w:t>
      </w:r>
      <w:r w:rsidR="0088236B">
        <w:t xml:space="preserve">to the </w:t>
      </w:r>
      <w:r w:rsidR="003134B8">
        <w:t xml:space="preserve">scrutiny of values </w:t>
      </w:r>
      <w:r w:rsidR="0088236B">
        <w:t>underlying economics.</w:t>
      </w:r>
      <w:r w:rsidR="007A0EE4">
        <w:t xml:space="preserve"> </w:t>
      </w:r>
    </w:p>
    <w:p w14:paraId="005C9C2A" w14:textId="4A8454D9" w:rsidR="008B090C" w:rsidRPr="008B090C" w:rsidRDefault="00BD4DA1" w:rsidP="00293E3A">
      <w:pPr>
        <w:spacing w:line="320" w:lineRule="atLeast"/>
        <w:ind w:firstLine="720"/>
        <w:jc w:val="both"/>
      </w:pPr>
      <w:r>
        <w:t>I</w:t>
      </w:r>
      <w:r w:rsidR="00AE37D6" w:rsidRPr="00AE37D6">
        <w:t xml:space="preserve">nflation figures are </w:t>
      </w:r>
      <w:r w:rsidR="00D36062">
        <w:t xml:space="preserve">being </w:t>
      </w:r>
      <w:r w:rsidR="00AE37D6" w:rsidRPr="00AE37D6">
        <w:t xml:space="preserve">calculated </w:t>
      </w:r>
      <w:r w:rsidR="0028728E">
        <w:t xml:space="preserve">by </w:t>
      </w:r>
      <w:r w:rsidR="00AE37D6" w:rsidRPr="00AE37D6">
        <w:t xml:space="preserve">making use of </w:t>
      </w:r>
      <w:r w:rsidR="00D36062">
        <w:t>the Consumer Price Index (C</w:t>
      </w:r>
      <w:r w:rsidR="00AE37D6" w:rsidRPr="00AE37D6">
        <w:t>PI</w:t>
      </w:r>
      <w:r w:rsidR="00D36062">
        <w:t xml:space="preserve">), </w:t>
      </w:r>
      <w:r w:rsidR="009F2E17">
        <w:t xml:space="preserve">with </w:t>
      </w:r>
      <w:r w:rsidR="00D36062">
        <w:t>CPI measuring t</w:t>
      </w:r>
      <w:r w:rsidR="00D36062" w:rsidRPr="00D36062">
        <w:t>he average change in prices over time that consumers pay for a basket of goods and services</w:t>
      </w:r>
      <w:r w:rsidR="00AE37D6" w:rsidRPr="00AE37D6">
        <w:t>.</w:t>
      </w:r>
      <w:r w:rsidR="009F2E17">
        <w:t xml:space="preserve"> </w:t>
      </w:r>
      <w:r w:rsidR="00EE7941" w:rsidRPr="00EE7941">
        <w:t xml:space="preserve">Reiss </w:t>
      </w:r>
      <w:r w:rsidR="00EE7941">
        <w:t>(</w:t>
      </w:r>
      <w:r w:rsidR="00EE7941" w:rsidRPr="00EE7941">
        <w:t>2013</w:t>
      </w:r>
      <w:r w:rsidR="00864229">
        <w:t>,</w:t>
      </w:r>
      <w:r w:rsidR="00864229" w:rsidRPr="00EE7941">
        <w:t xml:space="preserve"> </w:t>
      </w:r>
      <w:r w:rsidR="00EE7941">
        <w:t>150-157</w:t>
      </w:r>
      <w:r w:rsidR="00EE7941" w:rsidRPr="00EE7941">
        <w:t>)</w:t>
      </w:r>
      <w:r w:rsidR="00EE7941">
        <w:t xml:space="preserve"> discusses</w:t>
      </w:r>
      <w:r w:rsidR="00AE37D6" w:rsidRPr="00AE37D6">
        <w:t xml:space="preserve"> </w:t>
      </w:r>
      <w:r w:rsidR="00D36062" w:rsidRPr="00D36062">
        <w:t xml:space="preserve">the </w:t>
      </w:r>
      <w:r w:rsidR="0028728E">
        <w:t>number</w:t>
      </w:r>
      <w:r w:rsidR="00D36062" w:rsidRPr="00D36062">
        <w:t xml:space="preserve"> of choices and value judgments going into </w:t>
      </w:r>
      <w:r w:rsidR="00EE7941">
        <w:lastRenderedPageBreak/>
        <w:t xml:space="preserve">measuring </w:t>
      </w:r>
      <w:r w:rsidR="00D36062" w:rsidRPr="00D36062">
        <w:t>CPI</w:t>
      </w:r>
      <w:r w:rsidR="00EE7941">
        <w:t xml:space="preserve">. To give </w:t>
      </w:r>
      <w:r w:rsidR="00771DD5">
        <w:t>just one</w:t>
      </w:r>
      <w:r w:rsidR="00EE7941">
        <w:t xml:space="preserve"> example, </w:t>
      </w:r>
      <w:r w:rsidR="004758D3">
        <w:t>consider</w:t>
      </w:r>
      <w:r w:rsidR="00771DD5">
        <w:t xml:space="preserve"> the </w:t>
      </w:r>
      <w:r w:rsidR="00D36062" w:rsidRPr="008B090C">
        <w:rPr>
          <w:bCs/>
          <w:i/>
          <w:iCs/>
        </w:rPr>
        <w:t>aggregation</w:t>
      </w:r>
      <w:r w:rsidR="00D36062" w:rsidRPr="008B090C">
        <w:rPr>
          <w:bCs/>
          <w:iCs/>
        </w:rPr>
        <w:t xml:space="preserve"> </w:t>
      </w:r>
      <w:r w:rsidR="008B090C" w:rsidRPr="008B090C">
        <w:rPr>
          <w:bCs/>
          <w:iCs/>
        </w:rPr>
        <w:t xml:space="preserve">and the question </w:t>
      </w:r>
      <w:r w:rsidR="0028728E">
        <w:rPr>
          <w:bCs/>
          <w:iCs/>
        </w:rPr>
        <w:t xml:space="preserve">of </w:t>
      </w:r>
      <w:r w:rsidR="008B090C" w:rsidRPr="008B090C">
        <w:rPr>
          <w:bCs/>
          <w:iCs/>
        </w:rPr>
        <w:t xml:space="preserve">how to </w:t>
      </w:r>
      <w:r w:rsidR="009C7BBB">
        <w:rPr>
          <w:bCs/>
          <w:iCs/>
        </w:rPr>
        <w:t xml:space="preserve">decide the relative </w:t>
      </w:r>
      <w:r w:rsidR="008B090C" w:rsidRPr="008B090C">
        <w:rPr>
          <w:bCs/>
          <w:iCs/>
        </w:rPr>
        <w:t>weigh</w:t>
      </w:r>
      <w:r w:rsidR="009C7BBB">
        <w:rPr>
          <w:bCs/>
          <w:iCs/>
        </w:rPr>
        <w:t>t of</w:t>
      </w:r>
      <w:r w:rsidR="008B090C" w:rsidRPr="008B090C">
        <w:rPr>
          <w:bCs/>
          <w:iCs/>
        </w:rPr>
        <w:t xml:space="preserve"> every good</w:t>
      </w:r>
      <w:r w:rsidR="008B090C">
        <w:rPr>
          <w:bCs/>
          <w:iCs/>
        </w:rPr>
        <w:t xml:space="preserve"> or service</w:t>
      </w:r>
      <w:r w:rsidR="008B090C" w:rsidRPr="008B090C">
        <w:rPr>
          <w:bCs/>
          <w:iCs/>
        </w:rPr>
        <w:t xml:space="preserve"> </w:t>
      </w:r>
      <w:r w:rsidR="008B090C">
        <w:rPr>
          <w:bCs/>
          <w:iCs/>
        </w:rPr>
        <w:t>in the basket</w:t>
      </w:r>
      <w:r w:rsidR="008B090C" w:rsidRPr="009C7BBB">
        <w:rPr>
          <w:bCs/>
          <w:iCs/>
        </w:rPr>
        <w:t>.</w:t>
      </w:r>
      <w:r w:rsidR="002B7C16">
        <w:rPr>
          <w:bCs/>
          <w:iCs/>
        </w:rPr>
        <w:t xml:space="preserve"> One answer is to weigh every good </w:t>
      </w:r>
      <w:r w:rsidR="002B7C16" w:rsidRPr="002B7C16">
        <w:rPr>
          <w:bCs/>
          <w:iCs/>
        </w:rPr>
        <w:t>in proportion to its expenditure share in the total expenditure</w:t>
      </w:r>
      <w:r w:rsidR="002B7C16">
        <w:rPr>
          <w:bCs/>
          <w:iCs/>
        </w:rPr>
        <w:t xml:space="preserve">, so </w:t>
      </w:r>
      <w:r w:rsidR="002B7C16" w:rsidRPr="002B7C16">
        <w:rPr>
          <w:bCs/>
          <w:iCs/>
        </w:rPr>
        <w:t xml:space="preserve">if </w:t>
      </w:r>
      <w:r w:rsidR="002B7C16">
        <w:rPr>
          <w:bCs/>
          <w:iCs/>
        </w:rPr>
        <w:t>five</w:t>
      </w:r>
      <w:r w:rsidR="002B7C16" w:rsidRPr="002B7C16">
        <w:rPr>
          <w:bCs/>
          <w:iCs/>
        </w:rPr>
        <w:t xml:space="preserve"> percent of national expenditures go</w:t>
      </w:r>
      <w:r w:rsidR="002B7C16">
        <w:rPr>
          <w:bCs/>
          <w:iCs/>
        </w:rPr>
        <w:t>es</w:t>
      </w:r>
      <w:r w:rsidR="002B7C16" w:rsidRPr="002B7C16">
        <w:rPr>
          <w:bCs/>
          <w:iCs/>
        </w:rPr>
        <w:t xml:space="preserve"> into </w:t>
      </w:r>
      <w:r w:rsidR="002B7C16">
        <w:rPr>
          <w:bCs/>
          <w:iCs/>
        </w:rPr>
        <w:t>cars</w:t>
      </w:r>
      <w:r w:rsidR="002B7C16" w:rsidRPr="002B7C16">
        <w:rPr>
          <w:bCs/>
          <w:iCs/>
        </w:rPr>
        <w:t xml:space="preserve">, then </w:t>
      </w:r>
      <w:r w:rsidR="002B7C16">
        <w:rPr>
          <w:bCs/>
          <w:iCs/>
        </w:rPr>
        <w:t>cars</w:t>
      </w:r>
      <w:r w:rsidR="002B7C16" w:rsidRPr="002B7C16">
        <w:rPr>
          <w:bCs/>
          <w:iCs/>
        </w:rPr>
        <w:t xml:space="preserve"> will have a </w:t>
      </w:r>
      <w:r w:rsidR="002B7C16">
        <w:rPr>
          <w:bCs/>
          <w:iCs/>
        </w:rPr>
        <w:t>5</w:t>
      </w:r>
      <w:r w:rsidR="002B7C16" w:rsidRPr="002B7C16">
        <w:rPr>
          <w:bCs/>
          <w:iCs/>
        </w:rPr>
        <w:t xml:space="preserve"> percent weight in the CPI</w:t>
      </w:r>
      <w:r w:rsidR="002B7C16">
        <w:rPr>
          <w:bCs/>
          <w:iCs/>
        </w:rPr>
        <w:t xml:space="preserve">. This would imply that </w:t>
      </w:r>
      <w:r w:rsidR="008B090C" w:rsidRPr="008B090C">
        <w:t>richer households</w:t>
      </w:r>
      <w:r w:rsidR="00EC55B5">
        <w:t xml:space="preserve">, </w:t>
      </w:r>
      <w:r w:rsidR="008B090C" w:rsidRPr="008B090C">
        <w:t>spending more on consumption</w:t>
      </w:r>
      <w:r w:rsidR="00EC55B5">
        <w:t>,</w:t>
      </w:r>
      <w:r w:rsidR="008B090C" w:rsidRPr="008B090C">
        <w:t xml:space="preserve"> are overrepresented. </w:t>
      </w:r>
      <w:r w:rsidR="00EC55B5">
        <w:t>Their spending is weighte</w:t>
      </w:r>
      <w:r w:rsidR="00C10F17">
        <w:t>d by their share in expenditure</w:t>
      </w:r>
      <w:r w:rsidR="00EC55B5">
        <w:t xml:space="preserve">. </w:t>
      </w:r>
      <w:r w:rsidR="008B090C" w:rsidRPr="008B090C">
        <w:t xml:space="preserve">You get </w:t>
      </w:r>
      <w:r w:rsidR="00EC55B5">
        <w:t xml:space="preserve">what Reiss calls </w:t>
      </w:r>
      <w:r w:rsidR="008B090C" w:rsidRPr="008B090C">
        <w:t xml:space="preserve">a </w:t>
      </w:r>
      <w:r w:rsidR="00864229">
        <w:t>“</w:t>
      </w:r>
      <w:r w:rsidR="008B090C" w:rsidRPr="00293E3A">
        <w:rPr>
          <w:iCs/>
        </w:rPr>
        <w:t>plutocratic index</w:t>
      </w:r>
      <w:r w:rsidR="00864229">
        <w:rPr>
          <w:iCs/>
        </w:rPr>
        <w:t>”</w:t>
      </w:r>
      <w:r w:rsidR="008B090C" w:rsidRPr="008B090C">
        <w:t>, governed by wealth.</w:t>
      </w:r>
      <w:r w:rsidR="00EC55B5">
        <w:t xml:space="preserve"> </w:t>
      </w:r>
      <w:r w:rsidR="008B090C" w:rsidRPr="008B090C">
        <w:t>An alternative</w:t>
      </w:r>
      <w:r w:rsidR="00EC55B5">
        <w:t xml:space="preserve"> way of weighing is</w:t>
      </w:r>
      <w:r w:rsidR="008B090C" w:rsidRPr="008B090C">
        <w:t xml:space="preserve"> to give every household’s expenditure the same weight</w:t>
      </w:r>
      <w:r w:rsidR="00EC55B5">
        <w:t xml:space="preserve">. That would result in a </w:t>
      </w:r>
      <w:r w:rsidR="00FB4EF8">
        <w:t>“</w:t>
      </w:r>
      <w:r w:rsidR="00EC55B5" w:rsidRPr="00293E3A">
        <w:rPr>
          <w:iCs/>
        </w:rPr>
        <w:t>democratic index</w:t>
      </w:r>
      <w:r w:rsidR="00FB4EF8">
        <w:rPr>
          <w:iCs/>
        </w:rPr>
        <w:t>”</w:t>
      </w:r>
      <w:r w:rsidR="008B090C" w:rsidRPr="008B090C">
        <w:t xml:space="preserve">. </w:t>
      </w:r>
      <w:r w:rsidR="00EC55B5">
        <w:t>Engel’s law tells us after all that</w:t>
      </w:r>
      <w:r w:rsidR="008B090C" w:rsidRPr="008B090C">
        <w:t xml:space="preserve"> consumption patterns change considerably with income, moving from the current plutocratic index to a democratic index would have a </w:t>
      </w:r>
      <w:r w:rsidR="00EC55B5">
        <w:t>considerable</w:t>
      </w:r>
      <w:r w:rsidR="008B090C" w:rsidRPr="008B090C">
        <w:t xml:space="preserve"> impact</w:t>
      </w:r>
      <w:r w:rsidR="00EC55B5">
        <w:t xml:space="preserve"> on inflation figures</w:t>
      </w:r>
      <w:r w:rsidR="008B090C" w:rsidRPr="008B090C">
        <w:t xml:space="preserve">. </w:t>
      </w:r>
    </w:p>
    <w:p w14:paraId="7BDFBA17" w14:textId="77777777" w:rsidR="00B01BBA" w:rsidRPr="00B01BBA" w:rsidRDefault="00B01BBA" w:rsidP="00293E3A">
      <w:pPr>
        <w:spacing w:line="320" w:lineRule="atLeast"/>
        <w:jc w:val="both"/>
      </w:pPr>
      <w:r>
        <w:t>T</w:t>
      </w:r>
      <w:r w:rsidRPr="00B01BBA">
        <w:t>he bottom</w:t>
      </w:r>
      <w:r w:rsidR="0028728E">
        <w:t xml:space="preserve"> </w:t>
      </w:r>
      <w:r w:rsidRPr="00B01BBA">
        <w:t>line is not that one is correct and the other not, or one is always better than the other, it is about scrutinizing what value influences go into it (and reflect</w:t>
      </w:r>
      <w:r w:rsidR="00771DD5">
        <w:t>ing on those</w:t>
      </w:r>
      <w:r w:rsidRPr="00B01BBA">
        <w:t xml:space="preserve"> value influences</w:t>
      </w:r>
      <w:r w:rsidR="00771DD5">
        <w:t>, e.g., mak</w:t>
      </w:r>
      <w:r w:rsidR="0028728E">
        <w:t>ing</w:t>
      </w:r>
      <w:r w:rsidR="00771DD5">
        <w:t xml:space="preserve"> explicit who wins/loses depending on the choice made in calculating inflation</w:t>
      </w:r>
      <w:r w:rsidRPr="00B01BBA">
        <w:t>). Return</w:t>
      </w:r>
      <w:r>
        <w:t>ing</w:t>
      </w:r>
      <w:r w:rsidRPr="00B01BBA">
        <w:t xml:space="preserve"> to </w:t>
      </w:r>
      <w:r>
        <w:t xml:space="preserve">the </w:t>
      </w:r>
      <w:r w:rsidRPr="00B01BBA">
        <w:t>testimony of Joanne Wilcock</w:t>
      </w:r>
      <w:r>
        <w:t>, i</w:t>
      </w:r>
      <w:r w:rsidRPr="00B01BBA">
        <w:t xml:space="preserve">f one understands how inflation figures are calculated one can also see that for some groups the official inflation number will be very little in line with their lived experience (imagine a social group </w:t>
      </w:r>
      <w:r w:rsidR="0028728E">
        <w:t>that</w:t>
      </w:r>
      <w:r w:rsidRPr="00B01BBA">
        <w:t xml:space="preserve"> spends 15 percent of its income on electricity, while electricity is weighted for 3 percent in the basket, and the price of electricity happens to go up sharply …). </w:t>
      </w:r>
    </w:p>
    <w:p w14:paraId="712F6ADA" w14:textId="28C14072" w:rsidR="00FB4EF8" w:rsidRDefault="00FC42D0" w:rsidP="00293E3A">
      <w:pPr>
        <w:spacing w:after="0" w:line="320" w:lineRule="atLeast"/>
        <w:jc w:val="both"/>
      </w:pPr>
      <w:r w:rsidRPr="004A27AC">
        <w:t xml:space="preserve">Here as well, we have an important economic indicator with a big impact on our lives which might </w:t>
      </w:r>
      <w:r w:rsidR="00967E5E">
        <w:t xml:space="preserve">be </w:t>
      </w:r>
      <w:r w:rsidRPr="004A27AC">
        <w:t xml:space="preserve">seemingly objectively </w:t>
      </w:r>
      <w:r w:rsidRPr="00C10F17">
        <w:t>constructed</w:t>
      </w:r>
      <w:r w:rsidR="003F365F" w:rsidRPr="00C10F17">
        <w:t xml:space="preserve"> (at least the impression one gets when you hear </w:t>
      </w:r>
      <w:r w:rsidR="00C10F17" w:rsidRPr="00C10F17">
        <w:rPr>
          <w:i/>
        </w:rPr>
        <w:t>inflation</w:t>
      </w:r>
      <w:r w:rsidR="003F365F" w:rsidRPr="00C10F17">
        <w:t xml:space="preserve"> being </w:t>
      </w:r>
      <w:r w:rsidR="00C10F17" w:rsidRPr="00C10F17">
        <w:t>used</w:t>
      </w:r>
      <w:r w:rsidR="003F365F" w:rsidRPr="00C10F17">
        <w:t>)</w:t>
      </w:r>
      <w:r w:rsidRPr="00C10F17">
        <w:t>, but it is important to</w:t>
      </w:r>
      <w:r w:rsidRPr="004A27AC">
        <w:t xml:space="preserve"> subject </w:t>
      </w:r>
      <w:r w:rsidR="00E84089">
        <w:t xml:space="preserve">it to </w:t>
      </w:r>
      <w:r w:rsidRPr="004A27AC">
        <w:t>citizens’ engagement and critiques, to be part of public scrutiny and mak</w:t>
      </w:r>
      <w:r w:rsidR="00967E5E">
        <w:t>ing</w:t>
      </w:r>
      <w:r w:rsidRPr="004A27AC">
        <w:t xml:space="preserve"> the underlying value-judgments explicit. What </w:t>
      </w:r>
      <w:r w:rsidR="00771DD5">
        <w:t xml:space="preserve">citizen engagement underlines </w:t>
      </w:r>
      <w:r w:rsidRPr="004A27AC">
        <w:t xml:space="preserve">is that a seemingly objective economic measure, left to be determined by economists and policymakers, actually involves important </w:t>
      </w:r>
      <w:r w:rsidRPr="00771DD5">
        <w:t>political questions</w:t>
      </w:r>
      <w:r w:rsidR="00FB4EF8">
        <w:t>—</w:t>
      </w:r>
      <w:r w:rsidRPr="004A27AC">
        <w:t xml:space="preserve">questions that one would think </w:t>
      </w:r>
      <w:r w:rsidR="0087017E">
        <w:t xml:space="preserve">to </w:t>
      </w:r>
      <w:r w:rsidRPr="004A27AC">
        <w:t>pertain to wider, public deliberation</w:t>
      </w:r>
      <w:r w:rsidR="00C10F17">
        <w:t xml:space="preserve"> in democratic societies</w:t>
      </w:r>
      <w:r w:rsidRPr="004A27AC">
        <w:t>.</w:t>
      </w:r>
      <w:r w:rsidR="005E54C8">
        <w:rPr>
          <w:rStyle w:val="FootnoteReference"/>
        </w:rPr>
        <w:footnoteReference w:id="3"/>
      </w:r>
      <w:r w:rsidR="00967E5E">
        <w:t xml:space="preserve"> The choice of index has a direct impact on how, for instance, </w:t>
      </w:r>
      <w:r w:rsidR="002734D5" w:rsidRPr="00E0714B">
        <w:t>social security benefits</w:t>
      </w:r>
      <w:r w:rsidR="00967E5E" w:rsidRPr="00E0714B">
        <w:t xml:space="preserve"> are being calculated, or wage increases, </w:t>
      </w:r>
      <w:r w:rsidR="009C7BBB" w:rsidRPr="009C7BBB">
        <w:t>housing rents</w:t>
      </w:r>
      <w:r w:rsidR="00967E5E" w:rsidRPr="009C7BBB">
        <w:t>,</w:t>
      </w:r>
      <w:r w:rsidR="00967E5E" w:rsidRPr="00E0714B">
        <w:t xml:space="preserve"> and so on. One way of thinking about the alternative indices</w:t>
      </w:r>
      <w:r w:rsidR="00FB4EF8">
        <w:t>—</w:t>
      </w:r>
      <w:r w:rsidR="00E0714B">
        <w:t>with different underlying values</w:t>
      </w:r>
      <w:r w:rsidR="00FB4EF8">
        <w:t>—</w:t>
      </w:r>
      <w:r w:rsidR="00967E5E" w:rsidRPr="00E0714B">
        <w:t xml:space="preserve">is to use </w:t>
      </w:r>
      <w:r w:rsidR="00967E5E" w:rsidRPr="00142D2A">
        <w:t>them depending</w:t>
      </w:r>
      <w:r w:rsidR="00967E5E" w:rsidRPr="00E0714B">
        <w:t xml:space="preserve"> on the purpose they should serve. This is what Reiss suggests:</w:t>
      </w:r>
      <w:r w:rsidR="00293E3A">
        <w:t xml:space="preserve"> “</w:t>
      </w:r>
      <w:r w:rsidR="002734D5" w:rsidRPr="00E0714B">
        <w:t>Different purposes require different weights. If social security recipients are to be compensated for changes in the cost of living, it seems that their budgets are the relevant ones, not those of wealthy households or the population at large. If, by contrast, the index is used for macroeconomic purposes such as testing the quantity theory of money, it seems reasonable to weight households by their expenditures</w:t>
      </w:r>
      <w:r w:rsidR="00FB4EF8">
        <w:t>—</w:t>
      </w:r>
      <w:r w:rsidR="002734D5" w:rsidRPr="00E0714B">
        <w:t>as this is where the money goes.</w:t>
      </w:r>
      <w:r w:rsidR="00293E3A">
        <w:t>”</w:t>
      </w:r>
      <w:r w:rsidR="002734D5" w:rsidRPr="00E0714B">
        <w:t xml:space="preserve"> (Reiss, 2013</w:t>
      </w:r>
      <w:r w:rsidR="00FB4EF8">
        <w:t xml:space="preserve">, </w:t>
      </w:r>
      <w:r w:rsidR="002734D5" w:rsidRPr="00E0714B">
        <w:t>157)</w:t>
      </w:r>
    </w:p>
    <w:p w14:paraId="50F30575" w14:textId="7FD9F697" w:rsidR="002734D5" w:rsidRPr="002734D5" w:rsidRDefault="000A09F4" w:rsidP="00293E3A">
      <w:pPr>
        <w:spacing w:after="0" w:line="320" w:lineRule="atLeast"/>
        <w:jc w:val="both"/>
      </w:pPr>
      <w:r w:rsidRPr="00006009">
        <w:t xml:space="preserve">While </w:t>
      </w:r>
      <w:r w:rsidR="00C43F7B" w:rsidRPr="00006009">
        <w:t xml:space="preserve">this is no doubt a </w:t>
      </w:r>
      <w:r w:rsidRPr="00006009">
        <w:t xml:space="preserve">reasonable suggestion, </w:t>
      </w:r>
      <w:r w:rsidR="00C43F7B" w:rsidRPr="00006009">
        <w:t>it might not be</w:t>
      </w:r>
      <w:r w:rsidR="00D01253" w:rsidRPr="00006009">
        <w:t xml:space="preserve"> easy to find </w:t>
      </w:r>
      <w:r w:rsidR="00C43F7B" w:rsidRPr="00006009">
        <w:t xml:space="preserve">a </w:t>
      </w:r>
      <w:r w:rsidR="00D01253" w:rsidRPr="00006009">
        <w:t>consensus</w:t>
      </w:r>
      <w:r w:rsidR="00C43F7B" w:rsidRPr="00006009">
        <w:t xml:space="preserve"> about exactly when which mode of measurement is to be used. The best we can do might be to </w:t>
      </w:r>
      <w:r w:rsidRPr="00006009">
        <w:t>explicitly deliberate</w:t>
      </w:r>
      <w:r w:rsidR="00006009" w:rsidRPr="00006009">
        <w:t xml:space="preserve">, </w:t>
      </w:r>
      <w:r w:rsidR="00C43F7B" w:rsidRPr="00006009">
        <w:t>spell out disagreements</w:t>
      </w:r>
      <w:r w:rsidR="00006009" w:rsidRPr="00006009">
        <w:t>,</w:t>
      </w:r>
      <w:r w:rsidR="00CA0672" w:rsidRPr="00006009">
        <w:t xml:space="preserve"> </w:t>
      </w:r>
      <w:r w:rsidR="00006009" w:rsidRPr="00006009">
        <w:t xml:space="preserve">make the </w:t>
      </w:r>
      <w:r w:rsidR="00CA0672" w:rsidRPr="00006009">
        <w:t>respective value judgments</w:t>
      </w:r>
      <w:r w:rsidR="00006009" w:rsidRPr="00006009">
        <w:t xml:space="preserve"> transparent</w:t>
      </w:r>
      <w:r w:rsidR="00ED0CF6">
        <w:t>, and, by diversifying values develop inquiry in new directions</w:t>
      </w:r>
      <w:r w:rsidR="00006009">
        <w:t xml:space="preserve"> – steps </w:t>
      </w:r>
      <w:r w:rsidR="00AC56E3">
        <w:t xml:space="preserve">that can be </w:t>
      </w:r>
      <w:r w:rsidR="00006009">
        <w:t xml:space="preserve">taken </w:t>
      </w:r>
      <w:r w:rsidR="00AC56E3">
        <w:t>through</w:t>
      </w:r>
      <w:r w:rsidR="00006009">
        <w:t xml:space="preserve"> the citizen engagement exercises. </w:t>
      </w:r>
    </w:p>
    <w:p w14:paraId="2CCB64FF" w14:textId="77777777" w:rsidR="00EF7383" w:rsidRDefault="00EF7383" w:rsidP="00293E3A">
      <w:pPr>
        <w:spacing w:after="0" w:line="320" w:lineRule="atLeast"/>
        <w:rPr>
          <w:b/>
          <w:i/>
        </w:rPr>
      </w:pPr>
    </w:p>
    <w:p w14:paraId="7D18F087" w14:textId="77777777" w:rsidR="00293E3A" w:rsidRDefault="00293E3A" w:rsidP="00293E3A">
      <w:pPr>
        <w:spacing w:after="0" w:line="320" w:lineRule="atLeast"/>
        <w:rPr>
          <w:b/>
          <w:i/>
        </w:rPr>
      </w:pPr>
    </w:p>
    <w:p w14:paraId="40D06135" w14:textId="77777777" w:rsidR="00293E3A" w:rsidRPr="00ED0CF6" w:rsidRDefault="00293E3A" w:rsidP="00293E3A">
      <w:pPr>
        <w:spacing w:after="0" w:line="320" w:lineRule="atLeast"/>
        <w:rPr>
          <w:b/>
          <w:i/>
        </w:rPr>
      </w:pPr>
    </w:p>
    <w:p w14:paraId="0B032002" w14:textId="601DCAE3" w:rsidR="005C5185" w:rsidRPr="00293E3A" w:rsidRDefault="00A36145" w:rsidP="00293E3A">
      <w:pPr>
        <w:spacing w:after="0" w:line="320" w:lineRule="atLeast"/>
        <w:jc w:val="both"/>
        <w:rPr>
          <w:b/>
          <w:i/>
        </w:rPr>
      </w:pPr>
      <w:r w:rsidRPr="00A36145">
        <w:rPr>
          <w:b/>
          <w:i/>
        </w:rPr>
        <w:lastRenderedPageBreak/>
        <w:t xml:space="preserve">The </w:t>
      </w:r>
      <w:r w:rsidR="00CE770D">
        <w:rPr>
          <w:b/>
          <w:i/>
        </w:rPr>
        <w:t>Economics C</w:t>
      </w:r>
      <w:r w:rsidR="00CE770D" w:rsidRPr="00A36145">
        <w:rPr>
          <w:b/>
          <w:i/>
        </w:rPr>
        <w:t xml:space="preserve">urriculum </w:t>
      </w:r>
      <w:r w:rsidRPr="00A36145">
        <w:rPr>
          <w:b/>
          <w:i/>
        </w:rPr>
        <w:t>a</w:t>
      </w:r>
      <w:r w:rsidR="005133C6">
        <w:rPr>
          <w:b/>
          <w:i/>
        </w:rPr>
        <w:t xml:space="preserve">s a </w:t>
      </w:r>
      <w:r w:rsidR="00CE770D">
        <w:rPr>
          <w:b/>
          <w:i/>
        </w:rPr>
        <w:t>S</w:t>
      </w:r>
      <w:r w:rsidR="005133C6">
        <w:rPr>
          <w:b/>
          <w:i/>
        </w:rPr>
        <w:t xml:space="preserve">ite for the </w:t>
      </w:r>
      <w:r w:rsidR="00CE770D">
        <w:rPr>
          <w:b/>
          <w:i/>
        </w:rPr>
        <w:t>S</w:t>
      </w:r>
      <w:r w:rsidR="005133C6">
        <w:rPr>
          <w:b/>
          <w:i/>
        </w:rPr>
        <w:t xml:space="preserve">crutiny of </w:t>
      </w:r>
      <w:r w:rsidR="00CE770D">
        <w:rPr>
          <w:b/>
          <w:i/>
        </w:rPr>
        <w:t>V</w:t>
      </w:r>
      <w:r w:rsidR="005133C6">
        <w:rPr>
          <w:b/>
          <w:i/>
        </w:rPr>
        <w:t xml:space="preserve">alue </w:t>
      </w:r>
      <w:r w:rsidR="00CE770D">
        <w:rPr>
          <w:b/>
          <w:i/>
        </w:rPr>
        <w:t>I</w:t>
      </w:r>
      <w:r w:rsidR="005133C6">
        <w:rPr>
          <w:b/>
          <w:i/>
        </w:rPr>
        <w:t>nfluences</w:t>
      </w:r>
      <w:r w:rsidR="00293E3A">
        <w:rPr>
          <w:b/>
          <w:i/>
        </w:rPr>
        <w:t xml:space="preserve">. </w:t>
      </w:r>
      <w:r w:rsidR="002A6D62">
        <w:t>S</w:t>
      </w:r>
      <w:r w:rsidR="00141E28" w:rsidRPr="002A6D62">
        <w:t xml:space="preserve">tudent groups write manifestos to </w:t>
      </w:r>
      <w:r w:rsidR="002A6D62" w:rsidRPr="002A6D62">
        <w:t xml:space="preserve">give voice to their discontent with the economics </w:t>
      </w:r>
      <w:r w:rsidR="005133C6">
        <w:t xml:space="preserve">that they are being taught. </w:t>
      </w:r>
      <w:r w:rsidR="00141E28" w:rsidRPr="00293E3A">
        <w:rPr>
          <w:iCs/>
        </w:rPr>
        <w:t>Rethinking Economics</w:t>
      </w:r>
      <w:r w:rsidR="005133C6" w:rsidRPr="00374D66">
        <w:t>, for instance,</w:t>
      </w:r>
      <w:r w:rsidR="002A6D62" w:rsidRPr="002A6D62">
        <w:t xml:space="preserve"> writes in its </w:t>
      </w:r>
      <w:r w:rsidR="002A6D62">
        <w:t xml:space="preserve">2016 </w:t>
      </w:r>
      <w:r w:rsidR="002A6D62" w:rsidRPr="002A6D62">
        <w:t>manifesto: “</w:t>
      </w:r>
      <w:r w:rsidR="002A6D62">
        <w:t>Over the last 30 years, economics education has become increasingly narrow and detached from the real world. Lecturers teach one perspective as if it is the only legitimate way to study the economy.” The students’ complaints are summarized ar</w:t>
      </w:r>
      <w:r w:rsidR="0082288E">
        <w:t>ound: lack of critical thinking,</w:t>
      </w:r>
      <w:r w:rsidR="002A6D62">
        <w:t xml:space="preserve"> lack of alternative perspectives</w:t>
      </w:r>
      <w:r w:rsidR="0082288E">
        <w:t>,</w:t>
      </w:r>
      <w:r w:rsidR="002A6D62">
        <w:t xml:space="preserve"> lack</w:t>
      </w:r>
      <w:r w:rsidR="0082288E">
        <w:t xml:space="preserve"> of real-</w:t>
      </w:r>
      <w:r w:rsidR="002A6D62">
        <w:t>world application</w:t>
      </w:r>
      <w:r w:rsidR="0082288E">
        <w:t>,</w:t>
      </w:r>
      <w:r w:rsidR="002A6D62">
        <w:t xml:space="preserve"> </w:t>
      </w:r>
      <w:r w:rsidR="0082288E">
        <w:t>and</w:t>
      </w:r>
      <w:r w:rsidR="00282539">
        <w:t>,</w:t>
      </w:r>
      <w:r w:rsidR="0082288E">
        <w:t xml:space="preserve"> </w:t>
      </w:r>
      <w:r w:rsidR="002A6D62">
        <w:t xml:space="preserve">lack of ethical </w:t>
      </w:r>
      <w:r w:rsidR="00282539">
        <w:t>and</w:t>
      </w:r>
      <w:r w:rsidR="002A6D62">
        <w:t xml:space="preserve"> political context (</w:t>
      </w:r>
      <w:r w:rsidR="00046149">
        <w:t>see</w:t>
      </w:r>
      <w:r w:rsidR="002A6D62">
        <w:t xml:space="preserve"> </w:t>
      </w:r>
      <w:r w:rsidR="001235E4">
        <w:t xml:space="preserve">the </w:t>
      </w:r>
      <w:hyperlink r:id="rId11" w:history="1">
        <w:r w:rsidR="002A6D62" w:rsidRPr="00AC56E3">
          <w:rPr>
            <w:rStyle w:val="Hyperlink"/>
            <w:i/>
            <w:color w:val="000000" w:themeColor="text1"/>
            <w:u w:val="none"/>
          </w:rPr>
          <w:t>Manifesto</w:t>
        </w:r>
        <w:r w:rsidR="00046149" w:rsidRPr="00AC56E3">
          <w:rPr>
            <w:rStyle w:val="Hyperlink"/>
            <w:i/>
            <w:color w:val="000000" w:themeColor="text1"/>
            <w:u w:val="none"/>
          </w:rPr>
          <w:t xml:space="preserve"> f</w:t>
        </w:r>
        <w:r w:rsidR="002A6D62" w:rsidRPr="00AC56E3">
          <w:rPr>
            <w:rStyle w:val="Hyperlink"/>
            <w:i/>
            <w:color w:val="000000" w:themeColor="text1"/>
            <w:u w:val="none"/>
          </w:rPr>
          <w:t>or</w:t>
        </w:r>
        <w:r w:rsidR="00046149" w:rsidRPr="00AC56E3">
          <w:rPr>
            <w:rStyle w:val="Hyperlink"/>
            <w:i/>
            <w:color w:val="000000" w:themeColor="text1"/>
            <w:u w:val="none"/>
          </w:rPr>
          <w:t xml:space="preserve"> </w:t>
        </w:r>
        <w:r w:rsidR="002A6D62" w:rsidRPr="00AC56E3">
          <w:rPr>
            <w:rStyle w:val="Hyperlink"/>
            <w:i/>
            <w:color w:val="000000" w:themeColor="text1"/>
            <w:u w:val="none"/>
          </w:rPr>
          <w:t>Curriculum</w:t>
        </w:r>
        <w:r w:rsidR="00046149" w:rsidRPr="00AC56E3">
          <w:rPr>
            <w:rStyle w:val="Hyperlink"/>
            <w:i/>
            <w:color w:val="000000" w:themeColor="text1"/>
            <w:u w:val="none"/>
          </w:rPr>
          <w:t xml:space="preserve"> </w:t>
        </w:r>
        <w:r w:rsidR="002A6D62" w:rsidRPr="00AC56E3">
          <w:rPr>
            <w:rStyle w:val="Hyperlink"/>
            <w:i/>
            <w:color w:val="000000" w:themeColor="text1"/>
            <w:u w:val="none"/>
          </w:rPr>
          <w:t>Reform</w:t>
        </w:r>
      </w:hyperlink>
      <w:r w:rsidR="002A6D62" w:rsidRPr="005C139F">
        <w:rPr>
          <w:color w:val="000000" w:themeColor="text1"/>
        </w:rPr>
        <w:t>)</w:t>
      </w:r>
      <w:r w:rsidR="00046149" w:rsidRPr="005C139F">
        <w:rPr>
          <w:color w:val="000000" w:themeColor="text1"/>
        </w:rPr>
        <w:t>.</w:t>
      </w:r>
      <w:r w:rsidR="0082288E" w:rsidRPr="005C139F">
        <w:rPr>
          <w:color w:val="000000" w:themeColor="text1"/>
        </w:rPr>
        <w:t xml:space="preserve"> </w:t>
      </w:r>
      <w:r w:rsidR="005C5185">
        <w:t xml:space="preserve">These </w:t>
      </w:r>
      <w:r w:rsidR="00A661E6">
        <w:t xml:space="preserve">criticisms </w:t>
      </w:r>
      <w:r w:rsidR="005C5185">
        <w:t xml:space="preserve">oblige the profession to pay attention to the content of curricula, what support there would be for it, why </w:t>
      </w:r>
      <w:r w:rsidR="003D552C">
        <w:t>some</w:t>
      </w:r>
      <w:r w:rsidR="005C5185">
        <w:t xml:space="preserve"> approach</w:t>
      </w:r>
      <w:r w:rsidR="003D552C">
        <w:t>es</w:t>
      </w:r>
      <w:r w:rsidR="005C5185">
        <w:t xml:space="preserve"> </w:t>
      </w:r>
      <w:r w:rsidR="003D552C">
        <w:t>get more a</w:t>
      </w:r>
      <w:r w:rsidR="0002506F">
        <w:t>ttention tha</w:t>
      </w:r>
      <w:r w:rsidR="003D552C">
        <w:t>n others</w:t>
      </w:r>
      <w:r w:rsidR="005C5185">
        <w:t xml:space="preserve">, </w:t>
      </w:r>
      <w:r w:rsidR="003D552C">
        <w:t>why many students are demanding more “real-world economics” apt to address the economic questions of their time</w:t>
      </w:r>
      <w:r w:rsidR="005C5185">
        <w:t xml:space="preserve">, and so on. </w:t>
      </w:r>
      <w:r w:rsidR="00A661E6">
        <w:t>These challenges</w:t>
      </w:r>
      <w:r w:rsidR="005C5185">
        <w:t xml:space="preserve"> highlight that certain choices have been made, </w:t>
      </w:r>
      <w:r w:rsidR="00A661E6">
        <w:t>certain</w:t>
      </w:r>
      <w:r w:rsidR="0028728E">
        <w:t xml:space="preserve"> </w:t>
      </w:r>
      <w:r w:rsidR="005C5185">
        <w:t xml:space="preserve">values prevailed, in deciding how to shape the minds of the </w:t>
      </w:r>
      <w:r w:rsidR="005C5185" w:rsidRPr="005C5185">
        <w:t>next generation of economists and policymakers</w:t>
      </w:r>
      <w:r w:rsidR="00B576D7">
        <w:t>. Making these values transparent triggers the debate about them a</w:t>
      </w:r>
      <w:r w:rsidR="0082288E">
        <w:t>s well as</w:t>
      </w:r>
      <w:r w:rsidR="00B576D7">
        <w:t xml:space="preserve"> the pondering of (better) alternatives.</w:t>
      </w:r>
      <w:r w:rsidR="006C0950">
        <w:t xml:space="preserve"> </w:t>
      </w:r>
    </w:p>
    <w:p w14:paraId="049C6E18" w14:textId="45A5C217" w:rsidR="00E5146E" w:rsidRPr="00937E44" w:rsidRDefault="002A6D62" w:rsidP="00293E3A">
      <w:pPr>
        <w:spacing w:after="0" w:line="320" w:lineRule="atLeast"/>
        <w:jc w:val="both"/>
        <w:rPr>
          <w:i/>
        </w:rPr>
      </w:pPr>
      <w:r>
        <w:t xml:space="preserve"> </w:t>
      </w:r>
      <w:r w:rsidR="005E54C8">
        <w:tab/>
      </w:r>
      <w:r w:rsidR="006C0950">
        <w:t xml:space="preserve">One example of the engagement of students in the scrutiny of value influences </w:t>
      </w:r>
      <w:r w:rsidR="00C564A2">
        <w:t>and the introduction of a wider range of values (</w:t>
      </w:r>
      <w:r w:rsidR="00C30C41">
        <w:t>“</w:t>
      </w:r>
      <w:r w:rsidR="00C564A2" w:rsidRPr="00293E3A">
        <w:rPr>
          <w:iCs/>
        </w:rPr>
        <w:t>diversifying values</w:t>
      </w:r>
      <w:r w:rsidR="00C30C41">
        <w:rPr>
          <w:iCs/>
        </w:rPr>
        <w:t>”,</w:t>
      </w:r>
      <w:r w:rsidR="00C564A2">
        <w:t xml:space="preserve"> as Ottinger described it, cf. supra) can be found in the development of new textbooks that take into account the students’ criticisms. </w:t>
      </w:r>
      <w:r w:rsidR="00B041EE">
        <w:t>CORE (</w:t>
      </w:r>
      <w:r w:rsidR="00B041EE" w:rsidRPr="00B041EE">
        <w:t>Curriculum Open-Access Resources in Economics</w:t>
      </w:r>
      <w:r w:rsidR="00B041EE">
        <w:t xml:space="preserve">), </w:t>
      </w:r>
      <w:r w:rsidR="00C564A2">
        <w:t xml:space="preserve">for instance, is </w:t>
      </w:r>
      <w:r w:rsidR="00B041EE">
        <w:t xml:space="preserve">a group that produced </w:t>
      </w:r>
      <w:r w:rsidR="00B041EE" w:rsidRPr="00B041EE">
        <w:t xml:space="preserve">a </w:t>
      </w:r>
      <w:r w:rsidR="00C564A2">
        <w:t xml:space="preserve">new </w:t>
      </w:r>
      <w:r w:rsidR="00B041EE" w:rsidRPr="00B041EE">
        <w:t xml:space="preserve">free online introductory textbook titled </w:t>
      </w:r>
      <w:hyperlink r:id="rId12" w:tgtFrame="_blank" w:history="1">
        <w:r w:rsidR="00B041EE" w:rsidRPr="00752740">
          <w:rPr>
            <w:rStyle w:val="Hyperlink"/>
            <w:i/>
            <w:color w:val="000000" w:themeColor="text1"/>
            <w:u w:val="none"/>
          </w:rPr>
          <w:t>The Economy</w:t>
        </w:r>
      </w:hyperlink>
      <w:r w:rsidR="00B041EE">
        <w:t xml:space="preserve">. This initiative was led by </w:t>
      </w:r>
      <w:r w:rsidR="00B041EE" w:rsidRPr="00B576D7">
        <w:t>Samuel Bowles and Wendy Carlin</w:t>
      </w:r>
      <w:r w:rsidR="00374D66">
        <w:t xml:space="preserve">, </w:t>
      </w:r>
      <w:r w:rsidR="00C564A2">
        <w:t xml:space="preserve">and </w:t>
      </w:r>
      <w:r w:rsidR="00F63CF7" w:rsidRPr="00752740">
        <w:t>in the process of</w:t>
      </w:r>
      <w:r w:rsidR="00DC2C0D" w:rsidRPr="00752740">
        <w:t xml:space="preserve"> developing this new textbook Bowles and Carlin </w:t>
      </w:r>
      <w:r w:rsidR="00DC2C0D" w:rsidRPr="00752740">
        <w:rPr>
          <w:i/>
        </w:rPr>
        <w:t>engaged</w:t>
      </w:r>
      <w:r w:rsidR="00DC2C0D" w:rsidRPr="00752740">
        <w:t xml:space="preserve"> with students worldwide (</w:t>
      </w:r>
      <w:r w:rsidR="00F63CF7" w:rsidRPr="00293E3A">
        <w:rPr>
          <w:i/>
          <w:iCs/>
        </w:rPr>
        <w:t>cf</w:t>
      </w:r>
      <w:r w:rsidR="00F63CF7" w:rsidRPr="00752740">
        <w:t>. Bowles and Carlin 2020</w:t>
      </w:r>
      <w:r w:rsidR="00C30C41">
        <w:t>,</w:t>
      </w:r>
      <w:r w:rsidR="00DC2C0D" w:rsidRPr="00752740">
        <w:t xml:space="preserve"> 177</w:t>
      </w:r>
      <w:r w:rsidR="00C30C41">
        <w:t>-1</w:t>
      </w:r>
      <w:r w:rsidR="00DC2C0D" w:rsidRPr="00752740">
        <w:t>78)</w:t>
      </w:r>
      <w:r w:rsidR="00C3143F">
        <w:t>.</w:t>
      </w:r>
      <w:r w:rsidR="00C564A2">
        <w:t xml:space="preserve"> It</w:t>
      </w:r>
      <w:r w:rsidR="00D42FEB" w:rsidRPr="00D42FEB">
        <w:t xml:space="preserve"> is </w:t>
      </w:r>
      <w:r w:rsidR="00C564A2">
        <w:t xml:space="preserve">just </w:t>
      </w:r>
      <w:r w:rsidR="00D42FEB" w:rsidRPr="00D42FEB">
        <w:t xml:space="preserve">one example of how questioning values underlying the economics </w:t>
      </w:r>
      <w:r w:rsidR="00C564A2">
        <w:t xml:space="preserve">curricula, in this case </w:t>
      </w:r>
      <w:r w:rsidR="00D42FEB" w:rsidRPr="00D42FEB">
        <w:t>textbooks</w:t>
      </w:r>
      <w:r w:rsidR="00C564A2">
        <w:t>,</w:t>
      </w:r>
      <w:r w:rsidR="00D42FEB" w:rsidRPr="00D42FEB">
        <w:t xml:space="preserve"> </w:t>
      </w:r>
      <w:r w:rsidR="00C564A2">
        <w:t xml:space="preserve">can </w:t>
      </w:r>
      <w:r w:rsidR="00D42FEB" w:rsidRPr="00D42FEB">
        <w:t xml:space="preserve">give rise to alternatives that </w:t>
      </w:r>
      <w:r w:rsidR="00D42FEB">
        <w:t xml:space="preserve">aim to </w:t>
      </w:r>
      <w:r w:rsidR="00D42FEB" w:rsidRPr="00D42FEB">
        <w:t>better address the interests and needs of students.</w:t>
      </w:r>
      <w:r w:rsidR="00D42FEB">
        <w:rPr>
          <w:i/>
        </w:rPr>
        <w:t xml:space="preserve"> </w:t>
      </w:r>
    </w:p>
    <w:p w14:paraId="00384B31" w14:textId="77777777" w:rsidR="003F365F" w:rsidRDefault="003F365F" w:rsidP="00293E3A">
      <w:pPr>
        <w:spacing w:after="0" w:line="320" w:lineRule="atLeast"/>
        <w:rPr>
          <w:b/>
        </w:rPr>
      </w:pPr>
    </w:p>
    <w:p w14:paraId="0AA93A52" w14:textId="30FBBA56" w:rsidR="00DC2C0D" w:rsidRDefault="00CE770D" w:rsidP="00293E3A">
      <w:pPr>
        <w:spacing w:after="0" w:line="320" w:lineRule="atLeast"/>
        <w:rPr>
          <w:b/>
          <w:i/>
        </w:rPr>
      </w:pPr>
      <w:r>
        <w:rPr>
          <w:b/>
          <w:i/>
        </w:rPr>
        <w:t>2</w:t>
      </w:r>
      <w:r w:rsidR="000A6D38" w:rsidRPr="00284363">
        <w:rPr>
          <w:b/>
          <w:i/>
        </w:rPr>
        <w:t xml:space="preserve">.3 A </w:t>
      </w:r>
      <w:r>
        <w:rPr>
          <w:b/>
          <w:i/>
        </w:rPr>
        <w:t>V</w:t>
      </w:r>
      <w:r w:rsidR="000A6D38" w:rsidRPr="00284363">
        <w:rPr>
          <w:b/>
          <w:i/>
        </w:rPr>
        <w:t xml:space="preserve">ariety of </w:t>
      </w:r>
      <w:r>
        <w:rPr>
          <w:b/>
          <w:i/>
        </w:rPr>
        <w:t>F</w:t>
      </w:r>
      <w:r w:rsidR="000A6D38" w:rsidRPr="00284363">
        <w:rPr>
          <w:b/>
          <w:i/>
        </w:rPr>
        <w:t>ormats</w:t>
      </w:r>
      <w:r w:rsidR="005E54C8">
        <w:rPr>
          <w:b/>
          <w:i/>
        </w:rPr>
        <w:t xml:space="preserve"> of </w:t>
      </w:r>
      <w:r>
        <w:rPr>
          <w:b/>
          <w:i/>
        </w:rPr>
        <w:t>C</w:t>
      </w:r>
      <w:r w:rsidR="005E54C8">
        <w:rPr>
          <w:b/>
          <w:i/>
        </w:rPr>
        <w:t xml:space="preserve">itizen </w:t>
      </w:r>
      <w:r>
        <w:rPr>
          <w:b/>
          <w:i/>
        </w:rPr>
        <w:t>E</w:t>
      </w:r>
      <w:r w:rsidR="005E54C8">
        <w:rPr>
          <w:b/>
          <w:i/>
        </w:rPr>
        <w:t>ngagement</w:t>
      </w:r>
    </w:p>
    <w:p w14:paraId="71FD5462" w14:textId="77777777" w:rsidR="00293E3A" w:rsidRDefault="00293E3A" w:rsidP="00293E3A">
      <w:pPr>
        <w:spacing w:after="0" w:line="320" w:lineRule="atLeast"/>
        <w:rPr>
          <w:b/>
        </w:rPr>
      </w:pPr>
    </w:p>
    <w:p w14:paraId="32105EB7" w14:textId="44285154" w:rsidR="000A6D38" w:rsidRPr="00284363" w:rsidRDefault="000A6D38" w:rsidP="00293E3A">
      <w:pPr>
        <w:spacing w:after="0" w:line="320" w:lineRule="atLeast"/>
        <w:jc w:val="both"/>
      </w:pPr>
      <w:r w:rsidRPr="00284363">
        <w:t>As I have mentioned above, there are still relatively few examples of citizen engagement in economics (in comparison to, e.g., environmental sciences), so the debates about what the respective strengths and weaknesses of the variety of deliberative formats would be</w:t>
      </w:r>
      <w:r w:rsidR="00ED0CF6">
        <w:t>,</w:t>
      </w:r>
      <w:r w:rsidRPr="00284363">
        <w:t xml:space="preserve"> </w:t>
      </w:r>
      <w:r w:rsidRPr="00284363">
        <w:rPr>
          <w:bCs/>
        </w:rPr>
        <w:t xml:space="preserve">or the different ways in which citizen economics could be </w:t>
      </w:r>
      <w:r w:rsidR="00E84089" w:rsidRPr="00284363">
        <w:rPr>
          <w:bCs/>
        </w:rPr>
        <w:t>institutionali</w:t>
      </w:r>
      <w:r w:rsidR="00E84089">
        <w:rPr>
          <w:bCs/>
        </w:rPr>
        <w:t>z</w:t>
      </w:r>
      <w:r w:rsidR="00E84089" w:rsidRPr="00284363">
        <w:rPr>
          <w:bCs/>
        </w:rPr>
        <w:t>ed</w:t>
      </w:r>
      <w:r w:rsidRPr="00284363">
        <w:rPr>
          <w:bCs/>
        </w:rPr>
        <w:t xml:space="preserve">, </w:t>
      </w:r>
      <w:r w:rsidRPr="00284363">
        <w:t xml:space="preserve">have not taken place yet. </w:t>
      </w:r>
      <w:r w:rsidR="00391D8C">
        <w:t>With respect to the natural sciences, there are some interesting recent proposals, so let me just discuss one in order to inspire future citizen engagement in economics.</w:t>
      </w:r>
    </w:p>
    <w:p w14:paraId="374D69CA" w14:textId="51E61711" w:rsidR="000A6D38" w:rsidRPr="00284363" w:rsidRDefault="00391D8C" w:rsidP="00293E3A">
      <w:pPr>
        <w:spacing w:after="0" w:line="320" w:lineRule="atLeast"/>
        <w:jc w:val="both"/>
        <w:rPr>
          <w:bCs/>
        </w:rPr>
      </w:pPr>
      <w:r>
        <w:rPr>
          <w:b/>
          <w:bCs/>
          <w:i/>
        </w:rPr>
        <w:tab/>
      </w:r>
      <w:r w:rsidR="000A6D38" w:rsidRPr="00284363">
        <w:rPr>
          <w:bCs/>
        </w:rPr>
        <w:t xml:space="preserve">Zeynep Pamuk (2021) finds that current deliberative bodies </w:t>
      </w:r>
      <w:r>
        <w:rPr>
          <w:bCs/>
        </w:rPr>
        <w:t>engaging</w:t>
      </w:r>
      <w:r w:rsidR="000A6D38" w:rsidRPr="00284363">
        <w:rPr>
          <w:bCs/>
        </w:rPr>
        <w:t xml:space="preserve"> randomly selected citizens are too influenced by moderators and organizers. Therefore</w:t>
      </w:r>
      <w:r>
        <w:rPr>
          <w:bCs/>
        </w:rPr>
        <w:t>,</w:t>
      </w:r>
      <w:r w:rsidR="000A6D38" w:rsidRPr="00284363">
        <w:rPr>
          <w:bCs/>
        </w:rPr>
        <w:t xml:space="preserve"> she suggests an alternative, the science court, “an adversarial institution that can be initiated by citizens, and where competing experts make the case for dif</w:t>
      </w:r>
      <w:r w:rsidR="000A6D38" w:rsidRPr="00284363">
        <w:rPr>
          <w:bCs/>
        </w:rPr>
        <w:softHyphen/>
        <w:t>ferent positions.” (</w:t>
      </w:r>
      <w:r w:rsidR="00CE770D">
        <w:rPr>
          <w:bCs/>
        </w:rPr>
        <w:t xml:space="preserve">Pamuk, </w:t>
      </w:r>
      <w:r w:rsidR="000A6D38" w:rsidRPr="00284363">
        <w:rPr>
          <w:bCs/>
        </w:rPr>
        <w:t>2021</w:t>
      </w:r>
      <w:r w:rsidR="00CE770D">
        <w:rPr>
          <w:bCs/>
        </w:rPr>
        <w:t>,</w:t>
      </w:r>
      <w:r w:rsidR="000A6D38" w:rsidRPr="00284363">
        <w:rPr>
          <w:bCs/>
        </w:rPr>
        <w:t xml:space="preserve"> 100-101) In these courts, competing experts would present different scientific views and positions on questions “with a significant scientific component” (</w:t>
      </w:r>
      <w:r w:rsidR="00C30C41">
        <w:rPr>
          <w:bCs/>
        </w:rPr>
        <w:t xml:space="preserve">Pamuk, </w:t>
      </w:r>
      <w:r w:rsidR="00C30C41" w:rsidRPr="00284363">
        <w:rPr>
          <w:bCs/>
        </w:rPr>
        <w:t>2021</w:t>
      </w:r>
      <w:r w:rsidR="00C30C41">
        <w:rPr>
          <w:bCs/>
        </w:rPr>
        <w:t>,</w:t>
      </w:r>
      <w:r w:rsidR="00C30C41" w:rsidRPr="00284363">
        <w:rPr>
          <w:bCs/>
        </w:rPr>
        <w:t xml:space="preserve"> 100-101</w:t>
      </w:r>
      <w:r w:rsidR="000A6D38" w:rsidRPr="00284363">
        <w:rPr>
          <w:bCs/>
        </w:rPr>
        <w:t xml:space="preserve">) in front of a citizen jury. Adding adversarial procedures enables participants to evaluate disagreements among experts, overcoming the knowledge asymmetry between experts and citizens. </w:t>
      </w:r>
    </w:p>
    <w:p w14:paraId="3D630252" w14:textId="14F27A71" w:rsidR="000A6D38" w:rsidRPr="004246F6" w:rsidRDefault="000A6D38" w:rsidP="00293E3A">
      <w:pPr>
        <w:spacing w:after="0" w:line="320" w:lineRule="atLeast"/>
        <w:ind w:firstLine="720"/>
        <w:jc w:val="both"/>
        <w:rPr>
          <w:bCs/>
          <w:i/>
        </w:rPr>
      </w:pPr>
      <w:r w:rsidRPr="00284363">
        <w:rPr>
          <w:bCs/>
        </w:rPr>
        <w:t xml:space="preserve">The </w:t>
      </w:r>
      <w:r w:rsidR="00284363" w:rsidRPr="00284363">
        <w:rPr>
          <w:bCs/>
        </w:rPr>
        <w:t>format</w:t>
      </w:r>
      <w:r w:rsidRPr="00284363">
        <w:rPr>
          <w:bCs/>
        </w:rPr>
        <w:t xml:space="preserve"> would include </w:t>
      </w:r>
      <w:r w:rsidRPr="004246F6">
        <w:rPr>
          <w:bCs/>
        </w:rPr>
        <w:t xml:space="preserve">different stages: </w:t>
      </w:r>
      <w:r w:rsidR="00C84BC0" w:rsidRPr="004246F6">
        <w:rPr>
          <w:bCs/>
        </w:rPr>
        <w:t>(</w:t>
      </w:r>
      <w:r w:rsidR="004246F6">
        <w:rPr>
          <w:bCs/>
        </w:rPr>
        <w:t>a</w:t>
      </w:r>
      <w:r w:rsidR="00C84BC0" w:rsidRPr="004246F6">
        <w:rPr>
          <w:bCs/>
        </w:rPr>
        <w:t xml:space="preserve">) initiation of the court and agenda setting (ordinary citizens initiate the </w:t>
      </w:r>
      <w:r w:rsidR="00C84BC0" w:rsidRPr="00284363">
        <w:rPr>
          <w:bCs/>
        </w:rPr>
        <w:t>proceedings</w:t>
      </w:r>
      <w:r w:rsidR="00284363">
        <w:rPr>
          <w:bCs/>
        </w:rPr>
        <w:t xml:space="preserve"> by petition</w:t>
      </w:r>
      <w:r w:rsidR="00C84BC0" w:rsidRPr="00284363">
        <w:rPr>
          <w:bCs/>
        </w:rPr>
        <w:t xml:space="preserve"> </w:t>
      </w:r>
      <w:r w:rsidR="00C84BC0" w:rsidRPr="004246F6">
        <w:rPr>
          <w:bCs/>
        </w:rPr>
        <w:t>and have control over the framing of the question);</w:t>
      </w:r>
      <w:r w:rsidRPr="004246F6">
        <w:rPr>
          <w:bCs/>
          <w:i/>
        </w:rPr>
        <w:t xml:space="preserve"> </w:t>
      </w:r>
      <w:r w:rsidR="00C84BC0" w:rsidRPr="004246F6">
        <w:rPr>
          <w:bCs/>
        </w:rPr>
        <w:t>(</w:t>
      </w:r>
      <w:r w:rsidR="004246F6">
        <w:rPr>
          <w:bCs/>
        </w:rPr>
        <w:t>b</w:t>
      </w:r>
      <w:r w:rsidR="00C84BC0" w:rsidRPr="004246F6">
        <w:rPr>
          <w:bCs/>
        </w:rPr>
        <w:t xml:space="preserve">) </w:t>
      </w:r>
      <w:r w:rsidR="00284363" w:rsidRPr="004246F6">
        <w:rPr>
          <w:bCs/>
        </w:rPr>
        <w:t xml:space="preserve">adversarial proceedings (each invited expert/scientist makes a case for their own position against competing positions and they cross-examine each other so you get “a confrontation </w:t>
      </w:r>
      <w:r w:rsidR="00284363" w:rsidRPr="004246F6">
        <w:rPr>
          <w:bCs/>
        </w:rPr>
        <w:lastRenderedPageBreak/>
        <w:t>between opposing views by design” (</w:t>
      </w:r>
      <w:r w:rsidR="00C30C41">
        <w:rPr>
          <w:bCs/>
        </w:rPr>
        <w:t xml:space="preserve">Pamuk, </w:t>
      </w:r>
      <w:r w:rsidR="00C30C41" w:rsidRPr="00284363">
        <w:rPr>
          <w:bCs/>
        </w:rPr>
        <w:t>2021</w:t>
      </w:r>
      <w:r w:rsidR="00C30C41">
        <w:rPr>
          <w:bCs/>
        </w:rPr>
        <w:t>,</w:t>
      </w:r>
      <w:r w:rsidR="00C30C41" w:rsidRPr="00284363">
        <w:rPr>
          <w:bCs/>
        </w:rPr>
        <w:t xml:space="preserve"> 1</w:t>
      </w:r>
      <w:r w:rsidR="00C30C41">
        <w:rPr>
          <w:bCs/>
        </w:rPr>
        <w:t>15</w:t>
      </w:r>
      <w:r w:rsidR="00284363" w:rsidRPr="004246F6">
        <w:rPr>
          <w:bCs/>
        </w:rPr>
        <w:t>); this confrontation enables exposing “background assumptions, political biases, and omissions of rival views as well as clarify the levels of uncertainty” (</w:t>
      </w:r>
      <w:r w:rsidR="00C30C41">
        <w:rPr>
          <w:bCs/>
        </w:rPr>
        <w:t xml:space="preserve">Pamuk, </w:t>
      </w:r>
      <w:r w:rsidR="00C30C41" w:rsidRPr="00284363">
        <w:rPr>
          <w:bCs/>
        </w:rPr>
        <w:t>2021</w:t>
      </w:r>
      <w:r w:rsidR="00C30C41">
        <w:rPr>
          <w:bCs/>
        </w:rPr>
        <w:t>,</w:t>
      </w:r>
      <w:r w:rsidR="00C30C41" w:rsidRPr="00284363">
        <w:rPr>
          <w:bCs/>
        </w:rPr>
        <w:t xml:space="preserve"> 100-101</w:t>
      </w:r>
      <w:r w:rsidR="00284363" w:rsidRPr="004246F6">
        <w:rPr>
          <w:bCs/>
        </w:rPr>
        <w:t xml:space="preserve">) and facilitates the critical scrutiny of positions for the citizen jury); </w:t>
      </w:r>
      <w:r w:rsidR="001B1968" w:rsidRPr="004246F6">
        <w:rPr>
          <w:bCs/>
        </w:rPr>
        <w:t>(</w:t>
      </w:r>
      <w:r w:rsidR="004246F6">
        <w:rPr>
          <w:bCs/>
        </w:rPr>
        <w:t>c</w:t>
      </w:r>
      <w:r w:rsidR="001B1968" w:rsidRPr="004246F6">
        <w:rPr>
          <w:bCs/>
        </w:rPr>
        <w:t xml:space="preserve">) </w:t>
      </w:r>
      <w:r w:rsidR="00A658C8" w:rsidRPr="004246F6">
        <w:rPr>
          <w:bCs/>
        </w:rPr>
        <w:t>the citizen jury, made up of randomly selected citizens, interrogates the experts, deliberates</w:t>
      </w:r>
      <w:r w:rsidR="007C4790">
        <w:rPr>
          <w:bCs/>
        </w:rPr>
        <w:t>, votes</w:t>
      </w:r>
      <w:r w:rsidR="00FC4364">
        <w:rPr>
          <w:bCs/>
        </w:rPr>
        <w:t>,</w:t>
      </w:r>
      <w:r w:rsidR="00A658C8" w:rsidRPr="004246F6">
        <w:rPr>
          <w:bCs/>
        </w:rPr>
        <w:t xml:space="preserve"> and</w:t>
      </w:r>
      <w:r w:rsidR="00FC4364">
        <w:rPr>
          <w:bCs/>
        </w:rPr>
        <w:t>,</w:t>
      </w:r>
      <w:r w:rsidR="00A658C8" w:rsidRPr="004246F6">
        <w:rPr>
          <w:bCs/>
        </w:rPr>
        <w:t xml:space="preserve"> then delivers a decision on the questions posed to the court, evaluating the facts and their practical implications together. </w:t>
      </w:r>
      <w:r w:rsidR="004246F6" w:rsidRPr="004246F6">
        <w:rPr>
          <w:bCs/>
        </w:rPr>
        <w:t>“</w:t>
      </w:r>
      <w:r w:rsidR="00FC4364" w:rsidRPr="004246F6">
        <w:rPr>
          <w:bCs/>
        </w:rPr>
        <w:t>The</w:t>
      </w:r>
      <w:r w:rsidR="004246F6" w:rsidRPr="004246F6">
        <w:rPr>
          <w:bCs/>
        </w:rPr>
        <w:t xml:space="preserve"> </w:t>
      </w:r>
      <w:r w:rsidR="00FC4364" w:rsidRPr="004246F6">
        <w:rPr>
          <w:bCs/>
        </w:rPr>
        <w:t xml:space="preserve">deliberation would evaluate </w:t>
      </w:r>
      <w:r w:rsidRPr="004246F6">
        <w:rPr>
          <w:bCs/>
        </w:rPr>
        <w:t>the dif</w:t>
      </w:r>
      <w:r w:rsidRPr="004246F6">
        <w:rPr>
          <w:bCs/>
        </w:rPr>
        <w:softHyphen/>
        <w:t>ferent claims and evidence presented by the experts, focusing on both the scientific aspects and value judgments required to reach a decision.” (</w:t>
      </w:r>
      <w:r w:rsidR="00C30C41">
        <w:rPr>
          <w:bCs/>
        </w:rPr>
        <w:t xml:space="preserve">Pamuk, </w:t>
      </w:r>
      <w:r w:rsidR="00C30C41" w:rsidRPr="00284363">
        <w:rPr>
          <w:bCs/>
        </w:rPr>
        <w:t>2021</w:t>
      </w:r>
      <w:r w:rsidR="00C30C41">
        <w:rPr>
          <w:bCs/>
        </w:rPr>
        <w:t>,</w:t>
      </w:r>
      <w:r w:rsidR="00C30C41" w:rsidRPr="00284363">
        <w:rPr>
          <w:bCs/>
        </w:rPr>
        <w:t xml:space="preserve"> 1</w:t>
      </w:r>
      <w:r w:rsidR="00C30C41">
        <w:rPr>
          <w:bCs/>
        </w:rPr>
        <w:t>21</w:t>
      </w:r>
      <w:r w:rsidRPr="004246F6">
        <w:rPr>
          <w:bCs/>
        </w:rPr>
        <w:t xml:space="preserve">) </w:t>
      </w:r>
      <w:r w:rsidR="004246F6" w:rsidRPr="004246F6">
        <w:rPr>
          <w:bCs/>
        </w:rPr>
        <w:t xml:space="preserve">The science courts would then make recommendations to government </w:t>
      </w:r>
      <w:r w:rsidR="00C30C41" w:rsidRPr="004246F6">
        <w:rPr>
          <w:bCs/>
        </w:rPr>
        <w:t>policy</w:t>
      </w:r>
      <w:r w:rsidR="00C30C41">
        <w:rPr>
          <w:bCs/>
        </w:rPr>
        <w:t>-</w:t>
      </w:r>
      <w:r w:rsidR="004246F6" w:rsidRPr="004246F6">
        <w:rPr>
          <w:bCs/>
        </w:rPr>
        <w:t>makers.</w:t>
      </w:r>
      <w:r w:rsidRPr="004246F6">
        <w:rPr>
          <w:bCs/>
          <w:i/>
        </w:rPr>
        <w:t xml:space="preserve"> </w:t>
      </w:r>
    </w:p>
    <w:p w14:paraId="1212E830" w14:textId="06902336" w:rsidR="000F50BC" w:rsidRPr="005E54C8" w:rsidRDefault="000A6D38" w:rsidP="00293E3A">
      <w:pPr>
        <w:spacing w:after="0" w:line="320" w:lineRule="atLeast"/>
        <w:ind w:firstLine="720"/>
        <w:jc w:val="both"/>
        <w:rPr>
          <w:sz w:val="20"/>
          <w:szCs w:val="20"/>
        </w:rPr>
      </w:pPr>
      <w:r w:rsidRPr="00A65D42">
        <w:rPr>
          <w:bCs/>
        </w:rPr>
        <w:t xml:space="preserve">Thus, Pamuk </w:t>
      </w:r>
      <w:r w:rsidR="00A65D42">
        <w:rPr>
          <w:bCs/>
        </w:rPr>
        <w:t>presents a format to scrutinize scientific advice, advice that given the value judgments that are always unavoidably present, should not be accepted without scrutiny in a democracy. Pamuk</w:t>
      </w:r>
      <w:r w:rsidR="000F50BC">
        <w:rPr>
          <w:bCs/>
        </w:rPr>
        <w:t>’s</w:t>
      </w:r>
      <w:r w:rsidR="00A65D42">
        <w:rPr>
          <w:bCs/>
        </w:rPr>
        <w:t xml:space="preserve"> </w:t>
      </w:r>
      <w:r w:rsidR="000F50BC">
        <w:rPr>
          <w:bCs/>
        </w:rPr>
        <w:t>approach emphasizes the</w:t>
      </w:r>
      <w:r w:rsidR="00A65D42">
        <w:rPr>
          <w:bCs/>
        </w:rPr>
        <w:t xml:space="preserve"> advers</w:t>
      </w:r>
      <w:r w:rsidR="000F50BC">
        <w:rPr>
          <w:bCs/>
        </w:rPr>
        <w:t>ar</w:t>
      </w:r>
      <w:r w:rsidR="00A65D42">
        <w:rPr>
          <w:bCs/>
        </w:rPr>
        <w:t>ial; it is important to be able to contrast or trade</w:t>
      </w:r>
      <w:r w:rsidR="000F50BC">
        <w:rPr>
          <w:bCs/>
        </w:rPr>
        <w:t>-</w:t>
      </w:r>
      <w:r w:rsidR="00A65D42">
        <w:rPr>
          <w:bCs/>
        </w:rPr>
        <w:t xml:space="preserve">off between clearly distinguished, well-developed alternatives (this kind of </w:t>
      </w:r>
      <w:r w:rsidR="00E84089">
        <w:rPr>
          <w:bCs/>
        </w:rPr>
        <w:t xml:space="preserve">format </w:t>
      </w:r>
      <w:r w:rsidR="00A65D42">
        <w:rPr>
          <w:bCs/>
        </w:rPr>
        <w:t xml:space="preserve">requires </w:t>
      </w:r>
      <w:r w:rsidR="004453FD">
        <w:rPr>
          <w:bCs/>
        </w:rPr>
        <w:t xml:space="preserve">the availability of different expert perspectives, and </w:t>
      </w:r>
      <w:r w:rsidR="00A65D42">
        <w:rPr>
          <w:bCs/>
        </w:rPr>
        <w:t>that scientific discipline</w:t>
      </w:r>
      <w:r w:rsidR="004453FD">
        <w:rPr>
          <w:bCs/>
        </w:rPr>
        <w:t>s</w:t>
      </w:r>
      <w:r w:rsidR="00A65D42">
        <w:rPr>
          <w:bCs/>
        </w:rPr>
        <w:t xml:space="preserve"> cultivate a plurality of perspectives, something that is not always obvious in economics, cf. section </w:t>
      </w:r>
      <w:r w:rsidR="00D81D8D">
        <w:rPr>
          <w:bCs/>
        </w:rPr>
        <w:t>3</w:t>
      </w:r>
      <w:r w:rsidR="00A65D42">
        <w:rPr>
          <w:bCs/>
        </w:rPr>
        <w:t>.2 below). The science court is a very apt format</w:t>
      </w:r>
      <w:r w:rsidR="000F50BC">
        <w:rPr>
          <w:bCs/>
        </w:rPr>
        <w:t xml:space="preserve"> in cases where you have to make a choice between clear alternatives, it</w:t>
      </w:r>
      <w:r w:rsidR="005E54C8">
        <w:rPr>
          <w:bCs/>
        </w:rPr>
        <w:t xml:space="preserve"> </w:t>
      </w:r>
      <w:r w:rsidRPr="000F50BC">
        <w:rPr>
          <w:bCs/>
        </w:rPr>
        <w:t>ensure</w:t>
      </w:r>
      <w:r w:rsidR="004453FD">
        <w:rPr>
          <w:bCs/>
        </w:rPr>
        <w:t>s</w:t>
      </w:r>
      <w:r w:rsidRPr="000F50BC">
        <w:rPr>
          <w:bCs/>
        </w:rPr>
        <w:t xml:space="preserve"> that citizens can participate effectively on scientific issues hav</w:t>
      </w:r>
      <w:r w:rsidR="000F50BC">
        <w:rPr>
          <w:bCs/>
        </w:rPr>
        <w:t>ing</w:t>
      </w:r>
      <w:r w:rsidRPr="000F50BC">
        <w:rPr>
          <w:bCs/>
        </w:rPr>
        <w:t xml:space="preserve"> the most favorable epistemic conditions for scrutiny</w:t>
      </w:r>
      <w:r w:rsidR="000F50BC">
        <w:rPr>
          <w:bCs/>
        </w:rPr>
        <w:t xml:space="preserve"> and holding experts accountable</w:t>
      </w:r>
      <w:r w:rsidRPr="000F50BC">
        <w:rPr>
          <w:bCs/>
        </w:rPr>
        <w:t xml:space="preserve"> under conditions of asymmetrical knowledge</w:t>
      </w:r>
      <w:r w:rsidRPr="005E54C8">
        <w:rPr>
          <w:bCs/>
        </w:rPr>
        <w:t>.</w:t>
      </w:r>
      <w:r w:rsidR="000F50BC" w:rsidRPr="005E54C8">
        <w:rPr>
          <w:bCs/>
        </w:rPr>
        <w:t xml:space="preserve"> There might however be other goals</w:t>
      </w:r>
      <w:r w:rsidR="004453FD" w:rsidRPr="005E54C8">
        <w:rPr>
          <w:bCs/>
        </w:rPr>
        <w:t xml:space="preserve">, like </w:t>
      </w:r>
      <w:r w:rsidR="00E84089" w:rsidRPr="005E54C8">
        <w:rPr>
          <w:bCs/>
        </w:rPr>
        <w:t xml:space="preserve">the </w:t>
      </w:r>
      <w:r w:rsidR="004453FD" w:rsidRPr="005E54C8">
        <w:rPr>
          <w:bCs/>
        </w:rPr>
        <w:t>critical scrutiny of values present in a certain thick concept, the exploration of alternative values for stipulating that concept, instructions for further research linked to a particular pressing problem, and so on</w:t>
      </w:r>
      <w:r w:rsidR="00012899" w:rsidRPr="005E54C8">
        <w:rPr>
          <w:bCs/>
        </w:rPr>
        <w:t>, where science courts are not helpful</w:t>
      </w:r>
      <w:r w:rsidR="004453FD" w:rsidRPr="005E54C8">
        <w:rPr>
          <w:bCs/>
        </w:rPr>
        <w:t xml:space="preserve">. It is unlikely that there is some </w:t>
      </w:r>
      <w:r w:rsidR="00012899" w:rsidRPr="005E54C8">
        <w:rPr>
          <w:bCs/>
        </w:rPr>
        <w:t xml:space="preserve">generalizable best format for all </w:t>
      </w:r>
      <w:r w:rsidR="005E54C8">
        <w:rPr>
          <w:bCs/>
        </w:rPr>
        <w:t>possible goals</w:t>
      </w:r>
      <w:r w:rsidR="00012899" w:rsidRPr="005E54C8">
        <w:rPr>
          <w:bCs/>
        </w:rPr>
        <w:t xml:space="preserve">. The </w:t>
      </w:r>
      <w:r w:rsidR="000F50BC" w:rsidRPr="005E54C8">
        <w:t xml:space="preserve">way forward </w:t>
      </w:r>
      <w:r w:rsidR="005E54C8">
        <w:t xml:space="preserve">in establishing procedures and institutions </w:t>
      </w:r>
      <w:r w:rsidR="00012899" w:rsidRPr="005E54C8">
        <w:t xml:space="preserve">seems to be </w:t>
      </w:r>
      <w:r w:rsidR="000F50BC" w:rsidRPr="005E54C8">
        <w:t xml:space="preserve">to </w:t>
      </w:r>
      <w:r w:rsidR="00012899" w:rsidRPr="005E54C8">
        <w:t xml:space="preserve">carefully </w:t>
      </w:r>
      <w:r w:rsidR="00E84089" w:rsidRPr="005E54C8">
        <w:t xml:space="preserve">analyze </w:t>
      </w:r>
      <w:r w:rsidR="000F50BC" w:rsidRPr="005E54C8">
        <w:t xml:space="preserve">concrete formats of engagement, e.g., deliberative workshops of </w:t>
      </w:r>
      <w:r w:rsidR="00293E3A">
        <w:t xml:space="preserve">the </w:t>
      </w:r>
      <w:r w:rsidR="000F50BC" w:rsidRPr="005E54C8">
        <w:t>CEC, instances of participatory budgeting, or a World Café on circular economy</w:t>
      </w:r>
      <w:r w:rsidR="00012899" w:rsidRPr="005E54C8">
        <w:t xml:space="preserve">, and learn what their respective strengths and weaknesses are with respect to the </w:t>
      </w:r>
      <w:r w:rsidR="005E54C8">
        <w:t>goal</w:t>
      </w:r>
      <w:r w:rsidR="00012899" w:rsidRPr="005E54C8">
        <w:t xml:space="preserve">s they are trying to </w:t>
      </w:r>
      <w:r w:rsidR="005E54C8">
        <w:t>reach</w:t>
      </w:r>
      <w:r w:rsidR="000F50BC" w:rsidRPr="005E54C8">
        <w:rPr>
          <w:sz w:val="20"/>
          <w:szCs w:val="20"/>
        </w:rPr>
        <w:t>.</w:t>
      </w:r>
      <w:r w:rsidR="00A23F90" w:rsidRPr="005E54C8">
        <w:rPr>
          <w:sz w:val="20"/>
          <w:szCs w:val="20"/>
        </w:rPr>
        <w:t xml:space="preserve"> </w:t>
      </w:r>
    </w:p>
    <w:p w14:paraId="60478343" w14:textId="77777777" w:rsidR="005E54C8" w:rsidRDefault="005E54C8" w:rsidP="00293E3A">
      <w:pPr>
        <w:spacing w:after="0" w:line="320" w:lineRule="atLeast"/>
        <w:rPr>
          <w:b/>
        </w:rPr>
      </w:pPr>
    </w:p>
    <w:p w14:paraId="3283879E" w14:textId="77777777" w:rsidR="005E54C8" w:rsidRDefault="005E54C8" w:rsidP="00293E3A">
      <w:pPr>
        <w:spacing w:after="0" w:line="320" w:lineRule="atLeast"/>
        <w:rPr>
          <w:b/>
        </w:rPr>
      </w:pPr>
    </w:p>
    <w:p w14:paraId="3DF93D49" w14:textId="29078F10" w:rsidR="003A18D3" w:rsidRDefault="00CE770D" w:rsidP="00293E3A">
      <w:pPr>
        <w:spacing w:after="0" w:line="320" w:lineRule="atLeast"/>
        <w:rPr>
          <w:b/>
        </w:rPr>
      </w:pPr>
      <w:r>
        <w:rPr>
          <w:b/>
        </w:rPr>
        <w:t>3</w:t>
      </w:r>
      <w:r w:rsidR="003B7535" w:rsidRPr="00562874">
        <w:rPr>
          <w:b/>
        </w:rPr>
        <w:t xml:space="preserve">. Rationales for </w:t>
      </w:r>
      <w:r w:rsidR="005C1346">
        <w:rPr>
          <w:b/>
        </w:rPr>
        <w:t>C</w:t>
      </w:r>
      <w:r w:rsidR="003B7535" w:rsidRPr="00562874">
        <w:rPr>
          <w:b/>
        </w:rPr>
        <w:t xml:space="preserve">itizen </w:t>
      </w:r>
      <w:r w:rsidR="005C1346">
        <w:rPr>
          <w:b/>
        </w:rPr>
        <w:t>E</w:t>
      </w:r>
      <w:r w:rsidR="003B7535" w:rsidRPr="00562874">
        <w:rPr>
          <w:b/>
        </w:rPr>
        <w:t>conomics</w:t>
      </w:r>
    </w:p>
    <w:p w14:paraId="62A37B0C" w14:textId="77777777" w:rsidR="00293E3A" w:rsidRDefault="00293E3A" w:rsidP="00293E3A">
      <w:pPr>
        <w:spacing w:after="0" w:line="320" w:lineRule="atLeast"/>
      </w:pPr>
    </w:p>
    <w:p w14:paraId="29004BC9" w14:textId="1B95093B" w:rsidR="00112C88" w:rsidRDefault="002A4D6E" w:rsidP="00293E3A">
      <w:pPr>
        <w:spacing w:after="0" w:line="320" w:lineRule="atLeast"/>
        <w:jc w:val="both"/>
        <w:rPr>
          <w:highlight w:val="yellow"/>
        </w:rPr>
      </w:pPr>
      <w:r w:rsidRPr="00E664EC">
        <w:t xml:space="preserve">I </w:t>
      </w:r>
      <w:r w:rsidR="005A4C91" w:rsidRPr="00E664EC">
        <w:t>sketched some examples of how making values explicit</w:t>
      </w:r>
      <w:r w:rsidR="0082749B">
        <w:t>,</w:t>
      </w:r>
      <w:r w:rsidR="003F365F" w:rsidRPr="00891776">
        <w:t xml:space="preserve"> challeng</w:t>
      </w:r>
      <w:r w:rsidR="00BC660A" w:rsidRPr="00891776">
        <w:t>ing</w:t>
      </w:r>
      <w:r w:rsidR="003F365F" w:rsidRPr="00891776">
        <w:t xml:space="preserve"> them</w:t>
      </w:r>
      <w:r w:rsidR="0082749B">
        <w:t>, and exploring different directions</w:t>
      </w:r>
      <w:r w:rsidR="003F365F" w:rsidRPr="00891776">
        <w:t xml:space="preserve"> </w:t>
      </w:r>
      <w:r w:rsidR="005A4C91" w:rsidRPr="00891776">
        <w:t>could work wit</w:t>
      </w:r>
      <w:r w:rsidR="003F365F" w:rsidRPr="00891776">
        <w:t xml:space="preserve">h the help of citizen economics. </w:t>
      </w:r>
      <w:r w:rsidR="00680740">
        <w:t xml:space="preserve">Now, </w:t>
      </w:r>
      <w:r w:rsidR="00891776">
        <w:t xml:space="preserve">I want to </w:t>
      </w:r>
      <w:r w:rsidR="00680740">
        <w:t xml:space="preserve">further </w:t>
      </w:r>
      <w:r w:rsidR="00891776">
        <w:t xml:space="preserve">investigate </w:t>
      </w:r>
      <w:r w:rsidR="00680740">
        <w:t>what</w:t>
      </w:r>
      <w:r w:rsidR="00891776">
        <w:t xml:space="preserve"> citizen economics </w:t>
      </w:r>
      <w:r w:rsidR="00F53DA0">
        <w:t xml:space="preserve">exactly </w:t>
      </w:r>
      <w:r w:rsidR="00891776">
        <w:t>contribute</w:t>
      </w:r>
      <w:r w:rsidR="00550588">
        <w:t>s and why it is preferable to other ways of scrutinizing values in economics</w:t>
      </w:r>
      <w:r w:rsidR="00891776">
        <w:t xml:space="preserve">. </w:t>
      </w:r>
      <w:r w:rsidR="00F53DA0">
        <w:t>T</w:t>
      </w:r>
      <w:r w:rsidR="00891776">
        <w:t xml:space="preserve">o do so, I will </w:t>
      </w:r>
      <w:r w:rsidR="00891776" w:rsidRPr="00F53DA0">
        <w:t>first discuss</w:t>
      </w:r>
      <w:r w:rsidR="005A4C91" w:rsidRPr="00F53DA0">
        <w:t xml:space="preserve"> some rationales to promote citizen</w:t>
      </w:r>
      <w:r w:rsidR="00D71679" w:rsidRPr="00F53DA0">
        <w:t xml:space="preserve"> engagement</w:t>
      </w:r>
      <w:r w:rsidR="00891776" w:rsidRPr="00F53DA0">
        <w:t>, and</w:t>
      </w:r>
      <w:r w:rsidR="00665730" w:rsidRPr="00F53DA0">
        <w:t xml:space="preserve"> demonstrate how they are present in the</w:t>
      </w:r>
      <w:r w:rsidR="00F53DA0">
        <w:t xml:space="preserve"> economics</w:t>
      </w:r>
      <w:r w:rsidR="00665730" w:rsidRPr="00F53DA0">
        <w:t xml:space="preserve"> examples discussed above.</w:t>
      </w:r>
      <w:r w:rsidR="00891776" w:rsidRPr="00F53DA0">
        <w:t xml:space="preserve"> </w:t>
      </w:r>
      <w:r w:rsidR="00665730" w:rsidRPr="00F53DA0">
        <w:t>S</w:t>
      </w:r>
      <w:r w:rsidR="00891776" w:rsidRPr="00F53DA0">
        <w:t xml:space="preserve">econd, </w:t>
      </w:r>
      <w:r w:rsidR="00133C3B" w:rsidRPr="00F53DA0">
        <w:t xml:space="preserve">looking into these rationales </w:t>
      </w:r>
      <w:r w:rsidR="00665730" w:rsidRPr="00F53DA0">
        <w:t>will</w:t>
      </w:r>
      <w:r w:rsidR="00133C3B" w:rsidRPr="00F53DA0">
        <w:t xml:space="preserve"> help</w:t>
      </w:r>
      <w:r w:rsidR="00665730" w:rsidRPr="00F53DA0">
        <w:t xml:space="preserve"> </w:t>
      </w:r>
      <w:r w:rsidR="00133C3B" w:rsidRPr="00F53DA0">
        <w:t xml:space="preserve">me to </w:t>
      </w:r>
      <w:r w:rsidR="00891776" w:rsidRPr="00F53DA0">
        <w:t>spell out</w:t>
      </w:r>
      <w:r w:rsidR="00362E7E" w:rsidRPr="00F53DA0">
        <w:t xml:space="preserve"> </w:t>
      </w:r>
      <w:r w:rsidR="00133C3B" w:rsidRPr="00F53DA0">
        <w:t>how citizen engagement offers a solution for value scrutiny that is preferable to other solutions.</w:t>
      </w:r>
    </w:p>
    <w:p w14:paraId="437658F7" w14:textId="77777777" w:rsidR="00967E0A" w:rsidRDefault="00D71679" w:rsidP="00293E3A">
      <w:pPr>
        <w:spacing w:after="0" w:line="320" w:lineRule="atLeast"/>
        <w:jc w:val="both"/>
        <w:rPr>
          <w:bCs/>
        </w:rPr>
      </w:pPr>
      <w:r w:rsidRPr="00900B06">
        <w:t xml:space="preserve">One can distinguish at least </w:t>
      </w:r>
      <w:r w:rsidRPr="00900B06">
        <w:rPr>
          <w:bCs/>
        </w:rPr>
        <w:t xml:space="preserve">five primary </w:t>
      </w:r>
      <w:r w:rsidR="00F53DA0">
        <w:rPr>
          <w:bCs/>
        </w:rPr>
        <w:t xml:space="preserve">rationales or </w:t>
      </w:r>
      <w:r w:rsidRPr="00900B06">
        <w:rPr>
          <w:bCs/>
        </w:rPr>
        <w:t>motivations in the academic literature and science policy documents for public engagement in science</w:t>
      </w:r>
      <w:r w:rsidR="000F27B3" w:rsidRPr="00900B06">
        <w:rPr>
          <w:bCs/>
        </w:rPr>
        <w:t xml:space="preserve"> (</w:t>
      </w:r>
      <w:r w:rsidR="000F27B3" w:rsidRPr="00900B06">
        <w:t>Weingart et al.</w:t>
      </w:r>
      <w:r w:rsidR="00967E0A">
        <w:t>,</w:t>
      </w:r>
      <w:r w:rsidR="000F27B3" w:rsidRPr="00900B06">
        <w:t xml:space="preserve"> 2021)</w:t>
      </w:r>
      <w:r w:rsidRPr="00900B06">
        <w:rPr>
          <w:bCs/>
        </w:rPr>
        <w:t>.</w:t>
      </w:r>
      <w:r w:rsidRPr="00D71679">
        <w:rPr>
          <w:bCs/>
        </w:rPr>
        <w:t xml:space="preserve"> These are:</w:t>
      </w:r>
    </w:p>
    <w:p w14:paraId="56533F5F" w14:textId="2EC9AE6A" w:rsidR="00967E0A" w:rsidRPr="00967E0A" w:rsidRDefault="00D71679" w:rsidP="00293E3A">
      <w:pPr>
        <w:pStyle w:val="ListParagraph"/>
        <w:numPr>
          <w:ilvl w:val="0"/>
          <w:numId w:val="18"/>
        </w:numPr>
        <w:spacing w:after="0" w:line="320" w:lineRule="atLeast"/>
        <w:jc w:val="both"/>
        <w:rPr>
          <w:bCs/>
        </w:rPr>
      </w:pPr>
      <w:r w:rsidRPr="003F23B7">
        <w:rPr>
          <w:bCs/>
          <w:iCs/>
        </w:rPr>
        <w:t>education</w:t>
      </w:r>
      <w:r w:rsidRPr="00967E0A">
        <w:rPr>
          <w:bCs/>
        </w:rPr>
        <w:t>: inform and educate the public about science, improve public access to scientific knowledge;</w:t>
      </w:r>
    </w:p>
    <w:p w14:paraId="6B5D1163" w14:textId="78EDF762" w:rsidR="00967E0A" w:rsidRPr="00967E0A" w:rsidRDefault="00D71679" w:rsidP="00293E3A">
      <w:pPr>
        <w:pStyle w:val="ListParagraph"/>
        <w:numPr>
          <w:ilvl w:val="0"/>
          <w:numId w:val="18"/>
        </w:numPr>
        <w:spacing w:after="0" w:line="320" w:lineRule="atLeast"/>
        <w:jc w:val="both"/>
        <w:rPr>
          <w:bCs/>
        </w:rPr>
      </w:pPr>
      <w:r w:rsidRPr="003F23B7">
        <w:rPr>
          <w:bCs/>
          <w:iCs/>
        </w:rPr>
        <w:t>inspiration</w:t>
      </w:r>
      <w:r w:rsidRPr="00967E0A">
        <w:rPr>
          <w:bCs/>
        </w:rPr>
        <w:t>: inspire and raise interest in science and future students for science careers;</w:t>
      </w:r>
    </w:p>
    <w:p w14:paraId="1D9F6618" w14:textId="5C3850BA" w:rsidR="00967E0A" w:rsidRPr="00967E0A" w:rsidRDefault="00D71679" w:rsidP="00293E3A">
      <w:pPr>
        <w:pStyle w:val="ListParagraph"/>
        <w:numPr>
          <w:ilvl w:val="0"/>
          <w:numId w:val="18"/>
        </w:numPr>
        <w:spacing w:after="0" w:line="320" w:lineRule="atLeast"/>
        <w:jc w:val="both"/>
        <w:rPr>
          <w:bCs/>
        </w:rPr>
      </w:pPr>
      <w:r w:rsidRPr="003F23B7">
        <w:rPr>
          <w:bCs/>
          <w:iCs/>
        </w:rPr>
        <w:lastRenderedPageBreak/>
        <w:t>democratization</w:t>
      </w:r>
      <w:r w:rsidRPr="00967E0A">
        <w:rPr>
          <w:bCs/>
        </w:rPr>
        <w:t>:</w:t>
      </w:r>
      <w:r w:rsidRPr="00D71679">
        <w:t xml:space="preserve"> </w:t>
      </w:r>
      <w:r w:rsidRPr="00967E0A">
        <w:rPr>
          <w:bCs/>
        </w:rPr>
        <w:t>empower citizens to participate competently in science (democratization of science) and/or society (democratization of society);</w:t>
      </w:r>
    </w:p>
    <w:p w14:paraId="689C253E" w14:textId="777DDF96" w:rsidR="00967E0A" w:rsidRPr="00967E0A" w:rsidRDefault="00D71679" w:rsidP="00293E3A">
      <w:pPr>
        <w:pStyle w:val="ListParagraph"/>
        <w:numPr>
          <w:ilvl w:val="0"/>
          <w:numId w:val="18"/>
        </w:numPr>
        <w:spacing w:after="0" w:line="320" w:lineRule="atLeast"/>
        <w:jc w:val="both"/>
        <w:rPr>
          <w:bCs/>
        </w:rPr>
      </w:pPr>
      <w:r w:rsidRPr="003F23B7">
        <w:rPr>
          <w:bCs/>
          <w:iCs/>
        </w:rPr>
        <w:t>innovation</w:t>
      </w:r>
      <w:r w:rsidRPr="00967E0A">
        <w:rPr>
          <w:bCs/>
        </w:rPr>
        <w:t>: promote innovation whereby citizens are considered to be a valuable source of knowledge</w:t>
      </w:r>
      <w:r w:rsidR="00C91A02" w:rsidRPr="00967E0A">
        <w:rPr>
          <w:bCs/>
        </w:rPr>
        <w:t>,</w:t>
      </w:r>
      <w:r w:rsidRPr="00967E0A">
        <w:rPr>
          <w:bCs/>
        </w:rPr>
        <w:t xml:space="preserve"> with</w:t>
      </w:r>
      <w:r w:rsidR="00C91A02" w:rsidRPr="00967E0A">
        <w:rPr>
          <w:bCs/>
        </w:rPr>
        <w:t xml:space="preserve">, </w:t>
      </w:r>
      <w:r w:rsidR="00C91A02" w:rsidRPr="00967E0A">
        <w:rPr>
          <w:bCs/>
          <w:i/>
        </w:rPr>
        <w:t>inter alia</w:t>
      </w:r>
      <w:r w:rsidR="00C91A02" w:rsidRPr="00967E0A">
        <w:rPr>
          <w:bCs/>
        </w:rPr>
        <w:t>,</w:t>
      </w:r>
      <w:r w:rsidRPr="00967E0A">
        <w:rPr>
          <w:bCs/>
        </w:rPr>
        <w:t xml:space="preserve"> local expertise, and possible contributors to knowledge production;</w:t>
      </w:r>
    </w:p>
    <w:p w14:paraId="76D5F9F2" w14:textId="590BA51A" w:rsidR="00967E0A" w:rsidRDefault="00D71679" w:rsidP="00293E3A">
      <w:pPr>
        <w:pStyle w:val="ListParagraph"/>
        <w:numPr>
          <w:ilvl w:val="0"/>
          <w:numId w:val="18"/>
        </w:numPr>
        <w:spacing w:after="0" w:line="320" w:lineRule="atLeast"/>
        <w:jc w:val="both"/>
        <w:rPr>
          <w:bCs/>
        </w:rPr>
      </w:pPr>
      <w:r w:rsidRPr="003F23B7">
        <w:rPr>
          <w:bCs/>
          <w:iCs/>
        </w:rPr>
        <w:t>legitimation</w:t>
      </w:r>
      <w:r w:rsidRPr="00967E0A">
        <w:rPr>
          <w:bCs/>
        </w:rPr>
        <w:t>: to promote public trust in science.</w:t>
      </w:r>
    </w:p>
    <w:p w14:paraId="34B4708C" w14:textId="77777777" w:rsidR="00293E3A" w:rsidRPr="00967E0A" w:rsidRDefault="00293E3A" w:rsidP="00293E3A">
      <w:pPr>
        <w:pStyle w:val="ListParagraph"/>
        <w:spacing w:after="0" w:line="320" w:lineRule="atLeast"/>
        <w:jc w:val="both"/>
        <w:rPr>
          <w:bCs/>
        </w:rPr>
      </w:pPr>
    </w:p>
    <w:p w14:paraId="0B682BE0" w14:textId="094E8800" w:rsidR="00941C33" w:rsidRDefault="00B878C7" w:rsidP="00293E3A">
      <w:pPr>
        <w:spacing w:after="0" w:line="320" w:lineRule="atLeast"/>
        <w:jc w:val="both"/>
        <w:rPr>
          <w:bCs/>
        </w:rPr>
      </w:pPr>
      <w:r>
        <w:rPr>
          <w:bCs/>
        </w:rPr>
        <w:t xml:space="preserve">With respect to </w:t>
      </w:r>
      <w:r w:rsidR="003A18D3">
        <w:rPr>
          <w:bCs/>
        </w:rPr>
        <w:t>economics, three rationales</w:t>
      </w:r>
      <w:r w:rsidR="00F029DB">
        <w:rPr>
          <w:bCs/>
        </w:rPr>
        <w:t xml:space="preserve"> seem to</w:t>
      </w:r>
      <w:r w:rsidR="003A18D3">
        <w:rPr>
          <w:bCs/>
        </w:rPr>
        <w:t xml:space="preserve"> stand out</w:t>
      </w:r>
      <w:r w:rsidR="00F029DB">
        <w:rPr>
          <w:bCs/>
        </w:rPr>
        <w:t>:</w:t>
      </w:r>
      <w:r w:rsidR="003A18D3">
        <w:rPr>
          <w:bCs/>
        </w:rPr>
        <w:t xml:space="preserve"> increasing economic litera</w:t>
      </w:r>
      <w:r w:rsidR="00F029DB">
        <w:rPr>
          <w:bCs/>
        </w:rPr>
        <w:t>cy</w:t>
      </w:r>
      <w:r w:rsidR="00967E0A">
        <w:rPr>
          <w:bCs/>
        </w:rPr>
        <w:t>—</w:t>
      </w:r>
      <w:r w:rsidR="003A18D3">
        <w:rPr>
          <w:bCs/>
        </w:rPr>
        <w:t>which covers motivations (a) and (b)</w:t>
      </w:r>
      <w:r w:rsidR="00967E0A">
        <w:rPr>
          <w:bCs/>
        </w:rPr>
        <w:t>—,</w:t>
      </w:r>
      <w:r w:rsidR="00645424">
        <w:rPr>
          <w:bCs/>
        </w:rPr>
        <w:t xml:space="preserve"> </w:t>
      </w:r>
      <w:r w:rsidR="00C91A02">
        <w:rPr>
          <w:bCs/>
        </w:rPr>
        <w:t xml:space="preserve">fostering a </w:t>
      </w:r>
      <w:r w:rsidR="003A18D3">
        <w:rPr>
          <w:bCs/>
        </w:rPr>
        <w:t xml:space="preserve">dialogue </w:t>
      </w:r>
      <w:r w:rsidR="00C91A02">
        <w:rPr>
          <w:bCs/>
        </w:rPr>
        <w:t xml:space="preserve">to elicit </w:t>
      </w:r>
      <w:r w:rsidR="003A18D3">
        <w:rPr>
          <w:bCs/>
        </w:rPr>
        <w:t>public input</w:t>
      </w:r>
      <w:r w:rsidR="00967E0A">
        <w:rPr>
          <w:bCs/>
        </w:rPr>
        <w:t>—</w:t>
      </w:r>
      <w:r w:rsidR="003A18D3">
        <w:rPr>
          <w:bCs/>
        </w:rPr>
        <w:t>covering (c) and (d)</w:t>
      </w:r>
      <w:r w:rsidR="00967E0A">
        <w:rPr>
          <w:bCs/>
        </w:rPr>
        <w:t>—,</w:t>
      </w:r>
      <w:r w:rsidR="003A18D3">
        <w:rPr>
          <w:bCs/>
        </w:rPr>
        <w:t xml:space="preserve"> and building trust</w:t>
      </w:r>
      <w:r w:rsidR="007413DE">
        <w:rPr>
          <w:bCs/>
        </w:rPr>
        <w:t xml:space="preserve"> or strengthening legitimacy</w:t>
      </w:r>
      <w:r w:rsidR="00967E0A">
        <w:rPr>
          <w:bCs/>
        </w:rPr>
        <w:t>—</w:t>
      </w:r>
      <w:r w:rsidR="003A18D3">
        <w:rPr>
          <w:bCs/>
        </w:rPr>
        <w:t>covering (e).</w:t>
      </w:r>
    </w:p>
    <w:p w14:paraId="3667D949" w14:textId="77777777" w:rsidR="00C91A02" w:rsidRDefault="00C91A02" w:rsidP="00293E3A">
      <w:pPr>
        <w:spacing w:after="0" w:line="320" w:lineRule="atLeast"/>
        <w:jc w:val="both"/>
        <w:rPr>
          <w:b/>
        </w:rPr>
      </w:pPr>
    </w:p>
    <w:p w14:paraId="457C1274" w14:textId="08405D7E" w:rsidR="00ED4068" w:rsidRDefault="00CE770D" w:rsidP="00293E3A">
      <w:pPr>
        <w:spacing w:after="0" w:line="320" w:lineRule="atLeast"/>
        <w:jc w:val="both"/>
        <w:rPr>
          <w:b/>
          <w:i/>
        </w:rPr>
      </w:pPr>
      <w:r>
        <w:rPr>
          <w:b/>
          <w:i/>
        </w:rPr>
        <w:t>3</w:t>
      </w:r>
      <w:r w:rsidR="00D91A65" w:rsidRPr="00ED4068">
        <w:rPr>
          <w:b/>
          <w:i/>
        </w:rPr>
        <w:t xml:space="preserve">.1 Increasing </w:t>
      </w:r>
      <w:r>
        <w:rPr>
          <w:b/>
          <w:i/>
        </w:rPr>
        <w:t>E</w:t>
      </w:r>
      <w:r w:rsidR="00D91A65" w:rsidRPr="00ED4068">
        <w:rPr>
          <w:b/>
          <w:i/>
        </w:rPr>
        <w:t xml:space="preserve">conomic </w:t>
      </w:r>
      <w:r>
        <w:rPr>
          <w:b/>
          <w:i/>
        </w:rPr>
        <w:t>L</w:t>
      </w:r>
      <w:r w:rsidR="00D91A65" w:rsidRPr="00ED4068">
        <w:rPr>
          <w:b/>
          <w:i/>
        </w:rPr>
        <w:t>iteracy</w:t>
      </w:r>
    </w:p>
    <w:p w14:paraId="24C41303" w14:textId="77777777" w:rsidR="00293E3A" w:rsidRPr="005A4C91" w:rsidRDefault="00293E3A" w:rsidP="00293E3A">
      <w:pPr>
        <w:spacing w:after="0" w:line="320" w:lineRule="atLeast"/>
        <w:jc w:val="both"/>
        <w:rPr>
          <w:b/>
        </w:rPr>
      </w:pPr>
    </w:p>
    <w:p w14:paraId="097B6AA6" w14:textId="3ABDC29B" w:rsidR="00891776" w:rsidRDefault="008E09D9" w:rsidP="00293E3A">
      <w:pPr>
        <w:spacing w:after="0" w:line="320" w:lineRule="atLeast"/>
        <w:jc w:val="both"/>
        <w:rPr>
          <w:iCs/>
        </w:rPr>
      </w:pPr>
      <w:r w:rsidRPr="00DD6FF3">
        <w:rPr>
          <w:iCs/>
        </w:rPr>
        <w:t>One way of reaching out to the public, prominent in the first wave of science communication (</w:t>
      </w:r>
      <w:r w:rsidR="005E54C8">
        <w:rPr>
          <w:iCs/>
        </w:rPr>
        <w:t xml:space="preserve">in </w:t>
      </w:r>
      <w:r w:rsidR="00BC660A">
        <w:rPr>
          <w:iCs/>
        </w:rPr>
        <w:t xml:space="preserve">the </w:t>
      </w:r>
      <w:r w:rsidRPr="00DD6FF3">
        <w:rPr>
          <w:iCs/>
        </w:rPr>
        <w:t xml:space="preserve">1980s), was based on the so-called deficit model. The idea was that expert scientists inform the </w:t>
      </w:r>
      <w:r w:rsidR="00ED4068">
        <w:rPr>
          <w:iCs/>
        </w:rPr>
        <w:t xml:space="preserve">citizens </w:t>
      </w:r>
      <w:r w:rsidRPr="00DD6FF3">
        <w:rPr>
          <w:iCs/>
        </w:rPr>
        <w:t xml:space="preserve">who are supposed to be ignorant and need to be given facts by scientists to fill the “knowledge deficit”. </w:t>
      </w:r>
      <w:r w:rsidR="00DD6FF3" w:rsidRPr="00DD6FF3">
        <w:rPr>
          <w:iCs/>
        </w:rPr>
        <w:t>This</w:t>
      </w:r>
      <w:r w:rsidR="00DA290C">
        <w:rPr>
          <w:iCs/>
        </w:rPr>
        <w:t xml:space="preserve"> reasoning</w:t>
      </w:r>
      <w:r w:rsidR="00DD6FF3" w:rsidRPr="00DD6FF3">
        <w:rPr>
          <w:iCs/>
        </w:rPr>
        <w:t xml:space="preserve"> is present in research that emphasi</w:t>
      </w:r>
      <w:r w:rsidR="004B60C6">
        <w:rPr>
          <w:iCs/>
        </w:rPr>
        <w:t>z</w:t>
      </w:r>
      <w:r w:rsidR="00DD6FF3" w:rsidRPr="00DD6FF3">
        <w:rPr>
          <w:iCs/>
        </w:rPr>
        <w:t>es the knowledge gap in econom</w:t>
      </w:r>
      <w:r w:rsidR="00693545">
        <w:rPr>
          <w:iCs/>
        </w:rPr>
        <w:t>ic literacy</w:t>
      </w:r>
      <w:r w:rsidR="00DD6FF3" w:rsidRPr="00DD6FF3">
        <w:rPr>
          <w:iCs/>
        </w:rPr>
        <w:t xml:space="preserve"> </w:t>
      </w:r>
      <w:r w:rsidR="008C3A03">
        <w:rPr>
          <w:iCs/>
        </w:rPr>
        <w:t>(</w:t>
      </w:r>
      <w:r w:rsidR="00DD6FF3" w:rsidRPr="00DD6FF3">
        <w:rPr>
          <w:iCs/>
        </w:rPr>
        <w:t>see</w:t>
      </w:r>
      <w:r w:rsidR="00693545">
        <w:rPr>
          <w:iCs/>
        </w:rPr>
        <w:t>,</w:t>
      </w:r>
      <w:r w:rsidR="00DD6FF3" w:rsidRPr="00DD6FF3">
        <w:rPr>
          <w:iCs/>
        </w:rPr>
        <w:t xml:space="preserve"> e.g.</w:t>
      </w:r>
      <w:r w:rsidR="00693545">
        <w:rPr>
          <w:iCs/>
        </w:rPr>
        <w:t>,</w:t>
      </w:r>
      <w:r w:rsidR="00DD6FF3" w:rsidRPr="00DD6FF3">
        <w:rPr>
          <w:iCs/>
        </w:rPr>
        <w:t xml:space="preserve"> </w:t>
      </w:r>
      <w:r w:rsidR="004B60C6">
        <w:rPr>
          <w:iCs/>
        </w:rPr>
        <w:t>Jappelli</w:t>
      </w:r>
      <w:r w:rsidR="008C3A03">
        <w:rPr>
          <w:iCs/>
        </w:rPr>
        <w:t>,</w:t>
      </w:r>
      <w:r w:rsidR="004B60C6">
        <w:rPr>
          <w:iCs/>
        </w:rPr>
        <w:t xml:space="preserve"> </w:t>
      </w:r>
      <w:r w:rsidR="00693545" w:rsidRPr="00AC1BA5">
        <w:rPr>
          <w:iCs/>
        </w:rPr>
        <w:t>2010).</w:t>
      </w:r>
      <w:r w:rsidR="0047401B" w:rsidRPr="00AC1BA5">
        <w:rPr>
          <w:rStyle w:val="FootnoteReference"/>
          <w:iCs/>
        </w:rPr>
        <w:footnoteReference w:id="4"/>
      </w:r>
      <w:r w:rsidR="0047401B" w:rsidRPr="00AC1BA5">
        <w:rPr>
          <w:iCs/>
        </w:rPr>
        <w:t xml:space="preserve"> </w:t>
      </w:r>
      <w:r w:rsidR="00DA290C">
        <w:rPr>
          <w:iCs/>
        </w:rPr>
        <w:t xml:space="preserve">It </w:t>
      </w:r>
      <w:r w:rsidR="00DD6FF3">
        <w:rPr>
          <w:iCs/>
        </w:rPr>
        <w:t xml:space="preserve">might </w:t>
      </w:r>
      <w:r w:rsidR="00DA290C">
        <w:rPr>
          <w:iCs/>
        </w:rPr>
        <w:t>result in</w:t>
      </w:r>
      <w:r w:rsidR="00DD6FF3">
        <w:rPr>
          <w:iCs/>
        </w:rPr>
        <w:t xml:space="preserve"> a one-directional relation with economist</w:t>
      </w:r>
      <w:r w:rsidR="00CB0E1C">
        <w:rPr>
          <w:iCs/>
        </w:rPr>
        <w:t>s</w:t>
      </w:r>
      <w:r w:rsidR="00DD6FF3">
        <w:rPr>
          <w:iCs/>
        </w:rPr>
        <w:t xml:space="preserve"> telling citizens what the dominant views in economics are</w:t>
      </w:r>
      <w:r w:rsidR="0047401B">
        <w:rPr>
          <w:iCs/>
        </w:rPr>
        <w:t xml:space="preserve"> </w:t>
      </w:r>
      <w:r w:rsidR="00DA290C">
        <w:rPr>
          <w:iCs/>
        </w:rPr>
        <w:t xml:space="preserve">and expecting </w:t>
      </w:r>
      <w:r w:rsidR="0047401B">
        <w:rPr>
          <w:iCs/>
        </w:rPr>
        <w:t xml:space="preserve">that getting to know the science better </w:t>
      </w:r>
      <w:r w:rsidR="00DA290C">
        <w:rPr>
          <w:iCs/>
        </w:rPr>
        <w:t>prompts</w:t>
      </w:r>
      <w:r w:rsidR="0047401B">
        <w:rPr>
          <w:iCs/>
        </w:rPr>
        <w:t xml:space="preserve"> the public </w:t>
      </w:r>
      <w:r w:rsidR="00DA290C">
        <w:rPr>
          <w:iCs/>
        </w:rPr>
        <w:t xml:space="preserve">to </w:t>
      </w:r>
      <w:r w:rsidR="00E84089">
        <w:rPr>
          <w:iCs/>
        </w:rPr>
        <w:t xml:space="preserve">come </w:t>
      </w:r>
      <w:r w:rsidR="0047401B">
        <w:rPr>
          <w:iCs/>
        </w:rPr>
        <w:t>to agree with the scientists</w:t>
      </w:r>
      <w:r w:rsidR="00BA0E36">
        <w:rPr>
          <w:iCs/>
        </w:rPr>
        <w:t xml:space="preserve">. However, </w:t>
      </w:r>
      <w:r w:rsidR="009C6E3B">
        <w:rPr>
          <w:iCs/>
        </w:rPr>
        <w:t>it h</w:t>
      </w:r>
      <w:r w:rsidR="00BA0E36">
        <w:rPr>
          <w:iCs/>
        </w:rPr>
        <w:t>as</w:t>
      </w:r>
      <w:r w:rsidR="009C6E3B">
        <w:rPr>
          <w:iCs/>
        </w:rPr>
        <w:t xml:space="preserve"> become clear that </w:t>
      </w:r>
      <w:r w:rsidR="00DD6FF3" w:rsidRPr="00DD6FF3">
        <w:rPr>
          <w:iCs/>
        </w:rPr>
        <w:t xml:space="preserve">increased scientific literacy does not </w:t>
      </w:r>
      <w:r w:rsidR="009C6E3B">
        <w:rPr>
          <w:iCs/>
        </w:rPr>
        <w:t>necessarily lead to</w:t>
      </w:r>
      <w:r w:rsidR="00DD6FF3" w:rsidRPr="00DD6FF3">
        <w:rPr>
          <w:iCs/>
        </w:rPr>
        <w:t xml:space="preserve"> increased agreement with the views of scientists. </w:t>
      </w:r>
      <w:r w:rsidR="00145974">
        <w:rPr>
          <w:iCs/>
        </w:rPr>
        <w:t>T</w:t>
      </w:r>
      <w:r w:rsidR="009C6E3B">
        <w:rPr>
          <w:iCs/>
        </w:rPr>
        <w:t>he</w:t>
      </w:r>
      <w:r w:rsidR="00DD6FF3" w:rsidRPr="00DD6FF3">
        <w:rPr>
          <w:iCs/>
        </w:rPr>
        <w:t xml:space="preserve"> </w:t>
      </w:r>
      <w:r w:rsidR="00BC660A" w:rsidRPr="00293E3A">
        <w:t>Yale Cultural Cognition Project</w:t>
      </w:r>
      <w:r w:rsidR="00145974" w:rsidRPr="00374D66">
        <w:rPr>
          <w:iCs/>
        </w:rPr>
        <w:t>, for instance,</w:t>
      </w:r>
      <w:r w:rsidR="00DD6FF3" w:rsidRPr="00DD6FF3">
        <w:rPr>
          <w:i/>
          <w:iCs/>
        </w:rPr>
        <w:t xml:space="preserve"> </w:t>
      </w:r>
      <w:r w:rsidR="00DD6FF3" w:rsidRPr="00DD6FF3">
        <w:rPr>
          <w:iCs/>
        </w:rPr>
        <w:t>found</w:t>
      </w:r>
      <w:r w:rsidR="00106F51">
        <w:rPr>
          <w:iCs/>
        </w:rPr>
        <w:t xml:space="preserve"> </w:t>
      </w:r>
      <w:r w:rsidR="00145974">
        <w:rPr>
          <w:iCs/>
        </w:rPr>
        <w:t>that acceptance of the expert consensus on climate change is unrelated to (</w:t>
      </w:r>
      <w:r w:rsidR="00DD6FF3" w:rsidRPr="00DD6FF3">
        <w:rPr>
          <w:iCs/>
        </w:rPr>
        <w:t>increas</w:t>
      </w:r>
      <w:r w:rsidR="009C6E3B">
        <w:rPr>
          <w:iCs/>
        </w:rPr>
        <w:t>ing</w:t>
      </w:r>
      <w:r w:rsidR="00145974">
        <w:rPr>
          <w:iCs/>
        </w:rPr>
        <w:t>)</w:t>
      </w:r>
      <w:r w:rsidR="00DD6FF3" w:rsidRPr="00DD6FF3">
        <w:rPr>
          <w:iCs/>
        </w:rPr>
        <w:t xml:space="preserve"> scientific literacy</w:t>
      </w:r>
      <w:r w:rsidR="00981A9C">
        <w:rPr>
          <w:iCs/>
        </w:rPr>
        <w:t xml:space="preserve"> (Kahan, 2015)</w:t>
      </w:r>
      <w:r w:rsidR="00DD6FF3" w:rsidRPr="00106F51">
        <w:rPr>
          <w:iCs/>
        </w:rPr>
        <w:t>.</w:t>
      </w:r>
      <w:r w:rsidR="009C6E3B" w:rsidRPr="00106F51">
        <w:rPr>
          <w:iCs/>
        </w:rPr>
        <w:t xml:space="preserve"> </w:t>
      </w:r>
      <w:r w:rsidR="00106F51" w:rsidRPr="00106F51">
        <w:rPr>
          <w:iCs/>
        </w:rPr>
        <w:t>Work on vaccine hesitancy also points out that scientific illiteracy</w:t>
      </w:r>
      <w:r w:rsidR="000F5514">
        <w:rPr>
          <w:iCs/>
        </w:rPr>
        <w:t>,</w:t>
      </w:r>
      <w:r w:rsidR="00106F51" w:rsidRPr="00106F51">
        <w:rPr>
          <w:iCs/>
        </w:rPr>
        <w:t xml:space="preserve"> or lack of </w:t>
      </w:r>
      <w:r w:rsidR="00145974">
        <w:rPr>
          <w:iCs/>
        </w:rPr>
        <w:t xml:space="preserve">scientific </w:t>
      </w:r>
      <w:r w:rsidR="00106F51" w:rsidRPr="00106F51">
        <w:rPr>
          <w:iCs/>
        </w:rPr>
        <w:t>information</w:t>
      </w:r>
      <w:r w:rsidR="000F5514">
        <w:rPr>
          <w:iCs/>
        </w:rPr>
        <w:t>,</w:t>
      </w:r>
      <w:r w:rsidR="00106F51" w:rsidRPr="00106F51">
        <w:rPr>
          <w:iCs/>
        </w:rPr>
        <w:t xml:space="preserve"> </w:t>
      </w:r>
      <w:r w:rsidR="00F53DA0">
        <w:rPr>
          <w:iCs/>
        </w:rPr>
        <w:t>is</w:t>
      </w:r>
      <w:r w:rsidR="00106F51" w:rsidRPr="00106F51">
        <w:rPr>
          <w:iCs/>
        </w:rPr>
        <w:t xml:space="preserve"> not </w:t>
      </w:r>
      <w:r w:rsidR="000F5514">
        <w:rPr>
          <w:iCs/>
        </w:rPr>
        <w:t xml:space="preserve">what is </w:t>
      </w:r>
      <w:r w:rsidR="00106F51" w:rsidRPr="00106F51">
        <w:rPr>
          <w:iCs/>
        </w:rPr>
        <w:t>driving vaccine hesitancy and refusal</w:t>
      </w:r>
      <w:r w:rsidR="008C3A03">
        <w:rPr>
          <w:iCs/>
        </w:rPr>
        <w:t>; these</w:t>
      </w:r>
      <w:r w:rsidR="008C3A03" w:rsidRPr="00106F51">
        <w:rPr>
          <w:iCs/>
        </w:rPr>
        <w:t xml:space="preserve"> </w:t>
      </w:r>
      <w:r w:rsidR="008C3A03">
        <w:rPr>
          <w:iCs/>
        </w:rPr>
        <w:t xml:space="preserve">result, </w:t>
      </w:r>
      <w:r w:rsidR="00106F51" w:rsidRPr="00106F51">
        <w:rPr>
          <w:iCs/>
        </w:rPr>
        <w:t xml:space="preserve">rather </w:t>
      </w:r>
      <w:r w:rsidR="008C3A03">
        <w:rPr>
          <w:iCs/>
        </w:rPr>
        <w:t xml:space="preserve">from </w:t>
      </w:r>
      <w:r w:rsidR="00106F51" w:rsidRPr="00106F51">
        <w:rPr>
          <w:iCs/>
        </w:rPr>
        <w:t xml:space="preserve">a problem of public mistrust of scientific institutions </w:t>
      </w:r>
      <w:r w:rsidR="00106F51" w:rsidRPr="002B0E49">
        <w:rPr>
          <w:iCs/>
        </w:rPr>
        <w:t xml:space="preserve">(cf. </w:t>
      </w:r>
      <w:r w:rsidR="007C44C9" w:rsidRPr="002B0E49">
        <w:rPr>
          <w:iCs/>
        </w:rPr>
        <w:t>Goldenberg</w:t>
      </w:r>
      <w:r w:rsidR="00981A9C">
        <w:rPr>
          <w:iCs/>
        </w:rPr>
        <w:t>,</w:t>
      </w:r>
      <w:r w:rsidR="00106F51" w:rsidRPr="002B0E49">
        <w:rPr>
          <w:iCs/>
        </w:rPr>
        <w:t xml:space="preserve"> 2019</w:t>
      </w:r>
      <w:r w:rsidR="002F1DEE" w:rsidRPr="002B0E49">
        <w:rPr>
          <w:iCs/>
        </w:rPr>
        <w:t xml:space="preserve">, </w:t>
      </w:r>
      <w:r w:rsidR="009D4BC8" w:rsidRPr="002B0E49">
        <w:rPr>
          <w:iCs/>
        </w:rPr>
        <w:t>I will return to</w:t>
      </w:r>
      <w:r w:rsidR="00CB0E1C" w:rsidRPr="002B0E49">
        <w:rPr>
          <w:iCs/>
        </w:rPr>
        <w:t xml:space="preserve"> </w:t>
      </w:r>
      <w:r w:rsidR="002B0E49">
        <w:rPr>
          <w:iCs/>
        </w:rPr>
        <w:t>mis</w:t>
      </w:r>
      <w:r w:rsidR="002F1DEE" w:rsidRPr="002B0E49">
        <w:rPr>
          <w:iCs/>
        </w:rPr>
        <w:t>trust below</w:t>
      </w:r>
      <w:r w:rsidR="009C6E3B" w:rsidRPr="002B0E49">
        <w:rPr>
          <w:iCs/>
        </w:rPr>
        <w:t>)</w:t>
      </w:r>
      <w:r w:rsidR="00106F51" w:rsidRPr="002B0E49">
        <w:rPr>
          <w:iCs/>
        </w:rPr>
        <w:t>.</w:t>
      </w:r>
      <w:r w:rsidR="002F1DEE">
        <w:rPr>
          <w:iCs/>
        </w:rPr>
        <w:t xml:space="preserve"> Such findings imply that </w:t>
      </w:r>
      <w:r w:rsidR="00875CD3">
        <w:rPr>
          <w:iCs/>
        </w:rPr>
        <w:t xml:space="preserve">public engagement </w:t>
      </w:r>
      <w:r w:rsidR="002F1DEE">
        <w:rPr>
          <w:iCs/>
        </w:rPr>
        <w:t>better</w:t>
      </w:r>
      <w:r w:rsidR="00875CD3">
        <w:rPr>
          <w:iCs/>
        </w:rPr>
        <w:t xml:space="preserve"> go</w:t>
      </w:r>
      <w:r w:rsidR="00BC660A">
        <w:rPr>
          <w:iCs/>
        </w:rPr>
        <w:t>es</w:t>
      </w:r>
      <w:r w:rsidR="00875CD3">
        <w:rPr>
          <w:iCs/>
        </w:rPr>
        <w:t xml:space="preserve"> beyond merely </w:t>
      </w:r>
      <w:r w:rsidR="00293E3A">
        <w:rPr>
          <w:iCs/>
        </w:rPr>
        <w:t>communicating research findings</w:t>
      </w:r>
      <w:r w:rsidR="00875CD3">
        <w:rPr>
          <w:iCs/>
        </w:rPr>
        <w:t xml:space="preserve"> </w:t>
      </w:r>
      <w:r w:rsidR="00E010B8">
        <w:rPr>
          <w:iCs/>
        </w:rPr>
        <w:t xml:space="preserve">aiming to </w:t>
      </w:r>
      <w:r w:rsidR="00106F51">
        <w:rPr>
          <w:iCs/>
        </w:rPr>
        <w:t>clos</w:t>
      </w:r>
      <w:r w:rsidR="00E010B8">
        <w:rPr>
          <w:iCs/>
        </w:rPr>
        <w:t>e</w:t>
      </w:r>
      <w:r w:rsidR="00106F51">
        <w:rPr>
          <w:iCs/>
        </w:rPr>
        <w:t xml:space="preserve"> the alleged knowledge gap</w:t>
      </w:r>
      <w:r w:rsidR="00293E3A">
        <w:rPr>
          <w:iCs/>
        </w:rPr>
        <w:t>,</w:t>
      </w:r>
      <w:r w:rsidR="00CB0E1C">
        <w:rPr>
          <w:iCs/>
        </w:rPr>
        <w:t xml:space="preserve"> if it wants to reach its goals</w:t>
      </w:r>
      <w:r w:rsidR="00106F51">
        <w:rPr>
          <w:iCs/>
        </w:rPr>
        <w:t xml:space="preserve">. </w:t>
      </w:r>
      <w:r w:rsidR="002F1DEE">
        <w:rPr>
          <w:iCs/>
        </w:rPr>
        <w:t>However,</w:t>
      </w:r>
      <w:r w:rsidR="0073576E">
        <w:rPr>
          <w:iCs/>
        </w:rPr>
        <w:t xml:space="preserve"> in many cases</w:t>
      </w:r>
      <w:r w:rsidR="00BC660A">
        <w:rPr>
          <w:iCs/>
        </w:rPr>
        <w:t>,</w:t>
      </w:r>
      <w:r w:rsidR="0073576E">
        <w:rPr>
          <w:iCs/>
        </w:rPr>
        <w:t xml:space="preserve"> we </w:t>
      </w:r>
      <w:r w:rsidR="002F1DEE">
        <w:rPr>
          <w:iCs/>
        </w:rPr>
        <w:t xml:space="preserve">still </w:t>
      </w:r>
      <w:r w:rsidR="0073576E">
        <w:rPr>
          <w:iCs/>
        </w:rPr>
        <w:t xml:space="preserve">see the </w:t>
      </w:r>
      <w:r w:rsidR="00875CD3">
        <w:rPr>
          <w:iCs/>
        </w:rPr>
        <w:t>persistence of the deficit model</w:t>
      </w:r>
      <w:r w:rsidR="00C77403">
        <w:rPr>
          <w:iCs/>
        </w:rPr>
        <w:t xml:space="preserve"> </w:t>
      </w:r>
      <w:r w:rsidR="00E010B8">
        <w:rPr>
          <w:iCs/>
        </w:rPr>
        <w:t>in which</w:t>
      </w:r>
      <w:r w:rsidR="00C77403">
        <w:rPr>
          <w:iCs/>
        </w:rPr>
        <w:t xml:space="preserve"> the “dialogue” is conceived as scientists making sure the citizens understand them better (and will agree with them) and </w:t>
      </w:r>
      <w:r w:rsidR="0073576E">
        <w:rPr>
          <w:iCs/>
        </w:rPr>
        <w:t xml:space="preserve">with a lack of mechanisms for integrating feedback from the public. </w:t>
      </w:r>
      <w:r w:rsidR="00875CD3">
        <w:rPr>
          <w:iCs/>
        </w:rPr>
        <w:t xml:space="preserve"> </w:t>
      </w:r>
    </w:p>
    <w:p w14:paraId="1CDF7486" w14:textId="77777777" w:rsidR="00293E3A" w:rsidRDefault="00293E3A" w:rsidP="00293E3A">
      <w:pPr>
        <w:spacing w:after="0" w:line="320" w:lineRule="atLeast"/>
        <w:jc w:val="both"/>
        <w:rPr>
          <w:iCs/>
        </w:rPr>
      </w:pPr>
    </w:p>
    <w:p w14:paraId="12A561CB" w14:textId="53CDC4FB" w:rsidR="008C3A03" w:rsidRDefault="00E010B8" w:rsidP="00293E3A">
      <w:pPr>
        <w:spacing w:after="0" w:line="320" w:lineRule="atLeast"/>
        <w:jc w:val="both"/>
      </w:pPr>
      <w:r>
        <w:rPr>
          <w:iCs/>
        </w:rPr>
        <w:t>Even if increasing literacy m</w:t>
      </w:r>
      <w:r w:rsidR="002F1DEE">
        <w:rPr>
          <w:iCs/>
        </w:rPr>
        <w:t>ight not be enough</w:t>
      </w:r>
      <w:r>
        <w:rPr>
          <w:iCs/>
        </w:rPr>
        <w:t>,</w:t>
      </w:r>
      <w:r w:rsidR="002F1DEE">
        <w:rPr>
          <w:iCs/>
        </w:rPr>
        <w:t xml:space="preserve"> or not result in what one had hoped for, </w:t>
      </w:r>
      <w:r>
        <w:rPr>
          <w:iCs/>
        </w:rPr>
        <w:t xml:space="preserve">and questions </w:t>
      </w:r>
      <w:r w:rsidR="00620015" w:rsidRPr="00C77403">
        <w:rPr>
          <w:iCs/>
        </w:rPr>
        <w:t>about the presuppositions of the deficit model</w:t>
      </w:r>
      <w:r>
        <w:rPr>
          <w:iCs/>
        </w:rPr>
        <w:t xml:space="preserve"> </w:t>
      </w:r>
      <w:r w:rsidRPr="00E010B8">
        <w:rPr>
          <w:iCs/>
        </w:rPr>
        <w:t>should be raised</w:t>
      </w:r>
      <w:r w:rsidR="00620015" w:rsidRPr="00C77403">
        <w:rPr>
          <w:iCs/>
        </w:rPr>
        <w:t>, there s</w:t>
      </w:r>
      <w:r w:rsidR="00F406F8">
        <w:rPr>
          <w:iCs/>
        </w:rPr>
        <w:t xml:space="preserve">eem to be </w:t>
      </w:r>
      <w:r>
        <w:rPr>
          <w:iCs/>
        </w:rPr>
        <w:t>valid reasons to</w:t>
      </w:r>
      <w:r w:rsidR="00F406F8">
        <w:rPr>
          <w:iCs/>
        </w:rPr>
        <w:t xml:space="preserve"> </w:t>
      </w:r>
      <w:r w:rsidR="00620015" w:rsidRPr="00C77403">
        <w:rPr>
          <w:iCs/>
        </w:rPr>
        <w:t>increas</w:t>
      </w:r>
      <w:r>
        <w:rPr>
          <w:iCs/>
        </w:rPr>
        <w:t>e</w:t>
      </w:r>
      <w:r w:rsidR="00620015" w:rsidRPr="00C77403">
        <w:rPr>
          <w:iCs/>
        </w:rPr>
        <w:t xml:space="preserve"> economic literacy</w:t>
      </w:r>
      <w:r w:rsidR="00F406F8">
        <w:rPr>
          <w:iCs/>
        </w:rPr>
        <w:t xml:space="preserve"> among the </w:t>
      </w:r>
      <w:r w:rsidR="00F406F8" w:rsidRPr="00D03BBA">
        <w:rPr>
          <w:iCs/>
        </w:rPr>
        <w:t>public</w:t>
      </w:r>
      <w:r w:rsidR="00620015" w:rsidRPr="00D03BBA">
        <w:rPr>
          <w:iCs/>
        </w:rPr>
        <w:t>.</w:t>
      </w:r>
      <w:r w:rsidR="0073576E" w:rsidRPr="00D03BBA">
        <w:rPr>
          <w:rFonts w:ascii="Times New Roman" w:eastAsia="Times New Roman" w:hAnsi="Times New Roman" w:cs="Times New Roman"/>
          <w:color w:val="000000"/>
          <w:lang w:eastAsia="en-GB"/>
        </w:rPr>
        <w:t xml:space="preserve"> </w:t>
      </w:r>
      <w:r w:rsidR="002A47B7" w:rsidRPr="00D03BBA">
        <w:t>Ha</w:t>
      </w:r>
      <w:r w:rsidR="002A47B7" w:rsidRPr="005A4C91">
        <w:t>-Joon Chang (2014</w:t>
      </w:r>
      <w:r w:rsidR="00275F0D">
        <w:t>b</w:t>
      </w:r>
      <w:r w:rsidR="002A47B7" w:rsidRPr="005A4C91">
        <w:t>)</w:t>
      </w:r>
      <w:r w:rsidR="00F406F8">
        <w:t xml:space="preserve"> advocates for more involvement of citizens</w:t>
      </w:r>
      <w:r w:rsidR="00180097">
        <w:t xml:space="preserve"> by stating that</w:t>
      </w:r>
      <w:r w:rsidR="002A47B7" w:rsidRPr="005A4C91">
        <w:t xml:space="preserve"> “the economy is too important to be left to professional economists (and that includes me). As citizens, we should all learn economics and challenge what the professionals tell us to believe.” </w:t>
      </w:r>
      <w:r w:rsidR="00431B42">
        <w:t>Chang’s</w:t>
      </w:r>
      <w:r w:rsidR="00D03BBA">
        <w:t xml:space="preserve"> reasoning goes as follows:</w:t>
      </w:r>
    </w:p>
    <w:p w14:paraId="2FAD170D" w14:textId="77777777" w:rsidR="008C3A03" w:rsidRDefault="008C3A03" w:rsidP="00293E3A">
      <w:pPr>
        <w:spacing w:after="0" w:line="320" w:lineRule="atLeast"/>
        <w:jc w:val="both"/>
      </w:pPr>
    </w:p>
    <w:p w14:paraId="3558A119" w14:textId="180ABF68" w:rsidR="008C3A03" w:rsidRDefault="00431B42" w:rsidP="00293E3A">
      <w:pPr>
        <w:spacing w:after="0" w:line="320" w:lineRule="atLeast"/>
        <w:ind w:left="720"/>
        <w:jc w:val="both"/>
      </w:pPr>
      <w:r w:rsidRPr="00431B42">
        <w:t>All economic theories have underlying political and ethical assumptions, which make</w:t>
      </w:r>
      <w:r w:rsidR="005E54C8">
        <w:t>s</w:t>
      </w:r>
      <w:r w:rsidRPr="00431B42">
        <w:t xml:space="preserve"> it impossible to prove them right or wrong in the way we can with theories in physics or </w:t>
      </w:r>
      <w:r w:rsidRPr="00431B42">
        <w:lastRenderedPageBreak/>
        <w:t>chemistry. This is why there are a dozen or so schools in economics, with their respective strengths and weaknesses, with three varieties for free-market economics alone – classical, ne</w:t>
      </w:r>
      <w:r w:rsidR="00BC660A">
        <w:t>oclassical, and</w:t>
      </w:r>
      <w:r>
        <w:t xml:space="preserve"> </w:t>
      </w:r>
      <w:r w:rsidR="00BC660A">
        <w:t xml:space="preserve">the </w:t>
      </w:r>
      <w:r>
        <w:t>Austrian.</w:t>
      </w:r>
      <w:r w:rsidR="008C3A03">
        <w:t xml:space="preserve"> (Chang, 2014b)</w:t>
      </w:r>
    </w:p>
    <w:p w14:paraId="7EBCB9B6" w14:textId="77777777" w:rsidR="008C3A03" w:rsidRDefault="008C3A03" w:rsidP="00293E3A">
      <w:pPr>
        <w:spacing w:after="0" w:line="320" w:lineRule="atLeast"/>
        <w:jc w:val="both"/>
      </w:pPr>
    </w:p>
    <w:p w14:paraId="32ED92C2" w14:textId="13D911E0" w:rsidR="0076783E" w:rsidRDefault="00E010B8" w:rsidP="00293E3A">
      <w:pPr>
        <w:spacing w:after="0" w:line="320" w:lineRule="atLeast"/>
        <w:jc w:val="both"/>
      </w:pPr>
      <w:r>
        <w:t xml:space="preserve">These different schools </w:t>
      </w:r>
      <w:r w:rsidR="00F164B0" w:rsidRPr="00F164B0">
        <w:t>each emphas</w:t>
      </w:r>
      <w:r>
        <w:t>ize</w:t>
      </w:r>
      <w:r w:rsidR="00F164B0" w:rsidRPr="00F164B0">
        <w:t xml:space="preserve"> </w:t>
      </w:r>
      <w:r>
        <w:t>“</w:t>
      </w:r>
      <w:r w:rsidR="00F164B0" w:rsidRPr="00F164B0">
        <w:t>different aspects of complex reality, making different moral and political value judgements and drawing different conclusions.</w:t>
      </w:r>
      <w:r w:rsidR="008C3A03">
        <w:t xml:space="preserve">” </w:t>
      </w:r>
      <w:r w:rsidR="00431B42">
        <w:t>Therefore, “</w:t>
      </w:r>
      <w:r w:rsidR="00275F0D" w:rsidRPr="00275F0D">
        <w:t>If there is no one right answer in economics, then we cannot leave it to the experts alone. This means that every responsible citizen needs to learn some economics.”</w:t>
      </w:r>
      <w:r w:rsidR="00431B42">
        <w:t xml:space="preserve"> (2014a</w:t>
      </w:r>
      <w:r w:rsidR="008C3A03">
        <w:t xml:space="preserve">, </w:t>
      </w:r>
      <w:r w:rsidR="00431B42">
        <w:t>5)</w:t>
      </w:r>
      <w:r w:rsidR="00275F0D" w:rsidRPr="00275F0D">
        <w:t xml:space="preserve"> </w:t>
      </w:r>
      <w:r w:rsidR="00F164B0" w:rsidRPr="00F164B0">
        <w:t>“What this means is that, as citizens in a democracy, all of us have the duty to learn at least some economics and engage in economic debates.” (2014</w:t>
      </w:r>
      <w:r w:rsidR="006641E2">
        <w:t>b</w:t>
      </w:r>
      <w:r w:rsidR="00F164B0" w:rsidRPr="00F164B0">
        <w:t>)</w:t>
      </w:r>
      <w:r>
        <w:t xml:space="preserve"> </w:t>
      </w:r>
    </w:p>
    <w:p w14:paraId="2810277F" w14:textId="77777777" w:rsidR="008C3A03" w:rsidRDefault="0043211B" w:rsidP="00293E3A">
      <w:pPr>
        <w:spacing w:after="0" w:line="320" w:lineRule="atLeast"/>
        <w:jc w:val="both"/>
      </w:pPr>
      <w:r>
        <w:t xml:space="preserve">Chang’s reasoning puts a lot of responsibility on the citizens. </w:t>
      </w:r>
      <w:r w:rsidR="00CB0E1C">
        <w:t>H</w:t>
      </w:r>
      <w:r>
        <w:t>e</w:t>
      </w:r>
      <w:r w:rsidR="00CB0E1C">
        <w:t xml:space="preserve"> </w:t>
      </w:r>
      <w:r w:rsidR="0020480C" w:rsidRPr="00CB0E1C">
        <w:t>envision</w:t>
      </w:r>
      <w:r w:rsidR="00CB0E1C" w:rsidRPr="00CB0E1C">
        <w:t>s</w:t>
      </w:r>
      <w:r w:rsidR="00CB0E1C">
        <w:t xml:space="preserve"> that citizens</w:t>
      </w:r>
    </w:p>
    <w:p w14:paraId="71AE7E5F" w14:textId="77777777" w:rsidR="008C3A03" w:rsidRDefault="008C3A03" w:rsidP="00293E3A">
      <w:pPr>
        <w:spacing w:after="0" w:line="320" w:lineRule="atLeast"/>
        <w:jc w:val="both"/>
      </w:pPr>
    </w:p>
    <w:p w14:paraId="39564992" w14:textId="6DDEA67B" w:rsidR="008C3A03" w:rsidRDefault="007970C6" w:rsidP="00293E3A">
      <w:pPr>
        <w:spacing w:after="0" w:line="320" w:lineRule="atLeast"/>
        <w:ind w:left="720"/>
        <w:jc w:val="both"/>
      </w:pPr>
      <w:r w:rsidRPr="007970C6">
        <w:t>learn economics in such a way that one becomes aware of different types of economic arguments and develops the critical faculty to judge which argument makes most sense in a given economic circumstance and in light of which moral values and political goals (note that I am not saying ‘which argument is correct’). (Chang</w:t>
      </w:r>
      <w:r w:rsidR="008C3A03">
        <w:t>,</w:t>
      </w:r>
      <w:r w:rsidRPr="007970C6">
        <w:t xml:space="preserve"> 2014a</w:t>
      </w:r>
      <w:r w:rsidR="008C3A03">
        <w:t>,</w:t>
      </w:r>
      <w:r w:rsidR="008C3A03" w:rsidRPr="007970C6">
        <w:t xml:space="preserve"> </w:t>
      </w:r>
      <w:r w:rsidRPr="007970C6">
        <w:t>5)</w:t>
      </w:r>
    </w:p>
    <w:p w14:paraId="13B17948" w14:textId="77777777" w:rsidR="008C3A03" w:rsidRDefault="008C3A03" w:rsidP="00293E3A">
      <w:pPr>
        <w:spacing w:after="0" w:line="320" w:lineRule="atLeast"/>
        <w:jc w:val="both"/>
      </w:pPr>
    </w:p>
    <w:p w14:paraId="6D3833D4" w14:textId="11A5AAFB" w:rsidR="008C3A03" w:rsidRDefault="0043211B" w:rsidP="00293E3A">
      <w:pPr>
        <w:spacing w:after="0" w:line="320" w:lineRule="atLeast"/>
        <w:jc w:val="both"/>
      </w:pPr>
      <w:r>
        <w:t xml:space="preserve">According to </w:t>
      </w:r>
      <w:r w:rsidR="007970C6">
        <w:t>Chang</w:t>
      </w:r>
    </w:p>
    <w:p w14:paraId="61A032E1" w14:textId="77777777" w:rsidR="008C3A03" w:rsidRDefault="008C3A03" w:rsidP="00293E3A">
      <w:pPr>
        <w:spacing w:after="0" w:line="320" w:lineRule="atLeast"/>
        <w:jc w:val="both"/>
      </w:pPr>
    </w:p>
    <w:p w14:paraId="45DECBF1" w14:textId="5D59C7E8" w:rsidR="008C3A03" w:rsidRDefault="00275F0D" w:rsidP="00293E3A">
      <w:pPr>
        <w:spacing w:after="0" w:line="320" w:lineRule="atLeast"/>
        <w:ind w:left="720"/>
        <w:jc w:val="both"/>
      </w:pPr>
      <w:r w:rsidRPr="00275F0D">
        <w:t>it is entirely possible for people who are not professional economists to have sound judgments on economic issues, based on some knowledge of key economic theories and appreciation of the political and ethical assumptions underlying various theories. Very often, the judgments by ordinary citizens may be better than those by professional economists, being more rooted in reality and less narrowly focused. Indeed, willingness to challenge professional economists and other experts is a foundation stone of democracy. If all we have to do is to listen to the experts, what is the point of having democracy? (</w:t>
      </w:r>
      <w:r w:rsidR="0076783E">
        <w:t>Chang</w:t>
      </w:r>
      <w:r w:rsidR="008C3A03">
        <w:t>,</w:t>
      </w:r>
      <w:r w:rsidR="0076783E">
        <w:t xml:space="preserve"> </w:t>
      </w:r>
      <w:r w:rsidRPr="00275F0D">
        <w:t>2014</w:t>
      </w:r>
      <w:r w:rsidR="0076783E">
        <w:t>b</w:t>
      </w:r>
      <w:r w:rsidR="008C3A03">
        <w:t xml:space="preserve">, </w:t>
      </w:r>
      <w:r w:rsidRPr="00275F0D">
        <w:t>)</w:t>
      </w:r>
    </w:p>
    <w:p w14:paraId="720D671D" w14:textId="77777777" w:rsidR="008C3A03" w:rsidRDefault="008C3A03" w:rsidP="00293E3A">
      <w:pPr>
        <w:spacing w:after="0" w:line="320" w:lineRule="atLeast"/>
        <w:jc w:val="both"/>
      </w:pPr>
    </w:p>
    <w:p w14:paraId="5F23E621" w14:textId="5856F063" w:rsidR="00275F0D" w:rsidRDefault="007970C6" w:rsidP="00293E3A">
      <w:pPr>
        <w:spacing w:after="0" w:line="320" w:lineRule="atLeast"/>
        <w:jc w:val="both"/>
      </w:pPr>
      <w:r>
        <w:t xml:space="preserve">Here, Chang connects motivation </w:t>
      </w:r>
      <w:r w:rsidR="0016591A">
        <w:t xml:space="preserve">(a) </w:t>
      </w:r>
      <w:r w:rsidRPr="0016591A">
        <w:rPr>
          <w:i/>
        </w:rPr>
        <w:t>education</w:t>
      </w:r>
      <w:r>
        <w:t xml:space="preserve"> </w:t>
      </w:r>
      <w:r w:rsidR="0016591A">
        <w:t xml:space="preserve">for citizen </w:t>
      </w:r>
      <w:r w:rsidR="00CB0E1C">
        <w:t>engagement in science</w:t>
      </w:r>
      <w:r w:rsidR="0016591A">
        <w:t xml:space="preserve"> </w:t>
      </w:r>
      <w:r>
        <w:t xml:space="preserve">with motivation </w:t>
      </w:r>
      <w:r w:rsidR="0016591A">
        <w:t xml:space="preserve">(c) </w:t>
      </w:r>
      <w:r w:rsidRPr="0016591A">
        <w:rPr>
          <w:i/>
        </w:rPr>
        <w:t>democratization</w:t>
      </w:r>
      <w:r>
        <w:t xml:space="preserve"> (we will return to </w:t>
      </w:r>
      <w:r w:rsidR="0016591A" w:rsidRPr="0016591A">
        <w:rPr>
          <w:i/>
        </w:rPr>
        <w:t>democratization</w:t>
      </w:r>
      <w:r>
        <w:t xml:space="preserve"> below).</w:t>
      </w:r>
    </w:p>
    <w:p w14:paraId="438605B5" w14:textId="77777777" w:rsidR="00293E3A" w:rsidRPr="00275F0D" w:rsidRDefault="00293E3A" w:rsidP="00293E3A">
      <w:pPr>
        <w:spacing w:after="0" w:line="320" w:lineRule="atLeast"/>
        <w:jc w:val="both"/>
      </w:pPr>
    </w:p>
    <w:p w14:paraId="65F06716" w14:textId="5565B4CC" w:rsidR="006641E2" w:rsidRPr="006641E2" w:rsidRDefault="0016591A" w:rsidP="00293E3A">
      <w:pPr>
        <w:spacing w:after="0" w:line="320" w:lineRule="atLeast"/>
        <w:jc w:val="both"/>
        <w:rPr>
          <w:b/>
          <w:iCs/>
        </w:rPr>
      </w:pPr>
      <w:r>
        <w:t xml:space="preserve">Chang’s education </w:t>
      </w:r>
      <w:r w:rsidR="001B6CD3">
        <w:t>rationale is in</w:t>
      </w:r>
      <w:r w:rsidR="002A47B7" w:rsidRPr="005A4C91">
        <w:t xml:space="preserve"> line with </w:t>
      </w:r>
      <w:r w:rsidR="001B6CD3">
        <w:t>the</w:t>
      </w:r>
      <w:r w:rsidR="00562874">
        <w:t xml:space="preserve"> mission </w:t>
      </w:r>
      <w:r>
        <w:t>o</w:t>
      </w:r>
      <w:r w:rsidR="00562874">
        <w:t xml:space="preserve">f </w:t>
      </w:r>
      <w:hyperlink r:id="rId13" w:history="1">
        <w:r w:rsidRPr="00293E3A">
          <w:rPr>
            <w:rStyle w:val="Hyperlink"/>
            <w:iCs/>
          </w:rPr>
          <w:t>Economy</w:t>
        </w:r>
      </w:hyperlink>
      <w:r w:rsidRPr="0016591A">
        <w:rPr>
          <w:i/>
        </w:rPr>
        <w:t xml:space="preserve"> </w:t>
      </w:r>
      <w:r w:rsidRPr="00B51E5B">
        <w:rPr>
          <w:iCs/>
        </w:rPr>
        <w:t xml:space="preserve">, </w:t>
      </w:r>
      <w:r w:rsidR="00562874" w:rsidRPr="00B51E5B">
        <w:t>the</w:t>
      </w:r>
      <w:r w:rsidR="001B6CD3" w:rsidRPr="00B51E5B">
        <w:t xml:space="preserve"> </w:t>
      </w:r>
      <w:r w:rsidR="002A47B7" w:rsidRPr="005A4C91">
        <w:t xml:space="preserve">citizens’ initiative </w:t>
      </w:r>
      <w:r w:rsidR="001B6CD3">
        <w:t>discussed above</w:t>
      </w:r>
      <w:r>
        <w:t xml:space="preserve">. </w:t>
      </w:r>
      <w:hyperlink r:id="rId14" w:history="1">
        <w:r w:rsidRPr="00293E3A">
          <w:rPr>
            <w:rStyle w:val="Hyperlink"/>
            <w:iCs/>
          </w:rPr>
          <w:t>Economy</w:t>
        </w:r>
      </w:hyperlink>
      <w:r w:rsidRPr="009C1FAE">
        <w:rPr>
          <w:i/>
        </w:rPr>
        <w:t xml:space="preserve"> </w:t>
      </w:r>
      <w:r>
        <w:t xml:space="preserve">aims at </w:t>
      </w:r>
      <w:r w:rsidR="002A47B7" w:rsidRPr="005A4C91">
        <w:rPr>
          <w:bCs/>
        </w:rPr>
        <w:t>increas</w:t>
      </w:r>
      <w:r>
        <w:rPr>
          <w:bCs/>
        </w:rPr>
        <w:t>ing</w:t>
      </w:r>
      <w:r w:rsidR="002A47B7" w:rsidRPr="005A4C91">
        <w:rPr>
          <w:bCs/>
        </w:rPr>
        <w:t xml:space="preserve"> economic literacy</w:t>
      </w:r>
      <w:r>
        <w:rPr>
          <w:bCs/>
        </w:rPr>
        <w:t>, without this implying an</w:t>
      </w:r>
      <w:r w:rsidR="002A47B7" w:rsidRPr="005A4C91">
        <w:rPr>
          <w:bCs/>
        </w:rPr>
        <w:t xml:space="preserve"> </w:t>
      </w:r>
      <w:r w:rsidR="002A47B7" w:rsidRPr="005A4C91">
        <w:t xml:space="preserve">increased agreement with </w:t>
      </w:r>
      <w:r w:rsidR="00BC660A">
        <w:t xml:space="preserve">the </w:t>
      </w:r>
      <w:r w:rsidR="002A47B7" w:rsidRPr="005A4C91">
        <w:t xml:space="preserve">dominant views </w:t>
      </w:r>
      <w:r w:rsidR="00BC660A">
        <w:t>among</w:t>
      </w:r>
      <w:r w:rsidR="002A47B7" w:rsidRPr="005A4C91">
        <w:t xml:space="preserve"> economists. </w:t>
      </w:r>
      <w:r w:rsidR="009C1FAE">
        <w:t>Insisting on increasing the knowledge about a plurality of schools with attention to the</w:t>
      </w:r>
      <w:r w:rsidR="00B51E5B">
        <w:t>ir</w:t>
      </w:r>
      <w:r w:rsidR="009C1FAE">
        <w:t xml:space="preserve"> ethical and political assumptions</w:t>
      </w:r>
      <w:r w:rsidR="00D14C67">
        <w:t>, as Chang does,</w:t>
      </w:r>
      <w:r w:rsidR="009C1FAE">
        <w:t xml:space="preserve"> </w:t>
      </w:r>
      <w:r w:rsidR="00ED4068">
        <w:t xml:space="preserve">also </w:t>
      </w:r>
      <w:r w:rsidR="009C1FAE">
        <w:t xml:space="preserve">dovetails with the students’ critique of </w:t>
      </w:r>
      <w:r w:rsidR="00145974">
        <w:t xml:space="preserve">mainstream </w:t>
      </w:r>
      <w:r w:rsidR="009C1FAE">
        <w:t xml:space="preserve">economics education and the development of a more adequate </w:t>
      </w:r>
      <w:r w:rsidR="009C1FAE" w:rsidRPr="00B51E5B">
        <w:t xml:space="preserve">curriculum. </w:t>
      </w:r>
      <w:r w:rsidR="00145974">
        <w:t xml:space="preserve">One site of value scrutiny mentioned above </w:t>
      </w:r>
      <w:r w:rsidR="00E84089">
        <w:t>is</w:t>
      </w:r>
      <w:r w:rsidR="00145974">
        <w:t xml:space="preserve"> </w:t>
      </w:r>
      <w:r w:rsidR="00A23F90">
        <w:t xml:space="preserve">economics </w:t>
      </w:r>
      <w:r w:rsidR="00503D00" w:rsidRPr="00503D00">
        <w:t>textbooks</w:t>
      </w:r>
      <w:r w:rsidR="00145974">
        <w:t>,</w:t>
      </w:r>
      <w:r w:rsidR="00503D00" w:rsidRPr="00503D00">
        <w:t xml:space="preserve"> like</w:t>
      </w:r>
      <w:r w:rsidR="00145974">
        <w:t xml:space="preserve"> the new</w:t>
      </w:r>
      <w:r w:rsidR="00503D00" w:rsidRPr="00503D00">
        <w:t xml:space="preserve"> C</w:t>
      </w:r>
      <w:r w:rsidR="002A4D6E">
        <w:t>ORE</w:t>
      </w:r>
      <w:r w:rsidR="00145974">
        <w:t xml:space="preserve"> text</w:t>
      </w:r>
      <w:r w:rsidR="00A23F90">
        <w:t>book,</w:t>
      </w:r>
      <w:r w:rsidR="00503D00" w:rsidRPr="00503D00">
        <w:t xml:space="preserve"> </w:t>
      </w:r>
      <w:r w:rsidR="00A23F90">
        <w:t xml:space="preserve">as well as </w:t>
      </w:r>
      <w:r w:rsidR="00503D00">
        <w:t>other initiatives revis</w:t>
      </w:r>
      <w:r w:rsidR="00A23F90">
        <w:t>ing</w:t>
      </w:r>
      <w:r w:rsidR="00503D00">
        <w:t xml:space="preserve"> introductory economics courses. There is already some evidence for some of these initiatives to be “</w:t>
      </w:r>
      <w:r w:rsidR="00C944B9" w:rsidRPr="00C944B9">
        <w:t>effective in increasing interest in economics among all students. Our evidence is consistent with the idea that the increased interest is a result of broadening perceptions of what economists do.</w:t>
      </w:r>
      <w:r w:rsidR="00145974">
        <w:t>”</w:t>
      </w:r>
      <w:r w:rsidR="00C944B9" w:rsidRPr="00C944B9">
        <w:t xml:space="preserve"> </w:t>
      </w:r>
      <w:r w:rsidR="00503D00">
        <w:t xml:space="preserve">(Owen </w:t>
      </w:r>
      <w:r w:rsidR="001E3FFA">
        <w:t>and</w:t>
      </w:r>
      <w:r w:rsidR="00503D00">
        <w:t xml:space="preserve"> Hagstrom</w:t>
      </w:r>
      <w:r w:rsidR="001E3FFA">
        <w:t>,</w:t>
      </w:r>
      <w:r w:rsidR="00503D00">
        <w:t xml:space="preserve"> 2021</w:t>
      </w:r>
      <w:r w:rsidR="001E3FFA">
        <w:t>,</w:t>
      </w:r>
      <w:r w:rsidR="00503D00">
        <w:t xml:space="preserve"> 187) </w:t>
      </w:r>
      <w:r w:rsidR="00A23F90">
        <w:t>B</w:t>
      </w:r>
      <w:r w:rsidR="00503D00">
        <w:t xml:space="preserve">roader groups become </w:t>
      </w:r>
      <w:r w:rsidR="00D14C67" w:rsidRPr="00503D00">
        <w:rPr>
          <w:iCs/>
        </w:rPr>
        <w:t xml:space="preserve">interested in </w:t>
      </w:r>
      <w:r w:rsidR="00503D00" w:rsidRPr="00503D00">
        <w:rPr>
          <w:iCs/>
        </w:rPr>
        <w:t xml:space="preserve">taking </w:t>
      </w:r>
      <w:r w:rsidR="00D14C67" w:rsidRPr="00503D00">
        <w:rPr>
          <w:iCs/>
        </w:rPr>
        <w:t>economics as an academic subject.</w:t>
      </w:r>
      <w:r w:rsidR="00ED4068">
        <w:rPr>
          <w:iCs/>
        </w:rPr>
        <w:t xml:space="preserve"> </w:t>
      </w:r>
      <w:r w:rsidR="00D14C67" w:rsidRPr="00503D00">
        <w:t>Although not explicitly invoked</w:t>
      </w:r>
      <w:r w:rsidR="00503D00">
        <w:t xml:space="preserve"> by the initiatives discussed above</w:t>
      </w:r>
      <w:r w:rsidR="00D14C67" w:rsidRPr="00503D00">
        <w:t>, citize</w:t>
      </w:r>
      <w:r w:rsidR="00A63854" w:rsidRPr="00503D00">
        <w:t xml:space="preserve">n engagement in economics can </w:t>
      </w:r>
      <w:r w:rsidR="00503D00" w:rsidRPr="00503D00">
        <w:t xml:space="preserve">thus </w:t>
      </w:r>
      <w:r w:rsidR="00A63854" w:rsidRPr="00503D00">
        <w:t xml:space="preserve">also </w:t>
      </w:r>
      <w:r w:rsidR="00503D00" w:rsidRPr="00503D00">
        <w:t>result in</w:t>
      </w:r>
      <w:r w:rsidR="00A63854" w:rsidRPr="00503D00">
        <w:t xml:space="preserve"> </w:t>
      </w:r>
      <w:r w:rsidR="00985D41">
        <w:rPr>
          <w:iCs/>
        </w:rPr>
        <w:t>“</w:t>
      </w:r>
      <w:r w:rsidR="00A63854" w:rsidRPr="00725C30">
        <w:rPr>
          <w:iCs/>
        </w:rPr>
        <w:t>inspiration</w:t>
      </w:r>
      <w:r w:rsidR="00985D41">
        <w:rPr>
          <w:iCs/>
        </w:rPr>
        <w:t>”</w:t>
      </w:r>
      <w:r w:rsidR="00503D00" w:rsidRPr="00503D00">
        <w:t xml:space="preserve">, one of the motivations mentioned by </w:t>
      </w:r>
      <w:r w:rsidR="006641E2" w:rsidRPr="00503D00">
        <w:rPr>
          <w:iCs/>
        </w:rPr>
        <w:t>Weingart et al. (2021)</w:t>
      </w:r>
      <w:r w:rsidR="00503D00" w:rsidRPr="00503D00">
        <w:rPr>
          <w:iCs/>
        </w:rPr>
        <w:t>, i.e.</w:t>
      </w:r>
      <w:r w:rsidR="00F3295C">
        <w:rPr>
          <w:iCs/>
        </w:rPr>
        <w:t>,</w:t>
      </w:r>
      <w:r w:rsidR="00503D00" w:rsidRPr="00503D00">
        <w:rPr>
          <w:iCs/>
        </w:rPr>
        <w:t xml:space="preserve"> raising more interest in economics.</w:t>
      </w:r>
      <w:r w:rsidR="006641E2" w:rsidRPr="006641E2">
        <w:rPr>
          <w:iCs/>
        </w:rPr>
        <w:t xml:space="preserve"> </w:t>
      </w:r>
    </w:p>
    <w:p w14:paraId="52AFA775" w14:textId="77777777" w:rsidR="006641E2" w:rsidRDefault="006641E2" w:rsidP="00293E3A">
      <w:pPr>
        <w:spacing w:after="0" w:line="320" w:lineRule="atLeast"/>
        <w:jc w:val="both"/>
        <w:rPr>
          <w:iCs/>
        </w:rPr>
      </w:pPr>
    </w:p>
    <w:p w14:paraId="37B825FF" w14:textId="5DB0CB41" w:rsidR="006641E2" w:rsidRDefault="00133632" w:rsidP="00293E3A">
      <w:pPr>
        <w:spacing w:after="0" w:line="320" w:lineRule="atLeast"/>
        <w:jc w:val="both"/>
        <w:rPr>
          <w:iCs/>
        </w:rPr>
      </w:pPr>
      <w:r>
        <w:rPr>
          <w:iCs/>
        </w:rPr>
        <w:t xml:space="preserve">While the motivation of education for citizen engagement seemed originally be driven by the </w:t>
      </w:r>
      <w:r w:rsidR="008E72D0">
        <w:rPr>
          <w:iCs/>
        </w:rPr>
        <w:t xml:space="preserve">(flawed) </w:t>
      </w:r>
      <w:r>
        <w:rPr>
          <w:iCs/>
        </w:rPr>
        <w:t>assumption that more scientific knowledge</w:t>
      </w:r>
      <w:r w:rsidR="001E3FFA">
        <w:rPr>
          <w:iCs/>
        </w:rPr>
        <w:t>—</w:t>
      </w:r>
      <w:r>
        <w:rPr>
          <w:iCs/>
        </w:rPr>
        <w:t>reducing the knowledge deficit</w:t>
      </w:r>
      <w:r w:rsidR="00985D41">
        <w:rPr>
          <w:iCs/>
        </w:rPr>
        <w:t>—</w:t>
      </w:r>
      <w:r>
        <w:rPr>
          <w:iCs/>
        </w:rPr>
        <w:t xml:space="preserve">would lead to agreement with the scientists’ conclusions, </w:t>
      </w:r>
      <w:r w:rsidR="00F3295C">
        <w:rPr>
          <w:iCs/>
        </w:rPr>
        <w:t xml:space="preserve">some of the current pleas </w:t>
      </w:r>
      <w:r>
        <w:rPr>
          <w:iCs/>
        </w:rPr>
        <w:t>for inc</w:t>
      </w:r>
      <w:r w:rsidR="00F3295C">
        <w:rPr>
          <w:iCs/>
        </w:rPr>
        <w:t xml:space="preserve">reasing economic literacy seem motivated by </w:t>
      </w:r>
      <w:r>
        <w:rPr>
          <w:iCs/>
        </w:rPr>
        <w:t>enabling a more fruitful dialogue between citizens and economists. Let us turn to that now.</w:t>
      </w:r>
      <w:r w:rsidR="00BA02EE">
        <w:rPr>
          <w:iCs/>
        </w:rPr>
        <w:t xml:space="preserve"> </w:t>
      </w:r>
    </w:p>
    <w:p w14:paraId="2E967018" w14:textId="77777777" w:rsidR="005A4C91" w:rsidRDefault="005A4C91" w:rsidP="00293E3A">
      <w:pPr>
        <w:spacing w:after="0" w:line="320" w:lineRule="atLeast"/>
        <w:rPr>
          <w:b/>
        </w:rPr>
      </w:pPr>
    </w:p>
    <w:p w14:paraId="13CD5108" w14:textId="64A86609" w:rsidR="00ED4068" w:rsidRDefault="00CE770D" w:rsidP="00293E3A">
      <w:pPr>
        <w:spacing w:after="0" w:line="320" w:lineRule="atLeast"/>
        <w:rPr>
          <w:b/>
          <w:i/>
        </w:rPr>
      </w:pPr>
      <w:r>
        <w:rPr>
          <w:b/>
          <w:i/>
        </w:rPr>
        <w:t>3</w:t>
      </w:r>
      <w:r w:rsidR="00D91A65" w:rsidRPr="00ED4068">
        <w:rPr>
          <w:b/>
          <w:i/>
        </w:rPr>
        <w:t xml:space="preserve">.2 Engaging in a </w:t>
      </w:r>
      <w:r>
        <w:rPr>
          <w:b/>
          <w:i/>
        </w:rPr>
        <w:t>D</w:t>
      </w:r>
      <w:r w:rsidR="00D91A65" w:rsidRPr="00ED4068">
        <w:rPr>
          <w:b/>
          <w:i/>
        </w:rPr>
        <w:t>ialogue</w:t>
      </w:r>
      <w:r w:rsidR="0029733A" w:rsidRPr="00ED4068">
        <w:rPr>
          <w:b/>
          <w:i/>
        </w:rPr>
        <w:t xml:space="preserve"> with </w:t>
      </w:r>
      <w:r>
        <w:rPr>
          <w:b/>
          <w:i/>
        </w:rPr>
        <w:t>P</w:t>
      </w:r>
      <w:r w:rsidR="0029733A" w:rsidRPr="00ED4068">
        <w:rPr>
          <w:b/>
          <w:i/>
        </w:rPr>
        <w:t xml:space="preserve">ublic </w:t>
      </w:r>
      <w:r>
        <w:rPr>
          <w:b/>
          <w:i/>
        </w:rPr>
        <w:t>I</w:t>
      </w:r>
      <w:r w:rsidR="0029733A" w:rsidRPr="00ED4068">
        <w:rPr>
          <w:b/>
          <w:i/>
        </w:rPr>
        <w:t>nput</w:t>
      </w:r>
      <w:r w:rsidR="001010F3" w:rsidRPr="00ED4068">
        <w:rPr>
          <w:b/>
          <w:i/>
        </w:rPr>
        <w:t xml:space="preserve"> </w:t>
      </w:r>
      <w:r w:rsidR="007414AB" w:rsidRPr="00ED4068">
        <w:rPr>
          <w:b/>
          <w:i/>
        </w:rPr>
        <w:t xml:space="preserve">and an </w:t>
      </w:r>
      <w:r>
        <w:rPr>
          <w:b/>
          <w:i/>
        </w:rPr>
        <w:t>A</w:t>
      </w:r>
      <w:r w:rsidR="007414AB" w:rsidRPr="00ED4068">
        <w:rPr>
          <w:b/>
          <w:i/>
        </w:rPr>
        <w:t xml:space="preserve">djusted </w:t>
      </w:r>
      <w:r>
        <w:rPr>
          <w:b/>
          <w:i/>
        </w:rPr>
        <w:t>S</w:t>
      </w:r>
      <w:r w:rsidR="007414AB" w:rsidRPr="00ED4068">
        <w:rPr>
          <w:b/>
          <w:i/>
        </w:rPr>
        <w:t>ocial-</w:t>
      </w:r>
      <w:r>
        <w:rPr>
          <w:b/>
          <w:i/>
        </w:rPr>
        <w:t>E</w:t>
      </w:r>
      <w:r w:rsidR="007414AB" w:rsidRPr="00ED4068">
        <w:rPr>
          <w:b/>
          <w:i/>
        </w:rPr>
        <w:t xml:space="preserve">pistemic </w:t>
      </w:r>
      <w:r>
        <w:rPr>
          <w:b/>
          <w:i/>
        </w:rPr>
        <w:t>C</w:t>
      </w:r>
      <w:r w:rsidR="007414AB" w:rsidRPr="00ED4068">
        <w:rPr>
          <w:b/>
          <w:i/>
        </w:rPr>
        <w:t xml:space="preserve">onstellation </w:t>
      </w:r>
    </w:p>
    <w:p w14:paraId="0795C01B" w14:textId="77777777" w:rsidR="00293E3A" w:rsidRPr="007414AB" w:rsidRDefault="00293E3A" w:rsidP="00293E3A">
      <w:pPr>
        <w:spacing w:after="0" w:line="320" w:lineRule="atLeast"/>
        <w:rPr>
          <w:b/>
        </w:rPr>
      </w:pPr>
    </w:p>
    <w:p w14:paraId="46AA63F1" w14:textId="1A39C253" w:rsidR="004302FC" w:rsidRDefault="00614D83" w:rsidP="00293E3A">
      <w:pPr>
        <w:spacing w:after="0" w:line="320" w:lineRule="atLeast"/>
        <w:jc w:val="both"/>
      </w:pPr>
      <w:r w:rsidRPr="00614D83">
        <w:t>Rather than filling the knowledge gaps</w:t>
      </w:r>
      <w:r w:rsidR="00595B57">
        <w:t xml:space="preserve"> of citizens</w:t>
      </w:r>
      <w:r w:rsidRPr="00614D83">
        <w:t xml:space="preserve">, </w:t>
      </w:r>
      <w:r w:rsidR="00595B57">
        <w:t>citizen engagement</w:t>
      </w:r>
      <w:r w:rsidRPr="00614D83">
        <w:t xml:space="preserve"> can also be conceived as a two-way street, a dialogue in which c</w:t>
      </w:r>
      <w:r w:rsidR="00595B57">
        <w:t>itizens engage critically with economics</w:t>
      </w:r>
      <w:r w:rsidR="00BC660A">
        <w:t>,</w:t>
      </w:r>
      <w:r w:rsidRPr="00614D83">
        <w:t xml:space="preserve"> and </w:t>
      </w:r>
      <w:r w:rsidR="00595B57">
        <w:t>economist</w:t>
      </w:r>
      <w:r w:rsidRPr="00614D83">
        <w:t>s are expected to be responsive to questions, suggestions</w:t>
      </w:r>
      <w:r w:rsidR="00BC660A">
        <w:t>,</w:t>
      </w:r>
      <w:r w:rsidRPr="00614D83">
        <w:t xml:space="preserve"> and </w:t>
      </w:r>
      <w:r w:rsidR="00A23F90" w:rsidRPr="00614D83">
        <w:t>criti</w:t>
      </w:r>
      <w:r w:rsidR="00A23F90">
        <w:t>cism</w:t>
      </w:r>
      <w:r w:rsidR="00A23F90" w:rsidRPr="00614D83">
        <w:t>s</w:t>
      </w:r>
      <w:r w:rsidRPr="00614D83">
        <w:t xml:space="preserve">. </w:t>
      </w:r>
      <w:r w:rsidR="00595B57">
        <w:t xml:space="preserve">Let us first look at the </w:t>
      </w:r>
      <w:r w:rsidR="00CB1218">
        <w:t>part</w:t>
      </w:r>
      <w:r w:rsidR="00CB1218" w:rsidRPr="00595B57">
        <w:t xml:space="preserve"> </w:t>
      </w:r>
      <w:r w:rsidRPr="00595B57">
        <w:t>of the citizens</w:t>
      </w:r>
      <w:r w:rsidR="00595B57" w:rsidRPr="00595B57">
        <w:t xml:space="preserve"> in the dialogue.</w:t>
      </w:r>
      <w:r w:rsidR="005E494E" w:rsidRPr="00595B57">
        <w:t xml:space="preserve"> </w:t>
      </w:r>
      <w:r w:rsidR="009E361B">
        <w:t xml:space="preserve">As we have noticed above when </w:t>
      </w:r>
      <w:r w:rsidR="00595B57">
        <w:t>looking into</w:t>
      </w:r>
      <w:r w:rsidR="009E361B">
        <w:t xml:space="preserve"> Ha-Joon Chang’s contribution, </w:t>
      </w:r>
      <w:r w:rsidR="004302FC">
        <w:t>motivation (c)</w:t>
      </w:r>
      <w:r w:rsidR="00985D41">
        <w:rPr>
          <w:iCs/>
        </w:rPr>
        <w:t>—</w:t>
      </w:r>
      <w:r w:rsidR="009E361B" w:rsidRPr="00293E3A">
        <w:rPr>
          <w:iCs/>
        </w:rPr>
        <w:t>democratization</w:t>
      </w:r>
      <w:r w:rsidR="00985D41">
        <w:rPr>
          <w:iCs/>
        </w:rPr>
        <w:t>—</w:t>
      </w:r>
      <w:r w:rsidR="009E361B">
        <w:t xml:space="preserve">is also being invoked as a rationale for engaging citizens in economics. </w:t>
      </w:r>
      <w:r w:rsidR="004302FC">
        <w:t xml:space="preserve">Chang pointed at the </w:t>
      </w:r>
      <w:r w:rsidR="004302FC" w:rsidRPr="004302FC">
        <w:t>different moral and political value judgments</w:t>
      </w:r>
      <w:r w:rsidR="004302FC">
        <w:t xml:space="preserve"> made by the</w:t>
      </w:r>
      <w:r w:rsidR="004302FC" w:rsidRPr="004302FC">
        <w:t xml:space="preserve"> </w:t>
      </w:r>
      <w:r w:rsidR="009E361B" w:rsidRPr="009E361B">
        <w:t>different schools</w:t>
      </w:r>
      <w:r w:rsidR="004302FC">
        <w:t xml:space="preserve"> in dealing with</w:t>
      </w:r>
      <w:r w:rsidR="009E361B" w:rsidRPr="009E361B">
        <w:t xml:space="preserve"> complex </w:t>
      </w:r>
      <w:r w:rsidR="004302FC">
        <w:t xml:space="preserve">economic </w:t>
      </w:r>
      <w:r w:rsidR="009E361B" w:rsidRPr="009E361B">
        <w:t>realit</w:t>
      </w:r>
      <w:r w:rsidR="004302FC">
        <w:t>ies. Given these different schools, with their respective strengths and weaknesses, and there not being</w:t>
      </w:r>
      <w:r w:rsidR="009E361B" w:rsidRPr="009E361B">
        <w:t xml:space="preserve"> one right answer, </w:t>
      </w:r>
      <w:r w:rsidR="004302FC">
        <w:t xml:space="preserve">we </w:t>
      </w:r>
      <w:r w:rsidR="009E361B" w:rsidRPr="009E361B">
        <w:t xml:space="preserve">cannot leave </w:t>
      </w:r>
      <w:r w:rsidR="004302FC">
        <w:t>economics to</w:t>
      </w:r>
      <w:r w:rsidR="009E361B" w:rsidRPr="009E361B">
        <w:t xml:space="preserve"> the experts alone</w:t>
      </w:r>
      <w:r w:rsidR="004302FC">
        <w:t>, we have to engage citizens, and by doing so democratize economics</w:t>
      </w:r>
      <w:r w:rsidR="00F71244">
        <w:t xml:space="preserve">. </w:t>
      </w:r>
      <w:r w:rsidR="00F71244" w:rsidRPr="00293E3A">
        <w:rPr>
          <w:iCs/>
        </w:rPr>
        <w:t>Democratization</w:t>
      </w:r>
      <w:r w:rsidR="004302FC" w:rsidRPr="005E494E">
        <w:rPr>
          <w:i/>
        </w:rPr>
        <w:t xml:space="preserve"> </w:t>
      </w:r>
      <w:r w:rsidR="004302FC">
        <w:t xml:space="preserve">can be understood as empowering the citizens, </w:t>
      </w:r>
      <w:r w:rsidR="00595B57">
        <w:t>mak</w:t>
      </w:r>
      <w:r w:rsidR="00BC660A">
        <w:t>ing</w:t>
      </w:r>
      <w:r w:rsidR="00595B57">
        <w:t xml:space="preserve"> </w:t>
      </w:r>
      <w:r w:rsidR="004302FC">
        <w:t>economics better in serving the citizens’ epistemic interests, but also</w:t>
      </w:r>
      <w:r w:rsidR="005E494E">
        <w:t xml:space="preserve"> as</w:t>
      </w:r>
      <w:r w:rsidR="004302FC">
        <w:t xml:space="preserve"> improving the discipli</w:t>
      </w:r>
      <w:r w:rsidR="005E494E">
        <w:t>ne of economics</w:t>
      </w:r>
      <w:r w:rsidR="004302FC">
        <w:t xml:space="preserve"> </w:t>
      </w:r>
      <w:r w:rsidR="00595B57">
        <w:t xml:space="preserve">as a whole in becoming </w:t>
      </w:r>
      <w:r w:rsidR="004302FC">
        <w:t>epistemically more productive</w:t>
      </w:r>
      <w:r w:rsidR="00293E3A">
        <w:t xml:space="preserve"> and responsive</w:t>
      </w:r>
      <w:r w:rsidR="009E361B" w:rsidRPr="009E361B">
        <w:t>.</w:t>
      </w:r>
      <w:r w:rsidR="00A23F90" w:rsidRPr="00A23F90">
        <w:rPr>
          <w:bCs/>
          <w:vertAlign w:val="superscript"/>
        </w:rPr>
        <w:footnoteReference w:id="5"/>
      </w:r>
      <w:r w:rsidR="004302FC">
        <w:t xml:space="preserve"> </w:t>
      </w:r>
      <w:r w:rsidR="009E361B" w:rsidRPr="009E361B">
        <w:t xml:space="preserve"> </w:t>
      </w:r>
    </w:p>
    <w:p w14:paraId="11C8EBB2" w14:textId="7765F15E" w:rsidR="00D740C8" w:rsidRPr="00D740C8" w:rsidRDefault="005E494E" w:rsidP="00293E3A">
      <w:pPr>
        <w:spacing w:after="0" w:line="320" w:lineRule="atLeast"/>
        <w:ind w:firstLine="720"/>
        <w:jc w:val="both"/>
      </w:pPr>
      <w:r w:rsidRPr="00595B57">
        <w:t xml:space="preserve">The engagement with citizens helps </w:t>
      </w:r>
      <w:r w:rsidR="00E84089">
        <w:t>to make</w:t>
      </w:r>
      <w:r w:rsidR="00E84089" w:rsidRPr="00595B57">
        <w:t xml:space="preserve"> </w:t>
      </w:r>
      <w:r w:rsidRPr="00595B57">
        <w:t>the values of mainstream economics approaches ex</w:t>
      </w:r>
      <w:r w:rsidR="00F53DA0">
        <w:t>plicit as well as question them</w:t>
      </w:r>
      <w:r w:rsidRPr="00595B57">
        <w:t xml:space="preserve"> as we have seen in the examples of citizen engagement in Section </w:t>
      </w:r>
      <w:r w:rsidR="00D81D8D">
        <w:t>2</w:t>
      </w:r>
      <w:r w:rsidR="00CB1218">
        <w:t>;</w:t>
      </w:r>
      <w:r w:rsidRPr="00595B57">
        <w:t xml:space="preserve"> </w:t>
      </w:r>
      <w:r w:rsidR="00CB1218">
        <w:t>t</w:t>
      </w:r>
      <w:r w:rsidR="00CB1218" w:rsidRPr="00595B57">
        <w:t xml:space="preserve">he </w:t>
      </w:r>
      <w:r w:rsidR="00262E66" w:rsidRPr="00595B57">
        <w:t xml:space="preserve">questions about GDP, CPI, the assumptions and choices being made in measurement procedures, the students questioning the choice of topics in the economics curricula, </w:t>
      </w:r>
      <w:r w:rsidR="00ED4068">
        <w:t>th</w:t>
      </w:r>
      <w:r w:rsidR="00262E66" w:rsidRPr="00595B57">
        <w:t xml:space="preserve">e dominant methods, the implicit value judgments, and so on. </w:t>
      </w:r>
      <w:r w:rsidR="009E361B" w:rsidRPr="00595B57">
        <w:t xml:space="preserve"> </w:t>
      </w:r>
      <w:r w:rsidR="00262E66" w:rsidRPr="00595B57">
        <w:t>Value judgments are playing a role in all of those choices, in what (not) to include, and citizen engagement makes that more transparent and challenges them</w:t>
      </w:r>
      <w:r w:rsidR="00A73BD7">
        <w:t>:</w:t>
      </w:r>
      <w:r w:rsidR="00A73BD7" w:rsidRPr="00595B57">
        <w:t xml:space="preserve"> </w:t>
      </w:r>
      <w:r w:rsidR="00A73BD7">
        <w:t>A</w:t>
      </w:r>
      <w:r w:rsidR="00A73BD7" w:rsidRPr="00595B57">
        <w:t xml:space="preserve">re </w:t>
      </w:r>
      <w:r w:rsidR="00262E66" w:rsidRPr="00595B57">
        <w:t xml:space="preserve">they representative, </w:t>
      </w:r>
      <w:r w:rsidR="00F53DA0">
        <w:t xml:space="preserve">or </w:t>
      </w:r>
      <w:r w:rsidR="00262E66" w:rsidRPr="00595B57">
        <w:t>are there better ones to be found</w:t>
      </w:r>
      <w:r w:rsidR="00441F2E">
        <w:t>?</w:t>
      </w:r>
      <w:r w:rsidR="00262E66" w:rsidRPr="00595B57">
        <w:t xml:space="preserve"> </w:t>
      </w:r>
      <w:r w:rsidR="00441F2E">
        <w:t>C</w:t>
      </w:r>
      <w:r w:rsidR="00614D83" w:rsidRPr="00595B57">
        <w:t xml:space="preserve">itizens </w:t>
      </w:r>
      <w:r w:rsidR="00262E66" w:rsidRPr="00595B57">
        <w:t xml:space="preserve">are </w:t>
      </w:r>
      <w:r w:rsidR="00614D83" w:rsidRPr="00595B57">
        <w:t>both alert</w:t>
      </w:r>
      <w:r w:rsidR="00262E66" w:rsidRPr="00595B57">
        <w:t>ing</w:t>
      </w:r>
      <w:r w:rsidR="00614D83" w:rsidRPr="00595B57">
        <w:t xml:space="preserve"> economists of</w:t>
      </w:r>
      <w:r w:rsidR="00595B57">
        <w:t xml:space="preserve"> citizens’ </w:t>
      </w:r>
      <w:r w:rsidR="00614D83" w:rsidRPr="00614D83">
        <w:t>concerns not being addressed by mainstream approaches as well as point</w:t>
      </w:r>
      <w:r w:rsidR="00262E66">
        <w:t>ing</w:t>
      </w:r>
      <w:r w:rsidR="00614D83" w:rsidRPr="00614D83">
        <w:t xml:space="preserve"> at problematic or partia</w:t>
      </w:r>
      <w:r w:rsidR="00262E66">
        <w:t>l assumptions of the</w:t>
      </w:r>
      <w:r w:rsidR="00614D83" w:rsidRPr="00614D83">
        <w:t xml:space="preserve"> </w:t>
      </w:r>
      <w:r w:rsidR="00595B57">
        <w:t xml:space="preserve">dominant </w:t>
      </w:r>
      <w:r w:rsidR="00614D83" w:rsidRPr="00614D83">
        <w:t>approaches</w:t>
      </w:r>
      <w:r w:rsidR="00262E66">
        <w:t xml:space="preserve"> in economics</w:t>
      </w:r>
      <w:r w:rsidR="00614D83" w:rsidRPr="00614D83">
        <w:t>.</w:t>
      </w:r>
      <w:r w:rsidR="00D740C8" w:rsidRPr="00D740C8">
        <w:t xml:space="preserve"> </w:t>
      </w:r>
      <w:r w:rsidR="00D740C8">
        <w:t>Taking into account d</w:t>
      </w:r>
      <w:r w:rsidR="00D740C8" w:rsidRPr="00D740C8">
        <w:t xml:space="preserve">ifferent sets of </w:t>
      </w:r>
      <w:r w:rsidR="00D740C8" w:rsidRPr="00595B57">
        <w:t>values furthers</w:t>
      </w:r>
      <w:r w:rsidR="00595B57">
        <w:t xml:space="preserve"> </w:t>
      </w:r>
      <w:r w:rsidR="00D740C8">
        <w:t>de</w:t>
      </w:r>
      <w:r w:rsidR="00D740C8" w:rsidRPr="00D740C8">
        <w:t>mocrati</w:t>
      </w:r>
      <w:r w:rsidR="004B60C6">
        <w:t>z</w:t>
      </w:r>
      <w:r w:rsidR="00D740C8">
        <w:t xml:space="preserve">ation. </w:t>
      </w:r>
    </w:p>
    <w:p w14:paraId="6406C8A7" w14:textId="0D65EDA3" w:rsidR="00614D83" w:rsidRDefault="00595B57" w:rsidP="00293E3A">
      <w:pPr>
        <w:spacing w:after="0" w:line="320" w:lineRule="atLeast"/>
        <w:jc w:val="both"/>
      </w:pPr>
      <w:r>
        <w:tab/>
      </w:r>
      <w:r w:rsidR="00C70B66">
        <w:t xml:space="preserve">In line with Section </w:t>
      </w:r>
      <w:r w:rsidR="00D81D8D">
        <w:t xml:space="preserve">1 </w:t>
      </w:r>
      <w:r w:rsidR="00C70B66">
        <w:t>and the example of Ottinger</w:t>
      </w:r>
      <w:r w:rsidR="002A4D6E">
        <w:t xml:space="preserve"> discussed there</w:t>
      </w:r>
      <w:r w:rsidR="00C70B66">
        <w:t xml:space="preserve">, we might </w:t>
      </w:r>
      <w:r w:rsidR="002E2541">
        <w:t>anticipate</w:t>
      </w:r>
      <w:r w:rsidR="00262E66">
        <w:t xml:space="preserve"> that such a critical dialogue with economics ends up empowering </w:t>
      </w:r>
      <w:r w:rsidR="00C70B66">
        <w:t>citizens</w:t>
      </w:r>
      <w:r w:rsidR="00A33FA8">
        <w:t xml:space="preserve"> and strengthening their sense of epistemic agency and influence</w:t>
      </w:r>
      <w:r w:rsidR="002E2541">
        <w:t>;</w:t>
      </w:r>
      <w:r w:rsidR="00C70B66">
        <w:t xml:space="preserve"> their epistemic interests better served</w:t>
      </w:r>
      <w:r w:rsidR="002E2541">
        <w:t xml:space="preserve">, their local experiences being addressed, their understanding of their specific </w:t>
      </w:r>
      <w:r w:rsidR="00614D83" w:rsidRPr="00614D83">
        <w:t>problem-situation</w:t>
      </w:r>
      <w:r w:rsidR="002E2541">
        <w:t xml:space="preserve"> and how they seek </w:t>
      </w:r>
      <w:r w:rsidR="00BC660A">
        <w:t>to solve</w:t>
      </w:r>
      <w:r w:rsidR="002E2541">
        <w:t xml:space="preserve"> it </w:t>
      </w:r>
      <w:r w:rsidR="00441F2E">
        <w:t>taken into account</w:t>
      </w:r>
      <w:r w:rsidR="00A73BD7">
        <w:rPr>
          <w:iCs/>
        </w:rPr>
        <w:t>—</w:t>
      </w:r>
      <w:r w:rsidR="002E2541">
        <w:t xml:space="preserve">an active role for citizens in clarifying, defining, intervening and solving public problems </w:t>
      </w:r>
      <w:r w:rsidR="00614D83" w:rsidRPr="00614D83">
        <w:t>rather than</w:t>
      </w:r>
      <w:r w:rsidR="002E2541">
        <w:t xml:space="preserve"> fully outsourcing it to</w:t>
      </w:r>
      <w:r w:rsidR="00614D83" w:rsidRPr="00614D83">
        <w:t xml:space="preserve"> </w:t>
      </w:r>
      <w:r w:rsidR="000905E4">
        <w:t>economists</w:t>
      </w:r>
      <w:r w:rsidR="00614D83" w:rsidRPr="00614D83">
        <w:t xml:space="preserve"> setting up </w:t>
      </w:r>
      <w:r w:rsidR="000905E4">
        <w:t>general</w:t>
      </w:r>
      <w:r w:rsidR="00614D83" w:rsidRPr="00614D83">
        <w:t xml:space="preserve"> criteria and goals</w:t>
      </w:r>
      <w:r w:rsidR="000905E4">
        <w:t xml:space="preserve">, operating with </w:t>
      </w:r>
      <w:r w:rsidR="00614D83" w:rsidRPr="00614D83">
        <w:t>measur</w:t>
      </w:r>
      <w:r w:rsidR="000905E4">
        <w:t>ements</w:t>
      </w:r>
      <w:r w:rsidR="00614D83" w:rsidRPr="00614D83">
        <w:t xml:space="preserve"> on a single</w:t>
      </w:r>
      <w:r w:rsidR="000905E4">
        <w:t>/universal</w:t>
      </w:r>
      <w:r w:rsidR="00614D83" w:rsidRPr="00614D83">
        <w:t xml:space="preserve"> scale</w:t>
      </w:r>
      <w:r w:rsidR="00B0139D">
        <w:t>.</w:t>
      </w:r>
    </w:p>
    <w:p w14:paraId="734CA953" w14:textId="571E95D3" w:rsidR="00614D83" w:rsidRPr="00807133" w:rsidRDefault="000905E4" w:rsidP="00293E3A">
      <w:pPr>
        <w:spacing w:after="0" w:line="320" w:lineRule="atLeast"/>
        <w:jc w:val="both"/>
        <w:rPr>
          <w:highlight w:val="yellow"/>
        </w:rPr>
      </w:pPr>
      <w:r w:rsidRPr="003B70C1">
        <w:tab/>
      </w:r>
      <w:r w:rsidR="003B70C1" w:rsidRPr="003B70C1">
        <w:t>It would obviously be too optimistic</w:t>
      </w:r>
      <w:r w:rsidR="00614D83" w:rsidRPr="003B70C1">
        <w:t xml:space="preserve"> </w:t>
      </w:r>
      <w:r w:rsidR="00441F2E">
        <w:t xml:space="preserve">to </w:t>
      </w:r>
      <w:r w:rsidR="00614D83" w:rsidRPr="003B70C1">
        <w:t>expect that th</w:t>
      </w:r>
      <w:r w:rsidR="00B869A1">
        <w:t>e input of the public</w:t>
      </w:r>
      <w:r w:rsidR="00614D83" w:rsidRPr="003B70C1">
        <w:t xml:space="preserve"> will always result in fruitful exchange and correction, it might just re</w:t>
      </w:r>
      <w:r w:rsidR="003B70C1">
        <w:t xml:space="preserve">sult in </w:t>
      </w:r>
      <w:r w:rsidR="00614D83" w:rsidRPr="003B70C1">
        <w:t>explicat</w:t>
      </w:r>
      <w:r w:rsidR="003B70C1">
        <w:t>ing</w:t>
      </w:r>
      <w:r w:rsidR="00614D83" w:rsidRPr="003B70C1">
        <w:t xml:space="preserve"> a plurali</w:t>
      </w:r>
      <w:r w:rsidR="003B70C1">
        <w:t xml:space="preserve">ty </w:t>
      </w:r>
      <w:r w:rsidR="00614D83" w:rsidRPr="003B70C1">
        <w:t>of perspectives on and in society</w:t>
      </w:r>
      <w:r w:rsidR="003B70C1">
        <w:t xml:space="preserve"> </w:t>
      </w:r>
      <w:r w:rsidR="003B70C1" w:rsidRPr="00C40EA0">
        <w:t>(</w:t>
      </w:r>
      <w:r w:rsidR="00C40EA0" w:rsidRPr="00C40EA0">
        <w:t xml:space="preserve">while some also consider citizen engagement to be just a machinery for manufacturing </w:t>
      </w:r>
      <w:r w:rsidR="00C40EA0" w:rsidRPr="00C40EA0">
        <w:lastRenderedPageBreak/>
        <w:t xml:space="preserve">consensus, </w:t>
      </w:r>
      <w:r w:rsidR="00C40EA0">
        <w:t xml:space="preserve">see the </w:t>
      </w:r>
      <w:r w:rsidR="00C40EA0" w:rsidRPr="00C40EA0">
        <w:t xml:space="preserve">pessimistic takes on </w:t>
      </w:r>
      <w:r w:rsidR="008A178D">
        <w:t>citizen engagement</w:t>
      </w:r>
      <w:r w:rsidR="00C40EA0" w:rsidRPr="00C40EA0">
        <w:t xml:space="preserve"> discussed in Section </w:t>
      </w:r>
      <w:r w:rsidR="00D81D8D">
        <w:t>4</w:t>
      </w:r>
      <w:r w:rsidR="00C40EA0" w:rsidRPr="00C40EA0">
        <w:t xml:space="preserve">). </w:t>
      </w:r>
      <w:r w:rsidR="003B70C1" w:rsidRPr="00807133">
        <w:t>Nonetheless</w:t>
      </w:r>
      <w:r w:rsidR="004B60C6">
        <w:t>,</w:t>
      </w:r>
      <w:r w:rsidR="003B70C1" w:rsidRPr="00807133">
        <w:t xml:space="preserve"> we </w:t>
      </w:r>
      <w:r w:rsidR="00427879">
        <w:t xml:space="preserve">want to highlight the opportunities citizen engagement provides to </w:t>
      </w:r>
      <w:r w:rsidR="003B70C1" w:rsidRPr="00427879">
        <w:t>question dominant values in economics</w:t>
      </w:r>
      <w:r w:rsidR="00807133" w:rsidRPr="00427879">
        <w:t>, flip ignorance</w:t>
      </w:r>
      <w:r w:rsidR="003B70C1" w:rsidRPr="00427879">
        <w:t xml:space="preserve"> as well as </w:t>
      </w:r>
      <w:r w:rsidR="00BA42DC" w:rsidRPr="00427879">
        <w:t>assur</w:t>
      </w:r>
      <w:r w:rsidR="00427879">
        <w:t>e</w:t>
      </w:r>
      <w:r w:rsidR="003B70C1" w:rsidRPr="00427879">
        <w:t xml:space="preserve"> epistemic contestability</w:t>
      </w:r>
      <w:r w:rsidR="00BA42DC" w:rsidRPr="00427879">
        <w:t xml:space="preserve"> (cf</w:t>
      </w:r>
      <w:r w:rsidR="008A178D">
        <w:t>.</w:t>
      </w:r>
      <w:r w:rsidR="00BA42DC" w:rsidRPr="00427879">
        <w:t xml:space="preserve"> </w:t>
      </w:r>
      <w:r w:rsidR="00725C30" w:rsidRPr="00725C30">
        <w:t>Kosolosky and Van Bouwel</w:t>
      </w:r>
      <w:r w:rsidR="00725C30">
        <w:t>,</w:t>
      </w:r>
      <w:r w:rsidR="00725C30" w:rsidRPr="00725C30">
        <w:t xml:space="preserve"> 2014</w:t>
      </w:r>
      <w:r w:rsidR="00725C30">
        <w:t xml:space="preserve">, </w:t>
      </w:r>
      <w:r w:rsidR="00725C30" w:rsidRPr="00725C30">
        <w:t>82</w:t>
      </w:r>
      <w:r w:rsidR="00962CB4">
        <w:t>,</w:t>
      </w:r>
      <w:r w:rsidR="00BA42DC" w:rsidRPr="00427879">
        <w:t xml:space="preserve"> in which </w:t>
      </w:r>
      <w:r w:rsidR="00962CB4">
        <w:t>“</w:t>
      </w:r>
      <w:r w:rsidR="00BA42DC" w:rsidRPr="00293E3A">
        <w:rPr>
          <w:iCs/>
        </w:rPr>
        <w:t>epistemic contestability</w:t>
      </w:r>
      <w:r w:rsidR="00962CB4">
        <w:rPr>
          <w:iCs/>
        </w:rPr>
        <w:t>”</w:t>
      </w:r>
      <w:r w:rsidR="00BA42DC" w:rsidRPr="00427879">
        <w:t xml:space="preserve"> is understood as providing participants in an engagement exercise the possibility to challenge </w:t>
      </w:r>
      <w:r w:rsidR="00427879" w:rsidRPr="00427879">
        <w:t xml:space="preserve">epistemic </w:t>
      </w:r>
      <w:r w:rsidR="00BA42DC" w:rsidRPr="00427879">
        <w:t xml:space="preserve">homogenization </w:t>
      </w:r>
      <w:r w:rsidR="008A43F9">
        <w:t>and</w:t>
      </w:r>
      <w:r w:rsidR="00BA42DC" w:rsidRPr="00427879">
        <w:t xml:space="preserve"> the marginalization of certain epistemic interests).</w:t>
      </w:r>
    </w:p>
    <w:p w14:paraId="5F08BC41" w14:textId="77777777" w:rsidR="00AE237D" w:rsidRPr="00807133" w:rsidRDefault="00AE237D" w:rsidP="00293E3A">
      <w:pPr>
        <w:spacing w:after="0" w:line="320" w:lineRule="atLeast"/>
        <w:jc w:val="both"/>
      </w:pPr>
    </w:p>
    <w:p w14:paraId="6D2AE10D" w14:textId="77777777" w:rsidR="00CC639D" w:rsidRPr="00A46FF7" w:rsidRDefault="00395110" w:rsidP="00293E3A">
      <w:pPr>
        <w:spacing w:after="0" w:line="320" w:lineRule="atLeast"/>
        <w:jc w:val="both"/>
      </w:pPr>
      <w:r w:rsidRPr="00395110">
        <w:t>So far for the public input</w:t>
      </w:r>
      <w:r w:rsidR="002A4D6E">
        <w:t xml:space="preserve"> into the dialogue</w:t>
      </w:r>
      <w:r w:rsidRPr="00395110">
        <w:t xml:space="preserve">, the responsibility of citizens, let us now have a look at the responsibility of </w:t>
      </w:r>
      <w:r w:rsidR="00EF1895">
        <w:t xml:space="preserve">professional </w:t>
      </w:r>
      <w:r w:rsidRPr="00395110">
        <w:t>economists</w:t>
      </w:r>
      <w:r w:rsidR="00EF1895">
        <w:t xml:space="preserve">, the reception and uptake of citizens’ input as well as </w:t>
      </w:r>
      <w:r w:rsidRPr="00395110">
        <w:t xml:space="preserve">how citizen engagement </w:t>
      </w:r>
      <w:r w:rsidR="00344D06">
        <w:t xml:space="preserve">would </w:t>
      </w:r>
      <w:r w:rsidRPr="00395110">
        <w:t>allow or oblige the economics discipline to adjust</w:t>
      </w:r>
      <w:r w:rsidR="000905E4">
        <w:t xml:space="preserve"> in order to take advantage of local, situated knowledge</w:t>
      </w:r>
      <w:r w:rsidR="00AB1AFE" w:rsidRPr="00AB1AFE">
        <w:t xml:space="preserve"> </w:t>
      </w:r>
      <w:r w:rsidR="00AB1AFE">
        <w:t>(through</w:t>
      </w:r>
      <w:r w:rsidR="00AB1AFE" w:rsidRPr="00AB1AFE">
        <w:t xml:space="preserve"> the dialogue</w:t>
      </w:r>
      <w:r w:rsidR="00AB1AFE" w:rsidRPr="000575A8">
        <w:t>)</w:t>
      </w:r>
      <w:r w:rsidR="008A178D">
        <w:t xml:space="preserve"> and be p</w:t>
      </w:r>
      <w:r w:rsidR="00A959D2">
        <w:t xml:space="preserve">art of </w:t>
      </w:r>
      <w:r w:rsidR="00A959D2" w:rsidRPr="00293E3A">
        <w:rPr>
          <w:iCs/>
        </w:rPr>
        <w:t>democratization</w:t>
      </w:r>
      <w:r w:rsidR="00A959D2">
        <w:t xml:space="preserve"> in empowering citizens to participate competently in economic policy debates.</w:t>
      </w:r>
      <w:r w:rsidR="008A178D">
        <w:t xml:space="preserve"> </w:t>
      </w:r>
      <w:r w:rsidR="000D08EB">
        <w:t>R</w:t>
      </w:r>
      <w:r w:rsidR="00A46FF7">
        <w:t xml:space="preserve">equired </w:t>
      </w:r>
      <w:r w:rsidR="008A178D">
        <w:t>adjustments of the economics discip</w:t>
      </w:r>
      <w:r w:rsidR="00A46FF7">
        <w:t>l</w:t>
      </w:r>
      <w:r w:rsidR="008A178D">
        <w:t>ine</w:t>
      </w:r>
      <w:r w:rsidR="0054063A" w:rsidRPr="000575A8">
        <w:t xml:space="preserve"> could involve, </w:t>
      </w:r>
      <w:r w:rsidR="000575A8" w:rsidRPr="000575A8">
        <w:rPr>
          <w:i/>
        </w:rPr>
        <w:t>inter alia</w:t>
      </w:r>
      <w:r w:rsidR="0054063A" w:rsidRPr="00A46FF7">
        <w:t>: (</w:t>
      </w:r>
      <w:r w:rsidR="007413DE" w:rsidRPr="00A46FF7">
        <w:t>1</w:t>
      </w:r>
      <w:r w:rsidR="0054063A" w:rsidRPr="00A46FF7">
        <w:t>) pluraliz</w:t>
      </w:r>
      <w:r w:rsidR="000D08EB">
        <w:t>ation of perspectives</w:t>
      </w:r>
      <w:r w:rsidR="0054063A" w:rsidRPr="00A46FF7">
        <w:t>; (</w:t>
      </w:r>
      <w:r w:rsidR="007413DE" w:rsidRPr="00A46FF7">
        <w:t>2</w:t>
      </w:r>
      <w:r w:rsidR="0054063A" w:rsidRPr="00A46FF7">
        <w:t xml:space="preserve">) </w:t>
      </w:r>
      <w:r w:rsidR="007413DE" w:rsidRPr="00A46FF7">
        <w:t>dealing with</w:t>
      </w:r>
      <w:r w:rsidR="0054063A" w:rsidRPr="00A46FF7">
        <w:t xml:space="preserve"> sins of omission</w:t>
      </w:r>
      <w:r w:rsidR="007413DE" w:rsidRPr="00A46FF7">
        <w:t>;</w:t>
      </w:r>
      <w:r w:rsidR="0054063A" w:rsidRPr="00A46FF7">
        <w:t xml:space="preserve"> (</w:t>
      </w:r>
      <w:r w:rsidR="007413DE" w:rsidRPr="00A46FF7">
        <w:t>3</w:t>
      </w:r>
      <w:r w:rsidR="0054063A" w:rsidRPr="00A46FF7">
        <w:t>) questioning conformism.</w:t>
      </w:r>
    </w:p>
    <w:p w14:paraId="2108AEF4" w14:textId="77777777" w:rsidR="00AE237D" w:rsidRDefault="00AE237D" w:rsidP="00293E3A">
      <w:pPr>
        <w:spacing w:after="0" w:line="320" w:lineRule="atLeast"/>
        <w:jc w:val="both"/>
        <w:rPr>
          <w:highlight w:val="yellow"/>
        </w:rPr>
      </w:pPr>
    </w:p>
    <w:p w14:paraId="652C8A99" w14:textId="7E056AE6" w:rsidR="00877755" w:rsidRPr="000E2486" w:rsidRDefault="007413DE" w:rsidP="00293E3A">
      <w:pPr>
        <w:spacing w:after="0" w:line="320" w:lineRule="atLeast"/>
        <w:jc w:val="both"/>
        <w:rPr>
          <w:bCs/>
        </w:rPr>
      </w:pPr>
      <w:r w:rsidRPr="009B7F18">
        <w:rPr>
          <w:b/>
          <w:bCs/>
          <w:i/>
        </w:rPr>
        <w:t>P</w:t>
      </w:r>
      <w:r w:rsidR="0054063A" w:rsidRPr="009B7F18">
        <w:rPr>
          <w:b/>
          <w:bCs/>
          <w:i/>
        </w:rPr>
        <w:t>luralization</w:t>
      </w:r>
      <w:r w:rsidR="00F8444A" w:rsidRPr="009B7F18">
        <w:rPr>
          <w:b/>
          <w:bCs/>
          <w:i/>
        </w:rPr>
        <w:t xml:space="preserve"> of </w:t>
      </w:r>
      <w:r w:rsidR="00962CB4">
        <w:rPr>
          <w:b/>
          <w:bCs/>
          <w:i/>
        </w:rPr>
        <w:t>P</w:t>
      </w:r>
      <w:r w:rsidR="00962CB4" w:rsidRPr="009B7F18">
        <w:rPr>
          <w:b/>
          <w:bCs/>
          <w:i/>
        </w:rPr>
        <w:t>erspectives</w:t>
      </w:r>
      <w:r w:rsidR="00293E3A">
        <w:rPr>
          <w:b/>
          <w:bCs/>
          <w:i/>
        </w:rPr>
        <w:t xml:space="preserve">. </w:t>
      </w:r>
      <w:r w:rsidR="00877755" w:rsidRPr="00C57B02">
        <w:t xml:space="preserve">Taking up the criticisms and concerns formulated within the venues of citizen engagement could be one avenue to </w:t>
      </w:r>
      <w:r w:rsidR="00C57B02" w:rsidRPr="00C57B02">
        <w:t xml:space="preserve">increase attention for neglected </w:t>
      </w:r>
      <w:r w:rsidR="00877755" w:rsidRPr="00C57B02">
        <w:t xml:space="preserve">perspectives </w:t>
      </w:r>
      <w:r w:rsidR="009B6291">
        <w:t>within the discipline of</w:t>
      </w:r>
      <w:r w:rsidR="00877755" w:rsidRPr="00C57B02">
        <w:t xml:space="preserve"> economics</w:t>
      </w:r>
      <w:r w:rsidR="00C57B02">
        <w:t xml:space="preserve">. The </w:t>
      </w:r>
      <w:r w:rsidR="00C57B02" w:rsidRPr="00C57B02">
        <w:t>concerns, questions</w:t>
      </w:r>
      <w:r w:rsidR="00BC660A">
        <w:t>,</w:t>
      </w:r>
      <w:r w:rsidR="00C57B02" w:rsidRPr="00C57B02">
        <w:t xml:space="preserve"> and v</w:t>
      </w:r>
      <w:r w:rsidRPr="00C57B02">
        <w:rPr>
          <w:bCs/>
        </w:rPr>
        <w:t xml:space="preserve">alues being made explicit through </w:t>
      </w:r>
      <w:r w:rsidR="009B6291">
        <w:rPr>
          <w:bCs/>
        </w:rPr>
        <w:t>dialogue</w:t>
      </w:r>
      <w:r w:rsidR="00502B27">
        <w:rPr>
          <w:bCs/>
        </w:rPr>
        <w:t xml:space="preserve"> and </w:t>
      </w:r>
      <w:r w:rsidRPr="00C57B02">
        <w:rPr>
          <w:bCs/>
        </w:rPr>
        <w:t>engagement with citi</w:t>
      </w:r>
      <w:r w:rsidR="00BC660A">
        <w:rPr>
          <w:bCs/>
        </w:rPr>
        <w:t>zens</w:t>
      </w:r>
      <w:r w:rsidRPr="00C57B02">
        <w:rPr>
          <w:bCs/>
        </w:rPr>
        <w:t xml:space="preserve"> might question </w:t>
      </w:r>
      <w:r w:rsidR="00C57B02" w:rsidRPr="00C57B02">
        <w:rPr>
          <w:bCs/>
        </w:rPr>
        <w:t xml:space="preserve">the </w:t>
      </w:r>
      <w:r w:rsidRPr="00C57B02">
        <w:rPr>
          <w:bCs/>
        </w:rPr>
        <w:t xml:space="preserve">representativeness of values dominant in the discipline (and demand </w:t>
      </w:r>
      <w:r w:rsidR="00C57B02" w:rsidRPr="00C57B02">
        <w:rPr>
          <w:bCs/>
        </w:rPr>
        <w:t>exploring</w:t>
      </w:r>
      <w:r w:rsidRPr="00C57B02">
        <w:rPr>
          <w:bCs/>
        </w:rPr>
        <w:t xml:space="preserve"> more</w:t>
      </w:r>
      <w:r w:rsidR="00116E11" w:rsidRPr="00C57B02">
        <w:rPr>
          <w:bCs/>
        </w:rPr>
        <w:t xml:space="preserve"> and </w:t>
      </w:r>
      <w:r w:rsidR="00C57B02" w:rsidRPr="00C57B02">
        <w:rPr>
          <w:bCs/>
        </w:rPr>
        <w:t xml:space="preserve">different values), </w:t>
      </w:r>
      <w:r w:rsidRPr="00C57B02">
        <w:rPr>
          <w:bCs/>
        </w:rPr>
        <w:t xml:space="preserve">lead to </w:t>
      </w:r>
      <w:r w:rsidR="004516AB">
        <w:rPr>
          <w:bCs/>
        </w:rPr>
        <w:t xml:space="preserve">further </w:t>
      </w:r>
      <w:r w:rsidRPr="00C57B02">
        <w:rPr>
          <w:bCs/>
        </w:rPr>
        <w:t>requirements of transparency of values,</w:t>
      </w:r>
      <w:r w:rsidR="00C57B02" w:rsidRPr="00C57B02">
        <w:rPr>
          <w:bCs/>
        </w:rPr>
        <w:t xml:space="preserve"> </w:t>
      </w:r>
      <w:r w:rsidR="004516AB">
        <w:rPr>
          <w:bCs/>
        </w:rPr>
        <w:t xml:space="preserve">and demands for </w:t>
      </w:r>
      <w:r w:rsidRPr="009B6291">
        <w:rPr>
          <w:bCs/>
        </w:rPr>
        <w:t xml:space="preserve">democratization. </w:t>
      </w:r>
      <w:r w:rsidR="009B6291" w:rsidRPr="009B6291">
        <w:rPr>
          <w:bCs/>
        </w:rPr>
        <w:t xml:space="preserve">In order to better address the concerns </w:t>
      </w:r>
      <w:r w:rsidR="009B6291">
        <w:rPr>
          <w:bCs/>
        </w:rPr>
        <w:t>and</w:t>
      </w:r>
      <w:r w:rsidR="009B6291" w:rsidRPr="009B6291">
        <w:rPr>
          <w:bCs/>
        </w:rPr>
        <w:t xml:space="preserve"> questions</w:t>
      </w:r>
      <w:r w:rsidR="009B6291">
        <w:rPr>
          <w:bCs/>
        </w:rPr>
        <w:t xml:space="preserve"> of citizens</w:t>
      </w:r>
      <w:r w:rsidR="009B6291" w:rsidRPr="009B6291">
        <w:rPr>
          <w:bCs/>
        </w:rPr>
        <w:t>, e</w:t>
      </w:r>
      <w:r w:rsidR="00614D83" w:rsidRPr="009B6291">
        <w:rPr>
          <w:bCs/>
        </w:rPr>
        <w:t>conomics would benefit from actively cultivating diverse approaches</w:t>
      </w:r>
      <w:r w:rsidR="009B6291" w:rsidRPr="009B6291">
        <w:rPr>
          <w:bCs/>
        </w:rPr>
        <w:t xml:space="preserve"> and </w:t>
      </w:r>
      <w:r w:rsidR="00614D83" w:rsidRPr="009B6291">
        <w:rPr>
          <w:bCs/>
        </w:rPr>
        <w:t xml:space="preserve">perspectives (cf. </w:t>
      </w:r>
      <w:r w:rsidR="00C44277">
        <w:rPr>
          <w:bCs/>
        </w:rPr>
        <w:t>Van Bouwel, 2004;</w:t>
      </w:r>
      <w:r w:rsidR="00C44277" w:rsidRPr="00C44277">
        <w:rPr>
          <w:bCs/>
        </w:rPr>
        <w:t xml:space="preserve"> 2014</w:t>
      </w:r>
      <w:r w:rsidR="00C44277">
        <w:rPr>
          <w:bCs/>
        </w:rPr>
        <w:t>;</w:t>
      </w:r>
      <w:r w:rsidR="00C44277" w:rsidRPr="00C44277">
        <w:rPr>
          <w:bCs/>
        </w:rPr>
        <w:t xml:space="preserve"> 2023</w:t>
      </w:r>
      <w:r w:rsidR="00614D83" w:rsidRPr="009B6291">
        <w:rPr>
          <w:bCs/>
        </w:rPr>
        <w:t>)</w:t>
      </w:r>
      <w:r w:rsidR="009B6291">
        <w:rPr>
          <w:bCs/>
        </w:rPr>
        <w:t xml:space="preserve"> assuring </w:t>
      </w:r>
      <w:r w:rsidR="009B6291" w:rsidRPr="009B6291">
        <w:rPr>
          <w:bCs/>
        </w:rPr>
        <w:t xml:space="preserve">a better representation of different values (cf. </w:t>
      </w:r>
      <w:r w:rsidR="00C44277" w:rsidRPr="00C44277">
        <w:rPr>
          <w:bCs/>
        </w:rPr>
        <w:t>Van Bouwel</w:t>
      </w:r>
      <w:r w:rsidR="00C44277">
        <w:rPr>
          <w:bCs/>
        </w:rPr>
        <w:t>,</w:t>
      </w:r>
      <w:r w:rsidR="00C44277" w:rsidRPr="00C44277">
        <w:rPr>
          <w:bCs/>
        </w:rPr>
        <w:t xml:space="preserve"> 2021</w:t>
      </w:r>
      <w:r w:rsidR="00C44277">
        <w:rPr>
          <w:bCs/>
        </w:rPr>
        <w:t>;</w:t>
      </w:r>
      <w:r w:rsidR="00C44277" w:rsidRPr="00C44277">
        <w:rPr>
          <w:bCs/>
        </w:rPr>
        <w:t xml:space="preserve"> 2023</w:t>
      </w:r>
      <w:r w:rsidR="009B6291" w:rsidRPr="009B6291">
        <w:rPr>
          <w:bCs/>
        </w:rPr>
        <w:t>)</w:t>
      </w:r>
      <w:r w:rsidR="00614D83" w:rsidRPr="009B6291">
        <w:rPr>
          <w:bCs/>
        </w:rPr>
        <w:t>.</w:t>
      </w:r>
      <w:r w:rsidR="009E361B" w:rsidRPr="009B6291">
        <w:rPr>
          <w:bCs/>
        </w:rPr>
        <w:t xml:space="preserve"> </w:t>
      </w:r>
      <w:r w:rsidR="000E2486">
        <w:rPr>
          <w:bCs/>
        </w:rPr>
        <w:t>It</w:t>
      </w:r>
      <w:r w:rsidR="00877755" w:rsidRPr="009B6291">
        <w:rPr>
          <w:bCs/>
        </w:rPr>
        <w:t xml:space="preserve"> is not just a moral imperative, but also epistemically </w:t>
      </w:r>
      <w:r w:rsidR="000E2486">
        <w:rPr>
          <w:bCs/>
        </w:rPr>
        <w:t>desirable</w:t>
      </w:r>
      <w:r w:rsidR="00877755" w:rsidRPr="009B6291">
        <w:rPr>
          <w:bCs/>
        </w:rPr>
        <w:t xml:space="preserve">. Failing to do so would imply an epistemic loss. </w:t>
      </w:r>
      <w:r w:rsidR="00C57B02" w:rsidRPr="009B6291">
        <w:rPr>
          <w:bCs/>
        </w:rPr>
        <w:t>(</w:t>
      </w:r>
      <w:r w:rsidR="000E2486">
        <w:rPr>
          <w:bCs/>
        </w:rPr>
        <w:t>This is c</w:t>
      </w:r>
      <w:r w:rsidR="00C57B02" w:rsidRPr="009B6291">
        <w:rPr>
          <w:bCs/>
        </w:rPr>
        <w:t xml:space="preserve">omplementary to other pleas for </w:t>
      </w:r>
      <w:r w:rsidR="00C57B02" w:rsidRPr="000E2486">
        <w:rPr>
          <w:bCs/>
        </w:rPr>
        <w:t>scientific pluralism and having diverse approaches</w:t>
      </w:r>
      <w:r w:rsidR="000E2486" w:rsidRPr="000E2486">
        <w:rPr>
          <w:bCs/>
        </w:rPr>
        <w:t>, e.g.,</w:t>
      </w:r>
      <w:r w:rsidR="00C57B02" w:rsidRPr="000E2486">
        <w:rPr>
          <w:bCs/>
        </w:rPr>
        <w:t xml:space="preserve"> </w:t>
      </w:r>
      <w:r w:rsidR="000E2486" w:rsidRPr="00BC660A">
        <w:rPr>
          <w:bCs/>
        </w:rPr>
        <w:t xml:space="preserve">Hasok </w:t>
      </w:r>
      <w:r w:rsidR="000E2486" w:rsidRPr="000E2486">
        <w:rPr>
          <w:bCs/>
        </w:rPr>
        <w:t>Chang</w:t>
      </w:r>
      <w:r w:rsidR="002631A2">
        <w:rPr>
          <w:bCs/>
        </w:rPr>
        <w:t>,</w:t>
      </w:r>
      <w:r w:rsidR="000E2486" w:rsidRPr="000E2486">
        <w:rPr>
          <w:bCs/>
        </w:rPr>
        <w:t xml:space="preserve"> 2012</w:t>
      </w:r>
      <w:r w:rsidR="002631A2">
        <w:rPr>
          <w:bCs/>
        </w:rPr>
        <w:t>;</w:t>
      </w:r>
      <w:r w:rsidR="002631A2" w:rsidRPr="000E2486">
        <w:rPr>
          <w:bCs/>
        </w:rPr>
        <w:t xml:space="preserve"> </w:t>
      </w:r>
      <w:r w:rsidR="00C57B02" w:rsidRPr="000E2486">
        <w:rPr>
          <w:bCs/>
        </w:rPr>
        <w:t>Longino</w:t>
      </w:r>
      <w:r w:rsidR="002631A2">
        <w:rPr>
          <w:bCs/>
        </w:rPr>
        <w:t>,</w:t>
      </w:r>
      <w:r w:rsidR="00C57B02" w:rsidRPr="000E2486">
        <w:rPr>
          <w:bCs/>
        </w:rPr>
        <w:t xml:space="preserve"> 20</w:t>
      </w:r>
      <w:r w:rsidR="009F5E7A" w:rsidRPr="000E2486">
        <w:rPr>
          <w:bCs/>
        </w:rPr>
        <w:t>13</w:t>
      </w:r>
      <w:r w:rsidR="00C57B02" w:rsidRPr="000E2486">
        <w:rPr>
          <w:bCs/>
        </w:rPr>
        <w:t>).</w:t>
      </w:r>
    </w:p>
    <w:p w14:paraId="3081DED5" w14:textId="77777777" w:rsidR="002631A2" w:rsidRDefault="00EA4B23" w:rsidP="00293E3A">
      <w:pPr>
        <w:spacing w:after="0" w:line="320" w:lineRule="atLeast"/>
        <w:jc w:val="both"/>
        <w:rPr>
          <w:bCs/>
        </w:rPr>
      </w:pPr>
      <w:r w:rsidRPr="000E2486">
        <w:rPr>
          <w:bCs/>
        </w:rPr>
        <w:tab/>
      </w:r>
      <w:r w:rsidR="00AE237D" w:rsidRPr="000E2486">
        <w:rPr>
          <w:bCs/>
        </w:rPr>
        <w:t>Citizen economics can contribute to making the social</w:t>
      </w:r>
      <w:r w:rsidR="002A4D6E">
        <w:rPr>
          <w:bCs/>
        </w:rPr>
        <w:t>-</w:t>
      </w:r>
      <w:r w:rsidR="00AE237D" w:rsidRPr="000E2486">
        <w:rPr>
          <w:bCs/>
        </w:rPr>
        <w:t xml:space="preserve">epistemic constellation of the discipline more conducive for critical interaction (changing the distribution of perspectives, within the discipline) to improve the collective epistemic outcome; assuring </w:t>
      </w:r>
      <w:r w:rsidR="000E2486" w:rsidRPr="000E2486">
        <w:rPr>
          <w:bCs/>
        </w:rPr>
        <w:t xml:space="preserve">mutual criticism, </w:t>
      </w:r>
      <w:r w:rsidR="00AE237D" w:rsidRPr="000E2486">
        <w:rPr>
          <w:bCs/>
        </w:rPr>
        <w:t>increased epistemic productivity</w:t>
      </w:r>
      <w:r w:rsidR="00BC660A">
        <w:rPr>
          <w:bCs/>
        </w:rPr>
        <w:t>,</w:t>
      </w:r>
      <w:r w:rsidR="000E2486" w:rsidRPr="000E2486">
        <w:rPr>
          <w:bCs/>
        </w:rPr>
        <w:t xml:space="preserve"> and avoiding epistemic loss</w:t>
      </w:r>
      <w:r w:rsidR="00AE237D" w:rsidRPr="000E2486">
        <w:rPr>
          <w:bCs/>
        </w:rPr>
        <w:t xml:space="preserve">. </w:t>
      </w:r>
      <w:r w:rsidR="000E2486" w:rsidRPr="000E2486">
        <w:rPr>
          <w:bCs/>
        </w:rPr>
        <w:t xml:space="preserve">This might result in a more democratic culture of economics and lead to better, more successful policies as the RSA report </w:t>
      </w:r>
      <w:r w:rsidR="009254BF">
        <w:rPr>
          <w:bCs/>
        </w:rPr>
        <w:t xml:space="preserve">also </w:t>
      </w:r>
      <w:r w:rsidR="00502B27">
        <w:rPr>
          <w:bCs/>
        </w:rPr>
        <w:t>seeks</w:t>
      </w:r>
      <w:r w:rsidR="000E2486" w:rsidRPr="000E2486">
        <w:rPr>
          <w:bCs/>
        </w:rPr>
        <w:t>:</w:t>
      </w:r>
    </w:p>
    <w:p w14:paraId="51FDC2FB" w14:textId="77777777" w:rsidR="002631A2" w:rsidRDefault="002631A2" w:rsidP="00293E3A">
      <w:pPr>
        <w:spacing w:after="0" w:line="320" w:lineRule="atLeast"/>
        <w:jc w:val="both"/>
        <w:rPr>
          <w:bCs/>
        </w:rPr>
      </w:pPr>
    </w:p>
    <w:p w14:paraId="78CE061E" w14:textId="41CCA46D" w:rsidR="00B1190B" w:rsidRPr="00A33FA8" w:rsidRDefault="00F91148" w:rsidP="00293E3A">
      <w:pPr>
        <w:spacing w:after="0" w:line="320" w:lineRule="atLeast"/>
        <w:ind w:left="720"/>
        <w:jc w:val="both"/>
        <w:rPr>
          <w:bCs/>
          <w:highlight w:val="yellow"/>
        </w:rPr>
      </w:pPr>
      <w:r w:rsidRPr="000E2486">
        <w:t>We believe better policy and a better chance of success in pursuing that policy will result from a more public</w:t>
      </w:r>
      <w:r w:rsidRPr="000E2486">
        <w:rPr>
          <w:b/>
        </w:rPr>
        <w:t xml:space="preserve"> </w:t>
      </w:r>
      <w:r w:rsidRPr="000E2486">
        <w:t xml:space="preserve">culture of economics, one in which power is more evenly dispersed and shared among economic actors, including private, civic and public organisations and people in their roles as workers, consumers, investors and </w:t>
      </w:r>
      <w:r w:rsidRPr="009254BF">
        <w:t>citizens. (</w:t>
      </w:r>
      <w:r w:rsidR="009254BF" w:rsidRPr="009254BF">
        <w:t>Patel and Gibbon</w:t>
      </w:r>
      <w:r w:rsidR="002631A2">
        <w:t>,</w:t>
      </w:r>
      <w:r w:rsidR="009254BF" w:rsidRPr="009254BF">
        <w:t xml:space="preserve"> 2017</w:t>
      </w:r>
      <w:r w:rsidR="002631A2">
        <w:t>,</w:t>
      </w:r>
      <w:r w:rsidR="002631A2" w:rsidRPr="009254BF">
        <w:t xml:space="preserve"> </w:t>
      </w:r>
      <w:r w:rsidR="009254BF" w:rsidRPr="00A33FA8">
        <w:t>7</w:t>
      </w:r>
      <w:r w:rsidRPr="00A33FA8">
        <w:t>)</w:t>
      </w:r>
      <w:r w:rsidR="00B1190B" w:rsidRPr="00A33FA8">
        <w:rPr>
          <w:b/>
          <w:i/>
        </w:rPr>
        <w:t xml:space="preserve"> </w:t>
      </w:r>
    </w:p>
    <w:p w14:paraId="12CD9461" w14:textId="77777777" w:rsidR="00BC660A" w:rsidRDefault="00BC660A" w:rsidP="00293E3A">
      <w:pPr>
        <w:spacing w:after="0" w:line="320" w:lineRule="atLeast"/>
        <w:jc w:val="both"/>
        <w:rPr>
          <w:bCs/>
        </w:rPr>
      </w:pPr>
    </w:p>
    <w:p w14:paraId="73C1FADE" w14:textId="1EAAC3DB" w:rsidR="003D5124" w:rsidRDefault="007413DE" w:rsidP="00293E3A">
      <w:pPr>
        <w:spacing w:after="0" w:line="320" w:lineRule="atLeast"/>
        <w:jc w:val="both"/>
        <w:rPr>
          <w:bCs/>
        </w:rPr>
      </w:pPr>
      <w:r w:rsidRPr="00293E3A">
        <w:rPr>
          <w:b/>
          <w:bCs/>
          <w:i/>
        </w:rPr>
        <w:t xml:space="preserve">Dealing with </w:t>
      </w:r>
      <w:r w:rsidR="00962CB4" w:rsidRPr="00293E3A">
        <w:rPr>
          <w:b/>
          <w:bCs/>
          <w:i/>
        </w:rPr>
        <w:t>S</w:t>
      </w:r>
      <w:r w:rsidR="003A36FF" w:rsidRPr="00293E3A">
        <w:rPr>
          <w:b/>
          <w:bCs/>
          <w:i/>
        </w:rPr>
        <w:t xml:space="preserve">ins of </w:t>
      </w:r>
      <w:r w:rsidR="00962CB4" w:rsidRPr="00293E3A">
        <w:rPr>
          <w:b/>
          <w:bCs/>
          <w:i/>
        </w:rPr>
        <w:t>O</w:t>
      </w:r>
      <w:r w:rsidR="003A36FF" w:rsidRPr="00293E3A">
        <w:rPr>
          <w:b/>
          <w:bCs/>
          <w:i/>
        </w:rPr>
        <w:t>mission</w:t>
      </w:r>
      <w:r w:rsidR="00293E3A">
        <w:rPr>
          <w:b/>
          <w:bCs/>
          <w:i/>
        </w:rPr>
        <w:t xml:space="preserve">. </w:t>
      </w:r>
      <w:r w:rsidR="00B1190B">
        <w:rPr>
          <w:bCs/>
        </w:rPr>
        <w:t>The discipline of e</w:t>
      </w:r>
      <w:r w:rsidR="00950CA4">
        <w:rPr>
          <w:bCs/>
        </w:rPr>
        <w:t>conomics might not</w:t>
      </w:r>
      <w:r w:rsidR="00276727" w:rsidRPr="00D6671C">
        <w:rPr>
          <w:bCs/>
        </w:rPr>
        <w:t xml:space="preserve"> only</w:t>
      </w:r>
      <w:r w:rsidR="00950CA4">
        <w:rPr>
          <w:bCs/>
        </w:rPr>
        <w:t xml:space="preserve"> be obliged to </w:t>
      </w:r>
      <w:r w:rsidR="00B1190B">
        <w:rPr>
          <w:bCs/>
        </w:rPr>
        <w:t xml:space="preserve">invigorate </w:t>
      </w:r>
      <w:r w:rsidR="00950CA4">
        <w:rPr>
          <w:bCs/>
        </w:rPr>
        <w:t>neglected</w:t>
      </w:r>
      <w:r w:rsidR="00276727" w:rsidRPr="00D6671C">
        <w:rPr>
          <w:bCs/>
        </w:rPr>
        <w:t xml:space="preserve"> perspectives</w:t>
      </w:r>
      <w:r w:rsidR="00B1190B">
        <w:rPr>
          <w:bCs/>
        </w:rPr>
        <w:t xml:space="preserve"> to best address citizens’ concerns and questions</w:t>
      </w:r>
      <w:r w:rsidR="00276727" w:rsidRPr="00D6671C">
        <w:rPr>
          <w:bCs/>
        </w:rPr>
        <w:t xml:space="preserve"> </w:t>
      </w:r>
      <w:r w:rsidR="003D5124">
        <w:rPr>
          <w:bCs/>
        </w:rPr>
        <w:t xml:space="preserve">but </w:t>
      </w:r>
      <w:r w:rsidR="00276727" w:rsidRPr="00D6671C">
        <w:rPr>
          <w:bCs/>
        </w:rPr>
        <w:t xml:space="preserve">also </w:t>
      </w:r>
      <w:r w:rsidR="003D5124" w:rsidRPr="003D5124">
        <w:rPr>
          <w:bCs/>
        </w:rPr>
        <w:t>to be</w:t>
      </w:r>
      <w:r w:rsidR="00B1190B">
        <w:rPr>
          <w:bCs/>
        </w:rPr>
        <w:t>come</w:t>
      </w:r>
      <w:r w:rsidR="003D5124" w:rsidRPr="003D5124">
        <w:rPr>
          <w:bCs/>
        </w:rPr>
        <w:t xml:space="preserve"> more tolerant of different methods</w:t>
      </w:r>
      <w:r w:rsidR="00B1190B">
        <w:rPr>
          <w:bCs/>
        </w:rPr>
        <w:t>.</w:t>
      </w:r>
      <w:r w:rsidR="00276727" w:rsidRPr="00D6671C">
        <w:rPr>
          <w:bCs/>
        </w:rPr>
        <w:t xml:space="preserve"> </w:t>
      </w:r>
      <w:r w:rsidR="00D6671C" w:rsidRPr="00D6671C">
        <w:rPr>
          <w:bCs/>
        </w:rPr>
        <w:t>In his 2020 paper, George Akerlof deplores that the economics discipline gives rewards that favor “</w:t>
      </w:r>
      <w:r w:rsidRPr="00D6671C">
        <w:rPr>
          <w:bCs/>
        </w:rPr>
        <w:t>hard</w:t>
      </w:r>
      <w:r w:rsidR="00D6671C" w:rsidRPr="00D6671C">
        <w:rPr>
          <w:bCs/>
        </w:rPr>
        <w:t>”</w:t>
      </w:r>
      <w:r w:rsidRPr="00D6671C">
        <w:rPr>
          <w:bCs/>
        </w:rPr>
        <w:t xml:space="preserve"> methods</w:t>
      </w:r>
      <w:r w:rsidR="00470797" w:rsidRPr="00D6671C">
        <w:rPr>
          <w:bCs/>
        </w:rPr>
        <w:t xml:space="preserve"> (more quantitative ones, mathematical modeling, statistical analysis)</w:t>
      </w:r>
      <w:r w:rsidR="00D6671C" w:rsidRPr="00D6671C">
        <w:rPr>
          <w:bCs/>
        </w:rPr>
        <w:t xml:space="preserve"> at the expense of “softer” methods.</w:t>
      </w:r>
      <w:r w:rsidR="00163CAF">
        <w:rPr>
          <w:bCs/>
        </w:rPr>
        <w:t xml:space="preserve"> This leads, according to Akerlof, to “sins of omission”, i.e. ignoring a set of important topics and problems because they are difficult to be </w:t>
      </w:r>
      <w:r w:rsidR="00163CAF">
        <w:rPr>
          <w:bCs/>
        </w:rPr>
        <w:lastRenderedPageBreak/>
        <w:t>approached with a hard method. (Akerlof</w:t>
      </w:r>
      <w:r w:rsidR="002631A2">
        <w:rPr>
          <w:bCs/>
        </w:rPr>
        <w:t>,</w:t>
      </w:r>
      <w:r w:rsidR="00163CAF">
        <w:rPr>
          <w:bCs/>
        </w:rPr>
        <w:t xml:space="preserve"> 2020</w:t>
      </w:r>
      <w:r w:rsidR="002631A2">
        <w:rPr>
          <w:bCs/>
        </w:rPr>
        <w:t xml:space="preserve">, </w:t>
      </w:r>
      <w:r w:rsidR="00163CAF">
        <w:rPr>
          <w:bCs/>
        </w:rPr>
        <w:t>405)</w:t>
      </w:r>
      <w:r w:rsidR="00926094">
        <w:rPr>
          <w:bCs/>
        </w:rPr>
        <w:t xml:space="preserve"> One of the examples of variables that have been omitted </w:t>
      </w:r>
      <w:r w:rsidR="00B1190B">
        <w:rPr>
          <w:bCs/>
        </w:rPr>
        <w:t xml:space="preserve">Akerlof </w:t>
      </w:r>
      <w:r w:rsidR="00926094">
        <w:rPr>
          <w:bCs/>
        </w:rPr>
        <w:t xml:space="preserve">gives are the stories people </w:t>
      </w:r>
      <w:r w:rsidR="00B1190B">
        <w:rPr>
          <w:bCs/>
        </w:rPr>
        <w:t>a</w:t>
      </w:r>
      <w:r w:rsidR="00926094">
        <w:rPr>
          <w:bCs/>
        </w:rPr>
        <w:t>re telling themselves as motivations (</w:t>
      </w:r>
      <w:r w:rsidR="002631A2">
        <w:rPr>
          <w:bCs/>
        </w:rPr>
        <w:t>Akerlof, 2020,</w:t>
      </w:r>
      <w:r w:rsidR="00926094">
        <w:rPr>
          <w:bCs/>
        </w:rPr>
        <w:t xml:space="preserve"> 412-415). </w:t>
      </w:r>
      <w:r w:rsidR="003D5124">
        <w:rPr>
          <w:bCs/>
        </w:rPr>
        <w:t>S</w:t>
      </w:r>
      <w:r w:rsidR="003D5124" w:rsidRPr="003D5124">
        <w:rPr>
          <w:bCs/>
        </w:rPr>
        <w:t xml:space="preserve">ome </w:t>
      </w:r>
      <w:r w:rsidR="003D5124">
        <w:rPr>
          <w:bCs/>
        </w:rPr>
        <w:t xml:space="preserve">of the public’s </w:t>
      </w:r>
      <w:r w:rsidR="003D5124" w:rsidRPr="003D5124">
        <w:rPr>
          <w:bCs/>
        </w:rPr>
        <w:t xml:space="preserve">concerns or questions </w:t>
      </w:r>
      <w:r w:rsidR="00B1190B">
        <w:rPr>
          <w:bCs/>
        </w:rPr>
        <w:t>cannot</w:t>
      </w:r>
      <w:r w:rsidR="003D5124" w:rsidRPr="003D5124">
        <w:rPr>
          <w:bCs/>
        </w:rPr>
        <w:t xml:space="preserve"> be</w:t>
      </w:r>
      <w:r w:rsidR="003D5124">
        <w:rPr>
          <w:bCs/>
        </w:rPr>
        <w:t xml:space="preserve"> </w:t>
      </w:r>
      <w:r w:rsidR="004516AB">
        <w:rPr>
          <w:bCs/>
        </w:rPr>
        <w:t xml:space="preserve">raised </w:t>
      </w:r>
      <w:r w:rsidR="003D5124">
        <w:rPr>
          <w:bCs/>
        </w:rPr>
        <w:t>let alone</w:t>
      </w:r>
      <w:r w:rsidR="003D5124" w:rsidRPr="003D5124">
        <w:rPr>
          <w:bCs/>
        </w:rPr>
        <w:t xml:space="preserve"> answered in the best way possible using only the dominant </w:t>
      </w:r>
      <w:r w:rsidR="003D5124">
        <w:rPr>
          <w:bCs/>
        </w:rPr>
        <w:t xml:space="preserve">hard </w:t>
      </w:r>
      <w:r w:rsidR="003D5124" w:rsidRPr="003D5124">
        <w:rPr>
          <w:bCs/>
        </w:rPr>
        <w:t>methods</w:t>
      </w:r>
      <w:r w:rsidR="003D5124">
        <w:rPr>
          <w:bCs/>
        </w:rPr>
        <w:t xml:space="preserve">. </w:t>
      </w:r>
      <w:r w:rsidR="00926094">
        <w:rPr>
          <w:bCs/>
        </w:rPr>
        <w:t>Therefore, Akerlof pleads for the economics discipline to allow for more methodological flexibility</w:t>
      </w:r>
      <w:r w:rsidR="003D5124">
        <w:rPr>
          <w:bCs/>
        </w:rPr>
        <w:t xml:space="preserve"> broadening its capacity to address the public’s problems</w:t>
      </w:r>
      <w:r w:rsidR="00A33FA8">
        <w:rPr>
          <w:bCs/>
        </w:rPr>
        <w:t>. T</w:t>
      </w:r>
      <w:r w:rsidR="00926094">
        <w:rPr>
          <w:bCs/>
        </w:rPr>
        <w:t>his will require some changes in terms of social epistemology, journals</w:t>
      </w:r>
      <w:r w:rsidR="00E84089">
        <w:rPr>
          <w:bCs/>
        </w:rPr>
        <w:t>,</w:t>
      </w:r>
      <w:r w:rsidR="00926094">
        <w:rPr>
          <w:bCs/>
        </w:rPr>
        <w:t xml:space="preserve"> evaluation process</w:t>
      </w:r>
      <w:r w:rsidR="00293E3A">
        <w:rPr>
          <w:bCs/>
        </w:rPr>
        <w:t>es</w:t>
      </w:r>
      <w:r w:rsidR="00926094">
        <w:rPr>
          <w:bCs/>
        </w:rPr>
        <w:t xml:space="preserve">, selection into the profession, </w:t>
      </w:r>
      <w:r w:rsidR="00A33FA8">
        <w:rPr>
          <w:bCs/>
        </w:rPr>
        <w:t xml:space="preserve">issues Akerlof also discusses. Let us turn to those now. </w:t>
      </w:r>
    </w:p>
    <w:p w14:paraId="73C2083D" w14:textId="77777777" w:rsidR="00AE237D" w:rsidRDefault="00AE237D" w:rsidP="00293E3A">
      <w:pPr>
        <w:spacing w:after="0" w:line="320" w:lineRule="atLeast"/>
        <w:jc w:val="both"/>
        <w:rPr>
          <w:bCs/>
          <w:highlight w:val="yellow"/>
        </w:rPr>
      </w:pPr>
    </w:p>
    <w:p w14:paraId="75C2F415" w14:textId="3FD3C2F7" w:rsidR="00D91C42" w:rsidRDefault="00574712" w:rsidP="00293E3A">
      <w:pPr>
        <w:spacing w:after="0" w:line="320" w:lineRule="atLeast"/>
        <w:jc w:val="both"/>
      </w:pPr>
      <w:r w:rsidRPr="00293E3A">
        <w:rPr>
          <w:b/>
          <w:bCs/>
          <w:i/>
        </w:rPr>
        <w:t>The</w:t>
      </w:r>
      <w:r w:rsidR="00F3295C" w:rsidRPr="00293E3A">
        <w:rPr>
          <w:b/>
          <w:i/>
        </w:rPr>
        <w:t xml:space="preserve"> </w:t>
      </w:r>
      <w:r w:rsidR="00962CB4" w:rsidRPr="00293E3A">
        <w:rPr>
          <w:b/>
          <w:i/>
        </w:rPr>
        <w:t xml:space="preserve">Social Epistemology </w:t>
      </w:r>
      <w:r w:rsidR="00F3295C" w:rsidRPr="00293E3A">
        <w:rPr>
          <w:b/>
          <w:i/>
        </w:rPr>
        <w:t xml:space="preserve">of </w:t>
      </w:r>
      <w:r w:rsidR="00962CB4" w:rsidRPr="00293E3A">
        <w:rPr>
          <w:b/>
          <w:i/>
        </w:rPr>
        <w:t>Economics</w:t>
      </w:r>
      <w:r w:rsidRPr="00293E3A">
        <w:rPr>
          <w:b/>
          <w:i/>
        </w:rPr>
        <w:t>:</w:t>
      </w:r>
      <w:r w:rsidR="00F3295C" w:rsidRPr="00293E3A">
        <w:rPr>
          <w:b/>
          <w:i/>
        </w:rPr>
        <w:t xml:space="preserve"> </w:t>
      </w:r>
      <w:r w:rsidR="00962CB4" w:rsidRPr="00293E3A">
        <w:rPr>
          <w:b/>
          <w:i/>
        </w:rPr>
        <w:t>Q</w:t>
      </w:r>
      <w:r w:rsidR="000D08EB" w:rsidRPr="00293E3A">
        <w:rPr>
          <w:b/>
          <w:i/>
        </w:rPr>
        <w:t>uestioning</w:t>
      </w:r>
      <w:r w:rsidR="00F8444A" w:rsidRPr="00293E3A">
        <w:rPr>
          <w:b/>
          <w:i/>
        </w:rPr>
        <w:t xml:space="preserve"> </w:t>
      </w:r>
      <w:r w:rsidR="00962CB4" w:rsidRPr="00293E3A">
        <w:rPr>
          <w:b/>
          <w:i/>
        </w:rPr>
        <w:t>Conformism</w:t>
      </w:r>
      <w:r w:rsidR="00293E3A">
        <w:rPr>
          <w:b/>
          <w:i/>
        </w:rPr>
        <w:t xml:space="preserve">. </w:t>
      </w:r>
      <w:r>
        <w:t>Akerlof (2020) highlights three possible reasons for the economists’ tendency toward hard</w:t>
      </w:r>
      <w:r w:rsidR="00362394">
        <w:t xml:space="preserve"> method</w:t>
      </w:r>
      <w:r>
        <w:t xml:space="preserve">s, namely (a) the place in the scientific hierarchy vis-à-vis other social sciences, (b) the </w:t>
      </w:r>
      <w:r w:rsidR="00D91C42">
        <w:t xml:space="preserve">research </w:t>
      </w:r>
      <w:r>
        <w:t>evaluation process</w:t>
      </w:r>
      <w:r w:rsidR="00D91C42">
        <w:t>es</w:t>
      </w:r>
      <w:r w:rsidR="00E66131">
        <w:t xml:space="preserve"> (e.g. for the top journals)</w:t>
      </w:r>
      <w:r w:rsidR="001B1F30">
        <w:t xml:space="preserve">, (c) the selection into the profession reproducing “hardness”. </w:t>
      </w:r>
      <w:r w:rsidR="00F51B33" w:rsidRPr="00F51B33">
        <w:t>Fourcade</w:t>
      </w:r>
      <w:r w:rsidR="00B50227">
        <w:t xml:space="preserve"> et al.</w:t>
      </w:r>
      <w:r w:rsidR="00F51B33" w:rsidRPr="00F51B33">
        <w:t xml:space="preserve"> </w:t>
      </w:r>
      <w:r w:rsidR="00F51B33">
        <w:t>(2015) lay out how the discipline of economics is st</w:t>
      </w:r>
      <w:r w:rsidR="00D91C42">
        <w:t xml:space="preserve">rongly </w:t>
      </w:r>
      <w:r w:rsidR="00F51B33">
        <w:t xml:space="preserve">hierarchical as well as insular from other disciplines, often </w:t>
      </w:r>
      <w:r w:rsidR="00FB2D9F" w:rsidRPr="00FB2D9F">
        <w:t>linked to prosperous schools of finance and business w</w:t>
      </w:r>
      <w:r w:rsidR="00F51B33">
        <w:t xml:space="preserve">ith </w:t>
      </w:r>
      <w:r w:rsidR="00FB2D9F" w:rsidRPr="00FB2D9F">
        <w:t>high levels of wealth compared to most other academic disciplines. Th</w:t>
      </w:r>
      <w:r w:rsidR="00D91C42">
        <w:t>ey also observe not only distance from other disciplines, but also from the public and the</w:t>
      </w:r>
      <w:r w:rsidR="00FB2D9F" w:rsidRPr="00FB2D9F">
        <w:t xml:space="preserve"> </w:t>
      </w:r>
      <w:r w:rsidR="00D91C42">
        <w:t>“</w:t>
      </w:r>
      <w:r w:rsidR="00D91C42" w:rsidRPr="00D91C42">
        <w:t>growing social distance of economists from the public at large would be irrelevant if economists were not making it their mission to maximize the welfare of ordinary people.</w:t>
      </w:r>
      <w:r w:rsidR="00F51B33">
        <w:t>”</w:t>
      </w:r>
      <w:r w:rsidR="00FB2D9F" w:rsidRPr="00FB2D9F">
        <w:t xml:space="preserve"> </w:t>
      </w:r>
      <w:r w:rsidR="00F51B33">
        <w:t>(</w:t>
      </w:r>
      <w:r w:rsidR="00FB2D9F" w:rsidRPr="00FB2D9F">
        <w:t>Fourcade</w:t>
      </w:r>
      <w:r w:rsidR="00F51B33">
        <w:t xml:space="preserve"> et al</w:t>
      </w:r>
      <w:r w:rsidR="00362394">
        <w:t>.</w:t>
      </w:r>
      <w:r w:rsidR="00B50227">
        <w:t>,</w:t>
      </w:r>
      <w:r w:rsidR="00FB2D9F" w:rsidRPr="00FB2D9F">
        <w:t xml:space="preserve"> 2015</w:t>
      </w:r>
      <w:r w:rsidR="00B50227">
        <w:t xml:space="preserve">, </w:t>
      </w:r>
      <w:r w:rsidR="00FB2D9F" w:rsidRPr="00FB2D9F">
        <w:t>1</w:t>
      </w:r>
      <w:r w:rsidR="00D91C42">
        <w:t>9</w:t>
      </w:r>
      <w:r w:rsidR="00F51B33">
        <w:t>)</w:t>
      </w:r>
      <w:r w:rsidR="00D91C42">
        <w:t xml:space="preserve"> </w:t>
      </w:r>
    </w:p>
    <w:p w14:paraId="531AC76F" w14:textId="4A02E830" w:rsidR="00D91A65" w:rsidRPr="00A87AF4" w:rsidRDefault="00D91C42" w:rsidP="00293E3A">
      <w:pPr>
        <w:spacing w:after="0" w:line="320" w:lineRule="atLeast"/>
        <w:ind w:firstLine="720"/>
        <w:jc w:val="both"/>
        <w:rPr>
          <w:b/>
          <w:highlight w:val="yellow"/>
          <w:lang w:val="en-US"/>
        </w:rPr>
      </w:pPr>
      <w:r>
        <w:t xml:space="preserve">One of the central </w:t>
      </w:r>
      <w:r w:rsidR="00E66131">
        <w:t>elements</w:t>
      </w:r>
      <w:r>
        <w:t xml:space="preserve"> of power concentration and the strongly hierarchical nature of the discipline is </w:t>
      </w:r>
      <w:r w:rsidR="00E66131">
        <w:t xml:space="preserve">the </w:t>
      </w:r>
      <w:r>
        <w:t xml:space="preserve">research evaluation process. </w:t>
      </w:r>
      <w:r w:rsidR="001B735D">
        <w:t>Carlo D’Ippolit</w:t>
      </w:r>
      <w:r w:rsidR="00160024">
        <w:t>i (2020</w:t>
      </w:r>
      <w:r w:rsidR="00B50227">
        <w:t xml:space="preserve">, </w:t>
      </w:r>
      <w:r w:rsidR="00160024">
        <w:t>ch</w:t>
      </w:r>
      <w:r w:rsidR="00B50227">
        <w:t>ap</w:t>
      </w:r>
      <w:r w:rsidR="00160024">
        <w:t>.</w:t>
      </w:r>
      <w:r w:rsidR="00B50227">
        <w:t xml:space="preserve"> </w:t>
      </w:r>
      <w:r w:rsidR="00160024">
        <w:t xml:space="preserve">3) </w:t>
      </w:r>
      <w:r w:rsidR="00C44277">
        <w:t xml:space="preserve">analyzes </w:t>
      </w:r>
      <w:r w:rsidR="00160024">
        <w:t>how</w:t>
      </w:r>
      <w:r w:rsidR="00427125">
        <w:t xml:space="preserve"> conformism </w:t>
      </w:r>
      <w:r w:rsidR="003E0CAD">
        <w:t xml:space="preserve">is </w:t>
      </w:r>
      <w:r w:rsidR="00427125">
        <w:t>baked into the discipline via formal and centralized research evaluation schemes</w:t>
      </w:r>
      <w:r w:rsidR="0046067E">
        <w:t xml:space="preserve"> and </w:t>
      </w:r>
      <w:r w:rsidR="00BC660A">
        <w:t>biblio</w:t>
      </w:r>
      <w:r w:rsidR="0046067E">
        <w:t>metrics</w:t>
      </w:r>
      <w:r w:rsidR="00427125">
        <w:t xml:space="preserve"> that </w:t>
      </w:r>
      <w:r w:rsidR="00A854A4">
        <w:t>increase</w:t>
      </w:r>
      <w:r w:rsidR="00427125">
        <w:t xml:space="preserve"> </w:t>
      </w:r>
      <w:r w:rsidR="00A854A4" w:rsidRPr="00A854A4">
        <w:t xml:space="preserve">uniformity </w:t>
      </w:r>
      <w:r w:rsidR="00A854A4">
        <w:t xml:space="preserve">and </w:t>
      </w:r>
      <w:r w:rsidR="003E0CAD" w:rsidRPr="00362394">
        <w:t>homogenization</w:t>
      </w:r>
      <w:r w:rsidR="00427125">
        <w:t xml:space="preserve"> rather than cultivat</w:t>
      </w:r>
      <w:r w:rsidR="00A854A4">
        <w:t xml:space="preserve">e </w:t>
      </w:r>
      <w:r w:rsidR="00427125">
        <w:t>pluralism</w:t>
      </w:r>
      <w:r w:rsidR="00160024">
        <w:t xml:space="preserve"> (qua perspectives and methods)</w:t>
      </w:r>
      <w:r w:rsidR="00427125">
        <w:t xml:space="preserve">. </w:t>
      </w:r>
      <w:r w:rsidR="003E0CAD">
        <w:t xml:space="preserve">Such conformism </w:t>
      </w:r>
      <w:r w:rsidR="00160024">
        <w:t xml:space="preserve">not only precludes some important concerns and questions of the public to be addressed but also </w:t>
      </w:r>
      <w:r w:rsidR="003E0CAD">
        <w:t xml:space="preserve">obstructs opportunities for </w:t>
      </w:r>
      <w:r w:rsidR="00B50227">
        <w:t>“</w:t>
      </w:r>
      <w:r w:rsidR="003E0CAD" w:rsidRPr="00C44277">
        <w:rPr>
          <w:iCs/>
        </w:rPr>
        <w:t>innovation</w:t>
      </w:r>
      <w:r w:rsidR="00B50227">
        <w:rPr>
          <w:iCs/>
        </w:rPr>
        <w:t>”</w:t>
      </w:r>
      <w:r w:rsidR="003E0CAD">
        <w:t xml:space="preserve">. </w:t>
      </w:r>
      <w:r w:rsidR="00A87AF4">
        <w:t xml:space="preserve">An economics discipline that wants to reap </w:t>
      </w:r>
      <w:r w:rsidR="00E84089">
        <w:t xml:space="preserve">the </w:t>
      </w:r>
      <w:r w:rsidR="00A87AF4">
        <w:t xml:space="preserve">benefits of citizen engagement </w:t>
      </w:r>
      <w:r w:rsidR="002A4D6E">
        <w:t>like</w:t>
      </w:r>
      <w:r w:rsidR="0046067E">
        <w:t xml:space="preserve"> democrati</w:t>
      </w:r>
      <w:r w:rsidR="004B60C6">
        <w:t>z</w:t>
      </w:r>
      <w:r w:rsidR="0046067E">
        <w:t>ation and innovation</w:t>
      </w:r>
      <w:r w:rsidR="00B71177">
        <w:t xml:space="preserve"> </w:t>
      </w:r>
      <w:r w:rsidR="00A87AF4">
        <w:t>will have to unblock its social</w:t>
      </w:r>
      <w:r w:rsidR="002A4D6E">
        <w:t>-</w:t>
      </w:r>
      <w:r w:rsidR="00A87AF4">
        <w:t xml:space="preserve">epistemic constellation accordingly. </w:t>
      </w:r>
    </w:p>
    <w:p w14:paraId="4561C644" w14:textId="77777777" w:rsidR="00442227" w:rsidRPr="00374D66" w:rsidRDefault="00442227" w:rsidP="00293E3A">
      <w:pPr>
        <w:spacing w:after="0" w:line="320" w:lineRule="atLeast"/>
        <w:rPr>
          <w:b/>
          <w:i/>
          <w:lang w:val="en-US"/>
        </w:rPr>
      </w:pPr>
    </w:p>
    <w:p w14:paraId="3EACF82A" w14:textId="4A777D05" w:rsidR="00594958" w:rsidRDefault="00CE770D" w:rsidP="00293E3A">
      <w:pPr>
        <w:spacing w:after="0" w:line="320" w:lineRule="atLeast"/>
        <w:rPr>
          <w:b/>
          <w:i/>
        </w:rPr>
      </w:pPr>
      <w:r>
        <w:rPr>
          <w:b/>
          <w:i/>
        </w:rPr>
        <w:t>3</w:t>
      </w:r>
      <w:r w:rsidR="00D91A65" w:rsidRPr="00160024">
        <w:rPr>
          <w:b/>
          <w:i/>
        </w:rPr>
        <w:t xml:space="preserve">.3. Building </w:t>
      </w:r>
      <w:r>
        <w:rPr>
          <w:b/>
          <w:i/>
        </w:rPr>
        <w:t>T</w:t>
      </w:r>
      <w:r w:rsidR="00D91A65" w:rsidRPr="00160024">
        <w:rPr>
          <w:b/>
          <w:i/>
        </w:rPr>
        <w:t>rust</w:t>
      </w:r>
      <w:r w:rsidR="00AA41A3" w:rsidRPr="00160024">
        <w:rPr>
          <w:b/>
          <w:i/>
        </w:rPr>
        <w:t xml:space="preserve"> and </w:t>
      </w:r>
      <w:r>
        <w:rPr>
          <w:b/>
          <w:i/>
        </w:rPr>
        <w:t>S</w:t>
      </w:r>
      <w:r w:rsidR="00AA41A3" w:rsidRPr="00160024">
        <w:rPr>
          <w:b/>
          <w:i/>
        </w:rPr>
        <w:t xml:space="preserve">trengthening </w:t>
      </w:r>
      <w:r>
        <w:rPr>
          <w:b/>
          <w:i/>
        </w:rPr>
        <w:t>L</w:t>
      </w:r>
      <w:r w:rsidR="00F91148" w:rsidRPr="00160024">
        <w:rPr>
          <w:b/>
          <w:i/>
        </w:rPr>
        <w:t>egitimacy</w:t>
      </w:r>
    </w:p>
    <w:p w14:paraId="1409EE8D" w14:textId="77777777" w:rsidR="00293E3A" w:rsidRDefault="00293E3A" w:rsidP="00293E3A">
      <w:pPr>
        <w:spacing w:after="0" w:line="320" w:lineRule="atLeast"/>
        <w:rPr>
          <w:bCs/>
        </w:rPr>
      </w:pPr>
    </w:p>
    <w:p w14:paraId="36FFB58F" w14:textId="6480683F" w:rsidR="007C38E9" w:rsidRDefault="002156FC" w:rsidP="00293E3A">
      <w:pPr>
        <w:spacing w:after="0" w:line="320" w:lineRule="atLeast"/>
        <w:jc w:val="both"/>
        <w:rPr>
          <w:bCs/>
        </w:rPr>
      </w:pPr>
      <w:r>
        <w:rPr>
          <w:bCs/>
        </w:rPr>
        <w:t>A</w:t>
      </w:r>
      <w:r w:rsidR="002F4D24">
        <w:rPr>
          <w:bCs/>
        </w:rPr>
        <w:t xml:space="preserve"> last</w:t>
      </w:r>
      <w:r>
        <w:rPr>
          <w:bCs/>
        </w:rPr>
        <w:t xml:space="preserve"> possible motivation for citizen engagement</w:t>
      </w:r>
      <w:r w:rsidR="00D01620">
        <w:rPr>
          <w:bCs/>
        </w:rPr>
        <w:t xml:space="preserve"> </w:t>
      </w:r>
      <w:r>
        <w:rPr>
          <w:bCs/>
        </w:rPr>
        <w:t>mentioned by Weingart et al. (2021)</w:t>
      </w:r>
      <w:r w:rsidR="00D01620">
        <w:rPr>
          <w:bCs/>
        </w:rPr>
        <w:t xml:space="preserve"> is</w:t>
      </w:r>
      <w:r>
        <w:rPr>
          <w:bCs/>
        </w:rPr>
        <w:t xml:space="preserve"> </w:t>
      </w:r>
      <w:r w:rsidR="007413DE" w:rsidRPr="002156FC">
        <w:rPr>
          <w:bCs/>
          <w:i/>
        </w:rPr>
        <w:t>(e)</w:t>
      </w:r>
      <w:r w:rsidR="007413DE" w:rsidRPr="00D71679">
        <w:rPr>
          <w:b/>
          <w:bCs/>
        </w:rPr>
        <w:t xml:space="preserve"> </w:t>
      </w:r>
      <w:r w:rsidR="007413DE" w:rsidRPr="009B7F18">
        <w:rPr>
          <w:bCs/>
          <w:iCs/>
        </w:rPr>
        <w:t>legitimation</w:t>
      </w:r>
      <w:r w:rsidR="00B50227">
        <w:rPr>
          <w:bCs/>
        </w:rPr>
        <w:t xml:space="preserve">; that is, </w:t>
      </w:r>
      <w:r w:rsidR="002A4D6E">
        <w:rPr>
          <w:bCs/>
        </w:rPr>
        <w:t>to</w:t>
      </w:r>
      <w:r>
        <w:rPr>
          <w:bCs/>
        </w:rPr>
        <w:t xml:space="preserve"> </w:t>
      </w:r>
      <w:r w:rsidR="00D01620">
        <w:rPr>
          <w:bCs/>
        </w:rPr>
        <w:t>u</w:t>
      </w:r>
      <w:r>
        <w:rPr>
          <w:bCs/>
        </w:rPr>
        <w:t>se citizen engagement</w:t>
      </w:r>
      <w:r w:rsidR="007413DE" w:rsidRPr="00D71679">
        <w:rPr>
          <w:bCs/>
        </w:rPr>
        <w:t xml:space="preserve"> to promote public trust</w:t>
      </w:r>
      <w:r w:rsidR="00D01620">
        <w:rPr>
          <w:bCs/>
        </w:rPr>
        <w:t xml:space="preserve"> or</w:t>
      </w:r>
      <w:r>
        <w:rPr>
          <w:bCs/>
        </w:rPr>
        <w:t xml:space="preserve"> to strengthen the legitimacy of a discipline. The RSA report explicitly invokes this rationale. It starts with diagnos</w:t>
      </w:r>
      <w:r w:rsidR="003D72AB">
        <w:rPr>
          <w:bCs/>
        </w:rPr>
        <w:t>ing that</w:t>
      </w:r>
      <w:r>
        <w:rPr>
          <w:bCs/>
        </w:rPr>
        <w:t xml:space="preserve"> th</w:t>
      </w:r>
      <w:r w:rsidR="00F63EB1">
        <w:rPr>
          <w:bCs/>
        </w:rPr>
        <w:t>ere is a decline of deference to economist</w:t>
      </w:r>
      <w:r w:rsidR="00456B8E">
        <w:rPr>
          <w:bCs/>
        </w:rPr>
        <w:t>s</w:t>
      </w:r>
      <w:r w:rsidR="00F63EB1">
        <w:rPr>
          <w:bCs/>
        </w:rPr>
        <w:t xml:space="preserve"> and </w:t>
      </w:r>
      <w:r w:rsidR="00F63EB1" w:rsidRPr="00672C43">
        <w:rPr>
          <w:bCs/>
        </w:rPr>
        <w:t xml:space="preserve">economics </w:t>
      </w:r>
      <w:r w:rsidR="003D72AB">
        <w:rPr>
          <w:bCs/>
        </w:rPr>
        <w:t xml:space="preserve">is </w:t>
      </w:r>
      <w:r w:rsidR="00F63EB1" w:rsidRPr="00672C43">
        <w:rPr>
          <w:bCs/>
        </w:rPr>
        <w:t>go</w:t>
      </w:r>
      <w:r w:rsidR="003D72AB">
        <w:rPr>
          <w:bCs/>
        </w:rPr>
        <w:t>ing</w:t>
      </w:r>
      <w:r w:rsidR="00F63EB1" w:rsidRPr="00672C43">
        <w:rPr>
          <w:bCs/>
        </w:rPr>
        <w:t xml:space="preserve"> through a crisis in legitimacy and trust:</w:t>
      </w:r>
      <w:r w:rsidRPr="00672C43">
        <w:rPr>
          <w:bCs/>
        </w:rPr>
        <w:t xml:space="preserve"> “We live in a world in which economics is experiencing a crisis in legitimacy and public trust, at the same time as holding disproportionate influence and power.” (</w:t>
      </w:r>
      <w:r w:rsidR="00F63EB1" w:rsidRPr="00672C43">
        <w:rPr>
          <w:bCs/>
        </w:rPr>
        <w:t>Patel and Gibbon</w:t>
      </w:r>
      <w:r w:rsidR="00B50227">
        <w:rPr>
          <w:bCs/>
        </w:rPr>
        <w:t>,</w:t>
      </w:r>
      <w:r w:rsidR="00F63EB1" w:rsidRPr="00672C43">
        <w:rPr>
          <w:bCs/>
        </w:rPr>
        <w:t xml:space="preserve"> 2017</w:t>
      </w:r>
      <w:r w:rsidR="00B50227">
        <w:rPr>
          <w:bCs/>
        </w:rPr>
        <w:t>,</w:t>
      </w:r>
      <w:r w:rsidR="00B50227" w:rsidRPr="00672C43">
        <w:rPr>
          <w:bCs/>
        </w:rPr>
        <w:t xml:space="preserve"> </w:t>
      </w:r>
      <w:r w:rsidR="00F63EB1" w:rsidRPr="00672C43">
        <w:rPr>
          <w:bCs/>
        </w:rPr>
        <w:t>10</w:t>
      </w:r>
      <w:r w:rsidRPr="00672C43">
        <w:rPr>
          <w:bCs/>
        </w:rPr>
        <w:t>)</w:t>
      </w:r>
      <w:r w:rsidR="00F63EB1" w:rsidRPr="00672C43">
        <w:rPr>
          <w:rStyle w:val="FootnoteReference"/>
          <w:bCs/>
        </w:rPr>
        <w:footnoteReference w:id="6"/>
      </w:r>
      <w:r w:rsidRPr="00672C43">
        <w:t xml:space="preserve"> The RSA report continues: “It has prompted the RSA to think about a better, more expansive, approach to democracy</w:t>
      </w:r>
      <w:r w:rsidR="00B50227">
        <w:rPr>
          <w:iCs/>
        </w:rPr>
        <w:t>—</w:t>
      </w:r>
      <w:r w:rsidRPr="00672C43">
        <w:t>engaging with the question of how we can effectively build better relationships of trust and respect between experts, economists, politicians and citizens, as well as to address the growing legitimacy deficit that economic decision-makers face.”</w:t>
      </w:r>
      <w:r w:rsidR="00672C43" w:rsidRPr="00672C43">
        <w:rPr>
          <w:bCs/>
        </w:rPr>
        <w:t xml:space="preserve"> (Patel and Gibbon</w:t>
      </w:r>
      <w:r w:rsidR="00B50227">
        <w:rPr>
          <w:bCs/>
        </w:rPr>
        <w:t>,</w:t>
      </w:r>
      <w:r w:rsidR="00672C43" w:rsidRPr="00672C43">
        <w:rPr>
          <w:bCs/>
        </w:rPr>
        <w:t xml:space="preserve"> 2017</w:t>
      </w:r>
      <w:r w:rsidR="00B50227">
        <w:rPr>
          <w:bCs/>
        </w:rPr>
        <w:t>,</w:t>
      </w:r>
      <w:r w:rsidR="00B50227" w:rsidRPr="00672C43">
        <w:rPr>
          <w:bCs/>
        </w:rPr>
        <w:t xml:space="preserve"> </w:t>
      </w:r>
      <w:r w:rsidR="00672C43" w:rsidRPr="00672C43">
        <w:rPr>
          <w:bCs/>
        </w:rPr>
        <w:t>6)</w:t>
      </w:r>
      <w:r w:rsidRPr="00672C43">
        <w:t xml:space="preserve"> And</w:t>
      </w:r>
      <w:r w:rsidR="00391C29">
        <w:t>,</w:t>
      </w:r>
      <w:r w:rsidRPr="00672C43">
        <w:t xml:space="preserve"> “the Citizens’ </w:t>
      </w:r>
      <w:r w:rsidRPr="00672C43">
        <w:lastRenderedPageBreak/>
        <w:t>Economic Council was designed to be an experimental, iterative programme that prototypes deliberative and discursive interventions that seek to test and deepen our understanding of how legitimacy can be strengthened through the use of innovative participatory techniques.”</w:t>
      </w:r>
      <w:r w:rsidR="00224F1A">
        <w:t xml:space="preserve"> </w:t>
      </w:r>
      <w:r w:rsidR="00672C43">
        <w:t>(</w:t>
      </w:r>
      <w:r w:rsidR="00672C43" w:rsidRPr="00672C43">
        <w:rPr>
          <w:bCs/>
        </w:rPr>
        <w:t>Patel and Gibbon</w:t>
      </w:r>
      <w:r w:rsidR="00B50227">
        <w:rPr>
          <w:bCs/>
        </w:rPr>
        <w:t>,</w:t>
      </w:r>
      <w:r w:rsidR="00672C43" w:rsidRPr="00672C43">
        <w:rPr>
          <w:bCs/>
        </w:rPr>
        <w:t xml:space="preserve"> 2017</w:t>
      </w:r>
      <w:r w:rsidR="00B50227">
        <w:rPr>
          <w:bCs/>
        </w:rPr>
        <w:t>,</w:t>
      </w:r>
      <w:r w:rsidR="00672C43" w:rsidRPr="00672C43">
        <w:rPr>
          <w:bCs/>
        </w:rPr>
        <w:t xml:space="preserve"> 11)</w:t>
      </w:r>
    </w:p>
    <w:p w14:paraId="18287404" w14:textId="77777777" w:rsidR="00293E3A" w:rsidRDefault="00293E3A" w:rsidP="00293E3A">
      <w:pPr>
        <w:spacing w:after="0" w:line="320" w:lineRule="atLeast"/>
        <w:jc w:val="both"/>
      </w:pPr>
    </w:p>
    <w:p w14:paraId="72A1B6D2" w14:textId="35C81AC8" w:rsidR="00B50227" w:rsidRDefault="00FC72DE" w:rsidP="00293E3A">
      <w:pPr>
        <w:spacing w:after="0" w:line="320" w:lineRule="atLeast"/>
        <w:jc w:val="both"/>
        <w:rPr>
          <w:lang w:val="en-US"/>
        </w:rPr>
      </w:pPr>
      <w:r>
        <w:t>The</w:t>
      </w:r>
      <w:r w:rsidR="00D01620">
        <w:t xml:space="preserve"> </w:t>
      </w:r>
      <w:r w:rsidR="00BC660A">
        <w:t>examples of</w:t>
      </w:r>
      <w:r w:rsidR="00D01620" w:rsidRPr="00D01620">
        <w:t xml:space="preserve"> G</w:t>
      </w:r>
      <w:r w:rsidR="00F91148" w:rsidRPr="00D01620">
        <w:rPr>
          <w:iCs/>
        </w:rPr>
        <w:t xml:space="preserve">DP and </w:t>
      </w:r>
      <w:r w:rsidR="00D01620">
        <w:rPr>
          <w:iCs/>
        </w:rPr>
        <w:t>inflation</w:t>
      </w:r>
      <w:r w:rsidR="00D01620" w:rsidRPr="00D01620">
        <w:rPr>
          <w:iCs/>
        </w:rPr>
        <w:t xml:space="preserve"> </w:t>
      </w:r>
      <w:r>
        <w:rPr>
          <w:iCs/>
        </w:rPr>
        <w:t xml:space="preserve">discussed </w:t>
      </w:r>
      <w:r w:rsidR="00D01620" w:rsidRPr="00D01620">
        <w:rPr>
          <w:iCs/>
        </w:rPr>
        <w:t xml:space="preserve">above </w:t>
      </w:r>
      <w:r>
        <w:rPr>
          <w:iCs/>
        </w:rPr>
        <w:t>illustrate t</w:t>
      </w:r>
      <w:r w:rsidR="00BC660A">
        <w:rPr>
          <w:iCs/>
        </w:rPr>
        <w:t>he s</w:t>
      </w:r>
      <w:r w:rsidR="004B60C6">
        <w:rPr>
          <w:iCs/>
        </w:rPr>
        <w:t>k</w:t>
      </w:r>
      <w:r w:rsidR="00BC660A">
        <w:rPr>
          <w:iCs/>
        </w:rPr>
        <w:t>epticism toward</w:t>
      </w:r>
      <w:r w:rsidR="003D72AB">
        <w:rPr>
          <w:iCs/>
        </w:rPr>
        <w:t xml:space="preserve"> economics. </w:t>
      </w:r>
      <w:r w:rsidR="00C62D7A">
        <w:rPr>
          <w:iCs/>
        </w:rPr>
        <w:t>P</w:t>
      </w:r>
      <w:r w:rsidR="003D72AB">
        <w:rPr>
          <w:iCs/>
        </w:rPr>
        <w:t>articipants in the</w:t>
      </w:r>
      <w:r w:rsidR="003D72AB" w:rsidRPr="006842B0">
        <w:t xml:space="preserve"> Citizens’ Economic Council </w:t>
      </w:r>
      <w:r w:rsidR="00F91148" w:rsidRPr="006842B0">
        <w:t>and</w:t>
      </w:r>
      <w:r w:rsidR="003D72AB" w:rsidRPr="006842B0">
        <w:t xml:space="preserve"> the</w:t>
      </w:r>
      <w:r w:rsidR="00F91148" w:rsidRPr="006842B0">
        <w:t xml:space="preserve"> Roadshow </w:t>
      </w:r>
      <w:r w:rsidR="00C62D7A" w:rsidRPr="006842B0">
        <w:t>“</w:t>
      </w:r>
      <w:r w:rsidR="00F91148" w:rsidRPr="006842B0">
        <w:t xml:space="preserve">highlighted </w:t>
      </w:r>
      <w:r w:rsidR="00C62D7A" w:rsidRPr="006842B0">
        <w:t>how a</w:t>
      </w:r>
      <w:r w:rsidR="00F91148" w:rsidRPr="006842B0">
        <w:t xml:space="preserve"> discrepancy between narratives about the economy and their own experience of it contributed to a sense of </w:t>
      </w:r>
      <w:r w:rsidR="00F91148" w:rsidRPr="006842B0">
        <w:rPr>
          <w:bCs/>
        </w:rPr>
        <w:t xml:space="preserve">mistrust </w:t>
      </w:r>
      <w:r w:rsidR="00F91148" w:rsidRPr="006842B0">
        <w:t xml:space="preserve">and </w:t>
      </w:r>
      <w:r w:rsidR="00F91148" w:rsidRPr="006842B0">
        <w:rPr>
          <w:bCs/>
        </w:rPr>
        <w:t>scepticism</w:t>
      </w:r>
      <w:r w:rsidR="00F91148" w:rsidRPr="006842B0">
        <w:t xml:space="preserve"> about economics.” </w:t>
      </w:r>
      <w:r w:rsidR="001B33F3" w:rsidRPr="006842B0">
        <w:t>(Patel et al.</w:t>
      </w:r>
      <w:r w:rsidR="00B50227">
        <w:t>,</w:t>
      </w:r>
      <w:r w:rsidR="001B33F3" w:rsidRPr="006842B0">
        <w:t xml:space="preserve"> 2018</w:t>
      </w:r>
      <w:r w:rsidR="00B50227">
        <w:t>,</w:t>
      </w:r>
      <w:r w:rsidR="00B50227" w:rsidRPr="006842B0">
        <w:t xml:space="preserve"> </w:t>
      </w:r>
      <w:r w:rsidR="001B33F3" w:rsidRPr="006842B0">
        <w:t>50</w:t>
      </w:r>
      <w:r w:rsidR="00F91148" w:rsidRPr="006842B0">
        <w:t>)</w:t>
      </w:r>
      <w:r w:rsidR="00F91148" w:rsidRPr="00FC72DE">
        <w:t xml:space="preserve"> </w:t>
      </w:r>
      <w:r w:rsidRPr="00FC72DE">
        <w:rPr>
          <w:iCs/>
        </w:rPr>
        <w:t>Citizens do not see their</w:t>
      </w:r>
      <w:r>
        <w:rPr>
          <w:b/>
          <w:i/>
          <w:iCs/>
        </w:rPr>
        <w:t xml:space="preserve"> </w:t>
      </w:r>
      <w:r w:rsidR="00D01620" w:rsidRPr="006665D5">
        <w:t xml:space="preserve">own </w:t>
      </w:r>
      <w:r>
        <w:t xml:space="preserve">experiences </w:t>
      </w:r>
      <w:r w:rsidR="00D01620" w:rsidRPr="006665D5">
        <w:t>reflected in the official numbers as told to them by experts.</w:t>
      </w:r>
      <w:r w:rsidR="006665D5">
        <w:t xml:space="preserve"> Philosopher of science Heather </w:t>
      </w:r>
      <w:r w:rsidR="00D01620" w:rsidRPr="00D01620">
        <w:rPr>
          <w:lang w:val="en-US"/>
        </w:rPr>
        <w:t xml:space="preserve">Douglas </w:t>
      </w:r>
      <w:r w:rsidR="006665D5">
        <w:rPr>
          <w:lang w:val="en-US"/>
        </w:rPr>
        <w:t>writes:</w:t>
      </w:r>
    </w:p>
    <w:p w14:paraId="3ACB46F2" w14:textId="77777777" w:rsidR="00B50227" w:rsidRDefault="00B50227" w:rsidP="00293E3A">
      <w:pPr>
        <w:spacing w:after="0" w:line="320" w:lineRule="atLeast"/>
        <w:jc w:val="both"/>
        <w:rPr>
          <w:lang w:val="en-US"/>
        </w:rPr>
      </w:pPr>
    </w:p>
    <w:p w14:paraId="0AE50C04" w14:textId="295074C4" w:rsidR="00D01620" w:rsidRPr="00AA41A3" w:rsidRDefault="00F91148" w:rsidP="00293E3A">
      <w:pPr>
        <w:spacing w:after="0" w:line="320" w:lineRule="atLeast"/>
        <w:ind w:left="720"/>
        <w:jc w:val="both"/>
      </w:pPr>
      <w:r w:rsidRPr="00F91148">
        <w:rPr>
          <w:lang w:val="en-US"/>
        </w:rPr>
        <w:t xml:space="preserve">Members of the public can dispute scientific claims because they think scientists are asking the wrong questions. As noted above, social and ethical values legitimately shape the attention of scientists to certain topics or questions.  But if what scientists care about asking does not align with what members of the public care about knowing, statements based on the findings can be greeted with skepticism, because the public thinks the scientists are not answering the crucial questions. </w:t>
      </w:r>
      <w:r w:rsidR="00B50227">
        <w:rPr>
          <w:lang w:val="en-US"/>
        </w:rPr>
        <w:t xml:space="preserve">(Douglas, </w:t>
      </w:r>
      <w:r w:rsidR="00B50227" w:rsidRPr="00D01620">
        <w:rPr>
          <w:lang w:val="en-US"/>
        </w:rPr>
        <w:t>2017</w:t>
      </w:r>
      <w:r w:rsidR="00B50227">
        <w:rPr>
          <w:lang w:val="en-US"/>
        </w:rPr>
        <w:t>, 91-92)</w:t>
      </w:r>
    </w:p>
    <w:p w14:paraId="533F65F0" w14:textId="77777777" w:rsidR="00B50227" w:rsidRDefault="00B50227" w:rsidP="00293E3A">
      <w:pPr>
        <w:spacing w:after="0" w:line="320" w:lineRule="atLeast"/>
        <w:jc w:val="both"/>
      </w:pPr>
    </w:p>
    <w:p w14:paraId="01AF5EC7" w14:textId="37547D64" w:rsidR="003E1BF0" w:rsidRDefault="00F91148" w:rsidP="00293E3A">
      <w:pPr>
        <w:spacing w:after="0" w:line="320" w:lineRule="atLeast"/>
        <w:jc w:val="both"/>
        <w:rPr>
          <w:lang w:val="en-US"/>
        </w:rPr>
      </w:pPr>
      <w:r w:rsidRPr="00F91148">
        <w:rPr>
          <w:lang w:val="en-US"/>
        </w:rPr>
        <w:t>Many questions citizens have</w:t>
      </w:r>
      <w:r w:rsidR="00BC660A">
        <w:rPr>
          <w:lang w:val="en-US"/>
        </w:rPr>
        <w:t>,</w:t>
      </w:r>
      <w:r w:rsidRPr="00F91148">
        <w:rPr>
          <w:lang w:val="en-US"/>
        </w:rPr>
        <w:t xml:space="preserve"> might not get a satisfying answer because they have not (yet) been extensively researched. Think about the person in the </w:t>
      </w:r>
      <w:r w:rsidR="000F2FD5">
        <w:rPr>
          <w:lang w:val="en-US"/>
        </w:rPr>
        <w:t>wheelchair and her skepticism vis-à-v</w:t>
      </w:r>
      <w:r w:rsidRPr="00F91148">
        <w:rPr>
          <w:lang w:val="en-US"/>
        </w:rPr>
        <w:t>is</w:t>
      </w:r>
      <w:r w:rsidR="00C865D5">
        <w:rPr>
          <w:lang w:val="en-US"/>
        </w:rPr>
        <w:t xml:space="preserve"> </w:t>
      </w:r>
      <w:r w:rsidR="000F2FD5">
        <w:rPr>
          <w:lang w:val="en-US"/>
        </w:rPr>
        <w:t>i</w:t>
      </w:r>
      <w:r w:rsidRPr="00F91148">
        <w:rPr>
          <w:lang w:val="en-US"/>
        </w:rPr>
        <w:t xml:space="preserve">nflation numbers as they do not at all square with her lived experience and </w:t>
      </w:r>
      <w:r w:rsidR="00FC72DE">
        <w:rPr>
          <w:lang w:val="en-US"/>
        </w:rPr>
        <w:t xml:space="preserve">relevant numbers for her </w:t>
      </w:r>
      <w:r w:rsidRPr="00F91148">
        <w:rPr>
          <w:lang w:val="en-US"/>
        </w:rPr>
        <w:t>are not available</w:t>
      </w:r>
      <w:r w:rsidR="00FC72DE">
        <w:rPr>
          <w:lang w:val="en-US"/>
        </w:rPr>
        <w:t>.</w:t>
      </w:r>
      <w:r w:rsidR="003E1BF0">
        <w:rPr>
          <w:lang w:val="en-US"/>
        </w:rPr>
        <w:t xml:space="preserve"> </w:t>
      </w:r>
      <w:r w:rsidRPr="00F91148">
        <w:rPr>
          <w:lang w:val="en-US"/>
        </w:rPr>
        <w:t>Douglas</w:t>
      </w:r>
      <w:r w:rsidR="000F2FD5">
        <w:rPr>
          <w:lang w:val="en-US"/>
        </w:rPr>
        <w:t xml:space="preserve"> </w:t>
      </w:r>
      <w:r w:rsidRPr="00F91148">
        <w:rPr>
          <w:lang w:val="en-US"/>
        </w:rPr>
        <w:t>again:</w:t>
      </w:r>
      <w:r w:rsidR="00293E3A">
        <w:rPr>
          <w:lang w:val="en-US"/>
        </w:rPr>
        <w:t xml:space="preserve"> “</w:t>
      </w:r>
      <w:r w:rsidRPr="00391C29">
        <w:t>S</w:t>
      </w:r>
      <w:r w:rsidRPr="00F91148">
        <w:t>imilar concerns can be raised regarding the environmental safety of some GMOs and regional climate forecasts</w:t>
      </w:r>
      <w:r w:rsidRPr="000F2FD5">
        <w:t>. In such cases, what some citizens think are the crucial questions have not been well studied (as of yet). The values of those citizens and the values of the scientists are not aligning, producing skepticism about what scientists are reporting. The scientists are not answering the questions on the topic that are of import to the skeptical citizens.</w:t>
      </w:r>
      <w:r w:rsidR="00293E3A">
        <w:t>”</w:t>
      </w:r>
      <w:r w:rsidR="00B50227">
        <w:t xml:space="preserve"> </w:t>
      </w:r>
      <w:r w:rsidR="00B50227">
        <w:rPr>
          <w:lang w:val="en-US"/>
        </w:rPr>
        <w:t>(Douglas, 2017, 92)</w:t>
      </w:r>
    </w:p>
    <w:p w14:paraId="3F5B3534" w14:textId="77777777" w:rsidR="00293E3A" w:rsidRDefault="00293E3A" w:rsidP="00293E3A">
      <w:pPr>
        <w:spacing w:after="0" w:line="320" w:lineRule="atLeast"/>
        <w:jc w:val="both"/>
      </w:pPr>
    </w:p>
    <w:p w14:paraId="227110DC" w14:textId="77777777" w:rsidR="00B50227" w:rsidRDefault="0023528E" w:rsidP="00293E3A">
      <w:pPr>
        <w:spacing w:line="320" w:lineRule="atLeast"/>
        <w:jc w:val="both"/>
      </w:pPr>
      <w:r>
        <w:t>C</w:t>
      </w:r>
      <w:r w:rsidR="003E1BF0">
        <w:t xml:space="preserve">itizen engagement </w:t>
      </w:r>
      <w:r w:rsidR="00C865D5">
        <w:t>can be motivated by a will to address this s</w:t>
      </w:r>
      <w:r w:rsidR="004B60C6">
        <w:t>k</w:t>
      </w:r>
      <w:r w:rsidR="00C865D5">
        <w:t xml:space="preserve">epticism </w:t>
      </w:r>
      <w:r w:rsidR="003E1BF0">
        <w:t>highlight</w:t>
      </w:r>
      <w:r w:rsidR="00C865D5">
        <w:t>ing</w:t>
      </w:r>
      <w:r w:rsidR="003E1BF0">
        <w:t xml:space="preserve"> differences </w:t>
      </w:r>
      <w:r w:rsidR="00BC660A">
        <w:t>in</w:t>
      </w:r>
      <w:r w:rsidR="003E1BF0">
        <w:t xml:space="preserve"> values and what important questions are being missed by economists</w:t>
      </w:r>
      <w:r w:rsidR="003E1BF0" w:rsidRPr="0023528E">
        <w:t xml:space="preserve">. </w:t>
      </w:r>
      <w:r w:rsidR="00FC72DE" w:rsidRPr="0023528E">
        <w:t>As t</w:t>
      </w:r>
      <w:r w:rsidR="003E1BF0" w:rsidRPr="0023528E">
        <w:t>he RSA report states:</w:t>
      </w:r>
    </w:p>
    <w:p w14:paraId="67219001" w14:textId="15077D9B" w:rsidR="00B50227" w:rsidRDefault="00F91148" w:rsidP="00293E3A">
      <w:pPr>
        <w:spacing w:line="320" w:lineRule="atLeast"/>
        <w:ind w:left="720"/>
        <w:jc w:val="both"/>
      </w:pPr>
      <w:r w:rsidRPr="0023528E">
        <w:t>When done well, good engagement and participation strengthen economic institutions’ ability to respond to citizen voice, as well as to create policy that works in the interests of the majority. The twin issues of legitimacy and efficacy are, of course, not distinct. We argue that legitimacy is core to securing public impact and efficacy, but that efficacy - good policymaking (which works)</w:t>
      </w:r>
      <w:r w:rsidR="00B50227">
        <w:t>—</w:t>
      </w:r>
      <w:r w:rsidRPr="0023528E">
        <w:t>will be able to consider and take into account the interests, needs and preferences of a wide range of citizens. In such instances, we encounter a virtuous circle of public engagement and participation, where increased responsiveness strengthens citizens’ trust in the process of engagement, which in turn encourages continued participation and engagement.</w:t>
      </w:r>
      <w:r w:rsidRPr="0023528E">
        <w:rPr>
          <w:b/>
          <w:i/>
        </w:rPr>
        <w:t xml:space="preserve"> </w:t>
      </w:r>
      <w:r w:rsidR="0023528E" w:rsidRPr="0023528E">
        <w:t>(Patel et al.</w:t>
      </w:r>
      <w:r w:rsidR="00B50227">
        <w:t>,</w:t>
      </w:r>
      <w:r w:rsidR="0023528E" w:rsidRPr="0023528E">
        <w:t xml:space="preserve"> 2018</w:t>
      </w:r>
      <w:r w:rsidR="00B50227">
        <w:t>,</w:t>
      </w:r>
      <w:r w:rsidR="00B50227" w:rsidRPr="0023528E">
        <w:t xml:space="preserve"> </w:t>
      </w:r>
      <w:r w:rsidR="0023528E" w:rsidRPr="0023528E">
        <w:t>51)</w:t>
      </w:r>
    </w:p>
    <w:p w14:paraId="3FD3B044" w14:textId="5B6A6086" w:rsidR="00C865D5" w:rsidRDefault="002F028D" w:rsidP="00293E3A">
      <w:pPr>
        <w:spacing w:line="320" w:lineRule="atLeast"/>
        <w:jc w:val="both"/>
      </w:pPr>
      <w:r w:rsidRPr="0023528E">
        <w:lastRenderedPageBreak/>
        <w:t>Thus</w:t>
      </w:r>
      <w:r w:rsidR="0023528E">
        <w:t>, citizen engagement</w:t>
      </w:r>
      <w:r w:rsidR="00273D91">
        <w:t xml:space="preserve"> hop</w:t>
      </w:r>
      <w:r w:rsidR="00C865D5">
        <w:t>es</w:t>
      </w:r>
      <w:r w:rsidR="00273D91">
        <w:t xml:space="preserve"> to </w:t>
      </w:r>
      <w:r w:rsidR="00990506">
        <w:t>lower s</w:t>
      </w:r>
      <w:r w:rsidR="004B60C6">
        <w:t>k</w:t>
      </w:r>
      <w:r w:rsidR="00990506">
        <w:t xml:space="preserve">epticism, </w:t>
      </w:r>
      <w:r w:rsidRPr="002F028D">
        <w:t xml:space="preserve">build trust, </w:t>
      </w:r>
      <w:r w:rsidR="00BC660A">
        <w:t xml:space="preserve">and </w:t>
      </w:r>
      <w:r w:rsidRPr="002F028D">
        <w:t>strengthen legitimacy</w:t>
      </w:r>
      <w:r w:rsidR="00673CD0">
        <w:t>.</w:t>
      </w:r>
      <w:r>
        <w:rPr>
          <w:rStyle w:val="FootnoteReference"/>
          <w:lang w:val="nl-BE"/>
        </w:rPr>
        <w:footnoteReference w:id="7"/>
      </w:r>
      <w:r w:rsidRPr="002F028D">
        <w:t xml:space="preserve"> </w:t>
      </w:r>
    </w:p>
    <w:p w14:paraId="371DEE7B" w14:textId="4B1DDB7A" w:rsidR="00DF0F9C" w:rsidRDefault="003F2AF5" w:rsidP="00293E3A">
      <w:pPr>
        <w:spacing w:line="320" w:lineRule="atLeast"/>
        <w:jc w:val="both"/>
        <w:rPr>
          <w:b/>
        </w:rPr>
      </w:pPr>
      <w:r>
        <w:t>Many commentators note, however, that n</w:t>
      </w:r>
      <w:r w:rsidR="001E3A63">
        <w:t>ot just any type of</w:t>
      </w:r>
      <w:r>
        <w:t xml:space="preserve"> citizen engagement will </w:t>
      </w:r>
      <w:r w:rsidR="001E3A63">
        <w:t xml:space="preserve">contribute to restoring trust. </w:t>
      </w:r>
      <w:r>
        <w:t xml:space="preserve">Brian </w:t>
      </w:r>
      <w:r w:rsidR="001E3A63">
        <w:t>Wynne</w:t>
      </w:r>
      <w:r>
        <w:t xml:space="preserve"> (2006), for instance, sees a persistence of </w:t>
      </w:r>
      <w:r w:rsidR="001E3A63">
        <w:t>deficit model thinking</w:t>
      </w:r>
      <w:r>
        <w:t xml:space="preserve"> in many engagement exercises. He argues that public mistrust might not just be the result of a public misunderstanding of science</w:t>
      </w:r>
      <w:r w:rsidR="001E3A63">
        <w:t>,</w:t>
      </w:r>
      <w:r>
        <w:t xml:space="preserve"> rather: “</w:t>
      </w:r>
      <w:r w:rsidRPr="003F2AF5">
        <w:t>What is typically called ‘public rejection of science’ is properly described as public rejection of commitments based on value commitments that are misunderstood and misrepresented by scientists and policy-experts as if solely scientifically determined.” (Wynne</w:t>
      </w:r>
      <w:r w:rsidR="00B50227">
        <w:t>,</w:t>
      </w:r>
      <w:r w:rsidRPr="003F2AF5">
        <w:t xml:space="preserve"> 2006</w:t>
      </w:r>
      <w:r w:rsidR="00B50227">
        <w:t>,</w:t>
      </w:r>
      <w:r w:rsidR="00B50227" w:rsidRPr="003F2AF5">
        <w:t xml:space="preserve"> </w:t>
      </w:r>
      <w:r w:rsidRPr="003F2AF5">
        <w:t xml:space="preserve">214) </w:t>
      </w:r>
      <w:r>
        <w:t>Therefore,</w:t>
      </w:r>
      <w:r w:rsidR="001E3A63">
        <w:t xml:space="preserve"> </w:t>
      </w:r>
      <w:r>
        <w:t xml:space="preserve">in order to address public mistrust, </w:t>
      </w:r>
      <w:r w:rsidR="001E3A63">
        <w:t>scien</w:t>
      </w:r>
      <w:r>
        <w:t>tists and scientific institutions</w:t>
      </w:r>
      <w:r w:rsidR="001E3A63">
        <w:t xml:space="preserve"> should reflect on </w:t>
      </w:r>
      <w:r>
        <w:t>their</w:t>
      </w:r>
      <w:r w:rsidR="001E3A63">
        <w:t xml:space="preserve"> own “authoritarian institutional-cultural style” (Wynne</w:t>
      </w:r>
      <w:r w:rsidR="00B50227">
        <w:t>,</w:t>
      </w:r>
      <w:r w:rsidR="001E3A63">
        <w:t xml:space="preserve"> 2006</w:t>
      </w:r>
      <w:r w:rsidR="00B50227">
        <w:t xml:space="preserve">, </w:t>
      </w:r>
      <w:r w:rsidR="001E3A63">
        <w:t>217)</w:t>
      </w:r>
      <w:r>
        <w:t xml:space="preserve"> and engage in a dialogue to understand that citizens might have other legitimate concerns and definitions of what an issue means to them rather than dismiss it with reference to </w:t>
      </w:r>
      <w:r w:rsidR="00DB14E5">
        <w:t xml:space="preserve">illiteracy or </w:t>
      </w:r>
      <w:r w:rsidR="00CF4C42">
        <w:t>lack of information</w:t>
      </w:r>
      <w:r>
        <w:t xml:space="preserve">. </w:t>
      </w:r>
      <w:r w:rsidR="00DB14E5">
        <w:t>This requires a real c</w:t>
      </w:r>
      <w:r w:rsidR="00273D91">
        <w:t>hange from one-directional to two-directional</w:t>
      </w:r>
      <w:r w:rsidR="00D57DFD">
        <w:t>/mutual education</w:t>
      </w:r>
      <w:r w:rsidR="00CF4C42">
        <w:t>.</w:t>
      </w:r>
      <w:r w:rsidR="00DF0F9C" w:rsidRPr="00554CE6">
        <w:rPr>
          <w:highlight w:val="green"/>
        </w:rPr>
        <w:t xml:space="preserve"> </w:t>
      </w:r>
    </w:p>
    <w:p w14:paraId="3D57B416" w14:textId="77777777" w:rsidR="00374D66" w:rsidRDefault="00374D66" w:rsidP="00293E3A">
      <w:pPr>
        <w:spacing w:after="0" w:line="320" w:lineRule="atLeast"/>
        <w:jc w:val="both"/>
        <w:rPr>
          <w:rFonts w:eastAsia="Times New Roman" w:cstheme="minorHAnsi"/>
          <w:b/>
          <w:i/>
          <w:lang w:eastAsia="en-GB"/>
        </w:rPr>
      </w:pPr>
    </w:p>
    <w:p w14:paraId="0D3D4E9C" w14:textId="0732A28E" w:rsidR="00133C3B" w:rsidRDefault="00CE770D" w:rsidP="00293E3A">
      <w:pPr>
        <w:spacing w:after="0" w:line="320" w:lineRule="atLeast"/>
        <w:jc w:val="both"/>
        <w:rPr>
          <w:rFonts w:eastAsia="Times New Roman" w:cstheme="minorHAnsi"/>
          <w:b/>
          <w:i/>
          <w:lang w:eastAsia="en-GB"/>
        </w:rPr>
      </w:pPr>
      <w:r>
        <w:rPr>
          <w:rFonts w:eastAsia="Times New Roman" w:cstheme="minorHAnsi"/>
          <w:b/>
          <w:i/>
          <w:lang w:eastAsia="en-GB"/>
        </w:rPr>
        <w:t>3</w:t>
      </w:r>
      <w:r w:rsidR="00153667" w:rsidRPr="00C42FBD">
        <w:rPr>
          <w:rFonts w:eastAsia="Times New Roman" w:cstheme="minorHAnsi"/>
          <w:b/>
          <w:i/>
          <w:lang w:eastAsia="en-GB"/>
        </w:rPr>
        <w:t xml:space="preserve">.4 </w:t>
      </w:r>
      <w:r w:rsidR="00181723">
        <w:rPr>
          <w:rFonts w:eastAsia="Times New Roman" w:cstheme="minorHAnsi"/>
          <w:b/>
          <w:i/>
          <w:lang w:eastAsia="en-GB"/>
        </w:rPr>
        <w:t xml:space="preserve">Citizen </w:t>
      </w:r>
      <w:r>
        <w:rPr>
          <w:rFonts w:eastAsia="Times New Roman" w:cstheme="minorHAnsi"/>
          <w:b/>
          <w:i/>
          <w:lang w:eastAsia="en-GB"/>
        </w:rPr>
        <w:t>E</w:t>
      </w:r>
      <w:r w:rsidR="00181723">
        <w:rPr>
          <w:rFonts w:eastAsia="Times New Roman" w:cstheme="minorHAnsi"/>
          <w:b/>
          <w:i/>
          <w:lang w:eastAsia="en-GB"/>
        </w:rPr>
        <w:t>ngagement for t</w:t>
      </w:r>
      <w:r w:rsidR="00153667" w:rsidRPr="00C42FBD">
        <w:rPr>
          <w:rFonts w:eastAsia="Times New Roman" w:cstheme="minorHAnsi"/>
          <w:b/>
          <w:i/>
          <w:lang w:eastAsia="en-GB"/>
        </w:rPr>
        <w:t xml:space="preserve">he </w:t>
      </w:r>
      <w:r>
        <w:rPr>
          <w:rFonts w:eastAsia="Times New Roman" w:cstheme="minorHAnsi"/>
          <w:b/>
          <w:i/>
          <w:lang w:eastAsia="en-GB"/>
        </w:rPr>
        <w:t>S</w:t>
      </w:r>
      <w:r w:rsidR="00153667" w:rsidRPr="00C42FBD">
        <w:rPr>
          <w:rFonts w:eastAsia="Times New Roman" w:cstheme="minorHAnsi"/>
          <w:b/>
          <w:i/>
          <w:lang w:eastAsia="en-GB"/>
        </w:rPr>
        <w:t xml:space="preserve">crutiny of </w:t>
      </w:r>
      <w:r>
        <w:rPr>
          <w:rFonts w:eastAsia="Times New Roman" w:cstheme="minorHAnsi"/>
          <w:b/>
          <w:i/>
          <w:lang w:eastAsia="en-GB"/>
        </w:rPr>
        <w:t>V</w:t>
      </w:r>
      <w:r w:rsidR="00153667" w:rsidRPr="00C42FBD">
        <w:rPr>
          <w:rFonts w:eastAsia="Times New Roman" w:cstheme="minorHAnsi"/>
          <w:b/>
          <w:i/>
          <w:lang w:eastAsia="en-GB"/>
        </w:rPr>
        <w:t>alues</w:t>
      </w:r>
    </w:p>
    <w:p w14:paraId="2914D77F" w14:textId="77777777" w:rsidR="00293E3A" w:rsidRPr="00FB2D9F" w:rsidRDefault="00293E3A" w:rsidP="00293E3A">
      <w:pPr>
        <w:spacing w:after="0" w:line="320" w:lineRule="atLeast"/>
        <w:jc w:val="both"/>
        <w:rPr>
          <w:rFonts w:eastAsia="Times New Roman" w:cstheme="minorHAnsi"/>
          <w:lang w:eastAsia="en-GB"/>
        </w:rPr>
      </w:pPr>
    </w:p>
    <w:p w14:paraId="03FD77CA" w14:textId="0B2384A6" w:rsidR="008D0735" w:rsidRDefault="00F53DA0" w:rsidP="00293E3A">
      <w:pPr>
        <w:spacing w:after="0" w:line="320" w:lineRule="atLeast"/>
        <w:jc w:val="both"/>
        <w:rPr>
          <w:lang w:val="en-US"/>
        </w:rPr>
      </w:pPr>
      <w:r>
        <w:t xml:space="preserve">With what we have learned about the different rationales, I can now make my argument in favor of citizen economics as the best way to scrutinize values. </w:t>
      </w:r>
      <w:r w:rsidR="001459A3" w:rsidRPr="00C42FBD">
        <w:t>Several proposals regarding the scrutiny of values</w:t>
      </w:r>
      <w:r w:rsidR="00A153D3">
        <w:t>—</w:t>
      </w:r>
      <w:r w:rsidR="001459A3" w:rsidRPr="00C42FBD">
        <w:t>what values are (not) allowed or should (not) play a role</w:t>
      </w:r>
      <w:r w:rsidR="00A153D3">
        <w:t>—</w:t>
      </w:r>
      <w:r w:rsidR="001459A3" w:rsidRPr="00C42FBD">
        <w:t xml:space="preserve">have been developed </w:t>
      </w:r>
      <w:r>
        <w:t>by philosophers of science over the years. I</w:t>
      </w:r>
      <w:r w:rsidR="001459A3" w:rsidRPr="00C42FBD">
        <w:t>n a nutshell</w:t>
      </w:r>
      <w:r>
        <w:t>, they boiled down</w:t>
      </w:r>
      <w:r w:rsidR="001459A3" w:rsidRPr="00C42FBD">
        <w:t xml:space="preserve"> </w:t>
      </w:r>
      <w:r>
        <w:t>to</w:t>
      </w:r>
      <w:r w:rsidR="001459A3" w:rsidRPr="00C42FBD">
        <w:t xml:space="preserve"> emphasi</w:t>
      </w:r>
      <w:r>
        <w:t>z</w:t>
      </w:r>
      <w:r w:rsidR="001459A3" w:rsidRPr="00C42FBD">
        <w:t>ing</w:t>
      </w:r>
      <w:r w:rsidR="00362EE9">
        <w:t xml:space="preserve"> either</w:t>
      </w:r>
      <w:r w:rsidR="001459A3" w:rsidRPr="00C42FBD">
        <w:t xml:space="preserve"> </w:t>
      </w:r>
      <w:r w:rsidR="008D5881" w:rsidRPr="00C42FBD">
        <w:rPr>
          <w:i/>
        </w:rPr>
        <w:t>kinds</w:t>
      </w:r>
      <w:r w:rsidR="008D5881" w:rsidRPr="00362EE9">
        <w:t xml:space="preserve">, </w:t>
      </w:r>
      <w:r w:rsidR="008D5881" w:rsidRPr="00C42FBD">
        <w:rPr>
          <w:i/>
        </w:rPr>
        <w:t>roles</w:t>
      </w:r>
      <w:r w:rsidR="008D5881" w:rsidRPr="00362EE9">
        <w:t xml:space="preserve">, </w:t>
      </w:r>
      <w:r w:rsidR="001459A3" w:rsidRPr="00C42FBD">
        <w:rPr>
          <w:i/>
        </w:rPr>
        <w:t>guidelines</w:t>
      </w:r>
      <w:r w:rsidR="001459A3" w:rsidRPr="00C42FBD">
        <w:t xml:space="preserve">, </w:t>
      </w:r>
      <w:r w:rsidR="00362EE9">
        <w:t>or</w:t>
      </w:r>
      <w:r w:rsidR="001459A3" w:rsidRPr="00C42FBD">
        <w:t xml:space="preserve"> </w:t>
      </w:r>
      <w:r w:rsidR="008D5881" w:rsidRPr="00C42FBD">
        <w:rPr>
          <w:i/>
        </w:rPr>
        <w:t>norms</w:t>
      </w:r>
      <w:r w:rsidR="001459A3" w:rsidRPr="00C42FBD">
        <w:rPr>
          <w:i/>
        </w:rPr>
        <w:t xml:space="preserve"> of interaction</w:t>
      </w:r>
      <w:r w:rsidR="008D5881" w:rsidRPr="00362EE9">
        <w:t>.</w:t>
      </w:r>
      <w:r w:rsidR="00362EE9">
        <w:t xml:space="preserve"> </w:t>
      </w:r>
      <w:r w:rsidR="009E1114" w:rsidRPr="009E1114">
        <w:t xml:space="preserve">Put succinctly, </w:t>
      </w:r>
      <w:r w:rsidR="009E1114" w:rsidRPr="00C42FBD">
        <w:rPr>
          <w:i/>
        </w:rPr>
        <w:t>kinds</w:t>
      </w:r>
      <w:r w:rsidR="009E1114" w:rsidRPr="00C42FBD">
        <w:t xml:space="preserve"> focuses on distinguishing </w:t>
      </w:r>
      <w:r>
        <w:t xml:space="preserve">the kind of </w:t>
      </w:r>
      <w:r w:rsidR="009E1114" w:rsidRPr="00C42FBD">
        <w:t>values that should be allowed</w:t>
      </w:r>
      <w:r w:rsidR="009E1114">
        <w:t xml:space="preserve"> (e.g.</w:t>
      </w:r>
      <w:r w:rsidR="006302FE">
        <w:t>,</w:t>
      </w:r>
      <w:r w:rsidR="009E1114">
        <w:t xml:space="preserve"> epistemic values)</w:t>
      </w:r>
      <w:r w:rsidR="009E1114" w:rsidRPr="00C42FBD">
        <w:t xml:space="preserve"> from </w:t>
      </w:r>
      <w:r>
        <w:t xml:space="preserve">the kind of </w:t>
      </w:r>
      <w:r w:rsidR="009E1114" w:rsidRPr="00C42FBD">
        <w:t xml:space="preserve">values that shouldn’t. </w:t>
      </w:r>
      <w:r w:rsidR="006302FE" w:rsidRPr="006302FE">
        <w:rPr>
          <w:lang w:val="en-US"/>
        </w:rPr>
        <w:t xml:space="preserve">It turns out to be very hard to identify the exact list of </w:t>
      </w:r>
      <w:r w:rsidR="00A153D3">
        <w:rPr>
          <w:lang w:val="en-US"/>
        </w:rPr>
        <w:t xml:space="preserve">“acceptable” </w:t>
      </w:r>
      <w:r w:rsidR="006302FE">
        <w:rPr>
          <w:lang w:val="en-US"/>
        </w:rPr>
        <w:t>values (</w:t>
      </w:r>
      <w:r w:rsidR="006302FE" w:rsidRPr="006302FE">
        <w:rPr>
          <w:lang w:val="en-US"/>
        </w:rPr>
        <w:t xml:space="preserve">and their relative weight) as well as to clearly distinguish them from </w:t>
      </w:r>
      <w:r w:rsidR="00A153D3">
        <w:rPr>
          <w:lang w:val="en-US"/>
        </w:rPr>
        <w:t>”</w:t>
      </w:r>
      <w:r w:rsidR="006302FE" w:rsidRPr="006302FE">
        <w:rPr>
          <w:lang w:val="en-US"/>
        </w:rPr>
        <w:t>non-</w:t>
      </w:r>
      <w:r w:rsidR="00A153D3">
        <w:rPr>
          <w:lang w:val="en-US"/>
        </w:rPr>
        <w:t>acceptable”</w:t>
      </w:r>
      <w:r w:rsidR="00A153D3" w:rsidRPr="006302FE">
        <w:rPr>
          <w:lang w:val="en-US"/>
        </w:rPr>
        <w:t xml:space="preserve"> </w:t>
      </w:r>
      <w:r w:rsidR="006302FE" w:rsidRPr="006302FE">
        <w:rPr>
          <w:lang w:val="en-US"/>
        </w:rPr>
        <w:t>values (see, e.g., Rooney</w:t>
      </w:r>
      <w:r w:rsidR="00A153D3">
        <w:rPr>
          <w:lang w:val="en-US"/>
        </w:rPr>
        <w:t>,</w:t>
      </w:r>
      <w:r w:rsidR="006302FE" w:rsidRPr="006302FE">
        <w:rPr>
          <w:lang w:val="en-US"/>
        </w:rPr>
        <w:t xml:space="preserve"> 1992</w:t>
      </w:r>
      <w:r w:rsidR="006302FE">
        <w:rPr>
          <w:lang w:val="en-US"/>
        </w:rPr>
        <w:t xml:space="preserve"> for the discussion around </w:t>
      </w:r>
      <w:r>
        <w:rPr>
          <w:lang w:val="en-US"/>
        </w:rPr>
        <w:t xml:space="preserve">kinds of </w:t>
      </w:r>
      <w:r w:rsidR="006302FE">
        <w:rPr>
          <w:lang w:val="en-US"/>
        </w:rPr>
        <w:t>values</w:t>
      </w:r>
      <w:r w:rsidR="006302FE" w:rsidRPr="006302FE">
        <w:rPr>
          <w:lang w:val="en-US"/>
        </w:rPr>
        <w:t>).</w:t>
      </w:r>
      <w:r w:rsidR="006302FE">
        <w:rPr>
          <w:lang w:val="en-US"/>
        </w:rPr>
        <w:t xml:space="preserve"> </w:t>
      </w:r>
    </w:p>
    <w:p w14:paraId="2DE92DF1" w14:textId="2B9C2EFA" w:rsidR="008D0735" w:rsidRDefault="006302FE" w:rsidP="00293E3A">
      <w:pPr>
        <w:spacing w:after="0" w:line="320" w:lineRule="atLeast"/>
        <w:ind w:firstLine="720"/>
        <w:jc w:val="both"/>
        <w:rPr>
          <w:lang w:val="en-US"/>
        </w:rPr>
      </w:pPr>
      <w:r>
        <w:rPr>
          <w:lang w:val="en-US"/>
        </w:rPr>
        <w:t xml:space="preserve">When looking at </w:t>
      </w:r>
      <w:r w:rsidRPr="006302FE">
        <w:rPr>
          <w:i/>
          <w:lang w:val="en-US"/>
        </w:rPr>
        <w:t>roles</w:t>
      </w:r>
      <w:r w:rsidRPr="006302FE">
        <w:rPr>
          <w:lang w:val="en-US"/>
        </w:rPr>
        <w:t xml:space="preserve"> </w:t>
      </w:r>
      <w:r w:rsidR="00AB6FDA">
        <w:rPr>
          <w:lang w:val="en-US"/>
        </w:rPr>
        <w:t xml:space="preserve">that </w:t>
      </w:r>
      <w:r w:rsidRPr="006302FE">
        <w:rPr>
          <w:lang w:val="en-US"/>
        </w:rPr>
        <w:t xml:space="preserve">values </w:t>
      </w:r>
      <w:r w:rsidR="00AB6FDA">
        <w:rPr>
          <w:lang w:val="en-US"/>
        </w:rPr>
        <w:t>would be</w:t>
      </w:r>
      <w:r w:rsidRPr="006302FE">
        <w:rPr>
          <w:lang w:val="en-US"/>
        </w:rPr>
        <w:t xml:space="preserve"> allowed to play in science (often distinguishing different stages in science, some in which values do play an acceptable role while in othe</w:t>
      </w:r>
      <w:r w:rsidR="00AB6FDA">
        <w:rPr>
          <w:lang w:val="en-US"/>
        </w:rPr>
        <w:t xml:space="preserve">rs they should not be allowed), Heather </w:t>
      </w:r>
      <w:r w:rsidRPr="006302FE">
        <w:rPr>
          <w:lang w:val="en-US"/>
        </w:rPr>
        <w:t xml:space="preserve">Douglas (2009), for instance, distinguishes an </w:t>
      </w:r>
      <w:r w:rsidR="00A153D3">
        <w:rPr>
          <w:lang w:val="en-US"/>
        </w:rPr>
        <w:t>“</w:t>
      </w:r>
      <w:r w:rsidRPr="00C44277">
        <w:rPr>
          <w:iCs/>
          <w:lang w:val="en-US"/>
        </w:rPr>
        <w:t>indirect role</w:t>
      </w:r>
      <w:r w:rsidR="00A153D3">
        <w:rPr>
          <w:iCs/>
          <w:lang w:val="en-US"/>
        </w:rPr>
        <w:t>”</w:t>
      </w:r>
      <w:r w:rsidRPr="006302FE">
        <w:rPr>
          <w:lang w:val="en-US"/>
        </w:rPr>
        <w:t xml:space="preserve"> from a </w:t>
      </w:r>
      <w:r w:rsidR="00A153D3">
        <w:rPr>
          <w:lang w:val="en-US"/>
        </w:rPr>
        <w:t>“</w:t>
      </w:r>
      <w:r w:rsidRPr="00C44277">
        <w:rPr>
          <w:iCs/>
          <w:lang w:val="en-US"/>
        </w:rPr>
        <w:t>direct role</w:t>
      </w:r>
      <w:r w:rsidR="00A153D3">
        <w:rPr>
          <w:iCs/>
          <w:lang w:val="en-US"/>
        </w:rPr>
        <w:t>”</w:t>
      </w:r>
      <w:r w:rsidRPr="006302FE">
        <w:rPr>
          <w:i/>
          <w:lang w:val="en-US"/>
        </w:rPr>
        <w:t xml:space="preserve"> </w:t>
      </w:r>
      <w:r w:rsidRPr="006302FE">
        <w:rPr>
          <w:lang w:val="en-US"/>
        </w:rPr>
        <w:t>of values.</w:t>
      </w:r>
      <w:r w:rsidRPr="006302FE">
        <w:rPr>
          <w:i/>
          <w:lang w:val="en-US"/>
        </w:rPr>
        <w:t xml:space="preserve"> </w:t>
      </w:r>
      <w:r w:rsidR="00F53DA0">
        <w:rPr>
          <w:lang w:val="en-US"/>
        </w:rPr>
        <w:t>According to her, i</w:t>
      </w:r>
      <w:r w:rsidRPr="006302FE">
        <w:rPr>
          <w:lang w:val="en-US"/>
        </w:rPr>
        <w:t xml:space="preserve">n the stage of evaluation of evidence, an indirect role of values is acceptable in evaluating whether available evidence is sufficient to support a hypothesis, while a direct role of values, where values are considered as a form of evidence or as reasons in themselves to accept a hypothesis, is unacceptable. In the stage of choosing research topics, on the other hand, a direct role of values is acceptable. Whether </w:t>
      </w:r>
      <w:r w:rsidR="00CD6FB2">
        <w:rPr>
          <w:lang w:val="en-US"/>
        </w:rPr>
        <w:t>the</w:t>
      </w:r>
      <w:r w:rsidRPr="006302FE">
        <w:rPr>
          <w:lang w:val="en-US"/>
        </w:rPr>
        <w:t xml:space="preserve"> distinction </w:t>
      </w:r>
      <w:r w:rsidR="00E84089">
        <w:rPr>
          <w:lang w:val="en-US"/>
        </w:rPr>
        <w:t>between</w:t>
      </w:r>
      <w:r w:rsidR="00E84089" w:rsidRPr="006302FE">
        <w:rPr>
          <w:lang w:val="en-US"/>
        </w:rPr>
        <w:t xml:space="preserve"> </w:t>
      </w:r>
      <w:r w:rsidRPr="006302FE">
        <w:rPr>
          <w:i/>
          <w:lang w:val="en-US"/>
        </w:rPr>
        <w:t>roles</w:t>
      </w:r>
      <w:r w:rsidRPr="006302FE">
        <w:rPr>
          <w:lang w:val="en-US"/>
        </w:rPr>
        <w:t xml:space="preserve"> </w:t>
      </w:r>
      <w:r w:rsidR="00CD6FB2">
        <w:rPr>
          <w:lang w:val="en-US"/>
        </w:rPr>
        <w:t>is tenable</w:t>
      </w:r>
      <w:r w:rsidRPr="006302FE">
        <w:rPr>
          <w:lang w:val="en-US"/>
        </w:rPr>
        <w:t xml:space="preserve"> has been questioned too (e.g. Brigandt</w:t>
      </w:r>
      <w:r w:rsidR="00CE770D">
        <w:rPr>
          <w:lang w:val="en-US"/>
        </w:rPr>
        <w:t>,</w:t>
      </w:r>
      <w:r w:rsidRPr="006302FE">
        <w:rPr>
          <w:lang w:val="en-US"/>
        </w:rPr>
        <w:t xml:space="preserve"> 2015). </w:t>
      </w:r>
    </w:p>
    <w:p w14:paraId="65943ACF" w14:textId="495DA934" w:rsidR="006302FE" w:rsidRPr="006302FE" w:rsidRDefault="002F5CBB" w:rsidP="00293E3A">
      <w:pPr>
        <w:spacing w:after="0" w:line="320" w:lineRule="atLeast"/>
        <w:ind w:firstLine="720"/>
        <w:jc w:val="both"/>
        <w:rPr>
          <w:lang w:val="en-US"/>
        </w:rPr>
      </w:pPr>
      <w:r>
        <w:rPr>
          <w:lang w:val="en-US"/>
        </w:rPr>
        <w:t xml:space="preserve">Besides attempts to stipulate allowable </w:t>
      </w:r>
      <w:r w:rsidRPr="00F53DA0">
        <w:rPr>
          <w:i/>
          <w:lang w:val="en-US"/>
        </w:rPr>
        <w:t>kinds</w:t>
      </w:r>
      <w:r>
        <w:rPr>
          <w:lang w:val="en-US"/>
        </w:rPr>
        <w:t xml:space="preserve"> or </w:t>
      </w:r>
      <w:r w:rsidRPr="00F53DA0">
        <w:rPr>
          <w:i/>
          <w:lang w:val="en-US"/>
        </w:rPr>
        <w:t>roles</w:t>
      </w:r>
      <w:r>
        <w:rPr>
          <w:lang w:val="en-US"/>
        </w:rPr>
        <w:t xml:space="preserve">, there have been proposals to give </w:t>
      </w:r>
      <w:r w:rsidRPr="00C42FBD">
        <w:rPr>
          <w:i/>
          <w:lang w:val="en-US"/>
        </w:rPr>
        <w:t>guidelines</w:t>
      </w:r>
      <w:r>
        <w:rPr>
          <w:lang w:val="en-US"/>
        </w:rPr>
        <w:t xml:space="preserve"> or</w:t>
      </w:r>
      <w:r w:rsidR="008D0735">
        <w:rPr>
          <w:lang w:val="en-US"/>
        </w:rPr>
        <w:t xml:space="preserve"> prescribe</w:t>
      </w:r>
      <w:r>
        <w:rPr>
          <w:lang w:val="en-US"/>
        </w:rPr>
        <w:t xml:space="preserve"> </w:t>
      </w:r>
      <w:r w:rsidRPr="00C42FBD">
        <w:rPr>
          <w:i/>
          <w:lang w:val="en-US"/>
        </w:rPr>
        <w:t>a set of rules</w:t>
      </w:r>
      <w:r>
        <w:rPr>
          <w:lang w:val="en-US"/>
        </w:rPr>
        <w:t xml:space="preserve"> to scientists </w:t>
      </w:r>
      <w:r w:rsidR="00F53DA0">
        <w:rPr>
          <w:lang w:val="en-US"/>
        </w:rPr>
        <w:t>o</w:t>
      </w:r>
      <w:r>
        <w:rPr>
          <w:lang w:val="en-US"/>
        </w:rPr>
        <w:t xml:space="preserve">n how to deal with values. One example is how in certain disciplines there are specific guidelines about how to be transparent (about values). These guidelines might have serious downsides, skewing a field, </w:t>
      </w:r>
      <w:r w:rsidR="00CD6FB2">
        <w:rPr>
          <w:lang w:val="en-US"/>
        </w:rPr>
        <w:t xml:space="preserve">and </w:t>
      </w:r>
      <w:r>
        <w:rPr>
          <w:lang w:val="en-US"/>
        </w:rPr>
        <w:t xml:space="preserve">leading to epistemically suboptimal situations </w:t>
      </w:r>
      <w:r w:rsidR="00F53DA0">
        <w:rPr>
          <w:lang w:val="en-US"/>
        </w:rPr>
        <w:t>as I have argued in earlier research (</w:t>
      </w:r>
      <w:r w:rsidR="00C44277" w:rsidRPr="00C44277">
        <w:rPr>
          <w:lang w:val="en-US"/>
        </w:rPr>
        <w:t>Van Bouwel</w:t>
      </w:r>
      <w:r w:rsidR="00C44277">
        <w:rPr>
          <w:lang w:val="en-US"/>
        </w:rPr>
        <w:t>,</w:t>
      </w:r>
      <w:r w:rsidR="00C44277" w:rsidRPr="00C44277">
        <w:rPr>
          <w:lang w:val="en-US"/>
        </w:rPr>
        <w:t xml:space="preserve"> 2023</w:t>
      </w:r>
      <w:r>
        <w:rPr>
          <w:lang w:val="en-US"/>
        </w:rPr>
        <w:t xml:space="preserve">). </w:t>
      </w:r>
      <w:r w:rsidR="00D52007">
        <w:rPr>
          <w:lang w:val="en-US"/>
        </w:rPr>
        <w:t>Thus,</w:t>
      </w:r>
      <w:r w:rsidR="00CD6FB2">
        <w:rPr>
          <w:lang w:val="en-US"/>
        </w:rPr>
        <w:t xml:space="preserve"> in short,</w:t>
      </w:r>
      <w:r w:rsidR="00D52007">
        <w:rPr>
          <w:lang w:val="en-US"/>
        </w:rPr>
        <w:t xml:space="preserve"> </w:t>
      </w:r>
      <w:r w:rsidR="00D52007" w:rsidRPr="002E72EF">
        <w:rPr>
          <w:iCs/>
          <w:lang w:val="en-US"/>
        </w:rPr>
        <w:t>kinds</w:t>
      </w:r>
      <w:r w:rsidR="00D52007" w:rsidRPr="00B92729">
        <w:rPr>
          <w:iCs/>
          <w:lang w:val="en-US"/>
        </w:rPr>
        <w:t xml:space="preserve">, </w:t>
      </w:r>
      <w:r w:rsidR="00D52007" w:rsidRPr="002E72EF">
        <w:rPr>
          <w:iCs/>
          <w:lang w:val="en-US"/>
        </w:rPr>
        <w:t>roles</w:t>
      </w:r>
      <w:r w:rsidR="00D52007" w:rsidRPr="00B92729">
        <w:rPr>
          <w:iCs/>
          <w:lang w:val="en-US"/>
        </w:rPr>
        <w:t xml:space="preserve">, and </w:t>
      </w:r>
      <w:r w:rsidR="00D52007" w:rsidRPr="002E72EF">
        <w:rPr>
          <w:iCs/>
          <w:lang w:val="en-US"/>
        </w:rPr>
        <w:t>guidelines</w:t>
      </w:r>
      <w:r w:rsidR="00D52007">
        <w:rPr>
          <w:lang w:val="en-US"/>
        </w:rPr>
        <w:t xml:space="preserve">, all have their </w:t>
      </w:r>
      <w:r w:rsidR="00CD6FB2">
        <w:rPr>
          <w:lang w:val="en-US"/>
        </w:rPr>
        <w:t>problem</w:t>
      </w:r>
      <w:r w:rsidR="00D52007">
        <w:rPr>
          <w:lang w:val="en-US"/>
        </w:rPr>
        <w:t>s.</w:t>
      </w:r>
    </w:p>
    <w:p w14:paraId="76065EE0" w14:textId="6CA4999C" w:rsidR="00F53DA0" w:rsidRDefault="006302FE" w:rsidP="00293E3A">
      <w:pPr>
        <w:spacing w:after="0" w:line="320" w:lineRule="atLeast"/>
        <w:ind w:firstLine="720"/>
        <w:jc w:val="both"/>
        <w:rPr>
          <w:lang w:val="en-US"/>
        </w:rPr>
      </w:pPr>
      <w:r w:rsidRPr="006302FE">
        <w:rPr>
          <w:lang w:val="en-US"/>
        </w:rPr>
        <w:lastRenderedPageBreak/>
        <w:t xml:space="preserve">A </w:t>
      </w:r>
      <w:r w:rsidR="008D0735">
        <w:rPr>
          <w:lang w:val="en-US"/>
        </w:rPr>
        <w:t>fourth</w:t>
      </w:r>
      <w:r w:rsidRPr="006302FE">
        <w:rPr>
          <w:lang w:val="en-US"/>
        </w:rPr>
        <w:t xml:space="preserve"> way explored by philosophers</w:t>
      </w:r>
      <w:r w:rsidR="008D0735">
        <w:rPr>
          <w:lang w:val="en-US"/>
        </w:rPr>
        <w:t xml:space="preserve"> of science does not focus on prescribing what values (not) to use</w:t>
      </w:r>
      <w:r w:rsidR="00F53DA0">
        <w:rPr>
          <w:lang w:val="en-US"/>
        </w:rPr>
        <w:t xml:space="preserve"> (when)</w:t>
      </w:r>
      <w:r w:rsidR="008D0735">
        <w:rPr>
          <w:lang w:val="en-US"/>
        </w:rPr>
        <w:t>, but rather re</w:t>
      </w:r>
      <w:r w:rsidR="00872E8F">
        <w:rPr>
          <w:lang w:val="en-US"/>
        </w:rPr>
        <w:t>f</w:t>
      </w:r>
      <w:r w:rsidR="008D0735">
        <w:rPr>
          <w:lang w:val="en-US"/>
        </w:rPr>
        <w:t>lect</w:t>
      </w:r>
      <w:r w:rsidR="00872E8F">
        <w:rPr>
          <w:lang w:val="en-US"/>
        </w:rPr>
        <w:t>s</w:t>
      </w:r>
      <w:r w:rsidR="008D0735">
        <w:rPr>
          <w:lang w:val="en-US"/>
        </w:rPr>
        <w:t xml:space="preserve"> on the way in which (the use of) values should be discussed, </w:t>
      </w:r>
      <w:r w:rsidR="00872E8F">
        <w:rPr>
          <w:lang w:val="en-US"/>
        </w:rPr>
        <w:t>outlining</w:t>
      </w:r>
      <w:r w:rsidR="008D0735">
        <w:rPr>
          <w:lang w:val="en-US"/>
        </w:rPr>
        <w:t xml:space="preserve"> </w:t>
      </w:r>
      <w:r w:rsidR="008D0735" w:rsidRPr="00293E3A">
        <w:rPr>
          <w:iCs/>
          <w:lang w:val="en-US"/>
        </w:rPr>
        <w:t>n</w:t>
      </w:r>
      <w:r w:rsidRPr="00293E3A">
        <w:rPr>
          <w:iCs/>
          <w:lang w:val="en-US"/>
        </w:rPr>
        <w:t>orms</w:t>
      </w:r>
      <w:r w:rsidR="008D0735" w:rsidRPr="00293E3A">
        <w:rPr>
          <w:iCs/>
          <w:lang w:val="en-US"/>
        </w:rPr>
        <w:t xml:space="preserve"> of interaction</w:t>
      </w:r>
      <w:r w:rsidR="008D0735">
        <w:rPr>
          <w:i/>
          <w:lang w:val="en-US"/>
        </w:rPr>
        <w:t>.</w:t>
      </w:r>
      <w:r w:rsidRPr="006302FE">
        <w:rPr>
          <w:lang w:val="en-US"/>
        </w:rPr>
        <w:t xml:space="preserve"> </w:t>
      </w:r>
      <w:r w:rsidR="00B92729" w:rsidRPr="006302FE">
        <w:rPr>
          <w:lang w:val="en-US"/>
        </w:rPr>
        <w:t>Longino</w:t>
      </w:r>
      <w:r w:rsidR="00C44277">
        <w:rPr>
          <w:lang w:val="en-US"/>
        </w:rPr>
        <w:t xml:space="preserve"> </w:t>
      </w:r>
      <w:r w:rsidRPr="006302FE">
        <w:rPr>
          <w:lang w:val="en-US"/>
        </w:rPr>
        <w:t>(2002)</w:t>
      </w:r>
      <w:r w:rsidR="00C44277">
        <w:rPr>
          <w:lang w:val="en-US"/>
        </w:rPr>
        <w:t>‘s</w:t>
      </w:r>
      <w:r w:rsidRPr="006302FE">
        <w:rPr>
          <w:lang w:val="en-US"/>
        </w:rPr>
        <w:t xml:space="preserve"> demand for critical interaction between approaches respecting four norms would be an example of such an approach</w:t>
      </w:r>
      <w:r w:rsidR="00F53DA0">
        <w:rPr>
          <w:lang w:val="en-US"/>
        </w:rPr>
        <w:t xml:space="preserve">. </w:t>
      </w:r>
      <w:r w:rsidR="00C42FBD">
        <w:rPr>
          <w:lang w:val="en-US"/>
        </w:rPr>
        <w:t>Considering this fourth way, one can see that there are different options here. Do we organize the critical interaction discussing values among scientists from the same discipline, or as an interdisciplinary discussion</w:t>
      </w:r>
      <w:r w:rsidR="00C42FBD" w:rsidRPr="00C42FBD">
        <w:rPr>
          <w:lang w:val="en-US"/>
        </w:rPr>
        <w:t xml:space="preserve"> </w:t>
      </w:r>
      <w:r w:rsidR="00C42FBD">
        <w:rPr>
          <w:lang w:val="en-US"/>
        </w:rPr>
        <w:t xml:space="preserve">within </w:t>
      </w:r>
      <w:r w:rsidR="00C42FBD" w:rsidRPr="00C42FBD">
        <w:rPr>
          <w:lang w:val="en-US"/>
        </w:rPr>
        <w:t>the scientific community</w:t>
      </w:r>
      <w:r w:rsidR="00C42FBD">
        <w:rPr>
          <w:lang w:val="en-US"/>
        </w:rPr>
        <w:t xml:space="preserve">, or do we involve stakeholders and citizens </w:t>
      </w:r>
      <w:r w:rsidR="00F53DA0">
        <w:rPr>
          <w:lang w:val="en-US"/>
        </w:rPr>
        <w:t xml:space="preserve">from </w:t>
      </w:r>
      <w:r w:rsidR="00C42FBD">
        <w:rPr>
          <w:lang w:val="en-US"/>
        </w:rPr>
        <w:t>outside the scientific community?</w:t>
      </w:r>
    </w:p>
    <w:p w14:paraId="3A1A6479" w14:textId="77777777" w:rsidR="00293E3A" w:rsidRDefault="00293E3A" w:rsidP="00293E3A">
      <w:pPr>
        <w:spacing w:after="0" w:line="320" w:lineRule="atLeast"/>
        <w:ind w:firstLine="720"/>
        <w:jc w:val="both"/>
        <w:rPr>
          <w:lang w:val="en-US"/>
        </w:rPr>
      </w:pPr>
    </w:p>
    <w:p w14:paraId="6D72B328" w14:textId="218D49BB" w:rsidR="008A43F9" w:rsidRPr="00F53DA0" w:rsidRDefault="00C42FBD" w:rsidP="00293E3A">
      <w:pPr>
        <w:spacing w:after="0" w:line="320" w:lineRule="atLeast"/>
        <w:jc w:val="both"/>
      </w:pPr>
      <w:r>
        <w:rPr>
          <w:lang w:val="en-US"/>
        </w:rPr>
        <w:t>T</w:t>
      </w:r>
      <w:r w:rsidR="00862F12">
        <w:rPr>
          <w:lang w:val="en-US"/>
        </w:rPr>
        <w:t>ranslating th</w:t>
      </w:r>
      <w:r w:rsidR="00F53DA0">
        <w:rPr>
          <w:lang w:val="en-US"/>
        </w:rPr>
        <w:t>is</w:t>
      </w:r>
      <w:r>
        <w:rPr>
          <w:lang w:val="en-US"/>
        </w:rPr>
        <w:t xml:space="preserve"> question to</w:t>
      </w:r>
      <w:r w:rsidR="00F53DA0">
        <w:rPr>
          <w:lang w:val="en-US"/>
        </w:rPr>
        <w:t xml:space="preserve"> the field of </w:t>
      </w:r>
      <w:r>
        <w:rPr>
          <w:lang w:val="en-US"/>
        </w:rPr>
        <w:t>economics</w:t>
      </w:r>
      <w:r w:rsidR="006B6C4D">
        <w:rPr>
          <w:lang w:val="en-US"/>
        </w:rPr>
        <w:t xml:space="preserve">, </w:t>
      </w:r>
      <w:r w:rsidR="00AC738B">
        <w:rPr>
          <w:lang w:val="en-US"/>
        </w:rPr>
        <w:t xml:space="preserve">one could organize the value scrutiny </w:t>
      </w:r>
      <w:r w:rsidR="006B6C4D">
        <w:rPr>
          <w:lang w:val="en-US"/>
        </w:rPr>
        <w:t>within the community of economists</w:t>
      </w:r>
      <w:r w:rsidR="00AC738B">
        <w:rPr>
          <w:lang w:val="en-US"/>
        </w:rPr>
        <w:t xml:space="preserve"> (with or without </w:t>
      </w:r>
      <w:r w:rsidR="00AC738B" w:rsidRPr="00AC738B">
        <w:t>more attention to heterodox scholarship, more inclusion and diversity within the profession to reduce the risk of groupthink</w:t>
      </w:r>
      <w:r w:rsidR="00AC738B">
        <w:t>)</w:t>
      </w:r>
      <w:r w:rsidR="006B6C4D">
        <w:rPr>
          <w:lang w:val="en-US"/>
        </w:rPr>
        <w:t>,</w:t>
      </w:r>
      <w:r w:rsidR="00AC738B">
        <w:rPr>
          <w:lang w:val="en-US"/>
        </w:rPr>
        <w:t xml:space="preserve"> or defend increased</w:t>
      </w:r>
      <w:r w:rsidR="006B6C4D">
        <w:rPr>
          <w:lang w:val="en-US"/>
        </w:rPr>
        <w:t xml:space="preserve"> interdisciplinary,</w:t>
      </w:r>
      <w:r w:rsidR="00D52007">
        <w:rPr>
          <w:lang w:val="en-US"/>
        </w:rPr>
        <w:t xml:space="preserve"> e.g.</w:t>
      </w:r>
      <w:r w:rsidR="00F53DA0">
        <w:rPr>
          <w:lang w:val="en-US"/>
        </w:rPr>
        <w:t>,</w:t>
      </w:r>
      <w:r w:rsidR="00D52007">
        <w:rPr>
          <w:lang w:val="en-US"/>
        </w:rPr>
        <w:t xml:space="preserve"> in interaction with scholars from other social sciences</w:t>
      </w:r>
      <w:r w:rsidR="00AC738B">
        <w:rPr>
          <w:lang w:val="en-US"/>
        </w:rPr>
        <w:t xml:space="preserve">. However, I want to argue that </w:t>
      </w:r>
      <w:r w:rsidR="00F53DA0">
        <w:rPr>
          <w:lang w:val="en-US"/>
        </w:rPr>
        <w:t xml:space="preserve">citizen engagement, involving </w:t>
      </w:r>
      <w:r w:rsidR="004E6659">
        <w:rPr>
          <w:lang w:val="en-US"/>
        </w:rPr>
        <w:t xml:space="preserve">a </w:t>
      </w:r>
      <w:r w:rsidR="006B6C4D">
        <w:rPr>
          <w:lang w:val="en-US"/>
        </w:rPr>
        <w:t>broader</w:t>
      </w:r>
      <w:r w:rsidR="00F53DA0">
        <w:rPr>
          <w:lang w:val="en-US"/>
        </w:rPr>
        <w:t xml:space="preserve"> group,</w:t>
      </w:r>
      <w:r w:rsidR="004E6659">
        <w:rPr>
          <w:lang w:val="en-US"/>
        </w:rPr>
        <w:t xml:space="preserve"> is superior for </w:t>
      </w:r>
      <w:r w:rsidR="00AE1179">
        <w:t>the scrutiny of values</w:t>
      </w:r>
      <w:r w:rsidR="00F53DA0">
        <w:t>;</w:t>
      </w:r>
      <w:r w:rsidR="002766A1">
        <w:t xml:space="preserve"> it </w:t>
      </w:r>
      <w:r w:rsidR="002766A1" w:rsidRPr="002766A1">
        <w:t xml:space="preserve">offers a solution for value scrutiny that is preferable to </w:t>
      </w:r>
      <w:r w:rsidR="002766A1">
        <w:t xml:space="preserve">the </w:t>
      </w:r>
      <w:r w:rsidR="002766A1" w:rsidRPr="002766A1">
        <w:t>other solutions</w:t>
      </w:r>
      <w:r w:rsidR="002766A1">
        <w:t xml:space="preserve">. </w:t>
      </w:r>
      <w:r w:rsidR="00D4267C">
        <w:t xml:space="preserve">In democracies, there are no experts on values. Restricting the scrutiny </w:t>
      </w:r>
      <w:r w:rsidR="00293E3A">
        <w:t xml:space="preserve">and justification </w:t>
      </w:r>
      <w:r w:rsidR="00D4267C">
        <w:t xml:space="preserve">of values </w:t>
      </w:r>
      <w:r w:rsidR="00D4267C" w:rsidRPr="007E0056">
        <w:t>to the economics community or an interdisciplinary scientific community seems therefore hard to defend. Moreover, as la</w:t>
      </w:r>
      <w:r w:rsidR="00F53DA0">
        <w:t>i</w:t>
      </w:r>
      <w:r w:rsidR="00D4267C" w:rsidRPr="007E0056">
        <w:t>d</w:t>
      </w:r>
      <w:r w:rsidR="00F53DA0">
        <w:t xml:space="preserve"> </w:t>
      </w:r>
      <w:r w:rsidR="00D4267C" w:rsidRPr="007E0056">
        <w:t>out above</w:t>
      </w:r>
      <w:r w:rsidR="00CF7617">
        <w:t>,</w:t>
      </w:r>
      <w:r w:rsidR="00D4267C" w:rsidRPr="007E0056">
        <w:t xml:space="preserve"> </w:t>
      </w:r>
      <w:r w:rsidR="00F53DA0">
        <w:t>involving citizens</w:t>
      </w:r>
      <w:r w:rsidR="00D4267C" w:rsidRPr="007E0056">
        <w:t xml:space="preserve"> </w:t>
      </w:r>
      <w:r w:rsidR="00F53DA0">
        <w:t xml:space="preserve">results in </w:t>
      </w:r>
      <w:r w:rsidR="00D4267C" w:rsidRPr="007E0056">
        <w:t xml:space="preserve">epistemic benefits </w:t>
      </w:r>
      <w:r w:rsidR="00F53DA0">
        <w:t>for</w:t>
      </w:r>
      <w:r w:rsidR="00D4267C" w:rsidRPr="007E0056">
        <w:t xml:space="preserve"> the </w:t>
      </w:r>
      <w:r w:rsidR="00D4267C" w:rsidRPr="00F53DA0">
        <w:t>economics community</w:t>
      </w:r>
      <w:r w:rsidR="007E0056">
        <w:t xml:space="preserve">, failing to do </w:t>
      </w:r>
      <w:r w:rsidR="00F53DA0">
        <w:t xml:space="preserve">so </w:t>
      </w:r>
      <w:r w:rsidR="007E0056">
        <w:t>would imply an epistemic loss</w:t>
      </w:r>
      <w:r w:rsidR="00D4267C" w:rsidRPr="007E0056">
        <w:t xml:space="preserve">. For the citizens engaged, it </w:t>
      </w:r>
      <w:r w:rsidR="00692201" w:rsidRPr="007E0056">
        <w:t>creates moment</w:t>
      </w:r>
      <w:r w:rsidR="00CB1218" w:rsidRPr="007E0056">
        <w:t>s</w:t>
      </w:r>
      <w:r w:rsidR="00692201" w:rsidRPr="007E0056">
        <w:t xml:space="preserve"> to learn</w:t>
      </w:r>
      <w:r w:rsidR="00642B29" w:rsidRPr="007E0056">
        <w:rPr>
          <w:bCs/>
        </w:rPr>
        <w:t xml:space="preserve"> (without it implying </w:t>
      </w:r>
      <w:r w:rsidR="00642B29" w:rsidRPr="007E0056">
        <w:t>agreement with dominant views among economists)</w:t>
      </w:r>
      <w:r w:rsidR="00692201" w:rsidRPr="007E0056">
        <w:t xml:space="preserve"> </w:t>
      </w:r>
      <w:r w:rsidR="00D4267C" w:rsidRPr="00F53DA0">
        <w:t>enabling them to participate in value scrutiny and deliberation (making values more transparent, advanc</w:t>
      </w:r>
      <w:r w:rsidR="00F53DA0">
        <w:t>ing</w:t>
      </w:r>
      <w:r w:rsidR="00D4267C" w:rsidRPr="00F53DA0">
        <w:t xml:space="preserve"> their own epistemic interests, </w:t>
      </w:r>
      <w:r w:rsidR="007E0056" w:rsidRPr="00F53DA0">
        <w:t xml:space="preserve">ascertaining that </w:t>
      </w:r>
      <w:r w:rsidR="00D4267C" w:rsidRPr="00F53DA0">
        <w:t>their understanding of specific problem</w:t>
      </w:r>
      <w:r w:rsidR="00F53DA0">
        <w:t>-</w:t>
      </w:r>
      <w:r w:rsidR="00D4267C" w:rsidRPr="00F53DA0">
        <w:t>situation</w:t>
      </w:r>
      <w:r w:rsidR="007E0056" w:rsidRPr="00F53DA0">
        <w:t>s and</w:t>
      </w:r>
      <w:r w:rsidR="00D4267C" w:rsidRPr="00F53DA0">
        <w:t xml:space="preserve"> </w:t>
      </w:r>
      <w:r w:rsidR="007E0056" w:rsidRPr="00F53DA0">
        <w:t xml:space="preserve">local experiences are </w:t>
      </w:r>
      <w:r w:rsidR="00D4267C" w:rsidRPr="00F53DA0">
        <w:t>taken into account</w:t>
      </w:r>
      <w:r w:rsidR="007E0056" w:rsidRPr="00F53DA0">
        <w:t>)</w:t>
      </w:r>
      <w:r w:rsidR="008A43F9" w:rsidRPr="00F53DA0">
        <w:t>,</w:t>
      </w:r>
      <w:r w:rsidR="00692201" w:rsidRPr="00F53DA0">
        <w:t xml:space="preserve"> and</w:t>
      </w:r>
      <w:r w:rsidR="00F53DA0">
        <w:t>,</w:t>
      </w:r>
      <w:r w:rsidR="00692201" w:rsidRPr="00F53DA0">
        <w:t xml:space="preserve"> to increase trust in economics.</w:t>
      </w:r>
      <w:r w:rsidR="007E0056" w:rsidRPr="00F53DA0">
        <w:t xml:space="preserve">  Overall, the more inclusive</w:t>
      </w:r>
      <w:r w:rsidR="00F53DA0">
        <w:t xml:space="preserve"> the citizen engagement is</w:t>
      </w:r>
      <w:r w:rsidR="007E0056" w:rsidRPr="00F53DA0">
        <w:t xml:space="preserve">, </w:t>
      </w:r>
      <w:r w:rsidR="00F53DA0">
        <w:t xml:space="preserve">the broader the scrutiny and deliberation of values, </w:t>
      </w:r>
      <w:r w:rsidR="007E0056" w:rsidRPr="00F53DA0">
        <w:t>the lower the risk of missing out on important epistemic benefits, and the higher the epistemic productivity.</w:t>
      </w:r>
      <w:r w:rsidR="00692201" w:rsidRPr="00F53DA0">
        <w:t xml:space="preserve"> </w:t>
      </w:r>
      <w:r w:rsidR="00CF7617">
        <w:t>Optimizing the scrutiny and justification of values requires however that the scientific community is organized in a way that there are real opportunities for dissent and (institutionalized) formats for d</w:t>
      </w:r>
      <w:r w:rsidR="005E54C8">
        <w:t>eliberat</w:t>
      </w:r>
      <w:r w:rsidR="00CF7617">
        <w:t>ion and evaluation of research through citizen engagement</w:t>
      </w:r>
      <w:r w:rsidR="00DC2902">
        <w:t>.</w:t>
      </w:r>
      <w:r w:rsidR="00CF7617">
        <w:t xml:space="preserve"> </w:t>
      </w:r>
      <w:r w:rsidR="00DC2902">
        <w:t>T</w:t>
      </w:r>
      <w:r w:rsidR="00CF7617">
        <w:t>hat is also the reason why we have to carefully analy</w:t>
      </w:r>
      <w:r w:rsidR="00E84089">
        <w:t>z</w:t>
      </w:r>
      <w:r w:rsidR="00CF7617">
        <w:t xml:space="preserve">e the social-epistemic constellation and dynamics </w:t>
      </w:r>
      <w:r w:rsidR="005E54C8">
        <w:t>of</w:t>
      </w:r>
      <w:r w:rsidR="00CF7617">
        <w:t xml:space="preserve"> the economics discipline as well as </w:t>
      </w:r>
      <w:r w:rsidR="005E54C8">
        <w:t>how it should interact</w:t>
      </w:r>
      <w:r w:rsidR="00CF7617">
        <w:t xml:space="preserve"> with the public (what I aimed to do in this Section </w:t>
      </w:r>
      <w:r w:rsidR="00D81D8D">
        <w:t>3</w:t>
      </w:r>
      <w:r w:rsidR="00CF7617">
        <w:t>).</w:t>
      </w:r>
    </w:p>
    <w:p w14:paraId="644FF925" w14:textId="77777777" w:rsidR="005B7DE4" w:rsidRPr="00F53DA0" w:rsidRDefault="005B7DE4" w:rsidP="00293E3A">
      <w:pPr>
        <w:spacing w:after="0" w:line="320" w:lineRule="atLeast"/>
        <w:rPr>
          <w:b/>
        </w:rPr>
      </w:pPr>
    </w:p>
    <w:p w14:paraId="6B15E4C5" w14:textId="77777777" w:rsidR="007E0056" w:rsidRPr="005B7DE4" w:rsidRDefault="007E0056" w:rsidP="00293E3A">
      <w:pPr>
        <w:spacing w:after="0" w:line="320" w:lineRule="atLeast"/>
        <w:rPr>
          <w:b/>
        </w:rPr>
      </w:pPr>
    </w:p>
    <w:p w14:paraId="1E5E0040" w14:textId="0C48C622" w:rsidR="00F724CD" w:rsidRDefault="00CE770D" w:rsidP="00293E3A">
      <w:pPr>
        <w:spacing w:after="0" w:line="320" w:lineRule="atLeast"/>
        <w:rPr>
          <w:b/>
        </w:rPr>
      </w:pPr>
      <w:r>
        <w:rPr>
          <w:b/>
        </w:rPr>
        <w:t>4</w:t>
      </w:r>
      <w:r w:rsidR="00F6129F" w:rsidRPr="007A5684">
        <w:rPr>
          <w:b/>
        </w:rPr>
        <w:t xml:space="preserve">. </w:t>
      </w:r>
      <w:r w:rsidR="00C35995">
        <w:rPr>
          <w:b/>
        </w:rPr>
        <w:t xml:space="preserve">Possible </w:t>
      </w:r>
      <w:r w:rsidR="00F8444A">
        <w:rPr>
          <w:b/>
        </w:rPr>
        <w:t>Critiques of</w:t>
      </w:r>
      <w:r w:rsidR="00CF6249">
        <w:rPr>
          <w:b/>
        </w:rPr>
        <w:t xml:space="preserve"> Citizen Economics</w:t>
      </w:r>
    </w:p>
    <w:p w14:paraId="1F9BE12E" w14:textId="77777777" w:rsidR="00293E3A" w:rsidRDefault="00293E3A" w:rsidP="00293E3A">
      <w:pPr>
        <w:spacing w:after="0" w:line="320" w:lineRule="atLeast"/>
      </w:pPr>
    </w:p>
    <w:p w14:paraId="018116ED" w14:textId="2DFFCCB9" w:rsidR="00F724CD" w:rsidRDefault="00FE6F52" w:rsidP="00293E3A">
      <w:pPr>
        <w:spacing w:after="0" w:line="320" w:lineRule="atLeast"/>
        <w:jc w:val="both"/>
        <w:rPr>
          <w:bCs/>
        </w:rPr>
      </w:pPr>
      <w:r w:rsidRPr="00FE6F52">
        <w:t xml:space="preserve">Having discussed </w:t>
      </w:r>
      <w:r w:rsidR="00C85A23">
        <w:t>these</w:t>
      </w:r>
      <w:r w:rsidR="00B55C92">
        <w:t xml:space="preserve"> </w:t>
      </w:r>
      <w:r>
        <w:t xml:space="preserve">promising </w:t>
      </w:r>
      <w:r w:rsidR="00C85A23">
        <w:t>rationale</w:t>
      </w:r>
      <w:r>
        <w:t xml:space="preserve">s and </w:t>
      </w:r>
      <w:r w:rsidRPr="00FE6F52">
        <w:t>possible benefits</w:t>
      </w:r>
      <w:r>
        <w:t xml:space="preserve"> of citizen economics</w:t>
      </w:r>
      <w:r w:rsidRPr="00FE6F52">
        <w:t>, let us also</w:t>
      </w:r>
      <w:r w:rsidR="00181723">
        <w:t xml:space="preserve"> briefly</w:t>
      </w:r>
      <w:r w:rsidRPr="00FE6F52">
        <w:t xml:space="preserve"> look into </w:t>
      </w:r>
      <w:r>
        <w:t>some</w:t>
      </w:r>
      <w:r w:rsidRPr="00FE6F52">
        <w:t xml:space="preserve"> </w:t>
      </w:r>
      <w:r w:rsidR="00DC2902" w:rsidRPr="00FE6F52">
        <w:t>criti</w:t>
      </w:r>
      <w:r w:rsidR="00DC2902">
        <w:t>cism</w:t>
      </w:r>
      <w:r w:rsidR="00DC2902" w:rsidRPr="00FE6F52">
        <w:t xml:space="preserve">s </w:t>
      </w:r>
      <w:r w:rsidRPr="00FE6F52">
        <w:t xml:space="preserve">and </w:t>
      </w:r>
      <w:r w:rsidR="00BF35B4">
        <w:t xml:space="preserve">potential </w:t>
      </w:r>
      <w:r w:rsidRPr="00FE6F52">
        <w:t xml:space="preserve">downsides. First, </w:t>
      </w:r>
      <w:r w:rsidR="00BF35B4">
        <w:t>we</w:t>
      </w:r>
      <w:r w:rsidRPr="00FE6F52">
        <w:t xml:space="preserve"> list some </w:t>
      </w:r>
      <w:r w:rsidR="00F73C72">
        <w:t xml:space="preserve">general </w:t>
      </w:r>
      <w:r w:rsidRPr="00FE6F52">
        <w:t xml:space="preserve">critiques on public engagement in science, </w:t>
      </w:r>
      <w:r w:rsidR="00F73C72">
        <w:t xml:space="preserve">and </w:t>
      </w:r>
      <w:r w:rsidRPr="00FE6F52">
        <w:t>second, we zoom in on economics in particular.</w:t>
      </w:r>
    </w:p>
    <w:p w14:paraId="505920F8" w14:textId="04420FD4" w:rsidR="009B2FEB" w:rsidRDefault="003A6A7E" w:rsidP="00293E3A">
      <w:pPr>
        <w:spacing w:line="320" w:lineRule="atLeast"/>
        <w:jc w:val="both"/>
        <w:rPr>
          <w:b/>
          <w:bCs/>
        </w:rPr>
      </w:pPr>
      <w:r>
        <w:rPr>
          <w:bCs/>
        </w:rPr>
        <w:t xml:space="preserve">Returning </w:t>
      </w:r>
      <w:r w:rsidR="001550BF" w:rsidRPr="00F73C72">
        <w:rPr>
          <w:bCs/>
        </w:rPr>
        <w:t xml:space="preserve">criticisms of </w:t>
      </w:r>
      <w:r w:rsidR="00F73C72" w:rsidRPr="00F73C72">
        <w:rPr>
          <w:bCs/>
        </w:rPr>
        <w:t xml:space="preserve">citizen </w:t>
      </w:r>
      <w:r w:rsidR="001550BF" w:rsidRPr="00F73C72">
        <w:rPr>
          <w:bCs/>
        </w:rPr>
        <w:t>engagement in</w:t>
      </w:r>
      <w:r w:rsidR="00F73C72">
        <w:rPr>
          <w:bCs/>
        </w:rPr>
        <w:t xml:space="preserve"> science discussed in the</w:t>
      </w:r>
      <w:r w:rsidR="001550BF" w:rsidRPr="00F73C72">
        <w:rPr>
          <w:bCs/>
        </w:rPr>
        <w:t xml:space="preserve"> academic literature</w:t>
      </w:r>
      <w:r w:rsidR="00F73C72">
        <w:rPr>
          <w:bCs/>
        </w:rPr>
        <w:t xml:space="preserve"> are</w:t>
      </w:r>
      <w:r w:rsidR="00717652">
        <w:rPr>
          <w:bCs/>
        </w:rPr>
        <w:t xml:space="preserve"> </w:t>
      </w:r>
      <w:r w:rsidR="00717652" w:rsidRPr="0023689C">
        <w:rPr>
          <w:bCs/>
        </w:rPr>
        <w:t>(cf</w:t>
      </w:r>
      <w:r w:rsidR="00F724CD">
        <w:rPr>
          <w:bCs/>
        </w:rPr>
        <w:t>.</w:t>
      </w:r>
      <w:r w:rsidR="00717652" w:rsidRPr="0023689C">
        <w:rPr>
          <w:bCs/>
        </w:rPr>
        <w:t xml:space="preserve"> Weingart</w:t>
      </w:r>
      <w:r w:rsidR="0023689C" w:rsidRPr="0023689C">
        <w:rPr>
          <w:bCs/>
        </w:rPr>
        <w:t xml:space="preserve"> </w:t>
      </w:r>
      <w:r w:rsidR="0023689C" w:rsidRPr="00F724CD">
        <w:rPr>
          <w:bCs/>
        </w:rPr>
        <w:t>et al.</w:t>
      </w:r>
      <w:r w:rsidR="00B92729">
        <w:rPr>
          <w:bCs/>
        </w:rPr>
        <w:t>,</w:t>
      </w:r>
      <w:r w:rsidR="0023689C" w:rsidRPr="00F724CD">
        <w:rPr>
          <w:bCs/>
        </w:rPr>
        <w:t xml:space="preserve"> 20</w:t>
      </w:r>
      <w:r w:rsidR="00F724CD" w:rsidRPr="00F724CD">
        <w:rPr>
          <w:bCs/>
        </w:rPr>
        <w:t>21</w:t>
      </w:r>
      <w:r w:rsidR="00717652" w:rsidRPr="00F724CD">
        <w:rPr>
          <w:bCs/>
        </w:rPr>
        <w:t>)</w:t>
      </w:r>
      <w:r w:rsidR="00F73C72" w:rsidRPr="00F724CD">
        <w:rPr>
          <w:bCs/>
        </w:rPr>
        <w:t>:</w:t>
      </w:r>
      <w:r w:rsidR="001550BF" w:rsidRPr="00AF5291">
        <w:rPr>
          <w:b/>
          <w:bCs/>
        </w:rPr>
        <w:t xml:space="preserve"> </w:t>
      </w:r>
    </w:p>
    <w:p w14:paraId="06529DA5" w14:textId="25D3694B" w:rsidR="00D0681B" w:rsidRPr="001C7F56" w:rsidRDefault="00D0681B" w:rsidP="00293E3A">
      <w:pPr>
        <w:spacing w:line="320" w:lineRule="atLeast"/>
        <w:jc w:val="both"/>
        <w:rPr>
          <w:bCs/>
        </w:rPr>
      </w:pPr>
      <w:r w:rsidRPr="001C7F56">
        <w:rPr>
          <w:bCs/>
        </w:rPr>
        <w:t>(</w:t>
      </w:r>
      <w:r w:rsidR="003A6A7E" w:rsidRPr="001C7F56">
        <w:rPr>
          <w:bCs/>
        </w:rPr>
        <w:t>1</w:t>
      </w:r>
      <w:r w:rsidR="001550BF" w:rsidRPr="001C7F56">
        <w:rPr>
          <w:bCs/>
        </w:rPr>
        <w:t>)</w:t>
      </w:r>
      <w:r w:rsidR="003A6A7E" w:rsidRPr="001C7F56">
        <w:rPr>
          <w:bCs/>
        </w:rPr>
        <w:t xml:space="preserve"> </w:t>
      </w:r>
      <w:r w:rsidR="00B55C92" w:rsidRPr="001C7F56">
        <w:rPr>
          <w:bCs/>
        </w:rPr>
        <w:t xml:space="preserve">Do not lose sight of </w:t>
      </w:r>
      <w:r w:rsidR="008E69A4" w:rsidRPr="001C7F56">
        <w:rPr>
          <w:bCs/>
        </w:rPr>
        <w:t>the</w:t>
      </w:r>
      <w:r w:rsidR="003A6A7E" w:rsidRPr="001C7F56">
        <w:rPr>
          <w:bCs/>
        </w:rPr>
        <w:t xml:space="preserve"> p</w:t>
      </w:r>
      <w:r w:rsidR="001550BF" w:rsidRPr="001C7F56">
        <w:rPr>
          <w:bCs/>
        </w:rPr>
        <w:t>ractical limitations of engagement</w:t>
      </w:r>
      <w:r w:rsidR="00B55C92" w:rsidRPr="001C7F56">
        <w:rPr>
          <w:bCs/>
        </w:rPr>
        <w:t>;</w:t>
      </w:r>
      <w:r w:rsidR="003A6A7E" w:rsidRPr="001C7F56">
        <w:rPr>
          <w:bCs/>
        </w:rPr>
        <w:t xml:space="preserve"> the</w:t>
      </w:r>
      <w:r w:rsidR="001550BF" w:rsidRPr="001C7F56">
        <w:rPr>
          <w:bCs/>
        </w:rPr>
        <w:t xml:space="preserve"> lack of time and resources, infrastructure, constraints of group size</w:t>
      </w:r>
      <w:r w:rsidR="003A6A7E" w:rsidRPr="001C7F56">
        <w:rPr>
          <w:bCs/>
        </w:rPr>
        <w:t xml:space="preserve"> to organi</w:t>
      </w:r>
      <w:r w:rsidR="004B60C6">
        <w:rPr>
          <w:bCs/>
        </w:rPr>
        <w:t>z</w:t>
      </w:r>
      <w:r w:rsidR="003A6A7E" w:rsidRPr="001C7F56">
        <w:rPr>
          <w:bCs/>
        </w:rPr>
        <w:t xml:space="preserve">e the engagement, while also </w:t>
      </w:r>
      <w:r w:rsidR="00F40177" w:rsidRPr="001C7F56">
        <w:rPr>
          <w:bCs/>
        </w:rPr>
        <w:t xml:space="preserve">consuming </w:t>
      </w:r>
      <w:r w:rsidR="003A6A7E" w:rsidRPr="001C7F56">
        <w:rPr>
          <w:bCs/>
        </w:rPr>
        <w:t>resources that scientists c</w:t>
      </w:r>
      <w:r w:rsidR="00F40177" w:rsidRPr="001C7F56">
        <w:rPr>
          <w:bCs/>
        </w:rPr>
        <w:t>ould</w:t>
      </w:r>
      <w:r w:rsidR="003A6A7E" w:rsidRPr="001C7F56">
        <w:rPr>
          <w:bCs/>
        </w:rPr>
        <w:t xml:space="preserve"> employ in their research. Some scientists seem to consider it more of an administrative burden diverting energy and resources (see</w:t>
      </w:r>
      <w:r w:rsidR="00DF6EF3" w:rsidRPr="001C7F56">
        <w:rPr>
          <w:bCs/>
        </w:rPr>
        <w:t>,</w:t>
      </w:r>
      <w:r w:rsidR="003A6A7E" w:rsidRPr="001C7F56">
        <w:rPr>
          <w:bCs/>
        </w:rPr>
        <w:t xml:space="preserve"> e.g.</w:t>
      </w:r>
      <w:r w:rsidR="00DF6EF3" w:rsidRPr="001C7F56">
        <w:rPr>
          <w:bCs/>
        </w:rPr>
        <w:t>,</w:t>
      </w:r>
      <w:r w:rsidR="003A6A7E" w:rsidRPr="001C7F56">
        <w:rPr>
          <w:bCs/>
        </w:rPr>
        <w:t xml:space="preserve"> </w:t>
      </w:r>
      <w:r w:rsidR="00DF6EF3" w:rsidRPr="001C7F56">
        <w:rPr>
          <w:bCs/>
        </w:rPr>
        <w:t>Carrier</w:t>
      </w:r>
      <w:r w:rsidR="00B55C92" w:rsidRPr="001C7F56">
        <w:rPr>
          <w:bCs/>
        </w:rPr>
        <w:t xml:space="preserve"> </w:t>
      </w:r>
      <w:r w:rsidR="008E36A0">
        <w:rPr>
          <w:bCs/>
        </w:rPr>
        <w:t>and</w:t>
      </w:r>
      <w:r w:rsidR="008E36A0" w:rsidRPr="001C7F56">
        <w:rPr>
          <w:bCs/>
        </w:rPr>
        <w:t xml:space="preserve"> </w:t>
      </w:r>
      <w:r w:rsidR="003A6A7E" w:rsidRPr="001C7F56">
        <w:rPr>
          <w:bCs/>
        </w:rPr>
        <w:t>Gartzlaff, 2020</w:t>
      </w:r>
      <w:r w:rsidR="008E36A0">
        <w:rPr>
          <w:bCs/>
        </w:rPr>
        <w:t>,</w:t>
      </w:r>
      <w:r w:rsidR="008E36A0" w:rsidRPr="001C7F56">
        <w:rPr>
          <w:bCs/>
        </w:rPr>
        <w:t xml:space="preserve"> </w:t>
      </w:r>
      <w:r w:rsidR="003A6A7E" w:rsidRPr="001C7F56">
        <w:rPr>
          <w:bCs/>
        </w:rPr>
        <w:t>163</w:t>
      </w:r>
      <w:r w:rsidR="00872365" w:rsidRPr="001C7F56">
        <w:rPr>
          <w:bCs/>
        </w:rPr>
        <w:t>-164</w:t>
      </w:r>
      <w:r w:rsidR="003A6A7E" w:rsidRPr="001C7F56">
        <w:rPr>
          <w:bCs/>
        </w:rPr>
        <w:t>)</w:t>
      </w:r>
      <w:r w:rsidR="005E54C8">
        <w:rPr>
          <w:bCs/>
        </w:rPr>
        <w:t>.</w:t>
      </w:r>
      <w:r w:rsidR="001550BF" w:rsidRPr="001C7F56">
        <w:rPr>
          <w:bCs/>
        </w:rPr>
        <w:t xml:space="preserve"> </w:t>
      </w:r>
    </w:p>
    <w:p w14:paraId="2A766FD3" w14:textId="3B5D6BFC" w:rsidR="00D0681B" w:rsidRPr="001C7F56" w:rsidRDefault="001550BF" w:rsidP="00293E3A">
      <w:pPr>
        <w:spacing w:line="320" w:lineRule="atLeast"/>
        <w:jc w:val="both"/>
        <w:rPr>
          <w:bCs/>
        </w:rPr>
      </w:pPr>
      <w:r w:rsidRPr="001C7F56">
        <w:rPr>
          <w:bCs/>
        </w:rPr>
        <w:lastRenderedPageBreak/>
        <w:t>(</w:t>
      </w:r>
      <w:r w:rsidR="00F40177" w:rsidRPr="001C7F56">
        <w:rPr>
          <w:bCs/>
        </w:rPr>
        <w:t>2</w:t>
      </w:r>
      <w:r w:rsidRPr="001C7F56">
        <w:rPr>
          <w:bCs/>
        </w:rPr>
        <w:t>) Scientists are not</w:t>
      </w:r>
      <w:r w:rsidR="00DF6EF3" w:rsidRPr="001C7F56">
        <w:rPr>
          <w:bCs/>
        </w:rPr>
        <w:t xml:space="preserve"> (yet)</w:t>
      </w:r>
      <w:r w:rsidRPr="001C7F56">
        <w:rPr>
          <w:bCs/>
        </w:rPr>
        <w:t xml:space="preserve"> trained for engagement,</w:t>
      </w:r>
      <w:r w:rsidR="008E69A4" w:rsidRPr="001C7F56">
        <w:rPr>
          <w:bCs/>
        </w:rPr>
        <w:t xml:space="preserve"> they may </w:t>
      </w:r>
      <w:r w:rsidRPr="001C7F56">
        <w:rPr>
          <w:bCs/>
        </w:rPr>
        <w:t>lack skills</w:t>
      </w:r>
      <w:r w:rsidR="008E69A4" w:rsidRPr="001C7F56">
        <w:rPr>
          <w:bCs/>
        </w:rPr>
        <w:t xml:space="preserve">. Furthermore, being involved with these practices, means that scientists are personally exposed </w:t>
      </w:r>
      <w:r w:rsidR="007116D1" w:rsidRPr="001C7F56">
        <w:rPr>
          <w:bCs/>
        </w:rPr>
        <w:t>to</w:t>
      </w:r>
      <w:r w:rsidR="008E69A4" w:rsidRPr="001C7F56">
        <w:rPr>
          <w:bCs/>
        </w:rPr>
        <w:t xml:space="preserve"> the public eye, wh</w:t>
      </w:r>
      <w:r w:rsidR="00BC660A" w:rsidRPr="001C7F56">
        <w:rPr>
          <w:bCs/>
        </w:rPr>
        <w:t>ich</w:t>
      </w:r>
      <w:r w:rsidR="008E69A4" w:rsidRPr="001C7F56">
        <w:rPr>
          <w:bCs/>
        </w:rPr>
        <w:t xml:space="preserve"> might lead to experiencing undesirable consequences such as personal threats</w:t>
      </w:r>
      <w:r w:rsidR="007116D1" w:rsidRPr="001C7F56">
        <w:rPr>
          <w:bCs/>
        </w:rPr>
        <w:t>, political attacks</w:t>
      </w:r>
      <w:r w:rsidR="008E69A4" w:rsidRPr="001C7F56">
        <w:rPr>
          <w:bCs/>
        </w:rPr>
        <w:t>,</w:t>
      </w:r>
      <w:r w:rsidR="007116D1" w:rsidRPr="001C7F56">
        <w:rPr>
          <w:bCs/>
        </w:rPr>
        <w:t xml:space="preserve"> and so on </w:t>
      </w:r>
      <w:r w:rsidR="00872365" w:rsidRPr="001C7F56">
        <w:rPr>
          <w:bCs/>
        </w:rPr>
        <w:t xml:space="preserve">– </w:t>
      </w:r>
      <w:r w:rsidR="008E69A4" w:rsidRPr="001C7F56">
        <w:rPr>
          <w:bCs/>
        </w:rPr>
        <w:t xml:space="preserve">strategies to protect them from </w:t>
      </w:r>
      <w:r w:rsidR="007116D1" w:rsidRPr="001C7F56">
        <w:rPr>
          <w:bCs/>
        </w:rPr>
        <w:t>these</w:t>
      </w:r>
      <w:r w:rsidR="008E69A4" w:rsidRPr="001C7F56">
        <w:rPr>
          <w:bCs/>
        </w:rPr>
        <w:t xml:space="preserve"> dangers seems to be lacking too (for now)</w:t>
      </w:r>
      <w:r w:rsidR="005E54C8">
        <w:rPr>
          <w:bCs/>
        </w:rPr>
        <w:t>.</w:t>
      </w:r>
      <w:r w:rsidR="00623F62" w:rsidRPr="001C7F56">
        <w:rPr>
          <w:bCs/>
        </w:rPr>
        <w:t xml:space="preserve"> </w:t>
      </w:r>
    </w:p>
    <w:p w14:paraId="1CACC3ED" w14:textId="229E4EE7" w:rsidR="00934A40" w:rsidRPr="001C7F56" w:rsidRDefault="00717652" w:rsidP="00293E3A">
      <w:pPr>
        <w:spacing w:line="320" w:lineRule="atLeast"/>
        <w:jc w:val="both"/>
        <w:rPr>
          <w:bCs/>
          <w:iCs/>
        </w:rPr>
      </w:pPr>
      <w:r w:rsidRPr="001C7F56">
        <w:rPr>
          <w:bCs/>
          <w:iCs/>
        </w:rPr>
        <w:t>(3)</w:t>
      </w:r>
      <w:r w:rsidRPr="001C7F56">
        <w:rPr>
          <w:bCs/>
        </w:rPr>
        <w:t xml:space="preserve"> </w:t>
      </w:r>
      <w:r w:rsidR="00934A40" w:rsidRPr="001C7F56">
        <w:rPr>
          <w:bCs/>
        </w:rPr>
        <w:t xml:space="preserve">On the side of the </w:t>
      </w:r>
      <w:r w:rsidR="00C76453">
        <w:rPr>
          <w:bCs/>
        </w:rPr>
        <w:t>”</w:t>
      </w:r>
      <w:r w:rsidR="00C76453" w:rsidRPr="001C7F56">
        <w:rPr>
          <w:bCs/>
        </w:rPr>
        <w:t>public</w:t>
      </w:r>
      <w:r w:rsidR="00C76453">
        <w:rPr>
          <w:bCs/>
        </w:rPr>
        <w:t>”</w:t>
      </w:r>
      <w:r w:rsidR="00934A40" w:rsidRPr="001C7F56">
        <w:rPr>
          <w:bCs/>
        </w:rPr>
        <w:t>, there are questions about its homogeneity; does a</w:t>
      </w:r>
      <w:r w:rsidR="00934A40" w:rsidRPr="001C7F56">
        <w:rPr>
          <w:bCs/>
          <w:iCs/>
        </w:rPr>
        <w:t xml:space="preserve"> single publi</w:t>
      </w:r>
      <w:r w:rsidR="00BC660A" w:rsidRPr="001C7F56">
        <w:rPr>
          <w:bCs/>
          <w:iCs/>
        </w:rPr>
        <w:t>c for engagement actually exist</w:t>
      </w:r>
      <w:r w:rsidR="00934A40" w:rsidRPr="001C7F56">
        <w:rPr>
          <w:bCs/>
          <w:iCs/>
        </w:rPr>
        <w:t xml:space="preserve"> or how to deal with </w:t>
      </w:r>
      <w:r w:rsidR="00934A40" w:rsidRPr="001C7F56">
        <w:rPr>
          <w:bCs/>
        </w:rPr>
        <w:t>the d</w:t>
      </w:r>
      <w:r w:rsidRPr="001C7F56">
        <w:rPr>
          <w:bCs/>
          <w:iCs/>
        </w:rPr>
        <w:t>iversity of audiences and their needs</w:t>
      </w:r>
      <w:r w:rsidR="009B1323" w:rsidRPr="001C7F56">
        <w:rPr>
          <w:bCs/>
          <w:iCs/>
        </w:rPr>
        <w:t xml:space="preserve"> (see</w:t>
      </w:r>
      <w:r w:rsidR="00293E3A">
        <w:rPr>
          <w:bCs/>
          <w:iCs/>
        </w:rPr>
        <w:t>,</w:t>
      </w:r>
      <w:r w:rsidR="009B1323" w:rsidRPr="001C7F56">
        <w:rPr>
          <w:bCs/>
          <w:iCs/>
        </w:rPr>
        <w:t xml:space="preserve"> e.g.</w:t>
      </w:r>
      <w:r w:rsidR="00293E3A">
        <w:rPr>
          <w:bCs/>
          <w:iCs/>
        </w:rPr>
        <w:t>,</w:t>
      </w:r>
      <w:r w:rsidR="009B1323" w:rsidRPr="001C7F56">
        <w:rPr>
          <w:bCs/>
          <w:iCs/>
        </w:rPr>
        <w:t xml:space="preserve"> Medvecky et al</w:t>
      </w:r>
      <w:r w:rsidR="00872365" w:rsidRPr="001C7F56">
        <w:rPr>
          <w:bCs/>
          <w:iCs/>
        </w:rPr>
        <w:t>.</w:t>
      </w:r>
      <w:r w:rsidR="00C76453">
        <w:rPr>
          <w:bCs/>
          <w:iCs/>
        </w:rPr>
        <w:t>,</w:t>
      </w:r>
      <w:r w:rsidR="009B1323" w:rsidRPr="001C7F56">
        <w:rPr>
          <w:bCs/>
          <w:iCs/>
        </w:rPr>
        <w:t xml:space="preserve"> 2017)</w:t>
      </w:r>
      <w:r w:rsidR="00CD6FB2">
        <w:rPr>
          <w:bCs/>
          <w:iCs/>
        </w:rPr>
        <w:t>?</w:t>
      </w:r>
      <w:r w:rsidR="00934A40" w:rsidRPr="001C7F56">
        <w:rPr>
          <w:bCs/>
          <w:iCs/>
        </w:rPr>
        <w:t xml:space="preserve"> </w:t>
      </w:r>
      <w:r w:rsidR="009B1323" w:rsidRPr="001C7F56">
        <w:rPr>
          <w:bCs/>
          <w:iCs/>
        </w:rPr>
        <w:t xml:space="preserve">There are </w:t>
      </w:r>
      <w:r w:rsidR="00934A40" w:rsidRPr="001C7F56">
        <w:rPr>
          <w:bCs/>
          <w:iCs/>
        </w:rPr>
        <w:t xml:space="preserve">also worries about the engagement just leading to the perpetuation of unjust power dynamics, as the more vocal influential citizens </w:t>
      </w:r>
      <w:r w:rsidR="009B1323" w:rsidRPr="001C7F56">
        <w:rPr>
          <w:bCs/>
          <w:iCs/>
        </w:rPr>
        <w:t>might</w:t>
      </w:r>
      <w:r w:rsidR="00934A40" w:rsidRPr="001C7F56">
        <w:rPr>
          <w:bCs/>
          <w:iCs/>
        </w:rPr>
        <w:t xml:space="preserve"> be the ones actually participating in engagement exercises (and, consequently, their interests prioritized over those of </w:t>
      </w:r>
      <w:r w:rsidR="004431AD" w:rsidRPr="001C7F56">
        <w:rPr>
          <w:bCs/>
          <w:iCs/>
        </w:rPr>
        <w:t xml:space="preserve">other members of society), or </w:t>
      </w:r>
      <w:r w:rsidR="009B1323" w:rsidRPr="001C7F56">
        <w:rPr>
          <w:bCs/>
          <w:iCs/>
        </w:rPr>
        <w:t xml:space="preserve">about </w:t>
      </w:r>
      <w:r w:rsidR="004431AD" w:rsidRPr="001C7F56">
        <w:rPr>
          <w:bCs/>
          <w:iCs/>
        </w:rPr>
        <w:t xml:space="preserve">the </w:t>
      </w:r>
      <w:r w:rsidR="009B1323" w:rsidRPr="001C7F56">
        <w:rPr>
          <w:bCs/>
          <w:iCs/>
        </w:rPr>
        <w:t>public engagement</w:t>
      </w:r>
      <w:r w:rsidR="004431AD" w:rsidRPr="001C7F56">
        <w:rPr>
          <w:bCs/>
          <w:iCs/>
        </w:rPr>
        <w:t xml:space="preserve"> exercises risk</w:t>
      </w:r>
      <w:r w:rsidR="009B1323" w:rsidRPr="001C7F56">
        <w:rPr>
          <w:bCs/>
          <w:iCs/>
        </w:rPr>
        <w:t xml:space="preserve">ing to </w:t>
      </w:r>
      <w:r w:rsidR="004431AD" w:rsidRPr="001C7F56">
        <w:rPr>
          <w:bCs/>
          <w:iCs/>
        </w:rPr>
        <w:t xml:space="preserve">be hijacked by special interest groups </w:t>
      </w:r>
      <w:r w:rsidR="004E65A3" w:rsidRPr="001C7F56">
        <w:rPr>
          <w:bCs/>
          <w:iCs/>
        </w:rPr>
        <w:t xml:space="preserve">(sometimes </w:t>
      </w:r>
      <w:r w:rsidR="004431AD" w:rsidRPr="001C7F56">
        <w:rPr>
          <w:bCs/>
          <w:iCs/>
        </w:rPr>
        <w:t>becom</w:t>
      </w:r>
      <w:r w:rsidR="009B1323" w:rsidRPr="001C7F56">
        <w:rPr>
          <w:bCs/>
          <w:iCs/>
        </w:rPr>
        <w:t>ing</w:t>
      </w:r>
      <w:r w:rsidR="004431AD" w:rsidRPr="001C7F56">
        <w:rPr>
          <w:bCs/>
          <w:iCs/>
        </w:rPr>
        <w:t xml:space="preserve"> a public relations tool</w:t>
      </w:r>
      <w:r w:rsidR="004E65A3" w:rsidRPr="001C7F56">
        <w:rPr>
          <w:bCs/>
          <w:iCs/>
        </w:rPr>
        <w:t xml:space="preserve">, e.g., </w:t>
      </w:r>
      <w:r w:rsidR="004431AD" w:rsidRPr="001C7F56">
        <w:rPr>
          <w:bCs/>
          <w:iCs/>
        </w:rPr>
        <w:t>Blacker et al.</w:t>
      </w:r>
      <w:r w:rsidR="00C76453">
        <w:rPr>
          <w:bCs/>
          <w:iCs/>
        </w:rPr>
        <w:t>,</w:t>
      </w:r>
      <w:r w:rsidR="004431AD" w:rsidRPr="001C7F56">
        <w:rPr>
          <w:bCs/>
          <w:iCs/>
        </w:rPr>
        <w:t xml:space="preserve"> 2021)</w:t>
      </w:r>
      <w:r w:rsidR="004E65A3" w:rsidRPr="001C7F56">
        <w:rPr>
          <w:bCs/>
          <w:iCs/>
        </w:rPr>
        <w:t>.</w:t>
      </w:r>
    </w:p>
    <w:p w14:paraId="2AE51F82" w14:textId="4BD0E643" w:rsidR="002323C8" w:rsidRPr="002323C8" w:rsidRDefault="00623F62" w:rsidP="00293E3A">
      <w:pPr>
        <w:spacing w:line="320" w:lineRule="atLeast"/>
        <w:jc w:val="both"/>
      </w:pPr>
      <w:r w:rsidRPr="001C7F56">
        <w:rPr>
          <w:bCs/>
        </w:rPr>
        <w:t>(</w:t>
      </w:r>
      <w:r w:rsidR="00717652" w:rsidRPr="001C7F56">
        <w:rPr>
          <w:bCs/>
        </w:rPr>
        <w:t>4</w:t>
      </w:r>
      <w:r w:rsidRPr="001C7F56">
        <w:rPr>
          <w:bCs/>
        </w:rPr>
        <w:t>)</w:t>
      </w:r>
      <w:r w:rsidR="00313EC2" w:rsidRPr="001C7F56">
        <w:rPr>
          <w:bCs/>
        </w:rPr>
        <w:t xml:space="preserve"> </w:t>
      </w:r>
      <w:r w:rsidR="009855ED" w:rsidRPr="001C7F56">
        <w:rPr>
          <w:bCs/>
        </w:rPr>
        <w:t xml:space="preserve">A further </w:t>
      </w:r>
      <w:r w:rsidR="008E23AE" w:rsidRPr="001C7F56">
        <w:rPr>
          <w:bCs/>
        </w:rPr>
        <w:t>issue</w:t>
      </w:r>
      <w:r w:rsidR="009855ED" w:rsidRPr="001C7F56">
        <w:rPr>
          <w:bCs/>
        </w:rPr>
        <w:t xml:space="preserve"> to be attentive to</w:t>
      </w:r>
      <w:r w:rsidR="00101C0F">
        <w:rPr>
          <w:bCs/>
        </w:rPr>
        <w:t>,</w:t>
      </w:r>
      <w:r w:rsidR="009855ED" w:rsidRPr="001C7F56">
        <w:rPr>
          <w:bCs/>
        </w:rPr>
        <w:t xml:space="preserve"> </w:t>
      </w:r>
      <w:r w:rsidR="00BC660A" w:rsidRPr="001C7F56">
        <w:rPr>
          <w:bCs/>
        </w:rPr>
        <w:t>is</w:t>
      </w:r>
      <w:r w:rsidR="008E23AE" w:rsidRPr="001C7F56">
        <w:rPr>
          <w:bCs/>
        </w:rPr>
        <w:t xml:space="preserve"> </w:t>
      </w:r>
      <w:r w:rsidR="009855ED" w:rsidRPr="001C7F56">
        <w:rPr>
          <w:bCs/>
        </w:rPr>
        <w:t>t</w:t>
      </w:r>
      <w:r w:rsidR="00313EC2" w:rsidRPr="001C7F56">
        <w:rPr>
          <w:bCs/>
        </w:rPr>
        <w:t>he true intention of engagement</w:t>
      </w:r>
      <w:r w:rsidR="009855ED" w:rsidRPr="001C7F56">
        <w:rPr>
          <w:bCs/>
        </w:rPr>
        <w:t>. Citizen engagement exercises</w:t>
      </w:r>
      <w:r w:rsidR="009855ED">
        <w:rPr>
          <w:bCs/>
        </w:rPr>
        <w:t xml:space="preserve"> should be more than acceptance politic</w:t>
      </w:r>
      <w:r w:rsidR="008743BB">
        <w:rPr>
          <w:bCs/>
        </w:rPr>
        <w:t>s, than</w:t>
      </w:r>
      <w:r w:rsidR="009855ED">
        <w:rPr>
          <w:bCs/>
        </w:rPr>
        <w:t xml:space="preserve"> </w:t>
      </w:r>
      <w:r w:rsidR="002323C8">
        <w:rPr>
          <w:bCs/>
        </w:rPr>
        <w:t>choreographies</w:t>
      </w:r>
      <w:r w:rsidR="009855ED">
        <w:rPr>
          <w:bCs/>
        </w:rPr>
        <w:t xml:space="preserve"> to manufacture consen</w:t>
      </w:r>
      <w:r w:rsidR="008743BB">
        <w:rPr>
          <w:bCs/>
        </w:rPr>
        <w:t>s</w:t>
      </w:r>
      <w:r w:rsidR="009855ED">
        <w:rPr>
          <w:bCs/>
        </w:rPr>
        <w:t>us</w:t>
      </w:r>
      <w:r w:rsidR="008743BB">
        <w:rPr>
          <w:bCs/>
        </w:rPr>
        <w:t xml:space="preserve">. The input of the citizens should be taken up, affect </w:t>
      </w:r>
      <w:r w:rsidR="00313EC2" w:rsidRPr="00313EC2">
        <w:rPr>
          <w:bCs/>
        </w:rPr>
        <w:t>decision-making and be more than a mere tokenistic gesture</w:t>
      </w:r>
      <w:r w:rsidR="008743BB">
        <w:rPr>
          <w:bCs/>
        </w:rPr>
        <w:t>. It is often not made explicit what will happen with the</w:t>
      </w:r>
      <w:r w:rsidR="008743BB" w:rsidRPr="008743BB">
        <w:rPr>
          <w:bCs/>
          <w:i/>
          <w:iCs/>
        </w:rPr>
        <w:t xml:space="preserve"> </w:t>
      </w:r>
      <w:r w:rsidR="008743BB" w:rsidRPr="008743BB">
        <w:rPr>
          <w:bCs/>
          <w:iCs/>
        </w:rPr>
        <w:t>citizens’ recommendations, concerns, and questions</w:t>
      </w:r>
      <w:r w:rsidR="008743BB">
        <w:rPr>
          <w:bCs/>
          <w:iCs/>
        </w:rPr>
        <w:t xml:space="preserve"> raised, what the mechanism</w:t>
      </w:r>
      <w:r w:rsidR="00DC2902">
        <w:rPr>
          <w:bCs/>
          <w:iCs/>
        </w:rPr>
        <w:t>s</w:t>
      </w:r>
      <w:r w:rsidR="008743BB">
        <w:rPr>
          <w:bCs/>
          <w:iCs/>
        </w:rPr>
        <w:t xml:space="preserve"> of uptake or for integrating the citizens’ feedback actually </w:t>
      </w:r>
      <w:r w:rsidR="00DC2902">
        <w:rPr>
          <w:bCs/>
          <w:iCs/>
        </w:rPr>
        <w:t>are</w:t>
      </w:r>
      <w:r w:rsidR="00313EC2" w:rsidRPr="00313EC2">
        <w:rPr>
          <w:bCs/>
          <w:i/>
          <w:iCs/>
        </w:rPr>
        <w:t>.</w:t>
      </w:r>
      <w:r w:rsidR="00313EC2">
        <w:rPr>
          <w:bCs/>
          <w:i/>
          <w:iCs/>
        </w:rPr>
        <w:t xml:space="preserve"> </w:t>
      </w:r>
      <w:r w:rsidR="001E3A63" w:rsidRPr="00F724CD">
        <w:t>Weingart et al</w:t>
      </w:r>
      <w:r w:rsidR="00F724CD" w:rsidRPr="002323C8">
        <w:t>.</w:t>
      </w:r>
      <w:r w:rsidR="00626FA2" w:rsidRPr="002323C8">
        <w:t xml:space="preserve"> </w:t>
      </w:r>
      <w:r w:rsidR="006B730D" w:rsidRPr="002323C8">
        <w:t>(</w:t>
      </w:r>
      <w:r w:rsidR="00F724CD" w:rsidRPr="002323C8">
        <w:t>2021</w:t>
      </w:r>
      <w:r w:rsidR="00C76453">
        <w:t>,</w:t>
      </w:r>
      <w:r w:rsidR="00C76453" w:rsidRPr="002323C8">
        <w:t xml:space="preserve"> </w:t>
      </w:r>
      <w:r w:rsidR="008E23AE" w:rsidRPr="002323C8">
        <w:t>2</w:t>
      </w:r>
      <w:r w:rsidR="006B730D" w:rsidRPr="002323C8">
        <w:t xml:space="preserve">) </w:t>
      </w:r>
      <w:r w:rsidR="00626FA2" w:rsidRPr="002323C8">
        <w:t>write</w:t>
      </w:r>
      <w:r w:rsidR="001E3A63" w:rsidRPr="002323C8">
        <w:t>: “</w:t>
      </w:r>
      <w:r w:rsidR="001E3A63" w:rsidRPr="006A6777">
        <w:t xml:space="preserve">Skeptical observers have drawn attention to the paradox of the engagement rhetoric itself: the engagement that is supposed to be a dialogue at eye level between scientists and the public is </w:t>
      </w:r>
      <w:r w:rsidR="001E3A63" w:rsidRPr="008E23AE">
        <w:t>nevertheless initiated and orchestrated by</w:t>
      </w:r>
      <w:r w:rsidR="001E3A63" w:rsidRPr="006A6777">
        <w:t xml:space="preserve"> scientists, their organizations, or governments</w:t>
      </w:r>
      <w:r w:rsidR="008E23AE">
        <w:t>.”</w:t>
      </w:r>
      <w:r w:rsidR="00C76453">
        <w:rPr>
          <w:rStyle w:val="FootnoteReference"/>
        </w:rPr>
        <w:footnoteReference w:id="8"/>
      </w:r>
      <w:r w:rsidR="001E3A63" w:rsidRPr="006A6777">
        <w:t xml:space="preserve"> </w:t>
      </w:r>
      <w:r w:rsidR="00DC2902">
        <w:t xml:space="preserve"> </w:t>
      </w:r>
      <w:r w:rsidR="002323C8">
        <w:t>So it is important to consider how engagement is being set</w:t>
      </w:r>
      <w:r w:rsidR="00BC660A">
        <w:t xml:space="preserve"> </w:t>
      </w:r>
      <w:r w:rsidR="002323C8">
        <w:t xml:space="preserve">up and its results being implemented. Weingart’s comment relates to forms of </w:t>
      </w:r>
      <w:r w:rsidR="002323C8" w:rsidRPr="002323C8">
        <w:rPr>
          <w:i/>
        </w:rPr>
        <w:t xml:space="preserve">invited </w:t>
      </w:r>
      <w:r w:rsidR="002323C8">
        <w:t>participation. There are of course also forms of</w:t>
      </w:r>
      <w:r w:rsidR="002323C8" w:rsidRPr="002323C8">
        <w:t xml:space="preserve"> </w:t>
      </w:r>
      <w:r w:rsidR="002323C8" w:rsidRPr="002323C8">
        <w:rPr>
          <w:i/>
        </w:rPr>
        <w:t xml:space="preserve">uninvited </w:t>
      </w:r>
      <w:r w:rsidR="002323C8" w:rsidRPr="002323C8">
        <w:t>participation</w:t>
      </w:r>
      <w:r w:rsidR="002323C8">
        <w:t>, like the</w:t>
      </w:r>
      <w:r w:rsidR="002323C8" w:rsidRPr="002323C8">
        <w:t xml:space="preserve"> instance discussed</w:t>
      </w:r>
      <w:r w:rsidR="002323C8">
        <w:t xml:space="preserve"> by Ottinger (cf. above). In those latter cases</w:t>
      </w:r>
      <w:r w:rsidR="00BC660A">
        <w:t>,</w:t>
      </w:r>
      <w:r w:rsidR="002323C8">
        <w:t xml:space="preserve"> the risk of </w:t>
      </w:r>
      <w:r w:rsidR="0000785C">
        <w:t>citizens</w:t>
      </w:r>
      <w:r w:rsidR="002323C8">
        <w:t xml:space="preserve"> being </w:t>
      </w:r>
      <w:r w:rsidR="0000785C">
        <w:t>fully controlled</w:t>
      </w:r>
      <w:r w:rsidR="002323C8">
        <w:t xml:space="preserve"> by scientists</w:t>
      </w:r>
      <w:r w:rsidR="0000785C">
        <w:t>, organi</w:t>
      </w:r>
      <w:r w:rsidR="004B60C6">
        <w:t>z</w:t>
      </w:r>
      <w:r w:rsidR="0000785C">
        <w:t>ations</w:t>
      </w:r>
      <w:r w:rsidR="00BC660A">
        <w:t>,</w:t>
      </w:r>
      <w:r w:rsidR="002323C8">
        <w:t xml:space="preserve"> or governments </w:t>
      </w:r>
      <w:r w:rsidR="0000785C">
        <w:t xml:space="preserve">during the engagement exercise </w:t>
      </w:r>
      <w:r w:rsidR="002323C8">
        <w:t xml:space="preserve">is definitely smaller. </w:t>
      </w:r>
      <w:r w:rsidR="002323C8" w:rsidRPr="002323C8">
        <w:t xml:space="preserve"> </w:t>
      </w:r>
    </w:p>
    <w:p w14:paraId="32F691D9" w14:textId="23AF57B4" w:rsidR="002A2491" w:rsidRPr="001C7F56" w:rsidRDefault="00D0681B" w:rsidP="00293E3A">
      <w:pPr>
        <w:spacing w:line="320" w:lineRule="atLeast"/>
        <w:jc w:val="both"/>
        <w:rPr>
          <w:rFonts w:ascii="Times New Roman" w:eastAsia="Times New Roman" w:hAnsi="Times New Roman" w:cs="Times New Roman"/>
          <w:color w:val="000000"/>
          <w:sz w:val="20"/>
          <w:szCs w:val="20"/>
          <w:lang w:eastAsia="en-GB"/>
        </w:rPr>
      </w:pPr>
      <w:r w:rsidRPr="001C7F56">
        <w:rPr>
          <w:bCs/>
          <w:iCs/>
        </w:rPr>
        <w:t>(</w:t>
      </w:r>
      <w:r w:rsidR="00DF6EF3" w:rsidRPr="001C7F56">
        <w:rPr>
          <w:bCs/>
          <w:iCs/>
        </w:rPr>
        <w:t>5</w:t>
      </w:r>
      <w:r w:rsidR="00F40177" w:rsidRPr="001C7F56">
        <w:rPr>
          <w:bCs/>
          <w:iCs/>
        </w:rPr>
        <w:t xml:space="preserve">) </w:t>
      </w:r>
      <w:r w:rsidR="006A6777" w:rsidRPr="001C7F56">
        <w:rPr>
          <w:bCs/>
          <w:iCs/>
        </w:rPr>
        <w:t>In general, it is of course important to note that m</w:t>
      </w:r>
      <w:r w:rsidR="0023689C" w:rsidRPr="001C7F56">
        <w:rPr>
          <w:bCs/>
          <w:iCs/>
        </w:rPr>
        <w:t xml:space="preserve">any </w:t>
      </w:r>
      <w:r w:rsidR="007179CA" w:rsidRPr="001C7F56">
        <w:rPr>
          <w:bCs/>
          <w:iCs/>
        </w:rPr>
        <w:t xml:space="preserve">of the public </w:t>
      </w:r>
      <w:r w:rsidR="0023689C" w:rsidRPr="001C7F56">
        <w:rPr>
          <w:bCs/>
          <w:iCs/>
        </w:rPr>
        <w:t xml:space="preserve">engagement </w:t>
      </w:r>
      <w:r w:rsidR="007179CA" w:rsidRPr="001C7F56">
        <w:rPr>
          <w:bCs/>
          <w:iCs/>
        </w:rPr>
        <w:t>f</w:t>
      </w:r>
      <w:r w:rsidR="0023689C" w:rsidRPr="001C7F56">
        <w:rPr>
          <w:bCs/>
          <w:iCs/>
        </w:rPr>
        <w:t>ormats are still in their infancy</w:t>
      </w:r>
      <w:r w:rsidR="00014363" w:rsidRPr="001C7F56">
        <w:rPr>
          <w:bCs/>
          <w:iCs/>
        </w:rPr>
        <w:t>.</w:t>
      </w:r>
      <w:r w:rsidR="007179CA" w:rsidRPr="001C7F56">
        <w:rPr>
          <w:bCs/>
          <w:iCs/>
        </w:rPr>
        <w:t xml:space="preserve"> </w:t>
      </w:r>
      <w:r w:rsidR="00014363" w:rsidRPr="001C7F56">
        <w:rPr>
          <w:bCs/>
          <w:iCs/>
        </w:rPr>
        <w:t>S</w:t>
      </w:r>
      <w:r w:rsidR="007179CA" w:rsidRPr="001C7F56">
        <w:rPr>
          <w:bCs/>
          <w:iCs/>
        </w:rPr>
        <w:t>everal researchers have emphasi</w:t>
      </w:r>
      <w:r w:rsidR="004B60C6">
        <w:rPr>
          <w:bCs/>
          <w:iCs/>
        </w:rPr>
        <w:t>z</w:t>
      </w:r>
      <w:r w:rsidR="007179CA" w:rsidRPr="001C7F56">
        <w:rPr>
          <w:bCs/>
          <w:iCs/>
        </w:rPr>
        <w:t>ed th</w:t>
      </w:r>
      <w:r w:rsidR="00014363" w:rsidRPr="001C7F56">
        <w:rPr>
          <w:bCs/>
          <w:iCs/>
        </w:rPr>
        <w:t>e need for more</w:t>
      </w:r>
      <w:r w:rsidR="007179CA" w:rsidRPr="001C7F56">
        <w:rPr>
          <w:bCs/>
          <w:iCs/>
        </w:rPr>
        <w:t xml:space="preserve"> systematic evaluations of public engagement activities</w:t>
      </w:r>
      <w:r w:rsidR="00014363" w:rsidRPr="001C7F56">
        <w:rPr>
          <w:bCs/>
          <w:iCs/>
        </w:rPr>
        <w:t>. A larger number of evaluations could help us learn about the strengths and weaknesses of specific formats for particular questions or problems.</w:t>
      </w:r>
      <w:r w:rsidR="00C76453">
        <w:rPr>
          <w:rStyle w:val="FootnoteReference"/>
          <w:bCs/>
          <w:iCs/>
        </w:rPr>
        <w:footnoteReference w:id="9"/>
      </w:r>
      <w:r w:rsidR="00014363" w:rsidRPr="001C7F56">
        <w:rPr>
          <w:bCs/>
          <w:iCs/>
        </w:rPr>
        <w:t xml:space="preserve"> </w:t>
      </w:r>
      <w:r w:rsidR="007179CA" w:rsidRPr="001C7F56">
        <w:rPr>
          <w:bCs/>
          <w:iCs/>
        </w:rPr>
        <w:t xml:space="preserve"> </w:t>
      </w:r>
    </w:p>
    <w:p w14:paraId="70912A4B" w14:textId="281E891C" w:rsidR="009B2FEB" w:rsidRDefault="00313EC2" w:rsidP="00293E3A">
      <w:pPr>
        <w:spacing w:after="0" w:line="320" w:lineRule="atLeast"/>
        <w:jc w:val="both"/>
      </w:pPr>
      <w:r w:rsidRPr="001C7F56">
        <w:rPr>
          <w:bCs/>
          <w:iCs/>
        </w:rPr>
        <w:t>(</w:t>
      </w:r>
      <w:r w:rsidR="00D0681B" w:rsidRPr="001C7F56">
        <w:rPr>
          <w:bCs/>
          <w:iCs/>
        </w:rPr>
        <w:t>6</w:t>
      </w:r>
      <w:r w:rsidRPr="001C7F56">
        <w:rPr>
          <w:bCs/>
          <w:iCs/>
        </w:rPr>
        <w:t>) F</w:t>
      </w:r>
      <w:r w:rsidR="0045123C" w:rsidRPr="001C7F56">
        <w:rPr>
          <w:bCs/>
          <w:iCs/>
        </w:rPr>
        <w:t>urther</w:t>
      </w:r>
      <w:r w:rsidR="0045123C">
        <w:rPr>
          <w:bCs/>
          <w:iCs/>
        </w:rPr>
        <w:t xml:space="preserve"> challenges</w:t>
      </w:r>
      <w:r w:rsidR="006A6777">
        <w:rPr>
          <w:bCs/>
          <w:iCs/>
        </w:rPr>
        <w:t xml:space="preserve"> for citizen engagement are the</w:t>
      </w:r>
      <w:r w:rsidRPr="00313EC2">
        <w:rPr>
          <w:bCs/>
          <w:iCs/>
        </w:rPr>
        <w:t xml:space="preserve"> lack of incentives for scientists </w:t>
      </w:r>
      <w:r w:rsidR="0045123C" w:rsidRPr="0045123C">
        <w:rPr>
          <w:bCs/>
          <w:iCs/>
        </w:rPr>
        <w:t xml:space="preserve">to be involved in </w:t>
      </w:r>
      <w:r w:rsidR="00DC2902">
        <w:rPr>
          <w:bCs/>
          <w:iCs/>
        </w:rPr>
        <w:t>public engagement</w:t>
      </w:r>
      <w:r w:rsidR="00DC2902" w:rsidRPr="0045123C">
        <w:rPr>
          <w:bCs/>
          <w:iCs/>
        </w:rPr>
        <w:t xml:space="preserve"> </w:t>
      </w:r>
      <w:r w:rsidR="0045123C" w:rsidRPr="0045123C">
        <w:rPr>
          <w:bCs/>
          <w:iCs/>
        </w:rPr>
        <w:t>practices</w:t>
      </w:r>
      <w:r w:rsidR="006A6777">
        <w:rPr>
          <w:bCs/>
          <w:iCs/>
        </w:rPr>
        <w:t>; the</w:t>
      </w:r>
      <w:r w:rsidRPr="00313EC2">
        <w:rPr>
          <w:bCs/>
          <w:iCs/>
        </w:rPr>
        <w:t xml:space="preserve"> lack of recognition</w:t>
      </w:r>
      <w:r w:rsidR="0045123C">
        <w:rPr>
          <w:bCs/>
          <w:iCs/>
        </w:rPr>
        <w:t>,</w:t>
      </w:r>
      <w:r w:rsidRPr="00313EC2">
        <w:rPr>
          <w:bCs/>
          <w:iCs/>
        </w:rPr>
        <w:t xml:space="preserve"> professional reward</w:t>
      </w:r>
      <w:r w:rsidR="0045123C">
        <w:rPr>
          <w:bCs/>
          <w:iCs/>
        </w:rPr>
        <w:t>, benefits for career advancement</w:t>
      </w:r>
      <w:r w:rsidRPr="00313EC2">
        <w:rPr>
          <w:bCs/>
          <w:iCs/>
        </w:rPr>
        <w:t xml:space="preserve">; engagement </w:t>
      </w:r>
      <w:r w:rsidR="006A6777">
        <w:rPr>
          <w:bCs/>
          <w:iCs/>
        </w:rPr>
        <w:t xml:space="preserve">being </w:t>
      </w:r>
      <w:r w:rsidRPr="00313EC2">
        <w:rPr>
          <w:bCs/>
          <w:iCs/>
        </w:rPr>
        <w:t>considered at odds with an academic career and not well-regarded in the scientific community; lack of institutional support</w:t>
      </w:r>
      <w:r>
        <w:rPr>
          <w:bCs/>
          <w:iCs/>
        </w:rPr>
        <w:t>; lack of pro-engagement culture.</w:t>
      </w:r>
      <w:r w:rsidR="0045123C" w:rsidRPr="0045123C">
        <w:rPr>
          <w:rFonts w:ascii="Cambria" w:hAnsi="Cambria" w:cs="Cambria"/>
          <w:sz w:val="24"/>
          <w:szCs w:val="24"/>
        </w:rPr>
        <w:t xml:space="preserve"> </w:t>
      </w:r>
    </w:p>
    <w:p w14:paraId="0C107B1B" w14:textId="77777777" w:rsidR="005356CF" w:rsidRDefault="00A61CDD" w:rsidP="00293E3A">
      <w:pPr>
        <w:spacing w:after="0" w:line="320" w:lineRule="atLeast"/>
        <w:jc w:val="both"/>
      </w:pPr>
      <w:r w:rsidRPr="00A61CDD">
        <w:t xml:space="preserve">If we zoom in on </w:t>
      </w:r>
      <w:r w:rsidR="00A8012B">
        <w:t xml:space="preserve">the discipline of </w:t>
      </w:r>
      <w:r w:rsidRPr="00A61CDD">
        <w:t>economics</w:t>
      </w:r>
      <w:r w:rsidR="004B60C6">
        <w:t>,</w:t>
      </w:r>
      <w:r w:rsidRPr="00A61CDD">
        <w:t xml:space="preserve"> in particular, several critiques of public engagement have been raised that refer to the ignorance, incompetence</w:t>
      </w:r>
      <w:r w:rsidR="00BC660A">
        <w:t>,</w:t>
      </w:r>
      <w:r w:rsidRPr="00A61CDD">
        <w:t xml:space="preserve"> or incomprehension of the public </w:t>
      </w:r>
      <w:r w:rsidR="004B43F3">
        <w:t>with respect to</w:t>
      </w:r>
      <w:r w:rsidRPr="00A61CDD">
        <w:t xml:space="preserve"> economics</w:t>
      </w:r>
      <w:r w:rsidR="004B43F3">
        <w:t>.</w:t>
      </w:r>
      <w:r w:rsidR="009B2FEB">
        <w:t xml:space="preserve"> </w:t>
      </w:r>
      <w:r w:rsidR="00AD19DC">
        <w:t>First</w:t>
      </w:r>
      <w:r w:rsidR="0010541E">
        <w:t xml:space="preserve">, </w:t>
      </w:r>
      <w:r w:rsidR="005356CF">
        <w:t>th</w:t>
      </w:r>
      <w:r w:rsidR="00D54DC2">
        <w:t xml:space="preserve">ere is the domain of folk </w:t>
      </w:r>
      <w:r w:rsidR="005356CF">
        <w:t>economics questioning views about the economy held by laypeople. Second, there are surveys of economic literacy that wou</w:t>
      </w:r>
      <w:r w:rsidR="00576320">
        <w:t xml:space="preserve">ld suggest that the public is ignorant </w:t>
      </w:r>
      <w:r w:rsidR="005356CF">
        <w:t xml:space="preserve">about economics. Let us briefly look at those. </w:t>
      </w:r>
    </w:p>
    <w:p w14:paraId="6F4F7806" w14:textId="77777777" w:rsidR="009B2FEB" w:rsidRDefault="009B2FEB" w:rsidP="00293E3A">
      <w:pPr>
        <w:spacing w:after="0" w:line="320" w:lineRule="atLeast"/>
        <w:jc w:val="both"/>
      </w:pPr>
    </w:p>
    <w:p w14:paraId="56BC6761" w14:textId="11A189D0" w:rsidR="00D54DC2" w:rsidRPr="00D54DC2" w:rsidRDefault="005356CF" w:rsidP="00293E3A">
      <w:pPr>
        <w:spacing w:after="0" w:line="320" w:lineRule="atLeast"/>
        <w:jc w:val="both"/>
      </w:pPr>
      <w:r>
        <w:lastRenderedPageBreak/>
        <w:t xml:space="preserve">First, </w:t>
      </w:r>
      <w:r w:rsidR="00D54DC2">
        <w:t xml:space="preserve">while </w:t>
      </w:r>
      <w:r w:rsidR="00D54DC2" w:rsidRPr="00D54DC2">
        <w:rPr>
          <w:i/>
        </w:rPr>
        <w:t>folk economics</w:t>
      </w:r>
      <w:r w:rsidR="00D54DC2">
        <w:t xml:space="preserve"> is commonly used to refer to plausibly-sounding but wrongheaded views of the economy held by the public, it is also an object of scientific study. </w:t>
      </w:r>
      <w:r w:rsidR="00D54DC2" w:rsidRPr="00D54DC2">
        <w:t>Boyer &amp; Petersen </w:t>
      </w:r>
      <w:r w:rsidR="00D54DC2">
        <w:t xml:space="preserve">(2018), for instance, look into widespread </w:t>
      </w:r>
      <w:r w:rsidR="00D54DC2" w:rsidRPr="001C7F56">
        <w:rPr>
          <w:i/>
        </w:rPr>
        <w:t>folk-economic beliefs</w:t>
      </w:r>
      <w:r w:rsidR="001C7F56">
        <w:rPr>
          <w:i/>
        </w:rPr>
        <w:t xml:space="preserve"> </w:t>
      </w:r>
      <w:r w:rsidR="001A5A74">
        <w:t>(FEB)</w:t>
      </w:r>
      <w:r w:rsidR="00D54DC2">
        <w:t xml:space="preserve"> held by individuals without </w:t>
      </w:r>
      <w:r w:rsidR="00D54DC2" w:rsidRPr="00D54DC2">
        <w:t>systematic training in economic theory</w:t>
      </w:r>
      <w:r w:rsidR="00D54DC2">
        <w:t>, that concern topics like</w:t>
      </w:r>
      <w:r w:rsidR="00D54DC2" w:rsidRPr="00D54DC2">
        <w:t xml:space="preserve"> the </w:t>
      </w:r>
      <w:r w:rsidR="00587D79">
        <w:t>cause</w:t>
      </w:r>
      <w:r w:rsidR="00587D79" w:rsidRPr="00587D79">
        <w:t>s of inequality</w:t>
      </w:r>
      <w:r w:rsidR="00587D79">
        <w:t xml:space="preserve"> or unemployment</w:t>
      </w:r>
      <w:r w:rsidR="00587D79" w:rsidRPr="00587D79">
        <w:t xml:space="preserve">, the </w:t>
      </w:r>
      <w:r w:rsidR="00587D79">
        <w:t>relation</w:t>
      </w:r>
      <w:r w:rsidR="00587D79" w:rsidRPr="00587D79">
        <w:t xml:space="preserve"> between work and wages,</w:t>
      </w:r>
      <w:r w:rsidR="00D54DC2" w:rsidRPr="00D54DC2">
        <w:t xml:space="preserve"> the benefits or d</w:t>
      </w:r>
      <w:r w:rsidR="00587D79">
        <w:t>ownside</w:t>
      </w:r>
      <w:r w:rsidR="00D54DC2" w:rsidRPr="00D54DC2">
        <w:t xml:space="preserve">s of markets and international trade, the effects of regulation, </w:t>
      </w:r>
      <w:r w:rsidR="00587D79">
        <w:t xml:space="preserve">or </w:t>
      </w:r>
      <w:r w:rsidR="00D54DC2" w:rsidRPr="00D54DC2">
        <w:t>the econo</w:t>
      </w:r>
      <w:r w:rsidR="00587D79">
        <w:t>mic consequences of immigration</w:t>
      </w:r>
      <w:r w:rsidR="00D54DC2" w:rsidRPr="00D54DC2">
        <w:t>.</w:t>
      </w:r>
      <w:r w:rsidR="001A5A74">
        <w:t xml:space="preserve"> They approach the FEBs from a developmental psychology angle, explaining them with reference to </w:t>
      </w:r>
      <w:r w:rsidR="001A5A74" w:rsidRPr="001A5A74">
        <w:t>universally present adaptive and automatic inference systems</w:t>
      </w:r>
      <w:r w:rsidR="001A5A74">
        <w:t xml:space="preserve">. Assuming the presence of these psychological systems, the FEBs are then </w:t>
      </w:r>
      <w:r w:rsidR="001A5A74" w:rsidRPr="001A5A74">
        <w:t>sometimes described as the outcome of specific “biases”</w:t>
      </w:r>
      <w:r w:rsidR="001A5A74">
        <w:t xml:space="preserve">. Familiar examples of these are </w:t>
      </w:r>
      <w:r w:rsidR="000E5F1B">
        <w:t xml:space="preserve">being too influenced by </w:t>
      </w:r>
      <w:r w:rsidR="001A5A74" w:rsidRPr="001A5A74">
        <w:t>sunk costs</w:t>
      </w:r>
      <w:r w:rsidR="000E5F1B">
        <w:t xml:space="preserve"> or the failure to consider opportunity costs in evaluating different possible actions.</w:t>
      </w:r>
      <w:r w:rsidR="00B44F99">
        <w:t xml:space="preserve"> </w:t>
      </w:r>
    </w:p>
    <w:p w14:paraId="0FCF2564" w14:textId="30E56AF6" w:rsidR="00F72FDB" w:rsidRDefault="00B44F99" w:rsidP="00293E3A">
      <w:pPr>
        <w:spacing w:after="0" w:line="320" w:lineRule="atLeast"/>
        <w:jc w:val="both"/>
        <w:rPr>
          <w:sz w:val="20"/>
          <w:szCs w:val="20"/>
        </w:rPr>
      </w:pPr>
      <w:r>
        <w:tab/>
        <w:t xml:space="preserve">Some </w:t>
      </w:r>
      <w:r w:rsidR="006A6060">
        <w:t>might see</w:t>
      </w:r>
      <w:r>
        <w:t xml:space="preserve"> these </w:t>
      </w:r>
      <w:r w:rsidRPr="00B44F99">
        <w:t>evolved</w:t>
      </w:r>
      <w:r w:rsidR="006A6060">
        <w:t xml:space="preserve"> universal</w:t>
      </w:r>
      <w:r w:rsidRPr="00B44F99">
        <w:t xml:space="preserve"> in</w:t>
      </w:r>
      <w:r>
        <w:t xml:space="preserve">ference systems that </w:t>
      </w:r>
      <w:r w:rsidRPr="00576320">
        <w:t xml:space="preserve">support FEBs as </w:t>
      </w:r>
      <w:r w:rsidR="00825B03" w:rsidRPr="00576320">
        <w:t>being</w:t>
      </w:r>
      <w:r w:rsidR="00576320" w:rsidRPr="00576320">
        <w:t xml:space="preserve"> an</w:t>
      </w:r>
      <w:r w:rsidRPr="00576320">
        <w:t xml:space="preserve"> iron cage that obstructs non-economists </w:t>
      </w:r>
      <w:r w:rsidR="00BC660A">
        <w:t>from</w:t>
      </w:r>
      <w:r w:rsidRPr="00576320">
        <w:t xml:space="preserve"> meaningfully contribut</w:t>
      </w:r>
      <w:r w:rsidR="00BC660A">
        <w:t>ing</w:t>
      </w:r>
      <w:r w:rsidRPr="00576320">
        <w:t xml:space="preserve"> to economics. </w:t>
      </w:r>
      <w:r w:rsidR="006A6060" w:rsidRPr="00576320">
        <w:t>On the other hand, some researchers have emphasi</w:t>
      </w:r>
      <w:r w:rsidR="004B60C6">
        <w:t>z</w:t>
      </w:r>
      <w:r w:rsidR="006A6060" w:rsidRPr="00576320">
        <w:t>ed that “different people can hold different</w:t>
      </w:r>
      <w:r w:rsidR="006A6060" w:rsidRPr="006A6060">
        <w:t xml:space="preserve"> FEBs, and a person can hold seemingly contradictory FEBs. </w:t>
      </w:r>
      <w:r w:rsidR="006A6060">
        <w:t xml:space="preserve">… </w:t>
      </w:r>
      <w:r w:rsidR="006A6060" w:rsidRPr="006A6060">
        <w:t>Indeed, changing a person's experiences may change their endorsement of a particular FEB.”</w:t>
      </w:r>
      <w:r w:rsidR="006A6060">
        <w:t xml:space="preserve"> (</w:t>
      </w:r>
      <w:r w:rsidR="005E366F" w:rsidRPr="00BC660A">
        <w:rPr>
          <w:rStyle w:val="Hyperlink"/>
          <w:color w:val="000000" w:themeColor="text1"/>
          <w:u w:val="none"/>
        </w:rPr>
        <w:t>Liberman</w:t>
      </w:r>
      <w:r w:rsidR="005E366F" w:rsidRPr="000D23E1">
        <w:rPr>
          <w:color w:val="000000" w:themeColor="text1"/>
        </w:rPr>
        <w:t xml:space="preserve"> and </w:t>
      </w:r>
      <w:r w:rsidR="005E366F" w:rsidRPr="00BC660A">
        <w:rPr>
          <w:rStyle w:val="Hyperlink"/>
          <w:color w:val="000000" w:themeColor="text1"/>
          <w:u w:val="none"/>
        </w:rPr>
        <w:t>Kinzler</w:t>
      </w:r>
      <w:r w:rsidR="00055BAA">
        <w:rPr>
          <w:rStyle w:val="Hyperlink"/>
          <w:color w:val="000000" w:themeColor="text1"/>
          <w:u w:val="none"/>
        </w:rPr>
        <w:t>,</w:t>
      </w:r>
      <w:r w:rsidR="005E366F" w:rsidRPr="00BC660A">
        <w:rPr>
          <w:color w:val="000000" w:themeColor="text1"/>
        </w:rPr>
        <w:t xml:space="preserve"> </w:t>
      </w:r>
      <w:r w:rsidR="005E366F">
        <w:t>201</w:t>
      </w:r>
      <w:r w:rsidR="005E366F" w:rsidRPr="000D23E1">
        <w:t>8</w:t>
      </w:r>
      <w:r w:rsidR="006A6060" w:rsidRPr="000D23E1">
        <w:t>).</w:t>
      </w:r>
      <w:r w:rsidR="00B02A7D">
        <w:t xml:space="preserve"> </w:t>
      </w:r>
      <w:r w:rsidR="00825B03">
        <w:t>An increased understanding of how these FEBs</w:t>
      </w:r>
      <w:r w:rsidR="006A6060">
        <w:t xml:space="preserve"> </w:t>
      </w:r>
      <w:r w:rsidR="00825B03">
        <w:t>are actually activated and shaped would enable social learning, for instance, on how</w:t>
      </w:r>
      <w:r w:rsidR="005E366F">
        <w:t xml:space="preserve"> </w:t>
      </w:r>
      <w:r w:rsidR="00825B03" w:rsidRPr="00825B03">
        <w:t>to prioritize one set of evolved intuitions at the expense of another</w:t>
      </w:r>
      <w:r w:rsidR="00825B03">
        <w:t>, or</w:t>
      </w:r>
      <w:r w:rsidR="00825B03" w:rsidRPr="00825B03">
        <w:t xml:space="preserve"> how </w:t>
      </w:r>
      <w:r w:rsidR="00825B03">
        <w:t>to counter</w:t>
      </w:r>
      <w:r w:rsidR="00055BAA">
        <w:t>—</w:t>
      </w:r>
      <w:r w:rsidR="00825B03">
        <w:t>what one would identify given one’s normative agenda as</w:t>
      </w:r>
      <w:r w:rsidR="00055BAA">
        <w:t>—</w:t>
      </w:r>
      <w:r w:rsidR="00825B03" w:rsidRPr="00825B03">
        <w:t>normatively undesirable FEBs</w:t>
      </w:r>
      <w:r w:rsidR="00825B03">
        <w:t xml:space="preserve">. </w:t>
      </w:r>
      <w:r w:rsidR="00576320">
        <w:t>Thus</w:t>
      </w:r>
      <w:r w:rsidR="00055BAA">
        <w:t>,</w:t>
      </w:r>
      <w:r w:rsidR="00576320">
        <w:t xml:space="preserve"> it seems that </w:t>
      </w:r>
      <w:r w:rsidR="00576320" w:rsidRPr="004D6408">
        <w:t>t</w:t>
      </w:r>
      <w:r w:rsidR="004730C6" w:rsidRPr="004D6408">
        <w:t>his cognitive psychology research</w:t>
      </w:r>
      <w:r w:rsidR="00576320" w:rsidRPr="004D6408">
        <w:t xml:space="preserve"> on folk economics</w:t>
      </w:r>
      <w:r w:rsidR="004730C6" w:rsidRPr="004D6408">
        <w:t xml:space="preserve"> is interesting</w:t>
      </w:r>
      <w:r w:rsidR="00576320" w:rsidRPr="004D6408">
        <w:t xml:space="preserve"> and informative</w:t>
      </w:r>
      <w:r w:rsidR="004730C6" w:rsidRPr="004D6408">
        <w:t>, but no</w:t>
      </w:r>
      <w:r w:rsidR="00576320" w:rsidRPr="004D6408">
        <w:t>t necessar</w:t>
      </w:r>
      <w:r w:rsidR="004D6408" w:rsidRPr="004D6408">
        <w:t>il</w:t>
      </w:r>
      <w:r w:rsidR="00576320" w:rsidRPr="004D6408">
        <w:t>y an</w:t>
      </w:r>
      <w:r w:rsidR="004730C6" w:rsidRPr="004D6408">
        <w:t xml:space="preserve"> obstacle to e</w:t>
      </w:r>
      <w:r w:rsidR="00576320" w:rsidRPr="004D6408">
        <w:t>laborating citizen economics</w:t>
      </w:r>
      <w:r w:rsidR="004730C6" w:rsidRPr="004D6408">
        <w:t>.</w:t>
      </w:r>
      <w:r w:rsidR="004730C6">
        <w:t xml:space="preserve"> </w:t>
      </w:r>
      <w:r w:rsidR="0050371F" w:rsidRPr="0050371F">
        <w:rPr>
          <w:sz w:val="20"/>
          <w:szCs w:val="20"/>
        </w:rPr>
        <w:t xml:space="preserve"> </w:t>
      </w:r>
    </w:p>
    <w:p w14:paraId="2E45CA29" w14:textId="77777777" w:rsidR="00293E3A" w:rsidRDefault="00293E3A" w:rsidP="00293E3A">
      <w:pPr>
        <w:spacing w:after="0" w:line="320" w:lineRule="atLeast"/>
        <w:jc w:val="both"/>
      </w:pPr>
    </w:p>
    <w:p w14:paraId="18DA1545" w14:textId="6C1F0F84" w:rsidR="007E6193" w:rsidRDefault="003C38AA" w:rsidP="00293E3A">
      <w:pPr>
        <w:spacing w:after="0" w:line="320" w:lineRule="atLeast"/>
        <w:jc w:val="both"/>
      </w:pPr>
      <w:r>
        <w:t>A second way of questioning the engagement of citizens in economics refer</w:t>
      </w:r>
      <w:r w:rsidR="003079FB">
        <w:t>s</w:t>
      </w:r>
      <w:r>
        <w:t xml:space="preserve"> to the results of surveys of economic literacy. These surveys show a knowledge gap between economists and non-</w:t>
      </w:r>
      <w:r w:rsidRPr="003079FB">
        <w:t>economists (Blendon et al.</w:t>
      </w:r>
      <w:r w:rsidR="00055BAA">
        <w:t>,</w:t>
      </w:r>
      <w:r w:rsidRPr="003079FB">
        <w:t xml:space="preserve"> 1997; C</w:t>
      </w:r>
      <w:r w:rsidR="001C7F56">
        <w:t>aplan</w:t>
      </w:r>
      <w:r w:rsidR="00055BAA">
        <w:t>,</w:t>
      </w:r>
      <w:r w:rsidR="001C7F56">
        <w:t xml:space="preserve"> 2001; Wobker et al.</w:t>
      </w:r>
      <w:r w:rsidR="00055BAA">
        <w:t>,</w:t>
      </w:r>
      <w:r w:rsidR="001C7F56">
        <w:t xml:space="preserve"> 2014) and </w:t>
      </w:r>
      <w:r>
        <w:t>often lead to the conclusion that</w:t>
      </w:r>
      <w:r w:rsidR="002F6870" w:rsidRPr="002F6870">
        <w:t xml:space="preserve"> the public </w:t>
      </w:r>
      <w:r>
        <w:t xml:space="preserve">is </w:t>
      </w:r>
      <w:r w:rsidR="007E6193">
        <w:t xml:space="preserve">ignorant and </w:t>
      </w:r>
      <w:r w:rsidR="002F6870" w:rsidRPr="002F6870">
        <w:t xml:space="preserve">not to be trusted </w:t>
      </w:r>
      <w:r>
        <w:t xml:space="preserve">when discussing economics or </w:t>
      </w:r>
      <w:r w:rsidR="002F6870" w:rsidRPr="002F6870">
        <w:t xml:space="preserve">economic policies </w:t>
      </w:r>
      <w:r w:rsidR="00101C0F">
        <w:t>as</w:t>
      </w:r>
      <w:r w:rsidR="002F6870" w:rsidRPr="002F6870">
        <w:t xml:space="preserve"> </w:t>
      </w:r>
      <w:r w:rsidR="00793239">
        <w:t>non-expert citizens</w:t>
      </w:r>
      <w:r w:rsidR="00793239" w:rsidRPr="002F6870">
        <w:t xml:space="preserve"> </w:t>
      </w:r>
      <w:r w:rsidR="00101C0F">
        <w:t>would be</w:t>
      </w:r>
      <w:r w:rsidR="002F6870" w:rsidRPr="002F6870">
        <w:t xml:space="preserve"> poorly informed about economic matters, so the judging is better left to economic experts (cf. Brennan</w:t>
      </w:r>
      <w:r w:rsidR="00055BAA">
        <w:t>,</w:t>
      </w:r>
      <w:r w:rsidR="002F6870" w:rsidRPr="002F6870">
        <w:t xml:space="preserve"> 2016).</w:t>
      </w:r>
      <w:r w:rsidR="007E6193">
        <w:rPr>
          <w:rStyle w:val="FootnoteReference"/>
        </w:rPr>
        <w:footnoteReference w:id="10"/>
      </w:r>
      <w:r w:rsidR="002F6870" w:rsidRPr="002F6870">
        <w:t xml:space="preserve"> </w:t>
      </w:r>
    </w:p>
    <w:p w14:paraId="016EA46E" w14:textId="68242FDC" w:rsidR="002F6870" w:rsidRDefault="002F6870" w:rsidP="00293E3A">
      <w:pPr>
        <w:spacing w:after="0" w:line="320" w:lineRule="atLeast"/>
        <w:ind w:firstLine="720"/>
        <w:jc w:val="both"/>
      </w:pPr>
      <w:r w:rsidRPr="002F6870">
        <w:t xml:space="preserve">Dekker and Kuchar (2020) examine two major surveys </w:t>
      </w:r>
      <w:r w:rsidR="001C7F56">
        <w:t>that</w:t>
      </w:r>
      <w:r w:rsidRPr="002F6870">
        <w:t xml:space="preserve"> </w:t>
      </w:r>
      <w:r w:rsidR="005313B3">
        <w:t>test</w:t>
      </w:r>
      <w:r w:rsidR="001C7F56">
        <w:t>ed</w:t>
      </w:r>
      <w:r w:rsidRPr="002F6870">
        <w:t xml:space="preserve"> </w:t>
      </w:r>
      <w:r w:rsidR="00BC660A">
        <w:t xml:space="preserve">the </w:t>
      </w:r>
      <w:r w:rsidRPr="002F6870">
        <w:t>economic literacy</w:t>
      </w:r>
      <w:r w:rsidR="005313B3" w:rsidRPr="005313B3">
        <w:t xml:space="preserve"> of non-economists</w:t>
      </w:r>
      <w:r w:rsidRPr="002F6870">
        <w:t xml:space="preserve">, </w:t>
      </w:r>
      <w:r w:rsidR="001C7F56">
        <w:t xml:space="preserve">namely </w:t>
      </w:r>
      <w:r w:rsidRPr="002F6870">
        <w:t xml:space="preserve">the </w:t>
      </w:r>
      <w:r w:rsidRPr="002F6870">
        <w:rPr>
          <w:i/>
        </w:rPr>
        <w:t>Minimal Economic Knowledge Survey</w:t>
      </w:r>
      <w:r w:rsidRPr="002F6870">
        <w:t xml:space="preserve"> from Germany and the </w:t>
      </w:r>
      <w:r w:rsidRPr="002F6870">
        <w:rPr>
          <w:i/>
        </w:rPr>
        <w:t>Standards in Economics Survey</w:t>
      </w:r>
      <w:r w:rsidRPr="002F6870">
        <w:t xml:space="preserve"> from the United States. Although the results of these tests seem to confirm a considerable lack of economic knowledge among the participants, Dekker and Kuchar demonstrate how these </w:t>
      </w:r>
      <w:r w:rsidR="005313B3">
        <w:t>surveys</w:t>
      </w:r>
      <w:r w:rsidRPr="002F6870">
        <w:t xml:space="preserve"> actually fail to test the economic knowledge of the public and are closer to an </w:t>
      </w:r>
      <w:r w:rsidRPr="001C7F56">
        <w:rPr>
          <w:i/>
        </w:rPr>
        <w:t>Economics 101</w:t>
      </w:r>
      <w:r w:rsidRPr="002F6870">
        <w:t xml:space="preserve"> exam, with many questions testing the knowledge of definitions or being formulated on a very abstract (decontextualize</w:t>
      </w:r>
      <w:r w:rsidR="00101C0F">
        <w:t>d) level. In that sense, the tests do</w:t>
      </w:r>
      <w:r w:rsidRPr="002F6870">
        <w:t xml:space="preserve"> not really inquire </w:t>
      </w:r>
      <w:r w:rsidR="00BC660A">
        <w:t xml:space="preserve">about </w:t>
      </w:r>
      <w:r w:rsidRPr="002F6870">
        <w:t>what the public knows or the economic understanding of the public, but rather its knowledge of economic theory.</w:t>
      </w:r>
    </w:p>
    <w:p w14:paraId="71F29065" w14:textId="6C453E00" w:rsidR="005313B3" w:rsidRDefault="002F6870" w:rsidP="00293E3A">
      <w:pPr>
        <w:spacing w:after="0" w:line="320" w:lineRule="atLeast"/>
        <w:ind w:firstLine="720"/>
        <w:jc w:val="both"/>
      </w:pPr>
      <w:r w:rsidRPr="002F6870">
        <w:t xml:space="preserve">In their </w:t>
      </w:r>
      <w:r w:rsidR="005313B3">
        <w:t>analysis</w:t>
      </w:r>
      <w:r w:rsidRPr="002F6870">
        <w:t xml:space="preserve"> of the actual questions raised in those surveys, </w:t>
      </w:r>
      <w:r w:rsidR="005313B3">
        <w:t xml:space="preserve">they </w:t>
      </w:r>
      <w:r w:rsidRPr="002F6870">
        <w:t>notice that the answers given are sometimes “practically right even if theoretically ‘wrong’” (</w:t>
      </w:r>
      <w:r w:rsidR="005313B3" w:rsidRPr="005313B3">
        <w:t xml:space="preserve">Dekker and Kuchar </w:t>
      </w:r>
      <w:r w:rsidRPr="002F6870">
        <w:t>2020</w:t>
      </w:r>
      <w:r w:rsidR="00055BAA">
        <w:t>,</w:t>
      </w:r>
      <w:r w:rsidR="00055BAA" w:rsidRPr="002F6870">
        <w:t xml:space="preserve"> </w:t>
      </w:r>
      <w:r w:rsidRPr="002F6870">
        <w:t xml:space="preserve">7). They </w:t>
      </w:r>
      <w:r w:rsidRPr="002F6870">
        <w:lastRenderedPageBreak/>
        <w:t>highlight several instances where participants answer questions ‘wrongly’ but do demonstrate solid economic reasoning (often informed by practical experience</w:t>
      </w:r>
      <w:r w:rsidR="002E72EF">
        <w:t>)</w:t>
      </w:r>
      <w:r w:rsidRPr="002F6870">
        <w:t xml:space="preserve">. Dekker and Kuchar interpret these responses as proof of economic literacy rather than ignorance. Yet many economists </w:t>
      </w:r>
      <w:r w:rsidR="004A3545">
        <w:t xml:space="preserve">seem to be </w:t>
      </w:r>
      <w:r w:rsidRPr="002F6870">
        <w:t xml:space="preserve">convinced that theirs is the only type of economic knowledge worth having and are quick to fault the public, rather than engaging to understand why perspectives differ, let alone which perspective is the most relevant (in a given situation). </w:t>
      </w:r>
      <w:r w:rsidR="005313B3">
        <w:t>Dekker and Kuchar plead</w:t>
      </w:r>
      <w:r w:rsidR="00CF6249">
        <w:t>, first,</w:t>
      </w:r>
      <w:r w:rsidR="005313B3">
        <w:t xml:space="preserve"> to </w:t>
      </w:r>
      <w:r w:rsidR="008619DD">
        <w:t xml:space="preserve">acknowledge that </w:t>
      </w:r>
      <w:r w:rsidR="008619DD" w:rsidRPr="008619DD">
        <w:t>different types of economic knowledge</w:t>
      </w:r>
      <w:r w:rsidR="008619DD">
        <w:t xml:space="preserve"> (and there is more tha</w:t>
      </w:r>
      <w:r w:rsidR="00CF6249">
        <w:t>n</w:t>
      </w:r>
      <w:r w:rsidR="008619DD">
        <w:t xml:space="preserve"> one</w:t>
      </w:r>
      <w:r w:rsidR="008619DD" w:rsidRPr="00070AB3">
        <w:t xml:space="preserve"> type of economic knowledge worth having</w:t>
      </w:r>
      <w:r w:rsidR="008619DD">
        <w:t>)</w:t>
      </w:r>
      <w:r w:rsidR="008619DD" w:rsidRPr="008619DD">
        <w:t xml:space="preserve"> </w:t>
      </w:r>
      <w:r w:rsidR="008619DD">
        <w:t xml:space="preserve">can exist </w:t>
      </w:r>
      <w:r w:rsidR="008619DD" w:rsidRPr="008619DD">
        <w:t>simultaneous</w:t>
      </w:r>
      <w:r w:rsidR="008619DD">
        <w:t>ly</w:t>
      </w:r>
      <w:r w:rsidR="00CF6249">
        <w:t>,</w:t>
      </w:r>
      <w:r w:rsidR="008619DD">
        <w:t xml:space="preserve"> and</w:t>
      </w:r>
      <w:r w:rsidR="00CF6249">
        <w:t>, second,</w:t>
      </w:r>
      <w:r w:rsidR="008619DD">
        <w:t xml:space="preserve"> to make </w:t>
      </w:r>
      <w:r w:rsidR="005313B3">
        <w:t xml:space="preserve">use of the economic knowledge of the public, </w:t>
      </w:r>
      <w:r w:rsidR="005313B3" w:rsidRPr="005313B3">
        <w:t>an untapped resource for the improvement of economic knowledge</w:t>
      </w:r>
      <w:r w:rsidR="008619DD">
        <w:t>. T</w:t>
      </w:r>
      <w:r w:rsidR="004A3545" w:rsidRPr="004A3545">
        <w:t>heir conclusions about these surveys seem to highlight the importance of considering different perspectives, including the ones that traditionally are not widespread among economists.</w:t>
      </w:r>
      <w:r w:rsidR="008619DD">
        <w:t xml:space="preserve"> </w:t>
      </w:r>
      <w:r w:rsidR="001C7F56">
        <w:t>Just</w:t>
      </w:r>
      <w:r w:rsidR="008619DD">
        <w:t xml:space="preserve"> invoking the alleged ignorance of citizen</w:t>
      </w:r>
      <w:r w:rsidR="00CF6249">
        <w:t>s</w:t>
      </w:r>
      <w:r w:rsidR="008619DD">
        <w:t xml:space="preserve"> concerning economic questions seems an option that would lead to suboptimal economic knowledge, while more </w:t>
      </w:r>
      <w:r w:rsidR="00CF6249">
        <w:t>citizen engagement</w:t>
      </w:r>
      <w:r w:rsidR="008619DD">
        <w:t xml:space="preserve"> promises to optimize it.</w:t>
      </w:r>
    </w:p>
    <w:p w14:paraId="4669635B" w14:textId="77777777" w:rsidR="00293E3A" w:rsidRDefault="00293E3A" w:rsidP="00293E3A">
      <w:pPr>
        <w:spacing w:after="0" w:line="320" w:lineRule="atLeast"/>
        <w:ind w:firstLine="720"/>
        <w:jc w:val="both"/>
      </w:pPr>
    </w:p>
    <w:p w14:paraId="1D9C9863" w14:textId="7AF46E87" w:rsidR="0076194F" w:rsidRDefault="000C171A" w:rsidP="00293E3A">
      <w:pPr>
        <w:spacing w:after="0" w:line="320" w:lineRule="atLeast"/>
        <w:jc w:val="both"/>
        <w:rPr>
          <w:highlight w:val="yellow"/>
        </w:rPr>
      </w:pPr>
      <w:r>
        <w:t xml:space="preserve">Let it be clear that I do not plead for leaving economics and economic policy-making entirely up to non-economists from now on. Rather, I want to question those that discredit </w:t>
      </w:r>
      <w:r w:rsidR="00EE6F4D" w:rsidRPr="00A61CDD">
        <w:t xml:space="preserve">public engagement </w:t>
      </w:r>
      <w:r>
        <w:t xml:space="preserve">by referring to the </w:t>
      </w:r>
      <w:r w:rsidR="00EE6F4D" w:rsidRPr="00A61CDD">
        <w:t>ignorance, incompetence</w:t>
      </w:r>
      <w:r w:rsidR="00CF6249">
        <w:t>,</w:t>
      </w:r>
      <w:r w:rsidR="00EE6F4D" w:rsidRPr="00A61CDD">
        <w:t xml:space="preserve"> or incomprehension of the public</w:t>
      </w:r>
      <w:r>
        <w:t>. It seems too short-sighted</w:t>
      </w:r>
      <w:r w:rsidR="006F36AC">
        <w:t xml:space="preserve">, </w:t>
      </w:r>
      <w:r w:rsidR="00E84089">
        <w:t xml:space="preserve">leading </w:t>
      </w:r>
      <w:r>
        <w:t>to missing out on</w:t>
      </w:r>
      <w:r w:rsidR="006F36AC">
        <w:t xml:space="preserve"> </w:t>
      </w:r>
      <w:r w:rsidR="00CD6FB2">
        <w:t>much-needed</w:t>
      </w:r>
      <w:r w:rsidR="00AD7EC9">
        <w:t xml:space="preserve"> </w:t>
      </w:r>
      <w:r w:rsidR="006F36AC">
        <w:t>discussion of value</w:t>
      </w:r>
      <w:r w:rsidR="00793239">
        <w:t xml:space="preserve"> judgments</w:t>
      </w:r>
      <w:r w:rsidR="006F36AC">
        <w:t xml:space="preserve"> in economics and</w:t>
      </w:r>
      <w:r>
        <w:t xml:space="preserve"> </w:t>
      </w:r>
      <w:r w:rsidR="006F36AC">
        <w:t>better</w:t>
      </w:r>
      <w:r>
        <w:t xml:space="preserve"> economic knowledge. I agree with Medvecky</w:t>
      </w:r>
      <w:r w:rsidRPr="000C171A">
        <w:t xml:space="preserve"> and Macknight</w:t>
      </w:r>
      <w:r>
        <w:t xml:space="preserve"> when they write:</w:t>
      </w:r>
      <w:r w:rsidR="00293E3A">
        <w:t xml:space="preserve"> “</w:t>
      </w:r>
      <w:r w:rsidR="004A3545" w:rsidRPr="004A3545">
        <w:t>But what if, instead of starting with a presumption of ignorance, we asked people what they </w:t>
      </w:r>
      <w:r w:rsidR="004A3545" w:rsidRPr="004A3545">
        <w:rPr>
          <w:i/>
          <w:iCs/>
        </w:rPr>
        <w:t>do</w:t>
      </w:r>
      <w:r w:rsidR="004A3545" w:rsidRPr="004A3545">
        <w:t xml:space="preserve"> know about economics? And what they care about and use in their locally embedded lives? The public may not know about the technical instruments economists use to measure, theorise, and impact the economy. But they do know something of what they want economics to do for them, their families, their communities and their environment. </w:t>
      </w:r>
      <w:r>
        <w:t>…</w:t>
      </w:r>
      <w:r w:rsidR="004A3545" w:rsidRPr="004A3545">
        <w:t xml:space="preserve"> Perhaps ordinary people, and economists too, could perform economics better and more effectively if they had more dialogue, and in particular if a key aim was the development of a shared language. If economics is to be a responsive and responsible social science these are things we need to know.</w:t>
      </w:r>
      <w:r w:rsidR="00293E3A">
        <w:t>”</w:t>
      </w:r>
      <w:r>
        <w:t xml:space="preserve"> (</w:t>
      </w:r>
      <w:r w:rsidR="00D54E25">
        <w:t xml:space="preserve">Medvecky and Macknight, </w:t>
      </w:r>
      <w:r>
        <w:t>2017</w:t>
      </w:r>
      <w:r w:rsidR="00D54E25">
        <w:t>,</w:t>
      </w:r>
      <w:r>
        <w:t xml:space="preserve"> 5)</w:t>
      </w:r>
    </w:p>
    <w:p w14:paraId="1B8ED29A" w14:textId="23167E46" w:rsidR="00291C44" w:rsidRDefault="00291C44" w:rsidP="00293E3A">
      <w:pPr>
        <w:spacing w:after="0" w:line="320" w:lineRule="atLeast"/>
        <w:rPr>
          <w:highlight w:val="yellow"/>
        </w:rPr>
      </w:pPr>
    </w:p>
    <w:p w14:paraId="0E412389" w14:textId="77777777" w:rsidR="00293E3A" w:rsidRDefault="00293E3A" w:rsidP="00293E3A">
      <w:pPr>
        <w:spacing w:after="0" w:line="320" w:lineRule="atLeast"/>
        <w:rPr>
          <w:highlight w:val="yellow"/>
        </w:rPr>
      </w:pPr>
    </w:p>
    <w:p w14:paraId="0CBFD0B6" w14:textId="3CEE58CF" w:rsidR="0076194F" w:rsidRDefault="00942A4F" w:rsidP="00293E3A">
      <w:pPr>
        <w:spacing w:after="0" w:line="320" w:lineRule="atLeast"/>
        <w:rPr>
          <w:b/>
        </w:rPr>
      </w:pPr>
      <w:r>
        <w:rPr>
          <w:b/>
        </w:rPr>
        <w:t>C</w:t>
      </w:r>
      <w:r w:rsidR="00CF6249">
        <w:rPr>
          <w:b/>
        </w:rPr>
        <w:t>onclusion</w:t>
      </w:r>
      <w:r>
        <w:rPr>
          <w:b/>
        </w:rPr>
        <w:t xml:space="preserve"> </w:t>
      </w:r>
    </w:p>
    <w:p w14:paraId="54157971" w14:textId="77777777" w:rsidR="00293E3A" w:rsidRDefault="00293E3A" w:rsidP="00293E3A">
      <w:pPr>
        <w:spacing w:after="0" w:line="320" w:lineRule="atLeast"/>
        <w:rPr>
          <w:highlight w:val="yellow"/>
        </w:rPr>
      </w:pPr>
    </w:p>
    <w:p w14:paraId="367601A4" w14:textId="1ED1E055" w:rsidR="00D949DE" w:rsidRDefault="00101C0F" w:rsidP="00293E3A">
      <w:pPr>
        <w:spacing w:after="0" w:line="320" w:lineRule="atLeast"/>
        <w:jc w:val="both"/>
        <w:rPr>
          <w:sz w:val="18"/>
          <w:szCs w:val="18"/>
        </w:rPr>
      </w:pPr>
      <w:r>
        <w:t>I</w:t>
      </w:r>
      <w:r w:rsidR="004D209A">
        <w:t xml:space="preserve"> started this paper</w:t>
      </w:r>
      <w:r w:rsidR="0001319F" w:rsidRPr="0001319F">
        <w:t xml:space="preserve"> </w:t>
      </w:r>
      <w:r w:rsidR="00CF6249">
        <w:t>by pointing at</w:t>
      </w:r>
      <w:r w:rsidR="004D209A">
        <w:t xml:space="preserve"> the</w:t>
      </w:r>
      <w:r w:rsidR="0001319F" w:rsidRPr="0001319F">
        <w:t xml:space="preserve"> different avenues for value influences in science, value influences </w:t>
      </w:r>
      <w:r w:rsidR="002368BB">
        <w:t xml:space="preserve">that </w:t>
      </w:r>
      <w:r w:rsidR="0001319F" w:rsidRPr="0001319F">
        <w:t xml:space="preserve">turned out to be unavoidable. </w:t>
      </w:r>
      <w:r w:rsidR="002368BB">
        <w:t>We explored how c</w:t>
      </w:r>
      <w:r w:rsidR="0001319F">
        <w:t>itizen engagement could help to make those value influences more</w:t>
      </w:r>
      <w:r w:rsidR="0001319F" w:rsidRPr="0001319F">
        <w:t xml:space="preserve"> transparent, </w:t>
      </w:r>
      <w:r w:rsidR="0001319F">
        <w:t xml:space="preserve">raise questions about </w:t>
      </w:r>
      <w:r w:rsidR="0001319F" w:rsidRPr="0001319F">
        <w:t>the</w:t>
      </w:r>
      <w:r w:rsidR="0001319F">
        <w:t>m</w:t>
      </w:r>
      <w:r w:rsidR="0001319F" w:rsidRPr="0001319F">
        <w:t xml:space="preserve"> and reflect on different </w:t>
      </w:r>
      <w:r w:rsidR="00CF6249">
        <w:t>values</w:t>
      </w:r>
      <w:r w:rsidR="0001319F">
        <w:t xml:space="preserve"> that could be used.</w:t>
      </w:r>
      <w:r w:rsidR="0001319F" w:rsidRPr="0001319F">
        <w:t xml:space="preserve"> </w:t>
      </w:r>
      <w:r w:rsidR="002368BB">
        <w:t>The examples of citizen eng</w:t>
      </w:r>
      <w:r w:rsidR="00CF6249">
        <w:t>agement in economics show how engagement exercises</w:t>
      </w:r>
      <w:r w:rsidR="002368BB">
        <w:t xml:space="preserve"> contribute to revealing implicit values, identifying neglected questions, </w:t>
      </w:r>
      <w:r w:rsidR="002368BB" w:rsidRPr="002368BB">
        <w:t xml:space="preserve">probing </w:t>
      </w:r>
      <w:r w:rsidR="00BE0A79" w:rsidRPr="002368BB">
        <w:t>established assumptions, suggest</w:t>
      </w:r>
      <w:r w:rsidR="002368BB" w:rsidRPr="002368BB">
        <w:t>ing</w:t>
      </w:r>
      <w:r w:rsidR="00BE0A79" w:rsidRPr="002368BB">
        <w:t xml:space="preserve"> alternatives, </w:t>
      </w:r>
      <w:r w:rsidR="002368BB" w:rsidRPr="002368BB">
        <w:t>and so on</w:t>
      </w:r>
      <w:r w:rsidR="00BE0A79" w:rsidRPr="002368BB">
        <w:t>.</w:t>
      </w:r>
      <w:r w:rsidR="00034288">
        <w:t xml:space="preserve"> </w:t>
      </w:r>
    </w:p>
    <w:p w14:paraId="73FD0739" w14:textId="77777777" w:rsidR="00293E3A" w:rsidRDefault="00293E3A" w:rsidP="00293E3A">
      <w:pPr>
        <w:autoSpaceDE w:val="0"/>
        <w:autoSpaceDN w:val="0"/>
        <w:adjustRightInd w:val="0"/>
        <w:spacing w:after="0" w:line="320" w:lineRule="atLeast"/>
        <w:jc w:val="both"/>
        <w:rPr>
          <w:rFonts w:cstheme="minorHAnsi"/>
        </w:rPr>
      </w:pPr>
    </w:p>
    <w:p w14:paraId="26DF95B1" w14:textId="16F6E3D3" w:rsidR="00C43099" w:rsidRPr="00E12C26" w:rsidRDefault="004706BB" w:rsidP="00293E3A">
      <w:pPr>
        <w:autoSpaceDE w:val="0"/>
        <w:autoSpaceDN w:val="0"/>
        <w:adjustRightInd w:val="0"/>
        <w:spacing w:after="0" w:line="320" w:lineRule="atLeast"/>
        <w:jc w:val="both"/>
      </w:pPr>
      <w:r w:rsidRPr="004706BB">
        <w:rPr>
          <w:rFonts w:cstheme="minorHAnsi"/>
        </w:rPr>
        <w:t xml:space="preserve">The suggestion here is that for values to play a </w:t>
      </w:r>
      <w:r w:rsidR="009E27C7">
        <w:rPr>
          <w:rFonts w:cstheme="minorHAnsi"/>
        </w:rPr>
        <w:t xml:space="preserve">justified role in economics which requires </w:t>
      </w:r>
      <w:r w:rsidR="00CF6249">
        <w:rPr>
          <w:rFonts w:cstheme="minorHAnsi"/>
        </w:rPr>
        <w:t>identifying</w:t>
      </w:r>
      <w:r w:rsidRPr="004706BB">
        <w:rPr>
          <w:rFonts w:cstheme="minorHAnsi"/>
        </w:rPr>
        <w:t xml:space="preserve"> value commitments as well as </w:t>
      </w:r>
      <w:r w:rsidR="009E27C7">
        <w:rPr>
          <w:rFonts w:cstheme="minorHAnsi"/>
        </w:rPr>
        <w:t>d</w:t>
      </w:r>
      <w:r w:rsidR="00CF6249">
        <w:rPr>
          <w:rFonts w:cstheme="minorHAnsi"/>
        </w:rPr>
        <w:t>eliberating</w:t>
      </w:r>
      <w:r w:rsidR="009E27C7">
        <w:rPr>
          <w:rFonts w:cstheme="minorHAnsi"/>
        </w:rPr>
        <w:t xml:space="preserve"> over</w:t>
      </w:r>
      <w:r w:rsidRPr="004706BB">
        <w:rPr>
          <w:rFonts w:cstheme="minorHAnsi"/>
        </w:rPr>
        <w:t xml:space="preserve"> them</w:t>
      </w:r>
      <w:r w:rsidR="009E27C7">
        <w:rPr>
          <w:rFonts w:cstheme="minorHAnsi"/>
        </w:rPr>
        <w:t xml:space="preserve">, </w:t>
      </w:r>
      <w:r w:rsidR="00B943A0">
        <w:rPr>
          <w:rFonts w:cstheme="minorHAnsi"/>
        </w:rPr>
        <w:t xml:space="preserve">citizen </w:t>
      </w:r>
      <w:r w:rsidRPr="004706BB">
        <w:rPr>
          <w:rFonts w:cstheme="minorHAnsi"/>
        </w:rPr>
        <w:t xml:space="preserve">engagement </w:t>
      </w:r>
      <w:r w:rsidR="00F04BC9">
        <w:rPr>
          <w:rFonts w:cstheme="minorHAnsi"/>
        </w:rPr>
        <w:t>is</w:t>
      </w:r>
      <w:r w:rsidR="009E27C7">
        <w:rPr>
          <w:rFonts w:cstheme="minorHAnsi"/>
        </w:rPr>
        <w:t xml:space="preserve"> </w:t>
      </w:r>
      <w:r w:rsidR="00CD6FB2">
        <w:rPr>
          <w:rFonts w:cstheme="minorHAnsi"/>
        </w:rPr>
        <w:t>the best</w:t>
      </w:r>
      <w:r w:rsidR="009E27C7">
        <w:rPr>
          <w:rFonts w:cstheme="minorHAnsi"/>
        </w:rPr>
        <w:t xml:space="preserve"> </w:t>
      </w:r>
      <w:r w:rsidR="009E27C7" w:rsidRPr="00CD6FB2">
        <w:rPr>
          <w:rFonts w:cstheme="minorHAnsi"/>
        </w:rPr>
        <w:t>solution</w:t>
      </w:r>
      <w:r w:rsidR="00AD7EC9" w:rsidRPr="00CD6FB2">
        <w:rPr>
          <w:rFonts w:cstheme="minorHAnsi"/>
        </w:rPr>
        <w:t>.</w:t>
      </w:r>
      <w:r w:rsidR="009E27C7" w:rsidRPr="00CD6FB2">
        <w:rPr>
          <w:rFonts w:cstheme="minorHAnsi"/>
        </w:rPr>
        <w:t xml:space="preserve"> </w:t>
      </w:r>
      <w:r w:rsidR="00530F0C" w:rsidRPr="00CD6FB2">
        <w:t>Similar to what Ottinger highlighted in her example abo</w:t>
      </w:r>
      <w:r w:rsidR="009E27C7" w:rsidRPr="00CD6FB2">
        <w:t>ve</w:t>
      </w:r>
      <w:r w:rsidR="00530F0C" w:rsidRPr="00CD6FB2">
        <w:t xml:space="preserve">, we </w:t>
      </w:r>
      <w:r w:rsidR="006B146A" w:rsidRPr="00CD6FB2">
        <w:t>have</w:t>
      </w:r>
      <w:r w:rsidR="00530F0C" w:rsidRPr="00CD6FB2">
        <w:t xml:space="preserve"> to </w:t>
      </w:r>
      <w:r w:rsidR="006B146A" w:rsidRPr="00CD6FB2">
        <w:t>develop</w:t>
      </w:r>
      <w:r w:rsidR="00530F0C" w:rsidRPr="00CD6FB2">
        <w:t xml:space="preserve"> ways to value local knowledge</w:t>
      </w:r>
      <w:r w:rsidR="00CF6249" w:rsidRPr="00CD6FB2">
        <w:t xml:space="preserve"> and experience</w:t>
      </w:r>
      <w:r w:rsidR="00530F0C" w:rsidRPr="00CD6FB2">
        <w:t xml:space="preserve"> through engag</w:t>
      </w:r>
      <w:r w:rsidR="00584799" w:rsidRPr="00CD6FB2">
        <w:t>ed</w:t>
      </w:r>
      <w:r w:rsidR="00530F0C" w:rsidRPr="00CD6FB2">
        <w:t xml:space="preserve"> citizens. </w:t>
      </w:r>
      <w:r w:rsidR="00AB15DB">
        <w:t xml:space="preserve">In the current situation, taking into account </w:t>
      </w:r>
      <w:r w:rsidR="006B563E">
        <w:t>the finding</w:t>
      </w:r>
      <w:r w:rsidR="00AB15DB">
        <w:t>s</w:t>
      </w:r>
      <w:r w:rsidR="006B563E">
        <w:t xml:space="preserve"> about </w:t>
      </w:r>
      <w:r w:rsidR="001150E1">
        <w:t>“</w:t>
      </w:r>
      <w:r w:rsidR="006B563E">
        <w:t>the superiority of economists</w:t>
      </w:r>
      <w:r w:rsidR="001150E1">
        <w:t>”</w:t>
      </w:r>
      <w:r w:rsidR="006B563E">
        <w:t xml:space="preserve"> </w:t>
      </w:r>
      <w:r w:rsidR="00AB15DB">
        <w:t>of</w:t>
      </w:r>
      <w:r w:rsidR="006B563E">
        <w:t xml:space="preserve"> Fourcade et al</w:t>
      </w:r>
      <w:r w:rsidR="00AB15DB">
        <w:t>. (2015)</w:t>
      </w:r>
      <w:r w:rsidR="006B563E">
        <w:t xml:space="preserve"> </w:t>
      </w:r>
      <w:r w:rsidR="00AB15DB">
        <w:t>in combination with</w:t>
      </w:r>
      <w:r w:rsidR="006B563E">
        <w:t xml:space="preserve"> the powerf</w:t>
      </w:r>
      <w:r w:rsidR="001150E1">
        <w:t xml:space="preserve">ul role </w:t>
      </w:r>
      <w:r w:rsidR="001150E1">
        <w:lastRenderedPageBreak/>
        <w:t>economi</w:t>
      </w:r>
      <w:r w:rsidR="006B563E">
        <w:t>sts play in society</w:t>
      </w:r>
      <w:r w:rsidR="00D54E25">
        <w:t>—</w:t>
      </w:r>
      <w:r w:rsidR="006B563E">
        <w:t>in deciding how to calculate inflation figures, setting interest rates</w:t>
      </w:r>
      <w:r w:rsidR="001150E1">
        <w:t>, designing economic policies, and so on</w:t>
      </w:r>
      <w:r w:rsidR="00D54E25">
        <w:t>—</w:t>
      </w:r>
      <w:r w:rsidR="001150E1">
        <w:t xml:space="preserve">one would think that economists have an interest in being perceived as </w:t>
      </w:r>
      <w:r w:rsidR="00AB15DB">
        <w:t>more</w:t>
      </w:r>
      <w:r w:rsidR="001150E1">
        <w:t xml:space="preserve"> trustworthy </w:t>
      </w:r>
      <w:r w:rsidR="00CF6249">
        <w:t xml:space="preserve">and positively engaged rather than distant and </w:t>
      </w:r>
      <w:r w:rsidR="001150E1">
        <w:t>suspicio</w:t>
      </w:r>
      <w:r w:rsidR="00AB15DB">
        <w:t>us</w:t>
      </w:r>
      <w:r w:rsidR="001150E1">
        <w:t>. An engagement with citizens and thei</w:t>
      </w:r>
      <w:r w:rsidR="00CD6FB2">
        <w:t>r</w:t>
      </w:r>
      <w:r w:rsidR="00AD7EC9">
        <w:t xml:space="preserve"> values</w:t>
      </w:r>
      <w:r w:rsidR="00CD6FB2">
        <w:t xml:space="preserve">, </w:t>
      </w:r>
      <w:r w:rsidR="001150E1">
        <w:t>reducing the distance between economists and citizens</w:t>
      </w:r>
      <w:r w:rsidR="00CD6FB2">
        <w:t>,</w:t>
      </w:r>
      <w:r w:rsidR="001150E1">
        <w:t xml:space="preserve"> might moreover lead to better</w:t>
      </w:r>
      <w:r w:rsidR="00CD6FB2">
        <w:t>, more productive</w:t>
      </w:r>
      <w:r w:rsidR="001150E1">
        <w:t xml:space="preserve"> economic knowledge. </w:t>
      </w:r>
      <w:r w:rsidR="00AB15DB">
        <w:t xml:space="preserve">One could imagine citizen engagement </w:t>
      </w:r>
      <w:r w:rsidR="00AD7EC9">
        <w:t xml:space="preserve">for scrutinizing value </w:t>
      </w:r>
      <w:r w:rsidR="00CD6FB2">
        <w:t>commitment</w:t>
      </w:r>
      <w:r w:rsidR="00AD7EC9">
        <w:t xml:space="preserve">s in economics </w:t>
      </w:r>
      <w:r w:rsidR="00AB15DB">
        <w:t xml:space="preserve">as being part of a broadened economic methodology. It will however imply some necessary adjustments </w:t>
      </w:r>
      <w:r w:rsidR="00CF6249">
        <w:t>to</w:t>
      </w:r>
      <w:r w:rsidR="00AB15DB">
        <w:t xml:space="preserve"> the social-epistemic set-up of the economics discipline </w:t>
      </w:r>
      <w:r w:rsidR="00CF6249">
        <w:t xml:space="preserve">in order </w:t>
      </w:r>
      <w:r w:rsidR="00AB15DB">
        <w:t>to fully benefit from citizen engagement, as I argued above.</w:t>
      </w:r>
    </w:p>
    <w:p w14:paraId="4D0B0859" w14:textId="77777777" w:rsidR="00293E3A" w:rsidRDefault="00293E3A" w:rsidP="00293E3A">
      <w:pPr>
        <w:spacing w:line="320" w:lineRule="atLeast"/>
        <w:jc w:val="both"/>
      </w:pPr>
    </w:p>
    <w:p w14:paraId="6A7E6617" w14:textId="76605163" w:rsidR="004313DE" w:rsidRDefault="00272DF7" w:rsidP="00293E3A">
      <w:pPr>
        <w:spacing w:line="320" w:lineRule="atLeast"/>
        <w:jc w:val="both"/>
      </w:pPr>
      <w:r>
        <w:t xml:space="preserve">Critics invoke the ignorance and incompetence of citizens in matters </w:t>
      </w:r>
      <w:r w:rsidR="00CF6249">
        <w:t xml:space="preserve">of </w:t>
      </w:r>
      <w:r>
        <w:t>economics</w:t>
      </w:r>
      <w:r w:rsidR="00AB15DB">
        <w:t xml:space="preserve"> as arguments against citizen engagement</w:t>
      </w:r>
      <w:r>
        <w:t>, but the</w:t>
      </w:r>
      <w:r w:rsidR="00AB15DB">
        <w:t>se arguments do no</w:t>
      </w:r>
      <w:r>
        <w:t xml:space="preserve">t convince (cf. </w:t>
      </w:r>
      <w:r w:rsidR="00CF6249">
        <w:t>S</w:t>
      </w:r>
      <w:r>
        <w:t xml:space="preserve">ection </w:t>
      </w:r>
      <w:r w:rsidR="00D81D8D">
        <w:t>4</w:t>
      </w:r>
      <w:r>
        <w:t xml:space="preserve">). This does not </w:t>
      </w:r>
      <w:r w:rsidR="00CF6249">
        <w:t>imply</w:t>
      </w:r>
      <w:r>
        <w:t xml:space="preserve"> that engagement exercises and experiments are never difficult or </w:t>
      </w:r>
      <w:r w:rsidR="00F84E9B">
        <w:t>frustrating.</w:t>
      </w:r>
      <w:r>
        <w:t xml:space="preserve"> There also remain a lot of question</w:t>
      </w:r>
      <w:r w:rsidR="00AB15DB">
        <w:t>s</w:t>
      </w:r>
      <w:r>
        <w:t xml:space="preserve"> to be </w:t>
      </w:r>
      <w:r w:rsidRPr="008B347E">
        <w:t xml:space="preserve">addressed like: When have we sufficiently engaged </w:t>
      </w:r>
      <w:r w:rsidR="00AB15DB">
        <w:t>citizens</w:t>
      </w:r>
      <w:r w:rsidRPr="008B347E">
        <w:t xml:space="preserve"> to scrutinize value influences? Who has (not) to be engaged? </w:t>
      </w:r>
      <w:r w:rsidR="004313DE">
        <w:t>In what way should the citizens interact?</w:t>
      </w:r>
      <w:r w:rsidRPr="008B347E">
        <w:t xml:space="preserve"> Should all views count as heavily? Who interprets citizens’ views? When is the experiment or exercise to be considered successful? And so on. </w:t>
      </w:r>
      <w:r w:rsidR="008B347E" w:rsidRPr="008B347E">
        <w:t xml:space="preserve">These are big questions and a generalizable model for citizen engagement does not seem in sight. One way forward is to scrutinize concrete formats of engagement and see how they tackle these questions, e.g., deliberative workshops of CEC, </w:t>
      </w:r>
      <w:r w:rsidR="00AB15DB">
        <w:t xml:space="preserve">instances of </w:t>
      </w:r>
      <w:r w:rsidR="008B347E" w:rsidRPr="008B347E">
        <w:t xml:space="preserve">participatory budgeting, </w:t>
      </w:r>
      <w:r w:rsidR="000F50BC">
        <w:t xml:space="preserve">examples of science courts, </w:t>
      </w:r>
      <w:r w:rsidR="004313DE">
        <w:t xml:space="preserve">or, </w:t>
      </w:r>
      <w:r w:rsidR="008B347E" w:rsidRPr="008B347E">
        <w:t>a World Café on circular economy</w:t>
      </w:r>
      <w:r w:rsidR="00AB15DB">
        <w:t xml:space="preserve">. </w:t>
      </w:r>
    </w:p>
    <w:p w14:paraId="0E1F6271" w14:textId="26DFE4FC" w:rsidR="00535E30" w:rsidRPr="00535E30" w:rsidRDefault="008B347E" w:rsidP="00293E3A">
      <w:pPr>
        <w:spacing w:line="320" w:lineRule="atLeast"/>
        <w:jc w:val="both"/>
        <w:rPr>
          <w:highlight w:val="yellow"/>
        </w:rPr>
      </w:pPr>
      <w:r w:rsidRPr="00535E30">
        <w:t>Although these exercises are not easy (</w:t>
      </w:r>
      <w:r w:rsidR="004313DE" w:rsidRPr="00535E30">
        <w:t xml:space="preserve">cf. </w:t>
      </w:r>
      <w:r w:rsidRPr="00535E30">
        <w:t xml:space="preserve">the challenges enlisted in section </w:t>
      </w:r>
      <w:r w:rsidR="00D81D8D">
        <w:t>4</w:t>
      </w:r>
      <w:r w:rsidRPr="00535E30">
        <w:t>), the question is whether i</w:t>
      </w:r>
      <w:r w:rsidR="00F84E9B" w:rsidRPr="00535E30">
        <w:t>n the long term</w:t>
      </w:r>
      <w:r w:rsidR="00E84089">
        <w:t>,</w:t>
      </w:r>
      <w:r w:rsidR="00F84E9B" w:rsidRPr="00535E30">
        <w:t xml:space="preserve"> the techno</w:t>
      </w:r>
      <w:r w:rsidRPr="00535E30">
        <w:t xml:space="preserve">cratic solution is </w:t>
      </w:r>
      <w:r w:rsidR="004313DE" w:rsidRPr="00535E30">
        <w:t>any</w:t>
      </w:r>
      <w:r w:rsidRPr="00535E30">
        <w:t xml:space="preserve"> “easier”. </w:t>
      </w:r>
      <w:r w:rsidR="004313DE" w:rsidRPr="00535E30">
        <w:t>W</w:t>
      </w:r>
      <w:r w:rsidR="00F84E9B" w:rsidRPr="00535E30">
        <w:t>e are experiencing</w:t>
      </w:r>
      <w:r w:rsidR="004313DE" w:rsidRPr="00535E30">
        <w:t xml:space="preserve"> an </w:t>
      </w:r>
      <w:r w:rsidR="00F84E9B" w:rsidRPr="00535E30">
        <w:t xml:space="preserve">increasing alienation </w:t>
      </w:r>
      <w:r w:rsidR="00CF6249">
        <w:t xml:space="preserve">of </w:t>
      </w:r>
      <w:r w:rsidR="00F84E9B" w:rsidRPr="00535E30">
        <w:t xml:space="preserve">the public from different forms of </w:t>
      </w:r>
      <w:r w:rsidR="004313DE" w:rsidRPr="00535E30">
        <w:t xml:space="preserve">scientific </w:t>
      </w:r>
      <w:r w:rsidR="00F84E9B" w:rsidRPr="00535E30">
        <w:t>expertise</w:t>
      </w:r>
      <w:r w:rsidR="004313DE" w:rsidRPr="00535E30">
        <w:t xml:space="preserve">, something which does not seem to be satisfactorily answerable with increased technocracy and paternalism. </w:t>
      </w:r>
      <w:r w:rsidR="00535E30" w:rsidRPr="00535E30">
        <w:t xml:space="preserve">The costs of this alienation are rising quickly. </w:t>
      </w:r>
      <w:r w:rsidR="004313DE" w:rsidRPr="00535E30">
        <w:t xml:space="preserve">Citizen engagement seems to be a way to turn the tide, to seek better </w:t>
      </w:r>
      <w:r w:rsidR="00535E30" w:rsidRPr="00535E30">
        <w:t xml:space="preserve">involvement of and </w:t>
      </w:r>
      <w:r w:rsidR="004313DE" w:rsidRPr="00535E30">
        <w:t>tak</w:t>
      </w:r>
      <w:r w:rsidR="00101C0F">
        <w:t>e-</w:t>
      </w:r>
      <w:r w:rsidR="004313DE" w:rsidRPr="00535E30">
        <w:t>up by communities</w:t>
      </w:r>
      <w:r w:rsidR="00535E30" w:rsidRPr="00535E30">
        <w:t xml:space="preserve"> (with attention </w:t>
      </w:r>
      <w:r w:rsidR="00CF6249">
        <w:t>to</w:t>
      </w:r>
      <w:r w:rsidR="00535E30" w:rsidRPr="00535E30">
        <w:t xml:space="preserve"> local specificities</w:t>
      </w:r>
      <w:r w:rsidR="00535E30" w:rsidRPr="000112FB">
        <w:t>)</w:t>
      </w:r>
      <w:r w:rsidR="004313DE" w:rsidRPr="000112FB">
        <w:t>, to make citizens agents of their life again</w:t>
      </w:r>
      <w:r w:rsidR="00230F72">
        <w:t>, and, simultaneously, make economic knowledge more robust</w:t>
      </w:r>
      <w:r w:rsidR="004313DE" w:rsidRPr="000112FB">
        <w:t xml:space="preserve">. </w:t>
      </w:r>
      <w:r w:rsidR="00535E30" w:rsidRPr="000112FB">
        <w:t xml:space="preserve">This does neither mean that </w:t>
      </w:r>
      <w:r w:rsidR="0001319F" w:rsidRPr="000112FB">
        <w:t>average J</w:t>
      </w:r>
      <w:r w:rsidR="000112FB">
        <w:t>oe</w:t>
      </w:r>
      <w:r w:rsidR="0001319F" w:rsidRPr="000112FB">
        <w:t xml:space="preserve"> </w:t>
      </w:r>
      <w:r w:rsidR="00535E30" w:rsidRPr="000112FB">
        <w:t xml:space="preserve">is </w:t>
      </w:r>
      <w:r w:rsidR="0001319F" w:rsidRPr="000112FB">
        <w:t xml:space="preserve">to write the economics textbooks from now on, </w:t>
      </w:r>
      <w:r w:rsidR="00535E30" w:rsidRPr="000112FB">
        <w:t xml:space="preserve">nor that we do not need the technical knowledge of economists any longer. </w:t>
      </w:r>
      <w:r w:rsidR="000112FB">
        <w:t>Ideally</w:t>
      </w:r>
      <w:r w:rsidR="00CF6249">
        <w:t>,</w:t>
      </w:r>
      <w:r w:rsidR="000112FB">
        <w:t xml:space="preserve"> it implies</w:t>
      </w:r>
      <w:r w:rsidR="00535E30" w:rsidRPr="000112FB">
        <w:t xml:space="preserve"> that the unavoidable value</w:t>
      </w:r>
      <w:r w:rsidR="000112FB" w:rsidRPr="000112FB">
        <w:t xml:space="preserve"> judgments</w:t>
      </w:r>
      <w:r w:rsidR="00535E30" w:rsidRPr="000112FB">
        <w:t xml:space="preserve"> in economics </w:t>
      </w:r>
      <w:r w:rsidR="000112FB" w:rsidRPr="000112FB">
        <w:t xml:space="preserve">are consciously </w:t>
      </w:r>
      <w:r w:rsidR="000112FB">
        <w:t xml:space="preserve">being </w:t>
      </w:r>
      <w:r w:rsidR="000112FB" w:rsidRPr="000112FB">
        <w:t xml:space="preserve">deliberated to </w:t>
      </w:r>
      <w:r w:rsidR="00535E30" w:rsidRPr="000112FB">
        <w:t>best serve our needs, so what comes out of economics is not only yours but also ours.</w:t>
      </w:r>
    </w:p>
    <w:p w14:paraId="6510339C" w14:textId="77777777" w:rsidR="00291C44" w:rsidRDefault="00291C44" w:rsidP="00293E3A">
      <w:pPr>
        <w:spacing w:after="0" w:line="320" w:lineRule="atLeast"/>
        <w:rPr>
          <w:b/>
        </w:rPr>
      </w:pPr>
    </w:p>
    <w:p w14:paraId="3998C81B" w14:textId="32DBF7B6" w:rsidR="00F6129F" w:rsidRDefault="00F6129F" w:rsidP="00293E3A">
      <w:pPr>
        <w:spacing w:after="0" w:line="320" w:lineRule="atLeast"/>
      </w:pPr>
    </w:p>
    <w:p w14:paraId="3F0B9A42" w14:textId="77777777" w:rsidR="00293E3A" w:rsidRDefault="00293E3A" w:rsidP="00293E3A">
      <w:pPr>
        <w:spacing w:after="0" w:line="320" w:lineRule="atLeast"/>
      </w:pPr>
    </w:p>
    <w:p w14:paraId="3B29A6C0" w14:textId="77777777" w:rsidR="00293E3A" w:rsidRDefault="00293E3A" w:rsidP="00293E3A">
      <w:pPr>
        <w:spacing w:after="0" w:line="320" w:lineRule="atLeast"/>
      </w:pPr>
    </w:p>
    <w:p w14:paraId="47EEE63F" w14:textId="77777777" w:rsidR="00293E3A" w:rsidRDefault="00293E3A" w:rsidP="00293E3A">
      <w:pPr>
        <w:spacing w:after="0" w:line="320" w:lineRule="atLeast"/>
      </w:pPr>
    </w:p>
    <w:p w14:paraId="3303D834" w14:textId="77777777" w:rsidR="00293E3A" w:rsidRDefault="00293E3A" w:rsidP="00293E3A">
      <w:pPr>
        <w:spacing w:after="0" w:line="320" w:lineRule="atLeast"/>
      </w:pPr>
    </w:p>
    <w:p w14:paraId="358A0A26" w14:textId="77777777" w:rsidR="00293E3A" w:rsidRDefault="00293E3A" w:rsidP="00293E3A">
      <w:pPr>
        <w:spacing w:after="0" w:line="320" w:lineRule="atLeast"/>
      </w:pPr>
    </w:p>
    <w:p w14:paraId="0BB423AF" w14:textId="77777777" w:rsidR="00293E3A" w:rsidRDefault="00293E3A" w:rsidP="00293E3A">
      <w:pPr>
        <w:spacing w:after="0" w:line="320" w:lineRule="atLeast"/>
      </w:pPr>
    </w:p>
    <w:p w14:paraId="18C995D1" w14:textId="77777777" w:rsidR="00293E3A" w:rsidRDefault="00293E3A" w:rsidP="00293E3A">
      <w:pPr>
        <w:spacing w:after="0" w:line="320" w:lineRule="atLeast"/>
      </w:pPr>
    </w:p>
    <w:p w14:paraId="088530F8" w14:textId="77777777" w:rsidR="00293E3A" w:rsidRDefault="00293E3A" w:rsidP="00293E3A">
      <w:pPr>
        <w:spacing w:after="0" w:line="320" w:lineRule="atLeast"/>
      </w:pPr>
    </w:p>
    <w:p w14:paraId="78B45CDA" w14:textId="77777777" w:rsidR="00293E3A" w:rsidRDefault="00293E3A" w:rsidP="00293E3A">
      <w:pPr>
        <w:spacing w:after="0" w:line="320" w:lineRule="atLeast"/>
      </w:pPr>
    </w:p>
    <w:p w14:paraId="3A5B1154" w14:textId="77777777" w:rsidR="00293E3A" w:rsidRDefault="00293E3A" w:rsidP="00293E3A">
      <w:pPr>
        <w:spacing w:after="0" w:line="320" w:lineRule="atLeast"/>
      </w:pPr>
    </w:p>
    <w:p w14:paraId="52B4A05A" w14:textId="0890EE91" w:rsidR="00293E3A" w:rsidRPr="00293E3A" w:rsidRDefault="00293E3A" w:rsidP="00293E3A">
      <w:pPr>
        <w:spacing w:after="0" w:line="320" w:lineRule="atLeast"/>
        <w:rPr>
          <w:b/>
        </w:rPr>
      </w:pPr>
      <w:r w:rsidRPr="00293E3A">
        <w:rPr>
          <w:b/>
        </w:rPr>
        <w:lastRenderedPageBreak/>
        <w:t>References</w:t>
      </w:r>
    </w:p>
    <w:p w14:paraId="7678788E" w14:textId="77777777" w:rsidR="00293E3A" w:rsidRPr="004B2DF6" w:rsidRDefault="00293E3A" w:rsidP="00293E3A">
      <w:pPr>
        <w:spacing w:after="0" w:line="300" w:lineRule="atLeast"/>
      </w:pPr>
    </w:p>
    <w:p w14:paraId="2D939A1C" w14:textId="0CEA22D3" w:rsidR="00570741" w:rsidRDefault="008B347E" w:rsidP="00293E3A">
      <w:pPr>
        <w:spacing w:line="300" w:lineRule="atLeast"/>
        <w:rPr>
          <w:bCs/>
        </w:rPr>
      </w:pPr>
      <w:r w:rsidRPr="008B347E">
        <w:rPr>
          <w:bCs/>
        </w:rPr>
        <w:t>Akerlof, George. 2020. Sins of Omission and the Practice of Economics. </w:t>
      </w:r>
      <w:r w:rsidRPr="008B347E">
        <w:rPr>
          <w:bCs/>
          <w:i/>
          <w:iCs/>
        </w:rPr>
        <w:t>Journal of Economic Literature</w:t>
      </w:r>
      <w:r w:rsidR="0054354F">
        <w:rPr>
          <w:bCs/>
          <w:i/>
          <w:iCs/>
        </w:rPr>
        <w:t>,</w:t>
      </w:r>
      <w:r w:rsidRPr="008B347E">
        <w:rPr>
          <w:bCs/>
        </w:rPr>
        <w:t> </w:t>
      </w:r>
      <w:r w:rsidRPr="0054354F">
        <w:rPr>
          <w:bCs/>
          <w:i/>
        </w:rPr>
        <w:t>58</w:t>
      </w:r>
      <w:r w:rsidRPr="008B347E">
        <w:rPr>
          <w:bCs/>
        </w:rPr>
        <w:t>(2): 405-18.</w:t>
      </w:r>
    </w:p>
    <w:p w14:paraId="128BED01" w14:textId="0A50099D" w:rsidR="00B335CA" w:rsidRDefault="00B335CA" w:rsidP="00293E3A">
      <w:pPr>
        <w:spacing w:line="300" w:lineRule="atLeast"/>
        <w:rPr>
          <w:bCs/>
        </w:rPr>
      </w:pPr>
      <w:r w:rsidRPr="00CD6FB2">
        <w:rPr>
          <w:bCs/>
        </w:rPr>
        <w:t>Alexandrova</w:t>
      </w:r>
      <w:r w:rsidR="00CD6FB2" w:rsidRPr="00CD6FB2">
        <w:rPr>
          <w:bCs/>
        </w:rPr>
        <w:t>, Anna.</w:t>
      </w:r>
      <w:r w:rsidRPr="00CD6FB2">
        <w:rPr>
          <w:bCs/>
        </w:rPr>
        <w:t xml:space="preserve"> 2017</w:t>
      </w:r>
      <w:r w:rsidR="00CD6FB2" w:rsidRPr="00CD6FB2">
        <w:rPr>
          <w:bCs/>
        </w:rPr>
        <w:t>.</w:t>
      </w:r>
      <w:r w:rsidR="00AD7EC9" w:rsidRPr="00CD6FB2">
        <w:rPr>
          <w:rFonts w:ascii="Times New Roman" w:hAnsi="Times New Roman" w:cs="Times New Roman"/>
          <w:i/>
          <w:iCs/>
          <w:color w:val="222222"/>
          <w:sz w:val="24"/>
          <w:szCs w:val="24"/>
        </w:rPr>
        <w:t xml:space="preserve"> </w:t>
      </w:r>
      <w:r w:rsidR="00AD7EC9" w:rsidRPr="00CD6FB2">
        <w:rPr>
          <w:bCs/>
          <w:i/>
          <w:iCs/>
        </w:rPr>
        <w:t>A Philosophy for the Science of Well-</w:t>
      </w:r>
      <w:r w:rsidR="0054354F">
        <w:rPr>
          <w:bCs/>
          <w:i/>
          <w:iCs/>
        </w:rPr>
        <w:t>B</w:t>
      </w:r>
      <w:r w:rsidR="0054354F" w:rsidRPr="00CD6FB2">
        <w:rPr>
          <w:bCs/>
          <w:i/>
          <w:iCs/>
        </w:rPr>
        <w:t>eing</w:t>
      </w:r>
      <w:r w:rsidR="00AD7EC9" w:rsidRPr="00CD6FB2">
        <w:rPr>
          <w:bCs/>
        </w:rPr>
        <w:t xml:space="preserve">. </w:t>
      </w:r>
      <w:r w:rsidR="0054354F">
        <w:rPr>
          <w:bCs/>
        </w:rPr>
        <w:t xml:space="preserve">Oxford: </w:t>
      </w:r>
      <w:r w:rsidR="00AD7EC9" w:rsidRPr="00CD6FB2">
        <w:rPr>
          <w:bCs/>
        </w:rPr>
        <w:t>Oxford University Press.</w:t>
      </w:r>
    </w:p>
    <w:p w14:paraId="1D10081F" w14:textId="6B7DB18B" w:rsidR="000C2A96" w:rsidRPr="000C2A96" w:rsidRDefault="000C2A96" w:rsidP="00293E3A">
      <w:pPr>
        <w:spacing w:line="300" w:lineRule="atLeast"/>
      </w:pPr>
      <w:r w:rsidRPr="000C2A96">
        <w:rPr>
          <w:bCs/>
        </w:rPr>
        <w:t>Alexandrova, Anna and Mark Fabian. 2021. Democratising Measurement: or Why Thick Concepts Call for Coproduction</w:t>
      </w:r>
      <w:r w:rsidRPr="000C2A96">
        <w:t>.</w:t>
      </w:r>
      <w:r>
        <w:t xml:space="preserve"> </w:t>
      </w:r>
      <w:r w:rsidRPr="000C2A96">
        <w:rPr>
          <w:i/>
          <w:iCs/>
        </w:rPr>
        <w:t>European Journal for Philosophy of Science</w:t>
      </w:r>
      <w:r w:rsidR="0054354F">
        <w:rPr>
          <w:i/>
          <w:iCs/>
        </w:rPr>
        <w:t>,</w:t>
      </w:r>
      <w:r>
        <w:t> </w:t>
      </w:r>
      <w:r w:rsidRPr="0054354F">
        <w:rPr>
          <w:i/>
        </w:rPr>
        <w:t>12</w:t>
      </w:r>
      <w:r>
        <w:t>(1): 1-23.</w:t>
      </w:r>
    </w:p>
    <w:p w14:paraId="25296BA2" w14:textId="3C4C6184" w:rsidR="00867227" w:rsidRPr="00867227" w:rsidRDefault="00872365" w:rsidP="00293E3A">
      <w:pPr>
        <w:spacing w:line="300" w:lineRule="atLeast"/>
      </w:pPr>
      <w:r w:rsidRPr="00872365">
        <w:t>Blacker S</w:t>
      </w:r>
      <w:r w:rsidR="004E6195">
        <w:t>arah</w:t>
      </w:r>
      <w:r w:rsidRPr="00872365">
        <w:t xml:space="preserve">, </w:t>
      </w:r>
      <w:r w:rsidR="004E6195">
        <w:t xml:space="preserve">Aya </w:t>
      </w:r>
      <w:r w:rsidRPr="00872365">
        <w:t>Kimura</w:t>
      </w:r>
      <w:r w:rsidR="00507246">
        <w:t>,</w:t>
      </w:r>
      <w:r w:rsidRPr="00872365">
        <w:t xml:space="preserve"> </w:t>
      </w:r>
      <w:r w:rsidR="004E6195">
        <w:t>and</w:t>
      </w:r>
      <w:r w:rsidRPr="00872365">
        <w:t xml:space="preserve"> </w:t>
      </w:r>
      <w:r w:rsidR="004E6195">
        <w:t xml:space="preserve">Abby </w:t>
      </w:r>
      <w:r w:rsidRPr="00872365">
        <w:t xml:space="preserve">Kinchy. </w:t>
      </w:r>
      <w:r>
        <w:t xml:space="preserve">2021. </w:t>
      </w:r>
      <w:r w:rsidRPr="00872365">
        <w:t xml:space="preserve">When citizen science is public relations. </w:t>
      </w:r>
      <w:r w:rsidRPr="00872365">
        <w:rPr>
          <w:i/>
        </w:rPr>
        <w:t>Social Studies of Science</w:t>
      </w:r>
      <w:r w:rsidR="0054354F">
        <w:rPr>
          <w:i/>
        </w:rPr>
        <w:t>,</w:t>
      </w:r>
      <w:r w:rsidRPr="00872365">
        <w:t xml:space="preserve"> </w:t>
      </w:r>
      <w:r w:rsidRPr="0054354F">
        <w:rPr>
          <w:i/>
        </w:rPr>
        <w:t>51</w:t>
      </w:r>
      <w:r w:rsidRPr="00872365">
        <w:t>(5):</w:t>
      </w:r>
      <w:r>
        <w:t xml:space="preserve"> </w:t>
      </w:r>
      <w:r w:rsidRPr="00872365">
        <w:t>780-796.</w:t>
      </w:r>
    </w:p>
    <w:p w14:paraId="4112EB63" w14:textId="683EC664" w:rsidR="00F72FDB" w:rsidRDefault="00401348" w:rsidP="00293E3A">
      <w:pPr>
        <w:spacing w:line="300" w:lineRule="atLeast"/>
      </w:pPr>
      <w:r>
        <w:t>Blendon, Robert</w:t>
      </w:r>
      <w:r w:rsidR="00F72FDB" w:rsidRPr="00867227">
        <w:t>, Benson, J</w:t>
      </w:r>
      <w:r>
        <w:t xml:space="preserve">ohn, </w:t>
      </w:r>
      <w:r w:rsidRPr="00401348">
        <w:t>Brodie, Mollyann</w:t>
      </w:r>
      <w:r w:rsidR="00F72FDB" w:rsidRPr="00401348">
        <w:t>, Morin, R</w:t>
      </w:r>
      <w:r w:rsidRPr="00401348">
        <w:t>ichard</w:t>
      </w:r>
      <w:r w:rsidR="00F72FDB" w:rsidRPr="00401348">
        <w:t>, Altman, D</w:t>
      </w:r>
      <w:r w:rsidRPr="00401348">
        <w:t>rew</w:t>
      </w:r>
      <w:r w:rsidR="00F72FDB" w:rsidRPr="00401348">
        <w:t>, Gitterman, D</w:t>
      </w:r>
      <w:r w:rsidRPr="00401348">
        <w:t>aniel</w:t>
      </w:r>
      <w:r w:rsidR="00F72FDB" w:rsidRPr="00401348">
        <w:t>,</w:t>
      </w:r>
      <w:r w:rsidRPr="00401348">
        <w:t xml:space="preserve"> Brossard, Mario, and, </w:t>
      </w:r>
      <w:r w:rsidR="00570741" w:rsidRPr="00401348">
        <w:t>James, M</w:t>
      </w:r>
      <w:r w:rsidRPr="00401348">
        <w:t>att</w:t>
      </w:r>
      <w:r w:rsidR="00570741" w:rsidRPr="00401348">
        <w:t xml:space="preserve">. </w:t>
      </w:r>
      <w:r w:rsidR="00F72FDB" w:rsidRPr="00401348">
        <w:t xml:space="preserve">1997. Bridging the Gap </w:t>
      </w:r>
      <w:r w:rsidR="003079FB" w:rsidRPr="00401348">
        <w:t>b</w:t>
      </w:r>
      <w:r w:rsidR="00F72FDB" w:rsidRPr="00401348">
        <w:t xml:space="preserve">etween the Public's and Economists' Views of the Economy. </w:t>
      </w:r>
      <w:r w:rsidR="00F72FDB" w:rsidRPr="00401348">
        <w:rPr>
          <w:i/>
        </w:rPr>
        <w:t>The Journal of Economic</w:t>
      </w:r>
      <w:r w:rsidR="00F72FDB" w:rsidRPr="00570741">
        <w:rPr>
          <w:i/>
        </w:rPr>
        <w:t xml:space="preserve"> Perspectives</w:t>
      </w:r>
      <w:r w:rsidR="0054354F">
        <w:rPr>
          <w:i/>
        </w:rPr>
        <w:t>,</w:t>
      </w:r>
      <w:r w:rsidR="00570741">
        <w:t xml:space="preserve"> </w:t>
      </w:r>
      <w:r w:rsidR="00570741" w:rsidRPr="0054354F">
        <w:rPr>
          <w:i/>
        </w:rPr>
        <w:t>11</w:t>
      </w:r>
      <w:r w:rsidR="00570741">
        <w:t>(3):</w:t>
      </w:r>
      <w:r w:rsidR="00F72FDB" w:rsidRPr="00F72FDB">
        <w:t xml:space="preserve"> 105-118.</w:t>
      </w:r>
    </w:p>
    <w:p w14:paraId="442A054B" w14:textId="018B4A8C" w:rsidR="00101C0F" w:rsidRPr="00101C0F" w:rsidRDefault="00101C0F" w:rsidP="00293E3A">
      <w:pPr>
        <w:spacing w:line="300" w:lineRule="atLeast"/>
      </w:pPr>
      <w:r w:rsidRPr="00101C0F">
        <w:t>Bowles, Samuel and Wendy Carlin. 2020. What Students Learn in Economics 101: Time for a Change. </w:t>
      </w:r>
      <w:r w:rsidRPr="00101C0F">
        <w:rPr>
          <w:bCs/>
          <w:i/>
        </w:rPr>
        <w:t>Journal of Economic Literature</w:t>
      </w:r>
      <w:r w:rsidR="0054354F">
        <w:rPr>
          <w:bCs/>
          <w:i/>
        </w:rPr>
        <w:t>,</w:t>
      </w:r>
      <w:r w:rsidRPr="00101C0F">
        <w:t> </w:t>
      </w:r>
      <w:r w:rsidRPr="003B32AC">
        <w:rPr>
          <w:i/>
        </w:rPr>
        <w:t>58</w:t>
      </w:r>
      <w:r w:rsidRPr="00101C0F">
        <w:t>(1): 176-214.</w:t>
      </w:r>
    </w:p>
    <w:p w14:paraId="63DFD34C" w14:textId="1E04528E" w:rsidR="00101C0F" w:rsidRDefault="00101C0F" w:rsidP="00293E3A">
      <w:pPr>
        <w:spacing w:line="300" w:lineRule="atLeast"/>
      </w:pPr>
      <w:r>
        <w:t>Boyer, Pascal and Michael Petersen.</w:t>
      </w:r>
      <w:r w:rsidRPr="00101C0F">
        <w:rPr>
          <w:i/>
          <w:iCs/>
        </w:rPr>
        <w:t xml:space="preserve"> </w:t>
      </w:r>
      <w:r w:rsidRPr="00101C0F">
        <w:rPr>
          <w:iCs/>
        </w:rPr>
        <w:t xml:space="preserve">2018. </w:t>
      </w:r>
      <w:r>
        <w:rPr>
          <w:iCs/>
        </w:rPr>
        <w:t>F</w:t>
      </w:r>
      <w:r w:rsidRPr="00101C0F">
        <w:rPr>
          <w:iCs/>
        </w:rPr>
        <w:t>olk-economic beliefs: An evolutionary cognitive model. </w:t>
      </w:r>
      <w:r w:rsidRPr="00101C0F">
        <w:rPr>
          <w:i/>
          <w:iCs/>
        </w:rPr>
        <w:t>Behavioral and Brain Sciences</w:t>
      </w:r>
      <w:r w:rsidR="0054354F">
        <w:rPr>
          <w:i/>
          <w:iCs/>
        </w:rPr>
        <w:t>,</w:t>
      </w:r>
      <w:r w:rsidRPr="00101C0F">
        <w:rPr>
          <w:i/>
          <w:iCs/>
        </w:rPr>
        <w:t> </w:t>
      </w:r>
      <w:r w:rsidRPr="003B32AC">
        <w:rPr>
          <w:i/>
          <w:iCs/>
        </w:rPr>
        <w:t>41</w:t>
      </w:r>
      <w:r w:rsidRPr="003B32AC">
        <w:rPr>
          <w:iCs/>
        </w:rPr>
        <w:t>:</w:t>
      </w:r>
      <w:r w:rsidR="002E72EF">
        <w:rPr>
          <w:iCs/>
        </w:rPr>
        <w:t xml:space="preserve"> </w:t>
      </w:r>
      <w:r w:rsidRPr="003B32AC">
        <w:rPr>
          <w:iCs/>
        </w:rPr>
        <w:t>E158.</w:t>
      </w:r>
      <w:r w:rsidRPr="00101C0F">
        <w:rPr>
          <w:i/>
          <w:iCs/>
        </w:rPr>
        <w:t> </w:t>
      </w:r>
    </w:p>
    <w:p w14:paraId="0DDCFE06" w14:textId="2CB15DF5" w:rsidR="000D23E1" w:rsidRPr="00401348" w:rsidRDefault="00401348" w:rsidP="00293E3A">
      <w:pPr>
        <w:spacing w:line="300" w:lineRule="atLeast"/>
      </w:pPr>
      <w:r w:rsidRPr="00401348">
        <w:t xml:space="preserve">Brennan, Jason. 2016. </w:t>
      </w:r>
      <w:r w:rsidRPr="00401348">
        <w:rPr>
          <w:i/>
          <w:iCs/>
        </w:rPr>
        <w:t>Against Democracy</w:t>
      </w:r>
      <w:r w:rsidRPr="00401348">
        <w:t xml:space="preserve">. </w:t>
      </w:r>
      <w:r w:rsidR="0054354F">
        <w:t xml:space="preserve">Princeton: </w:t>
      </w:r>
      <w:r w:rsidRPr="00401348">
        <w:t xml:space="preserve">Princeton University Press.  </w:t>
      </w:r>
    </w:p>
    <w:p w14:paraId="7209E379" w14:textId="47F3A6A7" w:rsidR="00AD7EC9" w:rsidRPr="00CD6FB2" w:rsidRDefault="00AD7EC9" w:rsidP="00293E3A">
      <w:pPr>
        <w:spacing w:line="300" w:lineRule="atLeast"/>
        <w:rPr>
          <w:bCs/>
          <w:lang w:val="en-US"/>
        </w:rPr>
      </w:pPr>
      <w:r w:rsidRPr="00CD6FB2">
        <w:rPr>
          <w:bCs/>
          <w:lang w:val="en-US"/>
        </w:rPr>
        <w:t>Brigandt, I</w:t>
      </w:r>
      <w:r w:rsidR="00701ABB">
        <w:rPr>
          <w:bCs/>
          <w:lang w:val="en-US"/>
        </w:rPr>
        <w:t>ngo</w:t>
      </w:r>
      <w:r w:rsidRPr="00CD6FB2">
        <w:rPr>
          <w:bCs/>
          <w:lang w:val="en-US"/>
        </w:rPr>
        <w:t>. 2015. Social values influence the adequacy conditions of scientific theories: beyond inductive risk.</w:t>
      </w:r>
      <w:r w:rsidRPr="00CD6FB2">
        <w:rPr>
          <w:b/>
          <w:bCs/>
          <w:lang w:val="en-US"/>
        </w:rPr>
        <w:t xml:space="preserve"> </w:t>
      </w:r>
      <w:r w:rsidRPr="00CD6FB2">
        <w:rPr>
          <w:bCs/>
          <w:i/>
          <w:lang w:val="en-US"/>
        </w:rPr>
        <w:t>Canadian Journal of Philosophy</w:t>
      </w:r>
      <w:r w:rsidR="0054354F">
        <w:rPr>
          <w:bCs/>
          <w:i/>
          <w:lang w:val="en-US"/>
        </w:rPr>
        <w:t>,</w:t>
      </w:r>
      <w:r w:rsidRPr="00CD6FB2">
        <w:rPr>
          <w:b/>
          <w:bCs/>
          <w:lang w:val="en-US"/>
        </w:rPr>
        <w:t xml:space="preserve"> </w:t>
      </w:r>
      <w:r w:rsidRPr="003B32AC">
        <w:rPr>
          <w:bCs/>
          <w:i/>
          <w:lang w:val="en-US"/>
        </w:rPr>
        <w:t>45</w:t>
      </w:r>
      <w:r w:rsidRPr="00CD6FB2">
        <w:rPr>
          <w:bCs/>
          <w:lang w:val="en-US"/>
        </w:rPr>
        <w:t>(3):</w:t>
      </w:r>
      <w:r w:rsidRPr="00CD6FB2">
        <w:rPr>
          <w:lang w:val="en-US"/>
        </w:rPr>
        <w:t xml:space="preserve"> </w:t>
      </w:r>
      <w:r w:rsidRPr="00CD6FB2">
        <w:rPr>
          <w:bCs/>
          <w:lang w:val="en-US"/>
        </w:rPr>
        <w:t>326-356</w:t>
      </w:r>
      <w:r w:rsidR="00CD6FB2" w:rsidRPr="00CD6FB2">
        <w:rPr>
          <w:bCs/>
          <w:lang w:val="en-US"/>
        </w:rPr>
        <w:t>.</w:t>
      </w:r>
    </w:p>
    <w:p w14:paraId="48134847" w14:textId="53C402F4" w:rsidR="00831CBC" w:rsidRDefault="00831CBC" w:rsidP="00293E3A">
      <w:pPr>
        <w:spacing w:line="300" w:lineRule="atLeast"/>
      </w:pPr>
      <w:r w:rsidRPr="00831CBC">
        <w:t>Burnazoglu</w:t>
      </w:r>
      <w:r>
        <w:t>, Merve</w:t>
      </w:r>
      <w:r w:rsidRPr="00831CBC">
        <w:t xml:space="preserve"> </w:t>
      </w:r>
      <w:r w:rsidR="00570741">
        <w:t>and</w:t>
      </w:r>
      <w:r w:rsidRPr="00831CBC">
        <w:t xml:space="preserve"> Francis Ostermeijer</w:t>
      </w:r>
      <w:r w:rsidR="00570741">
        <w:t>.</w:t>
      </w:r>
      <w:r w:rsidRPr="00831CBC">
        <w:t> 2020</w:t>
      </w:r>
      <w:r w:rsidR="00570741">
        <w:t>.</w:t>
      </w:r>
      <w:r w:rsidRPr="00831CBC">
        <w:t> Rethinking what every economics student needs to know</w:t>
      </w:r>
      <w:r>
        <w:t>.</w:t>
      </w:r>
      <w:r w:rsidRPr="00831CBC">
        <w:t> </w:t>
      </w:r>
      <w:r w:rsidRPr="00831CBC">
        <w:rPr>
          <w:i/>
        </w:rPr>
        <w:t>Journal of Economic Methodology</w:t>
      </w:r>
      <w:r w:rsidR="0054354F">
        <w:rPr>
          <w:i/>
        </w:rPr>
        <w:t>,</w:t>
      </w:r>
      <w:r w:rsidRPr="00831CBC">
        <w:t> </w:t>
      </w:r>
      <w:r w:rsidRPr="003B32AC">
        <w:rPr>
          <w:i/>
        </w:rPr>
        <w:t>27</w:t>
      </w:r>
      <w:r>
        <w:t>(</w:t>
      </w:r>
      <w:r w:rsidRPr="00831CBC">
        <w:t>2</w:t>
      </w:r>
      <w:r>
        <w:t>):</w:t>
      </w:r>
      <w:r w:rsidRPr="00831CBC">
        <w:t> 179-184</w:t>
      </w:r>
      <w:r>
        <w:t>.</w:t>
      </w:r>
    </w:p>
    <w:p w14:paraId="26C8B419" w14:textId="4CCC1639" w:rsidR="003079FB" w:rsidRDefault="00570741" w:rsidP="00293E3A">
      <w:pPr>
        <w:spacing w:line="300" w:lineRule="atLeast"/>
      </w:pPr>
      <w:r>
        <w:t>Caplan, B</w:t>
      </w:r>
      <w:r w:rsidR="00701ABB">
        <w:t>ryan</w:t>
      </w:r>
      <w:r>
        <w:t>. 2001</w:t>
      </w:r>
      <w:r w:rsidR="003079FB" w:rsidRPr="003079FB">
        <w:t xml:space="preserve">. What Makes People Think Like Economists? Evidence on Economic Cognition from the “Survey of Americans and Economists on the Economy”. </w:t>
      </w:r>
      <w:r w:rsidR="003079FB" w:rsidRPr="00570741">
        <w:rPr>
          <w:i/>
        </w:rPr>
        <w:t>Journal of Law and Economics</w:t>
      </w:r>
      <w:r w:rsidR="0054354F">
        <w:rPr>
          <w:i/>
        </w:rPr>
        <w:t>,</w:t>
      </w:r>
      <w:r>
        <w:t xml:space="preserve"> </w:t>
      </w:r>
      <w:r w:rsidRPr="003B32AC">
        <w:rPr>
          <w:i/>
        </w:rPr>
        <w:t>44</w:t>
      </w:r>
      <w:r>
        <w:t xml:space="preserve">(2): 395-426. </w:t>
      </w:r>
    </w:p>
    <w:p w14:paraId="7CB1DEF2" w14:textId="00FE0940" w:rsidR="00867227" w:rsidRPr="005A63ED" w:rsidRDefault="004D16C5" w:rsidP="00293E3A">
      <w:pPr>
        <w:spacing w:line="300" w:lineRule="atLeast"/>
      </w:pPr>
      <w:r w:rsidRPr="005A63ED">
        <w:t>Carrier, Martin</w:t>
      </w:r>
      <w:r w:rsidR="00401348" w:rsidRPr="005A63ED">
        <w:t xml:space="preserve"> a</w:t>
      </w:r>
      <w:r w:rsidRPr="005A63ED">
        <w:t>nd Minea Gartzlaff</w:t>
      </w:r>
      <w:r w:rsidR="00401348" w:rsidRPr="005A63ED">
        <w:t xml:space="preserve">. </w:t>
      </w:r>
      <w:r w:rsidRPr="005A63ED">
        <w:t>2020</w:t>
      </w:r>
      <w:r w:rsidR="00401348" w:rsidRPr="005A63ED">
        <w:t>.</w:t>
      </w:r>
      <w:r w:rsidRPr="005A63ED">
        <w:t> Responsible research and innovation: hopes and fears in the scientific community in Europe</w:t>
      </w:r>
      <w:r w:rsidR="00401348" w:rsidRPr="005A63ED">
        <w:t>.</w:t>
      </w:r>
      <w:r w:rsidRPr="005A63ED">
        <w:t> </w:t>
      </w:r>
      <w:r w:rsidRPr="005A63ED">
        <w:rPr>
          <w:i/>
        </w:rPr>
        <w:t>Journal of Responsible Innovation</w:t>
      </w:r>
      <w:r w:rsidR="0054354F">
        <w:rPr>
          <w:i/>
        </w:rPr>
        <w:t>,</w:t>
      </w:r>
      <w:r w:rsidRPr="005A63ED">
        <w:t> </w:t>
      </w:r>
      <w:r w:rsidRPr="003B32AC">
        <w:rPr>
          <w:i/>
        </w:rPr>
        <w:t>7</w:t>
      </w:r>
      <w:r w:rsidR="00401348" w:rsidRPr="005A63ED">
        <w:t>(</w:t>
      </w:r>
      <w:r w:rsidRPr="005A63ED">
        <w:t>2</w:t>
      </w:r>
      <w:r w:rsidR="00401348" w:rsidRPr="005A63ED">
        <w:t>):</w:t>
      </w:r>
      <w:r w:rsidRPr="005A63ED">
        <w:t> 149-169</w:t>
      </w:r>
      <w:r w:rsidR="00401348" w:rsidRPr="005A63ED">
        <w:t>.</w:t>
      </w:r>
    </w:p>
    <w:p w14:paraId="4EC2EF23" w14:textId="7C33220C" w:rsidR="00307D57" w:rsidRDefault="005717CF" w:rsidP="00293E3A">
      <w:pPr>
        <w:spacing w:line="300" w:lineRule="atLeast"/>
      </w:pPr>
      <w:r w:rsidRPr="005A63ED">
        <w:t>Cavalier, D</w:t>
      </w:r>
      <w:r w:rsidR="001C7F56">
        <w:t>arlene</w:t>
      </w:r>
      <w:r w:rsidRPr="005A63ED">
        <w:t>, and E</w:t>
      </w:r>
      <w:r w:rsidR="001C7F56">
        <w:t>ric</w:t>
      </w:r>
      <w:r w:rsidRPr="005A63ED">
        <w:t xml:space="preserve"> Kennedy </w:t>
      </w:r>
      <w:r w:rsidR="00570741" w:rsidRPr="005A63ED">
        <w:t>(eds.)</w:t>
      </w:r>
      <w:r w:rsidRPr="005A63ED">
        <w:t xml:space="preserve"> 2016. </w:t>
      </w:r>
      <w:r w:rsidRPr="005A63ED">
        <w:rPr>
          <w:i/>
          <w:iCs/>
        </w:rPr>
        <w:t>The Rightful Place of Science: Citizen Science</w:t>
      </w:r>
      <w:r w:rsidRPr="005717CF">
        <w:t xml:space="preserve">. </w:t>
      </w:r>
      <w:r w:rsidR="0054354F">
        <w:t xml:space="preserve">Tampa, AZ: </w:t>
      </w:r>
      <w:r w:rsidRPr="005717CF">
        <w:t>Consortium</w:t>
      </w:r>
      <w:r w:rsidR="005A63ED">
        <w:t xml:space="preserve"> for Science, Policy &amp; Outcomes</w:t>
      </w:r>
      <w:r w:rsidRPr="005717CF">
        <w:t xml:space="preserve">.  </w:t>
      </w:r>
    </w:p>
    <w:p w14:paraId="275CEA0F" w14:textId="2BFFA842" w:rsidR="00D32B83" w:rsidRDefault="00D32B83" w:rsidP="00293E3A">
      <w:pPr>
        <w:spacing w:line="300" w:lineRule="atLeast"/>
      </w:pPr>
      <w:r>
        <w:t>Chang, Ha-Joon</w:t>
      </w:r>
      <w:r w:rsidR="00570741">
        <w:t>.</w:t>
      </w:r>
      <w:r>
        <w:t xml:space="preserve"> 2014a. </w:t>
      </w:r>
      <w:r w:rsidRPr="00D32B83">
        <w:rPr>
          <w:i/>
        </w:rPr>
        <w:t>Economics: The User’s Guide.</w:t>
      </w:r>
      <w:r>
        <w:t xml:space="preserve"> </w:t>
      </w:r>
      <w:r w:rsidR="0054354F">
        <w:t xml:space="preserve">London: </w:t>
      </w:r>
      <w:r>
        <w:t>Penguin Books.</w:t>
      </w:r>
    </w:p>
    <w:p w14:paraId="328BFAD8" w14:textId="10A8279C" w:rsidR="00D32B83" w:rsidRDefault="00D32B83" w:rsidP="00293E3A">
      <w:pPr>
        <w:spacing w:line="300" w:lineRule="atLeast"/>
      </w:pPr>
      <w:r>
        <w:t>Chang</w:t>
      </w:r>
      <w:r w:rsidR="001C7F56">
        <w:t>,</w:t>
      </w:r>
      <w:r>
        <w:t xml:space="preserve"> Ha-Joon</w:t>
      </w:r>
      <w:r w:rsidR="00570741">
        <w:t>.</w:t>
      </w:r>
      <w:r>
        <w:t xml:space="preserve"> 2014b. Opinion: </w:t>
      </w:r>
      <w:r w:rsidRPr="00D32B83">
        <w:t>Economics is too impo</w:t>
      </w:r>
      <w:r>
        <w:t>rtant to leave to the experts</w:t>
      </w:r>
      <w:r w:rsidR="002E72EF">
        <w:t>.</w:t>
      </w:r>
      <w:r>
        <w:t xml:space="preserve"> </w:t>
      </w:r>
      <w:r w:rsidRPr="00D32B83">
        <w:rPr>
          <w:i/>
        </w:rPr>
        <w:t>The Guardian</w:t>
      </w:r>
      <w:r w:rsidRPr="00D32B83">
        <w:t xml:space="preserve">, </w:t>
      </w:r>
      <w:r>
        <w:t xml:space="preserve">30 April </w:t>
      </w:r>
      <w:r w:rsidRPr="00D32B83">
        <w:t>201</w:t>
      </w:r>
      <w:r w:rsidR="005A63ED">
        <w:t>4.</w:t>
      </w:r>
      <w:r w:rsidR="00725C30">
        <w:t xml:space="preserve"> </w:t>
      </w:r>
      <w:r w:rsidR="00725C30" w:rsidRPr="00725C30">
        <w:t>https://www.theguardian.com/commentisfree/2014/apr/30/economics-experts-economists</w:t>
      </w:r>
    </w:p>
    <w:p w14:paraId="3F230F8E" w14:textId="62A00AD4" w:rsidR="005717CF" w:rsidRPr="00570741" w:rsidRDefault="005717CF" w:rsidP="00293E3A">
      <w:pPr>
        <w:spacing w:line="300" w:lineRule="atLeast"/>
      </w:pPr>
      <w:r w:rsidRPr="005717CF">
        <w:t>Chang, H</w:t>
      </w:r>
      <w:r w:rsidR="00570741">
        <w:t>asok.</w:t>
      </w:r>
      <w:r w:rsidRPr="005717CF">
        <w:t xml:space="preserve"> 2012. </w:t>
      </w:r>
      <w:r w:rsidRPr="005717CF">
        <w:rPr>
          <w:i/>
          <w:iCs/>
        </w:rPr>
        <w:t>Is Water H2o? Evidence, Realism and Pluralism</w:t>
      </w:r>
      <w:r w:rsidRPr="005717CF">
        <w:t xml:space="preserve">. </w:t>
      </w:r>
      <w:r w:rsidR="0054354F">
        <w:t xml:space="preserve">Berlin: </w:t>
      </w:r>
      <w:r w:rsidRPr="005717CF">
        <w:t xml:space="preserve">Springer.  </w:t>
      </w:r>
    </w:p>
    <w:p w14:paraId="3F188152" w14:textId="4DBEF414" w:rsidR="00EB6E29" w:rsidRDefault="00C81ADE" w:rsidP="00293E3A">
      <w:pPr>
        <w:spacing w:line="300" w:lineRule="atLeast"/>
      </w:pPr>
      <w:r w:rsidRPr="00293E3A">
        <w:t>Dekker</w:t>
      </w:r>
      <w:r w:rsidR="001C7F56" w:rsidRPr="00293E3A">
        <w:t>,</w:t>
      </w:r>
      <w:r w:rsidRPr="00293E3A">
        <w:t xml:space="preserve"> Erwin and Pavel Kuchař</w:t>
      </w:r>
      <w:r w:rsidR="00427125" w:rsidRPr="00293E3A">
        <w:t xml:space="preserve">. </w:t>
      </w:r>
      <w:r w:rsidR="00427125" w:rsidRPr="0008224D">
        <w:t xml:space="preserve">2020. </w:t>
      </w:r>
      <w:r w:rsidR="00EB6E29" w:rsidRPr="00EB6E29">
        <w:t xml:space="preserve">The epistemological break in economics: What does the public know about the economy and what do economists know about the public? </w:t>
      </w:r>
      <w:r w:rsidR="005717CF" w:rsidRPr="005717CF">
        <w:t xml:space="preserve">doi:10.2139/ssrn.3643406.  </w:t>
      </w:r>
    </w:p>
    <w:p w14:paraId="2A25EC40" w14:textId="7B93DD1C" w:rsidR="00427125" w:rsidRDefault="00427125" w:rsidP="00293E3A">
      <w:pPr>
        <w:spacing w:line="300" w:lineRule="atLeast"/>
      </w:pPr>
      <w:r>
        <w:lastRenderedPageBreak/>
        <w:t xml:space="preserve">D’Ippoliti, Carlo. 2020. </w:t>
      </w:r>
      <w:r w:rsidRPr="00427125">
        <w:rPr>
          <w:i/>
        </w:rPr>
        <w:t>Democratizing the Economics Debate. Pluralism and Research Evaluation.</w:t>
      </w:r>
      <w:r>
        <w:t xml:space="preserve"> </w:t>
      </w:r>
      <w:r w:rsidR="007953A7">
        <w:t xml:space="preserve">New York: </w:t>
      </w:r>
      <w:r>
        <w:t>Routledge.</w:t>
      </w:r>
    </w:p>
    <w:p w14:paraId="0BE51557" w14:textId="05678333" w:rsidR="00A102C8" w:rsidRPr="00A102C8" w:rsidRDefault="00A102C8" w:rsidP="00293E3A">
      <w:pPr>
        <w:spacing w:line="300" w:lineRule="atLeast"/>
      </w:pPr>
      <w:r w:rsidRPr="00A102C8">
        <w:t xml:space="preserve">Douglas, Heather. 2009. </w:t>
      </w:r>
      <w:r w:rsidRPr="00A102C8">
        <w:rPr>
          <w:i/>
          <w:iCs/>
        </w:rPr>
        <w:t>Science, Policy, and the Value-Free Ideal</w:t>
      </w:r>
      <w:r w:rsidRPr="00A102C8">
        <w:rPr>
          <w:i/>
        </w:rPr>
        <w:t>.</w:t>
      </w:r>
      <w:r w:rsidRPr="00A102C8">
        <w:t xml:space="preserve"> </w:t>
      </w:r>
      <w:r w:rsidR="0054354F">
        <w:t xml:space="preserve">Pittsburgh: </w:t>
      </w:r>
      <w:r w:rsidRPr="00A102C8">
        <w:t xml:space="preserve">University of Pittsburgh Press. </w:t>
      </w:r>
    </w:p>
    <w:p w14:paraId="6E706605" w14:textId="0958A88D" w:rsidR="00A102C8" w:rsidRPr="00A102C8" w:rsidRDefault="00A102C8" w:rsidP="00293E3A">
      <w:pPr>
        <w:spacing w:line="300" w:lineRule="atLeast"/>
        <w:rPr>
          <w:lang w:val="en-US"/>
        </w:rPr>
      </w:pPr>
      <w:r w:rsidRPr="00A102C8">
        <w:t>Douglas, Heather. 2017.</w:t>
      </w:r>
      <w:r w:rsidRPr="00A102C8">
        <w:rPr>
          <w:lang w:val="en-US"/>
        </w:rPr>
        <w:t xml:space="preserve"> Science, Values, and Citizens. In</w:t>
      </w:r>
      <w:r w:rsidRPr="00A102C8">
        <w:rPr>
          <w:b/>
          <w:lang w:val="en-US"/>
        </w:rPr>
        <w:t xml:space="preserve"> </w:t>
      </w:r>
      <w:r w:rsidR="007953A7" w:rsidRPr="003B32AC">
        <w:rPr>
          <w:lang w:val="en-US"/>
        </w:rPr>
        <w:t>A.</w:t>
      </w:r>
      <w:r w:rsidR="007953A7">
        <w:rPr>
          <w:b/>
          <w:lang w:val="en-US"/>
        </w:rPr>
        <w:t xml:space="preserve"> </w:t>
      </w:r>
      <w:r w:rsidRPr="00A102C8">
        <w:rPr>
          <w:lang w:val="en-US"/>
        </w:rPr>
        <w:t>Adams, Z. Biener, U. Feest and J. Sullivan (eds.)</w:t>
      </w:r>
      <w:r w:rsidR="007953A7">
        <w:rPr>
          <w:lang w:val="en-US"/>
        </w:rPr>
        <w:t>,</w:t>
      </w:r>
      <w:r w:rsidRPr="00A102C8">
        <w:rPr>
          <w:lang w:val="en-US"/>
        </w:rPr>
        <w:t> </w:t>
      </w:r>
      <w:r w:rsidRPr="00A102C8">
        <w:rPr>
          <w:i/>
          <w:lang w:val="en-US"/>
        </w:rPr>
        <w:t>Oppure Si Mouve: Doing History and Philosophy of Science with Peter Machamer</w:t>
      </w:r>
      <w:r w:rsidRPr="00A102C8">
        <w:rPr>
          <w:lang w:val="en-US"/>
        </w:rPr>
        <w:t xml:space="preserve">. </w:t>
      </w:r>
      <w:r w:rsidR="0054354F">
        <w:rPr>
          <w:lang w:val="en-US"/>
        </w:rPr>
        <w:t xml:space="preserve">Berlin: </w:t>
      </w:r>
      <w:r w:rsidRPr="00A102C8">
        <w:rPr>
          <w:lang w:val="en-US"/>
        </w:rPr>
        <w:t>Springer, 83-96.</w:t>
      </w:r>
    </w:p>
    <w:p w14:paraId="49371DF1" w14:textId="42E3FFC2" w:rsidR="00101C0F" w:rsidRPr="00101C0F" w:rsidRDefault="00101C0F" w:rsidP="00293E3A">
      <w:pPr>
        <w:spacing w:line="300" w:lineRule="atLeast"/>
      </w:pPr>
      <w:r w:rsidRPr="00101C0F">
        <w:t xml:space="preserve">Elam, Mark and Margareta Bertilsson. 2003. Consuming, Engaging and Confronting Science. The Emerging Dimensions of Scientific Citizenship. </w:t>
      </w:r>
      <w:r w:rsidRPr="00101C0F">
        <w:rPr>
          <w:i/>
          <w:iCs/>
        </w:rPr>
        <w:t>European Journal of Social Theory</w:t>
      </w:r>
      <w:r w:rsidR="007953A7">
        <w:rPr>
          <w:i/>
          <w:iCs/>
        </w:rPr>
        <w:t>,</w:t>
      </w:r>
      <w:r w:rsidRPr="00101C0F">
        <w:rPr>
          <w:iCs/>
        </w:rPr>
        <w:t xml:space="preserve"> </w:t>
      </w:r>
      <w:r w:rsidRPr="003B32AC">
        <w:rPr>
          <w:i/>
        </w:rPr>
        <w:t>6</w:t>
      </w:r>
      <w:r w:rsidRPr="00101C0F">
        <w:t xml:space="preserve">(2): 233-251. </w:t>
      </w:r>
    </w:p>
    <w:p w14:paraId="6906CF97" w14:textId="170A0BD4" w:rsidR="00A102C8" w:rsidRPr="00A102C8" w:rsidRDefault="00A102C8" w:rsidP="00293E3A">
      <w:pPr>
        <w:spacing w:line="300" w:lineRule="atLeast"/>
      </w:pPr>
      <w:r w:rsidRPr="00A102C8">
        <w:t xml:space="preserve">Elliott, Kevin. 2017. </w:t>
      </w:r>
      <w:r w:rsidRPr="00A102C8">
        <w:rPr>
          <w:i/>
        </w:rPr>
        <w:t xml:space="preserve">A </w:t>
      </w:r>
      <w:r w:rsidRPr="00A102C8">
        <w:rPr>
          <w:bCs/>
          <w:i/>
        </w:rPr>
        <w:t>Tapestry</w:t>
      </w:r>
      <w:r w:rsidRPr="00A102C8">
        <w:rPr>
          <w:i/>
        </w:rPr>
        <w:t xml:space="preserve"> of Values: An Introduction to Values in Science.</w:t>
      </w:r>
      <w:r w:rsidRPr="00A102C8">
        <w:t xml:space="preserve"> </w:t>
      </w:r>
      <w:r w:rsidR="007953A7">
        <w:t xml:space="preserve">New York: </w:t>
      </w:r>
      <w:r w:rsidRPr="00A102C8">
        <w:t>Oxford U</w:t>
      </w:r>
      <w:r w:rsidR="005A63ED">
        <w:t xml:space="preserve">niversity </w:t>
      </w:r>
      <w:r w:rsidRPr="00A102C8">
        <w:t>P</w:t>
      </w:r>
      <w:r w:rsidR="005A63ED">
        <w:t>ress</w:t>
      </w:r>
      <w:r w:rsidRPr="00A102C8">
        <w:t>.</w:t>
      </w:r>
    </w:p>
    <w:p w14:paraId="6973868D" w14:textId="4B18C2EF" w:rsidR="00915339" w:rsidRDefault="00915339" w:rsidP="00293E3A">
      <w:pPr>
        <w:spacing w:line="300" w:lineRule="atLeast"/>
      </w:pPr>
      <w:r>
        <w:t xml:space="preserve">Elliott, Kevin. 2022. </w:t>
      </w:r>
      <w:r w:rsidRPr="00374D66">
        <w:rPr>
          <w:i/>
        </w:rPr>
        <w:t>Values in Science</w:t>
      </w:r>
      <w:r>
        <w:t xml:space="preserve">. </w:t>
      </w:r>
      <w:r w:rsidR="007953A7">
        <w:t xml:space="preserve">Cambridge: </w:t>
      </w:r>
      <w:r>
        <w:t>Cambridge University Press.</w:t>
      </w:r>
    </w:p>
    <w:p w14:paraId="2CC7AF81" w14:textId="49436363" w:rsidR="001150E1" w:rsidRDefault="001150E1" w:rsidP="00293E3A">
      <w:pPr>
        <w:spacing w:line="300" w:lineRule="atLeast"/>
      </w:pPr>
      <w:r w:rsidRPr="001150E1">
        <w:t>Fourcade, Marion, Etienne Ollion, and Yann Algan. 2015. The Superiority of Economists. </w:t>
      </w:r>
      <w:r w:rsidRPr="001150E1">
        <w:rPr>
          <w:i/>
          <w:iCs/>
        </w:rPr>
        <w:t>Journal of Economic Perspectives</w:t>
      </w:r>
      <w:r w:rsidR="003B32AC">
        <w:rPr>
          <w:i/>
          <w:iCs/>
        </w:rPr>
        <w:t>,</w:t>
      </w:r>
      <w:r w:rsidRPr="001150E1">
        <w:t> </w:t>
      </w:r>
      <w:r w:rsidRPr="003B32AC">
        <w:rPr>
          <w:i/>
        </w:rPr>
        <w:t>29</w:t>
      </w:r>
      <w:r w:rsidRPr="001150E1">
        <w:t>(1): 89-114.</w:t>
      </w:r>
    </w:p>
    <w:p w14:paraId="03A4BDF6" w14:textId="31373566" w:rsidR="006810FE" w:rsidRPr="006810FE" w:rsidRDefault="00106F51" w:rsidP="00293E3A">
      <w:pPr>
        <w:spacing w:line="300" w:lineRule="atLeast"/>
        <w:rPr>
          <w:i/>
          <w:iCs/>
        </w:rPr>
      </w:pPr>
      <w:r w:rsidRPr="00106F51">
        <w:t>Goldenberg, Maya</w:t>
      </w:r>
      <w:r w:rsidR="00570741">
        <w:t>.</w:t>
      </w:r>
      <w:r w:rsidRPr="00106F51">
        <w:t xml:space="preserve"> 2019</w:t>
      </w:r>
      <w:r w:rsidR="00570741">
        <w:t>.</w:t>
      </w:r>
      <w:r w:rsidRPr="00106F51">
        <w:rPr>
          <w:rFonts w:ascii="Arial" w:eastAsia="Times New Roman" w:hAnsi="Arial" w:cs="Arial"/>
          <w:color w:val="111111"/>
          <w:sz w:val="24"/>
          <w:szCs w:val="24"/>
          <w:lang w:eastAsia="en-GB"/>
        </w:rPr>
        <w:t xml:space="preserve"> </w:t>
      </w:r>
      <w:r w:rsidRPr="00106F51">
        <w:t>Vaccines, values and science</w:t>
      </w:r>
      <w:r w:rsidR="00570741">
        <w:t>.</w:t>
      </w:r>
      <w:r>
        <w:t xml:space="preserve"> </w:t>
      </w:r>
      <w:r w:rsidRPr="00570741">
        <w:rPr>
          <w:rStyle w:val="Hyperlink"/>
          <w:i/>
          <w:color w:val="000000" w:themeColor="text1"/>
          <w:u w:val="none"/>
        </w:rPr>
        <w:t>Canadian Medical Association Journal</w:t>
      </w:r>
      <w:r w:rsidR="003B32AC">
        <w:rPr>
          <w:rStyle w:val="Hyperlink"/>
          <w:i/>
          <w:color w:val="000000" w:themeColor="text1"/>
          <w:u w:val="none"/>
        </w:rPr>
        <w:t>,</w:t>
      </w:r>
      <w:r w:rsidRPr="00106F51">
        <w:t> </w:t>
      </w:r>
      <w:r w:rsidRPr="003B32AC">
        <w:rPr>
          <w:i/>
        </w:rPr>
        <w:t>191</w:t>
      </w:r>
      <w:r w:rsidRPr="00106F51">
        <w:t>(14):</w:t>
      </w:r>
      <w:r w:rsidR="00570741">
        <w:t xml:space="preserve"> </w:t>
      </w:r>
      <w:r w:rsidRPr="00106F51">
        <w:t>E397-E398</w:t>
      </w:r>
      <w:r w:rsidR="00570741">
        <w:t>.</w:t>
      </w:r>
    </w:p>
    <w:p w14:paraId="54BDD8AB" w14:textId="121AC7D9" w:rsidR="001E5D8B" w:rsidRDefault="00BB59C7" w:rsidP="00293E3A">
      <w:pPr>
        <w:spacing w:line="300" w:lineRule="atLeast"/>
      </w:pPr>
      <w:r w:rsidRPr="00BB59C7">
        <w:t>Haenssgen</w:t>
      </w:r>
      <w:r>
        <w:t>, Marco.</w:t>
      </w:r>
      <w:r w:rsidRPr="00BB59C7">
        <w:t> 2019</w:t>
      </w:r>
      <w:r>
        <w:t>.</w:t>
      </w:r>
      <w:r w:rsidRPr="00BB59C7">
        <w:t> New impulses from international development for more comprehensive and balanced public engagement evaluation</w:t>
      </w:r>
      <w:r>
        <w:t>.</w:t>
      </w:r>
      <w:r w:rsidRPr="00BB59C7">
        <w:t> </w:t>
      </w:r>
      <w:r w:rsidRPr="00A8012B">
        <w:rPr>
          <w:i/>
        </w:rPr>
        <w:t>Global Health Action</w:t>
      </w:r>
      <w:r w:rsidR="003B32AC">
        <w:rPr>
          <w:i/>
        </w:rPr>
        <w:t>,</w:t>
      </w:r>
      <w:r w:rsidRPr="00BB59C7">
        <w:t> </w:t>
      </w:r>
      <w:r w:rsidRPr="003B32AC">
        <w:rPr>
          <w:i/>
        </w:rPr>
        <w:t>12</w:t>
      </w:r>
      <w:r w:rsidR="003B32AC" w:rsidRPr="003B32AC">
        <w:t>:</w:t>
      </w:r>
      <w:r w:rsidR="00A8012B" w:rsidRPr="003B32AC">
        <w:t xml:space="preserve"> </w:t>
      </w:r>
      <w:r w:rsidRPr="00BB59C7">
        <w:t>sup</w:t>
      </w:r>
      <w:r w:rsidR="00A8012B">
        <w:t>pl</w:t>
      </w:r>
      <w:r w:rsidR="002E72EF">
        <w:t>ement</w:t>
      </w:r>
      <w:r w:rsidR="00A8012B">
        <w:t xml:space="preserve"> </w:t>
      </w:r>
      <w:r w:rsidRPr="00BB59C7">
        <w:t>1</w:t>
      </w:r>
      <w:r w:rsidR="00A8012B">
        <w:t>.</w:t>
      </w:r>
      <w:r w:rsidRPr="00BB59C7">
        <w:t> </w:t>
      </w:r>
      <w:r w:rsidR="001E5D8B">
        <w:t xml:space="preserve"> </w:t>
      </w:r>
    </w:p>
    <w:p w14:paraId="122DF9FB" w14:textId="211A67BF" w:rsidR="001E5D8B" w:rsidRDefault="001E5D8B" w:rsidP="00293E3A">
      <w:pPr>
        <w:spacing w:line="300" w:lineRule="atLeast"/>
      </w:pPr>
      <w:r w:rsidRPr="00C3143F">
        <w:t xml:space="preserve">Hausman, Daniel, Michael McPherson, and Debra Satz. 2017. </w:t>
      </w:r>
      <w:r w:rsidRPr="001E5D8B">
        <w:rPr>
          <w:i/>
        </w:rPr>
        <w:t>Economic Analysis, Moral Philosophy, and Public Policy</w:t>
      </w:r>
      <w:r w:rsidRPr="001E5D8B">
        <w:t xml:space="preserve">. </w:t>
      </w:r>
      <w:r w:rsidR="003B32AC">
        <w:t xml:space="preserve">Cambridge: </w:t>
      </w:r>
      <w:r w:rsidRPr="001E5D8B">
        <w:t>Cambridge University Press.</w:t>
      </w:r>
    </w:p>
    <w:p w14:paraId="6CA00D9E" w14:textId="15CD0D0A" w:rsidR="00365055" w:rsidRDefault="00365055" w:rsidP="00293E3A">
      <w:pPr>
        <w:spacing w:line="300" w:lineRule="atLeast"/>
      </w:pPr>
      <w:r>
        <w:t xml:space="preserve">Hoekstra, Rutger. 2019. </w:t>
      </w:r>
      <w:r w:rsidRPr="00374D66">
        <w:rPr>
          <w:i/>
        </w:rPr>
        <w:t>R</w:t>
      </w:r>
      <w:r w:rsidRPr="00374D66">
        <w:rPr>
          <w:bCs/>
          <w:i/>
        </w:rPr>
        <w:t xml:space="preserve">eplacing GDP by 2030. </w:t>
      </w:r>
      <w:r w:rsidR="003B32AC" w:rsidRPr="003B32AC">
        <w:rPr>
          <w:bCs/>
        </w:rPr>
        <w:t xml:space="preserve">Cambridge: </w:t>
      </w:r>
      <w:r w:rsidRPr="003B32AC">
        <w:t>Cambridge</w:t>
      </w:r>
      <w:r w:rsidRPr="00365055">
        <w:t xml:space="preserve"> University Press</w:t>
      </w:r>
      <w:r>
        <w:t>.</w:t>
      </w:r>
    </w:p>
    <w:p w14:paraId="08DBCE34" w14:textId="3F6C33F2" w:rsidR="00570741" w:rsidRPr="00570741" w:rsidRDefault="00307D57" w:rsidP="00293E3A">
      <w:pPr>
        <w:spacing w:line="300" w:lineRule="atLeast"/>
      </w:pPr>
      <w:r w:rsidRPr="00DE10D8">
        <w:t>Irwin, Alan. 1995.</w:t>
      </w:r>
      <w:r w:rsidR="00570741">
        <w:t xml:space="preserve"> </w:t>
      </w:r>
      <w:r w:rsidR="00570741" w:rsidRPr="00570741">
        <w:rPr>
          <w:i/>
        </w:rPr>
        <w:t>Citizen Science. A Study of People, Expertise and Sustainable Development</w:t>
      </w:r>
      <w:r w:rsidR="00570741">
        <w:rPr>
          <w:i/>
        </w:rPr>
        <w:t xml:space="preserve">. </w:t>
      </w:r>
      <w:r w:rsidR="003B32AC" w:rsidRPr="003B32AC">
        <w:t>London:</w:t>
      </w:r>
      <w:r w:rsidR="003B32AC">
        <w:rPr>
          <w:i/>
        </w:rPr>
        <w:t xml:space="preserve"> </w:t>
      </w:r>
      <w:r w:rsidR="00570741" w:rsidRPr="00570741">
        <w:t xml:space="preserve">Routledge. </w:t>
      </w:r>
    </w:p>
    <w:p w14:paraId="73826752" w14:textId="13CBE3A5" w:rsidR="00693545" w:rsidRPr="00693545" w:rsidRDefault="00693545" w:rsidP="00293E3A">
      <w:pPr>
        <w:spacing w:line="300" w:lineRule="atLeast"/>
      </w:pPr>
      <w:r>
        <w:t>Jappelli, T</w:t>
      </w:r>
      <w:r w:rsidR="001C7F56">
        <w:t>ullio</w:t>
      </w:r>
      <w:r>
        <w:t>. 2010</w:t>
      </w:r>
      <w:r w:rsidRPr="00F80A69">
        <w:t>.</w:t>
      </w:r>
      <w:r w:rsidRPr="00693545">
        <w:t xml:space="preserve"> Economic Litera</w:t>
      </w:r>
      <w:r w:rsidR="00570741">
        <w:t>cy: An International Comparison</w:t>
      </w:r>
      <w:r w:rsidRPr="00693545">
        <w:t>. </w:t>
      </w:r>
      <w:r w:rsidRPr="00693545">
        <w:rPr>
          <w:i/>
          <w:iCs/>
        </w:rPr>
        <w:t>The Economic Journal</w:t>
      </w:r>
      <w:r w:rsidR="003B32AC">
        <w:rPr>
          <w:i/>
          <w:iCs/>
        </w:rPr>
        <w:t>,</w:t>
      </w:r>
      <w:r w:rsidR="00570741">
        <w:t> </w:t>
      </w:r>
      <w:r w:rsidR="00570741" w:rsidRPr="003B32AC">
        <w:rPr>
          <w:i/>
        </w:rPr>
        <w:t xml:space="preserve">120 </w:t>
      </w:r>
      <w:r w:rsidR="00570741">
        <w:t>(548):</w:t>
      </w:r>
      <w:r w:rsidRPr="00693545">
        <w:t xml:space="preserve"> F429–F451.</w:t>
      </w:r>
    </w:p>
    <w:p w14:paraId="6CC2AB19" w14:textId="46F64187" w:rsidR="00892E31" w:rsidRPr="00892E31" w:rsidRDefault="00892E31" w:rsidP="00293E3A">
      <w:pPr>
        <w:spacing w:line="300" w:lineRule="atLeast"/>
      </w:pPr>
      <w:r w:rsidRPr="00892E31">
        <w:t>Jarvie</w:t>
      </w:r>
      <w:r w:rsidRPr="008C2EB6">
        <w:t xml:space="preserve">, </w:t>
      </w:r>
      <w:r w:rsidRPr="009702DD">
        <w:t xml:space="preserve">Ian. 2001. Science in a Democratic Republic. </w:t>
      </w:r>
      <w:r w:rsidRPr="00892E31">
        <w:rPr>
          <w:i/>
        </w:rPr>
        <w:t>Philosophy of Science</w:t>
      </w:r>
      <w:r w:rsidR="003B32AC">
        <w:rPr>
          <w:i/>
        </w:rPr>
        <w:t>,</w:t>
      </w:r>
      <w:r w:rsidRPr="00892E31">
        <w:t xml:space="preserve"> </w:t>
      </w:r>
      <w:r w:rsidRPr="003B32AC">
        <w:rPr>
          <w:i/>
        </w:rPr>
        <w:t>68</w:t>
      </w:r>
      <w:r w:rsidRPr="00892E31">
        <w:t>(4): 545-564.</w:t>
      </w:r>
    </w:p>
    <w:p w14:paraId="49C04ABA" w14:textId="77588E78" w:rsidR="00981A9C" w:rsidRPr="00293E3A" w:rsidRDefault="00981A9C" w:rsidP="00293E3A">
      <w:pPr>
        <w:spacing w:line="300" w:lineRule="atLeast"/>
        <w:rPr>
          <w:lang w:val="nl-BE"/>
        </w:rPr>
      </w:pPr>
      <w:r w:rsidRPr="00981A9C">
        <w:t>Kahan, Dan</w:t>
      </w:r>
      <w:r>
        <w:t>. 2015.</w:t>
      </w:r>
      <w:r w:rsidRPr="00981A9C">
        <w:t xml:space="preserve"> Climate-Science Communication and the Measurement Problem</w:t>
      </w:r>
      <w:r>
        <w:t>.</w:t>
      </w:r>
      <w:r w:rsidRPr="00981A9C">
        <w:t xml:space="preserve"> </w:t>
      </w:r>
      <w:r w:rsidRPr="00293E3A">
        <w:rPr>
          <w:i/>
          <w:lang w:val="nl-BE"/>
        </w:rPr>
        <w:t>Advances in Political Psychology</w:t>
      </w:r>
      <w:r w:rsidR="003B32AC" w:rsidRPr="00293E3A">
        <w:rPr>
          <w:i/>
          <w:lang w:val="nl-BE"/>
        </w:rPr>
        <w:t>,</w:t>
      </w:r>
      <w:r w:rsidRPr="00293E3A">
        <w:rPr>
          <w:lang w:val="nl-BE"/>
        </w:rPr>
        <w:t xml:space="preserve"> </w:t>
      </w:r>
      <w:r w:rsidRPr="00293E3A">
        <w:rPr>
          <w:i/>
          <w:lang w:val="nl-BE"/>
        </w:rPr>
        <w:t>36</w:t>
      </w:r>
      <w:r w:rsidRPr="00293E3A">
        <w:rPr>
          <w:lang w:val="nl-BE"/>
        </w:rPr>
        <w:t>: 1-43.</w:t>
      </w:r>
    </w:p>
    <w:p w14:paraId="5B2D65DF" w14:textId="446A5ACC" w:rsidR="00425EDC" w:rsidRPr="00425EDC" w:rsidRDefault="00425EDC" w:rsidP="00293E3A">
      <w:pPr>
        <w:spacing w:line="300" w:lineRule="atLeast"/>
      </w:pPr>
      <w:r w:rsidRPr="003B32AC">
        <w:rPr>
          <w:lang w:val="nl-BE"/>
        </w:rPr>
        <w:t xml:space="preserve">Kosolosky, Laszlo and Jeroen Van Bouwel. </w:t>
      </w:r>
      <w:r w:rsidRPr="00425EDC">
        <w:t>2014. Explicating ways of consensus-making: Distinguishing the academic, the interface and the meta-consensus. In C</w:t>
      </w:r>
      <w:r w:rsidR="003B32AC">
        <w:t>arlo</w:t>
      </w:r>
      <w:r w:rsidRPr="00425EDC">
        <w:t xml:space="preserve"> Martini and M</w:t>
      </w:r>
      <w:r w:rsidR="003B32AC">
        <w:t>arcel</w:t>
      </w:r>
      <w:r w:rsidRPr="00425EDC">
        <w:t xml:space="preserve"> Boumans (eds.)</w:t>
      </w:r>
      <w:r w:rsidR="003B32AC">
        <w:t>,</w:t>
      </w:r>
      <w:r w:rsidRPr="00425EDC">
        <w:t xml:space="preserve"> </w:t>
      </w:r>
      <w:r w:rsidRPr="00425EDC">
        <w:rPr>
          <w:i/>
          <w:iCs/>
        </w:rPr>
        <w:t xml:space="preserve">Experts and Consensus in Social Science. </w:t>
      </w:r>
      <w:r w:rsidR="003B32AC" w:rsidRPr="003B32AC">
        <w:rPr>
          <w:iCs/>
        </w:rPr>
        <w:t>Berlin:</w:t>
      </w:r>
      <w:r w:rsidR="003B32AC">
        <w:rPr>
          <w:i/>
          <w:iCs/>
        </w:rPr>
        <w:t xml:space="preserve"> </w:t>
      </w:r>
      <w:r w:rsidRPr="00425EDC">
        <w:t>Springer, 71-92.</w:t>
      </w:r>
    </w:p>
    <w:p w14:paraId="1D8A74AF" w14:textId="4DFCA2C0" w:rsidR="00EA305F" w:rsidRPr="00CD6FB2" w:rsidRDefault="00EA305F" w:rsidP="00293E3A">
      <w:pPr>
        <w:spacing w:line="300" w:lineRule="atLeast"/>
      </w:pPr>
      <w:r w:rsidRPr="003B32AC">
        <w:t xml:space="preserve">Liberman, Zoe and Katherine Kinzler. </w:t>
      </w:r>
      <w:r w:rsidRPr="00EA305F">
        <w:t>2018. Understanding the development of folk-economic beliefs. </w:t>
      </w:r>
      <w:r w:rsidRPr="00CD6FB2">
        <w:rPr>
          <w:i/>
          <w:iCs/>
        </w:rPr>
        <w:t>Behavioral and Brain Sciences</w:t>
      </w:r>
      <w:r w:rsidR="003B32AC">
        <w:rPr>
          <w:i/>
          <w:iCs/>
        </w:rPr>
        <w:t>,</w:t>
      </w:r>
      <w:r w:rsidRPr="00CD6FB2">
        <w:t> </w:t>
      </w:r>
      <w:r w:rsidRPr="003B32AC">
        <w:rPr>
          <w:i/>
          <w:iCs/>
        </w:rPr>
        <w:t>41</w:t>
      </w:r>
      <w:r w:rsidRPr="00CD6FB2">
        <w:t>: E177.</w:t>
      </w:r>
    </w:p>
    <w:p w14:paraId="63AB238F" w14:textId="35D30AE0" w:rsidR="00F53DA0" w:rsidRDefault="00F53DA0" w:rsidP="00293E3A">
      <w:pPr>
        <w:spacing w:line="300" w:lineRule="atLeast"/>
      </w:pPr>
      <w:r w:rsidRPr="00CD6FB2">
        <w:t>Longino</w:t>
      </w:r>
      <w:r w:rsidR="00AD7EC9" w:rsidRPr="00CD6FB2">
        <w:t>, Helen.</w:t>
      </w:r>
      <w:r w:rsidRPr="00CD6FB2">
        <w:t xml:space="preserve"> 2002</w:t>
      </w:r>
      <w:r w:rsidR="00AD7EC9" w:rsidRPr="00CD6FB2">
        <w:t xml:space="preserve">. </w:t>
      </w:r>
      <w:r w:rsidR="00AD7EC9" w:rsidRPr="00CD6FB2">
        <w:rPr>
          <w:bCs/>
          <w:i/>
          <w:lang w:val="en-US"/>
        </w:rPr>
        <w:t>The Fate</w:t>
      </w:r>
      <w:r w:rsidR="00AD7EC9" w:rsidRPr="00AD7EC9">
        <w:rPr>
          <w:bCs/>
          <w:i/>
          <w:lang w:val="en-US"/>
        </w:rPr>
        <w:t xml:space="preserve"> of Knowledge.</w:t>
      </w:r>
      <w:r w:rsidR="00AD7EC9" w:rsidRPr="00AD7EC9">
        <w:rPr>
          <w:bCs/>
          <w:lang w:val="en-US"/>
        </w:rPr>
        <w:t xml:space="preserve"> Princeton</w:t>
      </w:r>
      <w:r w:rsidR="003B32AC">
        <w:rPr>
          <w:bCs/>
          <w:lang w:val="en-US"/>
        </w:rPr>
        <w:t>: Princeton</w:t>
      </w:r>
      <w:r w:rsidR="00AD7EC9" w:rsidRPr="00AD7EC9">
        <w:rPr>
          <w:bCs/>
          <w:lang w:val="en-US"/>
        </w:rPr>
        <w:t xml:space="preserve"> University Press.</w:t>
      </w:r>
    </w:p>
    <w:p w14:paraId="37800874" w14:textId="63C98118" w:rsidR="009F5E7A" w:rsidRDefault="009F5E7A" w:rsidP="00293E3A">
      <w:pPr>
        <w:spacing w:line="300" w:lineRule="atLeast"/>
      </w:pPr>
      <w:r w:rsidRPr="00CD6FB2">
        <w:t xml:space="preserve">Longino, Helen 2013. </w:t>
      </w:r>
      <w:r w:rsidRPr="00CD6FB2">
        <w:rPr>
          <w:i/>
        </w:rPr>
        <w:t>Studying Human Behavior. How Scientists Investigate Aggression and Sexuality.</w:t>
      </w:r>
      <w:r w:rsidRPr="00CD6FB2">
        <w:t xml:space="preserve"> </w:t>
      </w:r>
      <w:r w:rsidR="003B32AC">
        <w:t xml:space="preserve">Chicago: </w:t>
      </w:r>
      <w:r w:rsidRPr="00CD6FB2">
        <w:t>University of Chicago Press.</w:t>
      </w:r>
      <w:r w:rsidRPr="009F5E7A">
        <w:t xml:space="preserve">  </w:t>
      </w:r>
    </w:p>
    <w:p w14:paraId="45D12C5F" w14:textId="6B430A50" w:rsidR="009F558B" w:rsidRPr="00570741" w:rsidRDefault="009F558B" w:rsidP="00293E3A">
      <w:pPr>
        <w:spacing w:line="300" w:lineRule="atLeast"/>
      </w:pPr>
      <w:r w:rsidRPr="00570741">
        <w:lastRenderedPageBreak/>
        <w:t>Malecka</w:t>
      </w:r>
      <w:r w:rsidR="00867227">
        <w:t>, M</w:t>
      </w:r>
      <w:r w:rsidR="00867227" w:rsidRPr="00867227">
        <w:t>agdalena</w:t>
      </w:r>
      <w:r w:rsidR="00867227">
        <w:t xml:space="preserve">. </w:t>
      </w:r>
      <w:r w:rsidR="00867227" w:rsidRPr="00867227">
        <w:t>2021</w:t>
      </w:r>
      <w:r w:rsidR="00867227">
        <w:t xml:space="preserve">. </w:t>
      </w:r>
      <w:r w:rsidR="00867227" w:rsidRPr="00867227">
        <w:t>Values in economics: a recent revival with a twist</w:t>
      </w:r>
      <w:r w:rsidR="00867227">
        <w:t>.</w:t>
      </w:r>
      <w:r w:rsidR="00867227" w:rsidRPr="00867227">
        <w:t> </w:t>
      </w:r>
      <w:r w:rsidR="00867227" w:rsidRPr="00867227">
        <w:rPr>
          <w:i/>
        </w:rPr>
        <w:t>Journal of Economic Methodology</w:t>
      </w:r>
      <w:r w:rsidR="003B32AC">
        <w:rPr>
          <w:i/>
        </w:rPr>
        <w:t>,</w:t>
      </w:r>
      <w:r w:rsidR="00867227" w:rsidRPr="00867227">
        <w:t> </w:t>
      </w:r>
      <w:r w:rsidR="00867227" w:rsidRPr="003B32AC">
        <w:rPr>
          <w:i/>
        </w:rPr>
        <w:t>28</w:t>
      </w:r>
      <w:r w:rsidR="00867227">
        <w:t>(</w:t>
      </w:r>
      <w:r w:rsidR="00867227" w:rsidRPr="00867227">
        <w:t>1</w:t>
      </w:r>
      <w:r w:rsidR="00867227">
        <w:t>):</w:t>
      </w:r>
      <w:r w:rsidR="00867227" w:rsidRPr="00867227">
        <w:t> 88-97</w:t>
      </w:r>
      <w:r w:rsidR="00867227">
        <w:t>.</w:t>
      </w:r>
    </w:p>
    <w:p w14:paraId="265E4709" w14:textId="610BAB8E" w:rsidR="00645424" w:rsidRDefault="00645424" w:rsidP="00293E3A">
      <w:pPr>
        <w:spacing w:line="300" w:lineRule="atLeast"/>
      </w:pPr>
      <w:r w:rsidRPr="003B32AC">
        <w:rPr>
          <w:i/>
        </w:rPr>
        <w:t>Manifesto for Curriculum Reform</w:t>
      </w:r>
      <w:r>
        <w:t xml:space="preserve">. </w:t>
      </w:r>
      <w:r w:rsidRPr="00645424">
        <w:t>http://www.rethinkeconomics.org/wp-content/uploads/2016/10/Manifesto-for-Curriculum-Reform.pdf</w:t>
      </w:r>
      <w:bookmarkStart w:id="0" w:name="_GoBack"/>
      <w:bookmarkEnd w:id="0"/>
    </w:p>
    <w:p w14:paraId="0CAD6FB5" w14:textId="164FADB9" w:rsidR="00C57840" w:rsidRDefault="00A102C8" w:rsidP="00293E3A">
      <w:pPr>
        <w:spacing w:line="300" w:lineRule="atLeast"/>
      </w:pPr>
      <w:r w:rsidRPr="00A102C8">
        <w:t>Medvecky, F</w:t>
      </w:r>
      <w:r w:rsidR="001C7F56">
        <w:t>abien</w:t>
      </w:r>
      <w:r w:rsidRPr="00A102C8">
        <w:t xml:space="preserve"> and </w:t>
      </w:r>
      <w:r w:rsidR="001C7F56">
        <w:t xml:space="preserve">Vicki </w:t>
      </w:r>
      <w:r w:rsidRPr="00A102C8">
        <w:t>Mackni</w:t>
      </w:r>
      <w:r w:rsidR="00992973">
        <w:t>ght</w:t>
      </w:r>
      <w:r w:rsidR="001C7F56">
        <w:t>.</w:t>
      </w:r>
      <w:r w:rsidR="00992973">
        <w:t xml:space="preserve"> 2017</w:t>
      </w:r>
      <w:r w:rsidRPr="00A102C8">
        <w:t xml:space="preserve">. Building the economic-public relationship: learning from science communication and science studies. </w:t>
      </w:r>
      <w:r w:rsidRPr="005A63ED">
        <w:rPr>
          <w:i/>
        </w:rPr>
        <w:t>J</w:t>
      </w:r>
      <w:r w:rsidR="005A63ED" w:rsidRPr="005A63ED">
        <w:rPr>
          <w:i/>
        </w:rPr>
        <w:t xml:space="preserve">ournal of Science </w:t>
      </w:r>
      <w:r w:rsidRPr="005A63ED">
        <w:rPr>
          <w:i/>
        </w:rPr>
        <w:t>C</w:t>
      </w:r>
      <w:r w:rsidR="005A63ED" w:rsidRPr="005A63ED">
        <w:rPr>
          <w:i/>
        </w:rPr>
        <w:t>ommunication</w:t>
      </w:r>
      <w:r w:rsidR="003B32AC">
        <w:rPr>
          <w:i/>
        </w:rPr>
        <w:t>,</w:t>
      </w:r>
      <w:r w:rsidR="005A63ED">
        <w:t xml:space="preserve"> </w:t>
      </w:r>
      <w:r w:rsidRPr="00F67A60">
        <w:rPr>
          <w:i/>
        </w:rPr>
        <w:t>16</w:t>
      </w:r>
      <w:r w:rsidRPr="00A102C8">
        <w:t>(02)</w:t>
      </w:r>
      <w:r w:rsidR="005A63ED">
        <w:t>:</w:t>
      </w:r>
      <w:r w:rsidRPr="00A102C8">
        <w:t xml:space="preserve"> </w:t>
      </w:r>
      <w:r w:rsidR="005A63ED">
        <w:t>A0</w:t>
      </w:r>
      <w:r w:rsidRPr="005A63ED">
        <w:t>1</w:t>
      </w:r>
      <w:r w:rsidR="005A63ED">
        <w:t>.</w:t>
      </w:r>
    </w:p>
    <w:p w14:paraId="723FAFE1" w14:textId="04D93626" w:rsidR="006E5F45" w:rsidRDefault="006E5F45" w:rsidP="00293E3A">
      <w:pPr>
        <w:spacing w:line="300" w:lineRule="atLeast"/>
      </w:pPr>
      <w:r>
        <w:t>Mügge, Daniel. 2019. T</w:t>
      </w:r>
      <w:r w:rsidRPr="006E5F45">
        <w:t>he Revenge of Political Arithmetick. Economic Statistics and Political Purpose</w:t>
      </w:r>
      <w:r>
        <w:t xml:space="preserve">. </w:t>
      </w:r>
      <w:r w:rsidRPr="00374D66">
        <w:rPr>
          <w:i/>
        </w:rPr>
        <w:t>Fickle Formulas Working Paper</w:t>
      </w:r>
      <w:r w:rsidR="003B32AC">
        <w:rPr>
          <w:i/>
        </w:rPr>
        <w:t>,</w:t>
      </w:r>
      <w:r w:rsidRPr="00374D66">
        <w:rPr>
          <w:i/>
        </w:rPr>
        <w:t xml:space="preserve"> 2-2019</w:t>
      </w:r>
      <w:r w:rsidRPr="006E5F45">
        <w:t>.</w:t>
      </w:r>
    </w:p>
    <w:p w14:paraId="74A31E36" w14:textId="4429910B" w:rsidR="00307D57" w:rsidRDefault="006549DD" w:rsidP="00293E3A">
      <w:pPr>
        <w:spacing w:line="300" w:lineRule="atLeast"/>
      </w:pPr>
      <w:r w:rsidRPr="006549DD">
        <w:t>Ottinger, G</w:t>
      </w:r>
      <w:r w:rsidR="009F5E7A">
        <w:t>wen</w:t>
      </w:r>
      <w:r w:rsidRPr="006549DD">
        <w:t xml:space="preserve">. 2010. Buckets of Resistance: Standards and the Effectiveness of Citizen Science. </w:t>
      </w:r>
      <w:r w:rsidRPr="006549DD">
        <w:rPr>
          <w:i/>
          <w:iCs/>
        </w:rPr>
        <w:t>Science, Technology, and Values</w:t>
      </w:r>
      <w:r w:rsidR="00F67A60">
        <w:rPr>
          <w:i/>
          <w:iCs/>
        </w:rPr>
        <w:t>,</w:t>
      </w:r>
      <w:r w:rsidRPr="009F5E7A">
        <w:rPr>
          <w:b/>
          <w:i/>
          <w:iCs/>
        </w:rPr>
        <w:t xml:space="preserve"> </w:t>
      </w:r>
      <w:r w:rsidRPr="00F67A60">
        <w:rPr>
          <w:i/>
        </w:rPr>
        <w:t>35</w:t>
      </w:r>
      <w:r w:rsidRPr="006549DD">
        <w:t>(2): 244–270</w:t>
      </w:r>
      <w:r w:rsidR="009F5E7A">
        <w:t>.</w:t>
      </w:r>
      <w:r w:rsidRPr="006549DD">
        <w:t xml:space="preserve"> </w:t>
      </w:r>
    </w:p>
    <w:p w14:paraId="30CAE4F2" w14:textId="45F40B2C" w:rsidR="00867227" w:rsidRPr="00867227" w:rsidRDefault="009F5E7A" w:rsidP="00293E3A">
      <w:pPr>
        <w:spacing w:line="300" w:lineRule="atLeast"/>
      </w:pPr>
      <w:r w:rsidRPr="00867227">
        <w:rPr>
          <w:lang w:val="en-US"/>
        </w:rPr>
        <w:t xml:space="preserve">Ottinger, Gwen. 2016. </w:t>
      </w:r>
      <w:r w:rsidR="00867227" w:rsidRPr="00867227">
        <w:t>Social movement-based citizen science</w:t>
      </w:r>
      <w:r w:rsidR="00867227" w:rsidRPr="00867227">
        <w:rPr>
          <w:lang w:val="en-US"/>
        </w:rPr>
        <w:t xml:space="preserve">. In </w:t>
      </w:r>
      <w:r w:rsidR="008D3F4B">
        <w:rPr>
          <w:lang w:val="en-US"/>
        </w:rPr>
        <w:t xml:space="preserve">Darlene </w:t>
      </w:r>
      <w:r w:rsidR="00867227" w:rsidRPr="00867227">
        <w:t>Cavalier and E</w:t>
      </w:r>
      <w:r w:rsidR="001C7F56">
        <w:t>ric</w:t>
      </w:r>
      <w:r w:rsidR="00867227" w:rsidRPr="00867227">
        <w:t xml:space="preserve"> Kennedy (eds.)</w:t>
      </w:r>
      <w:r w:rsidR="00F67A60">
        <w:t>,</w:t>
      </w:r>
      <w:r w:rsidR="00867227" w:rsidRPr="00867227">
        <w:t xml:space="preserve"> 2016. </w:t>
      </w:r>
      <w:r w:rsidR="00867227" w:rsidRPr="00867227">
        <w:rPr>
          <w:i/>
          <w:iCs/>
        </w:rPr>
        <w:t>The Rightful Place of Science: Citizen Science</w:t>
      </w:r>
      <w:r w:rsidR="00867227" w:rsidRPr="00867227">
        <w:t xml:space="preserve">. </w:t>
      </w:r>
      <w:r w:rsidR="008D3F4B">
        <w:t xml:space="preserve">Tampa, AZ: </w:t>
      </w:r>
      <w:r w:rsidR="00867227" w:rsidRPr="00867227">
        <w:t xml:space="preserve">Consortium for Science, Policy &amp; Outcomes, </w:t>
      </w:r>
      <w:r w:rsidR="00867227" w:rsidRPr="00867227">
        <w:rPr>
          <w:lang w:val="en-US"/>
        </w:rPr>
        <w:t>89-103.</w:t>
      </w:r>
    </w:p>
    <w:p w14:paraId="72BDDDF8" w14:textId="16349B0D" w:rsidR="00503D00" w:rsidRPr="00C57840" w:rsidRDefault="005A63ED" w:rsidP="00293E3A">
      <w:pPr>
        <w:spacing w:line="300" w:lineRule="atLeast"/>
        <w:rPr>
          <w:lang w:val="en-US"/>
        </w:rPr>
      </w:pPr>
      <w:r w:rsidRPr="00293E3A">
        <w:t xml:space="preserve">Owen, Ann and Paul Hagstrom. </w:t>
      </w:r>
      <w:r w:rsidRPr="00C57840">
        <w:t>2021. Broadening perceptions of economics in a new introductory economics sequence. </w:t>
      </w:r>
      <w:r w:rsidRPr="00C57840">
        <w:rPr>
          <w:i/>
        </w:rPr>
        <w:t>The Journal of Economic Education</w:t>
      </w:r>
      <w:r w:rsidR="00F67A60">
        <w:rPr>
          <w:i/>
        </w:rPr>
        <w:t>,</w:t>
      </w:r>
      <w:r w:rsidRPr="00C57840">
        <w:t> </w:t>
      </w:r>
      <w:r w:rsidRPr="00F67A60">
        <w:rPr>
          <w:i/>
        </w:rPr>
        <w:t>52</w:t>
      </w:r>
      <w:r w:rsidR="00C57840" w:rsidRPr="00C57840">
        <w:t>(</w:t>
      </w:r>
      <w:r w:rsidRPr="00C57840">
        <w:t>3</w:t>
      </w:r>
      <w:r w:rsidR="00C57840" w:rsidRPr="00C57840">
        <w:t>):</w:t>
      </w:r>
      <w:r w:rsidRPr="00C57840">
        <w:t> 175-191</w:t>
      </w:r>
      <w:r w:rsidR="00503D00" w:rsidRPr="00C57840">
        <w:t>.</w:t>
      </w:r>
    </w:p>
    <w:p w14:paraId="13D4A76D" w14:textId="3E5D60CA" w:rsidR="008C2EB6" w:rsidRDefault="008C2EB6" w:rsidP="00293E3A">
      <w:pPr>
        <w:spacing w:line="300" w:lineRule="atLeast"/>
        <w:rPr>
          <w:lang w:val="en-US"/>
        </w:rPr>
      </w:pPr>
      <w:r>
        <w:rPr>
          <w:lang w:val="en-US"/>
        </w:rPr>
        <w:t>Pamuk, Zeynep. 2021.</w:t>
      </w:r>
      <w:r w:rsidR="00915339">
        <w:rPr>
          <w:lang w:val="en-US"/>
        </w:rPr>
        <w:t xml:space="preserve"> </w:t>
      </w:r>
      <w:r w:rsidR="00915339" w:rsidRPr="00374D66">
        <w:rPr>
          <w:bCs/>
          <w:i/>
        </w:rPr>
        <w:t>Politics and expertise</w:t>
      </w:r>
      <w:r w:rsidR="00915339" w:rsidRPr="00374D66">
        <w:rPr>
          <w:i/>
        </w:rPr>
        <w:t xml:space="preserve">: </w:t>
      </w:r>
      <w:r w:rsidR="008D3F4B">
        <w:rPr>
          <w:i/>
        </w:rPr>
        <w:t>H</w:t>
      </w:r>
      <w:r w:rsidR="008D3F4B" w:rsidRPr="00374D66">
        <w:rPr>
          <w:i/>
        </w:rPr>
        <w:t xml:space="preserve">ow </w:t>
      </w:r>
      <w:r w:rsidR="00915339" w:rsidRPr="00374D66">
        <w:rPr>
          <w:i/>
        </w:rPr>
        <w:t>to use science in a democratic society.</w:t>
      </w:r>
      <w:r w:rsidR="00915339">
        <w:t xml:space="preserve"> Princeton</w:t>
      </w:r>
      <w:r w:rsidR="008D3F4B">
        <w:t>: Princeton</w:t>
      </w:r>
      <w:r w:rsidR="00915339">
        <w:t xml:space="preserve"> University Press.</w:t>
      </w:r>
    </w:p>
    <w:p w14:paraId="6027C6A7" w14:textId="2718D8AA" w:rsidR="00A102C8" w:rsidRDefault="00A102C8" w:rsidP="00293E3A">
      <w:pPr>
        <w:spacing w:line="300" w:lineRule="atLeast"/>
        <w:rPr>
          <w:i/>
          <w:lang w:val="en-US"/>
        </w:rPr>
      </w:pPr>
      <w:r w:rsidRPr="000D7CCA">
        <w:rPr>
          <w:lang w:val="en-US"/>
        </w:rPr>
        <w:t xml:space="preserve">Patel, Reema and Kayshani Gibbon. 2017. </w:t>
      </w:r>
      <w:r w:rsidRPr="000D7CCA">
        <w:rPr>
          <w:i/>
          <w:lang w:val="en-US"/>
        </w:rPr>
        <w:t>Citizens, Participation and the Economy. Interim Report of the RSA Citizens' Economic Council.</w:t>
      </w:r>
      <w:r w:rsidR="00B95900" w:rsidRPr="000D7CCA">
        <w:rPr>
          <w:i/>
          <w:lang w:val="en-US"/>
        </w:rPr>
        <w:t xml:space="preserve"> </w:t>
      </w:r>
      <w:r w:rsidR="00872529" w:rsidRPr="00872529">
        <w:rPr>
          <w:lang w:val="en-US"/>
        </w:rPr>
        <w:t xml:space="preserve">London: </w:t>
      </w:r>
      <w:r w:rsidR="00872529" w:rsidRPr="00872529">
        <w:t>Royal Society for the encouragement of Arts, Manufactures and Commerce</w:t>
      </w:r>
      <w:r w:rsidR="00B95900" w:rsidRPr="000D7CCA">
        <w:rPr>
          <w:lang w:val="en-US"/>
        </w:rPr>
        <w:t>.</w:t>
      </w:r>
    </w:p>
    <w:p w14:paraId="095109B9" w14:textId="34AC6A75" w:rsidR="00872529" w:rsidRPr="00872529" w:rsidRDefault="00F80D74" w:rsidP="00293E3A">
      <w:pPr>
        <w:spacing w:line="300" w:lineRule="atLeast"/>
        <w:rPr>
          <w:i/>
          <w:lang w:val="en-US"/>
        </w:rPr>
      </w:pPr>
      <w:r w:rsidRPr="00F80D74">
        <w:t>Patel,</w:t>
      </w:r>
      <w:r>
        <w:t xml:space="preserve"> Reema,</w:t>
      </w:r>
      <w:r w:rsidRPr="00F80D74">
        <w:t xml:space="preserve"> Kayshani Gibbon and Tony Greenham</w:t>
      </w:r>
      <w:r>
        <w:t xml:space="preserve">. 2018. </w:t>
      </w:r>
      <w:r w:rsidRPr="00F80D74">
        <w:rPr>
          <w:bCs/>
          <w:i/>
        </w:rPr>
        <w:t>Building a Public Culture of Economics</w:t>
      </w:r>
      <w:r w:rsidR="00CF6249">
        <w:rPr>
          <w:i/>
        </w:rPr>
        <w:t xml:space="preserve">. </w:t>
      </w:r>
      <w:r w:rsidRPr="00F80D74">
        <w:rPr>
          <w:i/>
        </w:rPr>
        <w:t>Final Report of the RSA Citizens' Economic Council.</w:t>
      </w:r>
      <w:r>
        <w:rPr>
          <w:i/>
        </w:rPr>
        <w:t xml:space="preserve"> </w:t>
      </w:r>
      <w:r w:rsidR="00872529" w:rsidRPr="00872529">
        <w:rPr>
          <w:lang w:val="en-US"/>
        </w:rPr>
        <w:t xml:space="preserve">London: </w:t>
      </w:r>
      <w:r w:rsidR="00872529" w:rsidRPr="00872529">
        <w:t>Royal Society for the encouragement of Arts, Manufactures and Commerce</w:t>
      </w:r>
      <w:r w:rsidR="00872529" w:rsidRPr="00872529">
        <w:rPr>
          <w:lang w:val="en-US"/>
        </w:rPr>
        <w:t>.</w:t>
      </w:r>
    </w:p>
    <w:p w14:paraId="05CD387B" w14:textId="2E433C55" w:rsidR="00915339" w:rsidRDefault="00915339" w:rsidP="00293E3A">
      <w:pPr>
        <w:spacing w:line="300" w:lineRule="atLeast"/>
      </w:pPr>
      <w:r>
        <w:t xml:space="preserve">Philipsen, Dirk. 2015. </w:t>
      </w:r>
      <w:r w:rsidRPr="00374D66">
        <w:rPr>
          <w:i/>
        </w:rPr>
        <w:t>The Little Big Number. How GDP came to rule the world and what to do about it</w:t>
      </w:r>
      <w:r>
        <w:t>. Princeton</w:t>
      </w:r>
      <w:r w:rsidR="008D3F4B">
        <w:t>: Princeton</w:t>
      </w:r>
      <w:r>
        <w:t xml:space="preserve"> University Press.</w:t>
      </w:r>
    </w:p>
    <w:p w14:paraId="32568BAD" w14:textId="433261D2" w:rsidR="00A102C8" w:rsidRPr="00A102C8" w:rsidRDefault="00A102C8" w:rsidP="00293E3A">
      <w:pPr>
        <w:spacing w:line="300" w:lineRule="atLeast"/>
      </w:pPr>
      <w:r w:rsidRPr="00A102C8">
        <w:t xml:space="preserve">Potochnik, Angela. 2012. Feminist Implications of Model-Based Science. </w:t>
      </w:r>
      <w:r w:rsidRPr="00A102C8">
        <w:rPr>
          <w:i/>
        </w:rPr>
        <w:t>Studies in History and Philosophy of Science</w:t>
      </w:r>
      <w:r w:rsidR="008D3F4B">
        <w:rPr>
          <w:i/>
        </w:rPr>
        <w:t>,</w:t>
      </w:r>
      <w:r w:rsidRPr="00A102C8">
        <w:t xml:space="preserve"> </w:t>
      </w:r>
      <w:r w:rsidRPr="00274614">
        <w:rPr>
          <w:i/>
        </w:rPr>
        <w:t>43</w:t>
      </w:r>
      <w:r w:rsidRPr="00A102C8">
        <w:t>: 383</w:t>
      </w:r>
      <w:r w:rsidR="00274614">
        <w:t>-</w:t>
      </w:r>
      <w:r w:rsidRPr="00A102C8">
        <w:t>89.</w:t>
      </w:r>
    </w:p>
    <w:p w14:paraId="3D394A55" w14:textId="03962FDC" w:rsidR="00A102C8" w:rsidRPr="00A102C8" w:rsidRDefault="00A102C8" w:rsidP="00293E3A">
      <w:pPr>
        <w:spacing w:line="300" w:lineRule="atLeast"/>
      </w:pPr>
      <w:r w:rsidRPr="00A102C8">
        <w:rPr>
          <w:bCs/>
        </w:rPr>
        <w:t>Reiss, Julian</w:t>
      </w:r>
      <w:r w:rsidRPr="00A102C8">
        <w:t xml:space="preserve">. 2013. </w:t>
      </w:r>
      <w:r w:rsidRPr="00A102C8">
        <w:rPr>
          <w:i/>
          <w:iCs/>
        </w:rPr>
        <w:t>Philosophy of Economics: A Contemporary Introduction</w:t>
      </w:r>
      <w:r w:rsidRPr="00A102C8">
        <w:t xml:space="preserve">. </w:t>
      </w:r>
      <w:r w:rsidR="008D3F4B">
        <w:t xml:space="preserve">London: </w:t>
      </w:r>
      <w:r w:rsidRPr="00A102C8">
        <w:t xml:space="preserve">Routledge. </w:t>
      </w:r>
    </w:p>
    <w:p w14:paraId="59E57A97" w14:textId="6343227C" w:rsidR="00A102C8" w:rsidRDefault="00A102C8" w:rsidP="00293E3A">
      <w:pPr>
        <w:spacing w:line="300" w:lineRule="atLeast"/>
      </w:pPr>
      <w:r w:rsidRPr="00A102C8">
        <w:t>Reiss, Julian. 2017.</w:t>
      </w:r>
      <w:r w:rsidRPr="00A102C8">
        <w:rPr>
          <w:bCs/>
        </w:rPr>
        <w:t xml:space="preserve"> Fact-value Entanglement in Positive Economics.</w:t>
      </w:r>
      <w:r w:rsidRPr="00A102C8">
        <w:t xml:space="preserve"> </w:t>
      </w:r>
      <w:r w:rsidRPr="00A102C8">
        <w:rPr>
          <w:bCs/>
          <w:i/>
        </w:rPr>
        <w:t>Journal of Economic Methodology</w:t>
      </w:r>
      <w:r w:rsidR="008D3F4B">
        <w:rPr>
          <w:bCs/>
          <w:i/>
        </w:rPr>
        <w:t>,</w:t>
      </w:r>
      <w:r w:rsidRPr="00A102C8">
        <w:rPr>
          <w:bCs/>
        </w:rPr>
        <w:t xml:space="preserve"> </w:t>
      </w:r>
      <w:r w:rsidRPr="00274614">
        <w:rPr>
          <w:i/>
        </w:rPr>
        <w:t>24</w:t>
      </w:r>
      <w:r w:rsidRPr="00A102C8">
        <w:t>: 134-149</w:t>
      </w:r>
    </w:p>
    <w:p w14:paraId="539CD948" w14:textId="2BC0DB2A" w:rsidR="00F53DA0" w:rsidRDefault="00CD6FB2" w:rsidP="00293E3A">
      <w:pPr>
        <w:spacing w:line="300" w:lineRule="atLeast"/>
        <w:rPr>
          <w:bCs/>
        </w:rPr>
      </w:pPr>
      <w:r w:rsidRPr="00CD6FB2">
        <w:rPr>
          <w:bCs/>
        </w:rPr>
        <w:t>Rooney, Phyllis. 1992</w:t>
      </w:r>
      <w:r w:rsidR="00AD7EC9" w:rsidRPr="00CD6FB2">
        <w:rPr>
          <w:bCs/>
        </w:rPr>
        <w:t>. On values in science: Is the epistemic/non-epistemic distinction</w:t>
      </w:r>
      <w:r w:rsidRPr="00CD6FB2">
        <w:rPr>
          <w:bCs/>
        </w:rPr>
        <w:t xml:space="preserve"> </w:t>
      </w:r>
      <w:r w:rsidR="00AD7EC9" w:rsidRPr="00CD6FB2">
        <w:rPr>
          <w:bCs/>
        </w:rPr>
        <w:t xml:space="preserve">useful? In </w:t>
      </w:r>
      <w:r w:rsidR="00AD7EC9" w:rsidRPr="00CD6FB2">
        <w:rPr>
          <w:bCs/>
          <w:i/>
          <w:iCs/>
        </w:rPr>
        <w:t xml:space="preserve">PSA: Proceedings of the biennial meeting of the philosophy of science association </w:t>
      </w:r>
      <w:r w:rsidR="00AD7EC9" w:rsidRPr="00CD6FB2">
        <w:rPr>
          <w:bCs/>
        </w:rPr>
        <w:t>(Vol.</w:t>
      </w:r>
      <w:r w:rsidRPr="00CD6FB2">
        <w:rPr>
          <w:bCs/>
        </w:rPr>
        <w:t xml:space="preserve"> </w:t>
      </w:r>
      <w:r w:rsidR="00AD7EC9" w:rsidRPr="00CD6FB2">
        <w:rPr>
          <w:bCs/>
        </w:rPr>
        <w:t xml:space="preserve">1992, 1). </w:t>
      </w:r>
      <w:r w:rsidR="00274614">
        <w:rPr>
          <w:bCs/>
        </w:rPr>
        <w:t>Cincinnati</w:t>
      </w:r>
      <w:r w:rsidR="002E72EF">
        <w:rPr>
          <w:bCs/>
        </w:rPr>
        <w:t>, OH</w:t>
      </w:r>
      <w:r w:rsidR="00274614">
        <w:rPr>
          <w:bCs/>
        </w:rPr>
        <w:t xml:space="preserve">: </w:t>
      </w:r>
      <w:r w:rsidR="00AD7EC9" w:rsidRPr="00CD6FB2">
        <w:rPr>
          <w:bCs/>
        </w:rPr>
        <w:t>Philosophy of Science Association</w:t>
      </w:r>
      <w:r w:rsidR="00274614">
        <w:rPr>
          <w:bCs/>
        </w:rPr>
        <w:t>, 13-22</w:t>
      </w:r>
      <w:r w:rsidR="00AD7EC9" w:rsidRPr="00CD6FB2">
        <w:rPr>
          <w:bCs/>
        </w:rPr>
        <w:t>.</w:t>
      </w:r>
    </w:p>
    <w:p w14:paraId="4348849C" w14:textId="00B1D515" w:rsidR="00265830" w:rsidRPr="00293E3A" w:rsidRDefault="00265830" w:rsidP="00293E3A">
      <w:pPr>
        <w:spacing w:line="300" w:lineRule="atLeast"/>
        <w:rPr>
          <w:bCs/>
          <w:lang w:val="nl-BE"/>
        </w:rPr>
      </w:pPr>
      <w:r w:rsidRPr="00265830">
        <w:rPr>
          <w:bCs/>
        </w:rPr>
        <w:t>Tauginien</w:t>
      </w:r>
      <w:r w:rsidR="003403D9">
        <w:rPr>
          <w:bCs/>
        </w:rPr>
        <w:t>e</w:t>
      </w:r>
      <w:r w:rsidRPr="00265830">
        <w:rPr>
          <w:bCs/>
        </w:rPr>
        <w:t>, L., Butkevičienė, E., Vohland, K.</w:t>
      </w:r>
      <w:r>
        <w:rPr>
          <w:bCs/>
        </w:rPr>
        <w:t>,</w:t>
      </w:r>
      <w:r w:rsidRPr="00265830">
        <w:t xml:space="preserve"> </w:t>
      </w:r>
      <w:r w:rsidRPr="00265830">
        <w:rPr>
          <w:bCs/>
        </w:rPr>
        <w:t>Heinisch,</w:t>
      </w:r>
      <w:r>
        <w:rPr>
          <w:bCs/>
        </w:rPr>
        <w:t xml:space="preserve"> B.,</w:t>
      </w:r>
      <w:r w:rsidRPr="00265830">
        <w:rPr>
          <w:bCs/>
        </w:rPr>
        <w:t xml:space="preserve"> Daskolia</w:t>
      </w:r>
      <w:r>
        <w:rPr>
          <w:bCs/>
        </w:rPr>
        <w:t>, M.</w:t>
      </w:r>
      <w:r w:rsidRPr="00265830">
        <w:rPr>
          <w:bCs/>
        </w:rPr>
        <w:t>, Suškevičs</w:t>
      </w:r>
      <w:r w:rsidR="00BD0149">
        <w:rPr>
          <w:bCs/>
        </w:rPr>
        <w:t>, M.</w:t>
      </w:r>
      <w:r w:rsidRPr="00265830">
        <w:rPr>
          <w:bCs/>
        </w:rPr>
        <w:t>, Portela</w:t>
      </w:r>
      <w:r w:rsidR="00BD0149">
        <w:rPr>
          <w:bCs/>
        </w:rPr>
        <w:t>, M.</w:t>
      </w:r>
      <w:r w:rsidRPr="00265830">
        <w:rPr>
          <w:bCs/>
        </w:rPr>
        <w:t>, Balázs</w:t>
      </w:r>
      <w:r w:rsidR="00BD0149">
        <w:rPr>
          <w:bCs/>
        </w:rPr>
        <w:t>, B.</w:t>
      </w:r>
      <w:r w:rsidRPr="00265830">
        <w:rPr>
          <w:bCs/>
        </w:rPr>
        <w:t xml:space="preserve"> &amp; Prūse</w:t>
      </w:r>
      <w:r w:rsidR="00BD0149">
        <w:rPr>
          <w:bCs/>
        </w:rPr>
        <w:t>, B.</w:t>
      </w:r>
      <w:r w:rsidRPr="00265830">
        <w:rPr>
          <w:bCs/>
        </w:rPr>
        <w:t> </w:t>
      </w:r>
      <w:r w:rsidR="00BD0149">
        <w:rPr>
          <w:bCs/>
        </w:rPr>
        <w:t xml:space="preserve"> </w:t>
      </w:r>
      <w:r>
        <w:rPr>
          <w:bCs/>
        </w:rPr>
        <w:t xml:space="preserve">2020. </w:t>
      </w:r>
      <w:r w:rsidRPr="00265830">
        <w:rPr>
          <w:bCs/>
        </w:rPr>
        <w:t>Citizen science in the social sciences and humanities: the power of interdisciplinarity. </w:t>
      </w:r>
      <w:r w:rsidRPr="00293E3A">
        <w:rPr>
          <w:bCs/>
          <w:i/>
          <w:iCs/>
          <w:lang w:val="nl-BE"/>
        </w:rPr>
        <w:t>Palgrave Communications</w:t>
      </w:r>
      <w:r w:rsidR="008D3F4B" w:rsidRPr="00293E3A">
        <w:rPr>
          <w:bCs/>
          <w:i/>
          <w:iCs/>
          <w:lang w:val="nl-BE"/>
        </w:rPr>
        <w:t>,</w:t>
      </w:r>
      <w:r w:rsidRPr="00293E3A">
        <w:rPr>
          <w:bCs/>
          <w:lang w:val="nl-BE"/>
        </w:rPr>
        <w:t> </w:t>
      </w:r>
      <w:r w:rsidRPr="00293E3A">
        <w:rPr>
          <w:bCs/>
          <w:i/>
          <w:lang w:val="nl-BE"/>
        </w:rPr>
        <w:t>6</w:t>
      </w:r>
      <w:r w:rsidRPr="00293E3A">
        <w:rPr>
          <w:bCs/>
          <w:lang w:val="nl-BE"/>
        </w:rPr>
        <w:t>(89). https://doi.org/10.1057/s41599-020-0471-y</w:t>
      </w:r>
    </w:p>
    <w:p w14:paraId="63B648C5" w14:textId="3D23B760" w:rsidR="00425EDC" w:rsidRPr="00274614" w:rsidRDefault="00425EDC" w:rsidP="00293E3A">
      <w:pPr>
        <w:spacing w:line="300" w:lineRule="atLeast"/>
        <w:rPr>
          <w:bCs/>
        </w:rPr>
      </w:pPr>
      <w:r w:rsidRPr="00425EDC">
        <w:rPr>
          <w:bCs/>
          <w:lang w:val="nl-BE"/>
        </w:rPr>
        <w:lastRenderedPageBreak/>
        <w:t>Van Bouwel, Jeroen. 2004. Imperialistische tendensen in de economiebeoefening en politieke wetenschappen. Over heterodoxie en pluralisme in de sociale wetenschappen.</w:t>
      </w:r>
      <w:r w:rsidR="008D3F4B">
        <w:rPr>
          <w:bCs/>
          <w:lang w:val="nl-BE"/>
        </w:rPr>
        <w:t xml:space="preserve"> </w:t>
      </w:r>
      <w:r w:rsidR="008D3F4B" w:rsidRPr="00293E3A">
        <w:rPr>
          <w:rFonts w:cstheme="minorHAnsi"/>
          <w:bCs/>
          <w:lang w:val="nl-BE"/>
        </w:rPr>
        <w:t>[</w:t>
      </w:r>
      <w:r w:rsidR="008D3F4B" w:rsidRPr="00293E3A">
        <w:rPr>
          <w:bCs/>
          <w:lang w:val="nl-BE"/>
        </w:rPr>
        <w:t xml:space="preserve">Imperialist tendencies in economics and political science. </w:t>
      </w:r>
      <w:r w:rsidR="008D3F4B" w:rsidRPr="00274614">
        <w:rPr>
          <w:bCs/>
        </w:rPr>
        <w:t>O</w:t>
      </w:r>
      <w:r w:rsidR="008D3F4B">
        <w:rPr>
          <w:bCs/>
        </w:rPr>
        <w:t>n heterodoxy and pluralism in the social sciences.</w:t>
      </w:r>
      <w:r w:rsidR="008D3F4B">
        <w:rPr>
          <w:rFonts w:cstheme="minorHAnsi"/>
          <w:bCs/>
        </w:rPr>
        <w:t>]</w:t>
      </w:r>
      <w:r w:rsidRPr="00274614">
        <w:rPr>
          <w:bCs/>
        </w:rPr>
        <w:t xml:space="preserve"> </w:t>
      </w:r>
      <w:hyperlink r:id="rId15" w:tgtFrame="_blank" w:history="1">
        <w:r w:rsidRPr="00274614">
          <w:rPr>
            <w:rStyle w:val="Hyperlink"/>
            <w:bCs/>
            <w:i/>
            <w:iCs/>
            <w:color w:val="000000" w:themeColor="text1"/>
          </w:rPr>
          <w:t>Ethiek &amp; Maatschappij</w:t>
        </w:r>
      </w:hyperlink>
      <w:r w:rsidR="00274614" w:rsidRPr="00274614">
        <w:rPr>
          <w:bCs/>
          <w:color w:val="000000" w:themeColor="text1"/>
        </w:rPr>
        <w:t>,</w:t>
      </w:r>
      <w:r w:rsidRPr="00274614">
        <w:rPr>
          <w:bCs/>
          <w:color w:val="000000" w:themeColor="text1"/>
        </w:rPr>
        <w:t xml:space="preserve"> </w:t>
      </w:r>
      <w:r w:rsidRPr="00274614">
        <w:rPr>
          <w:bCs/>
          <w:i/>
          <w:color w:val="000000" w:themeColor="text1"/>
        </w:rPr>
        <w:t>7</w:t>
      </w:r>
      <w:r w:rsidRPr="00274614">
        <w:rPr>
          <w:bCs/>
        </w:rPr>
        <w:t>(1): 32-45.</w:t>
      </w:r>
    </w:p>
    <w:p w14:paraId="63129D95" w14:textId="3ABD3B55" w:rsidR="00425EDC" w:rsidRPr="00425EDC" w:rsidRDefault="00425EDC" w:rsidP="00293E3A">
      <w:pPr>
        <w:spacing w:line="300" w:lineRule="atLeast"/>
        <w:rPr>
          <w:bCs/>
        </w:rPr>
      </w:pPr>
      <w:r>
        <w:rPr>
          <w:bCs/>
        </w:rPr>
        <w:t>Van Bouwel, Jeroen. 2014. “</w:t>
      </w:r>
      <w:r w:rsidRPr="00425EDC">
        <w:rPr>
          <w:bCs/>
        </w:rPr>
        <w:t>Explanatory Strategies Beyond the Individualism/holism Debate.” In Julie Zahle and Finn Collin (eds.)</w:t>
      </w:r>
      <w:r w:rsidR="00274614">
        <w:rPr>
          <w:bCs/>
        </w:rPr>
        <w:t>,</w:t>
      </w:r>
      <w:r w:rsidRPr="00425EDC">
        <w:rPr>
          <w:bCs/>
        </w:rPr>
        <w:t xml:space="preserve"> </w:t>
      </w:r>
      <w:r w:rsidRPr="00425EDC">
        <w:rPr>
          <w:bCs/>
          <w:i/>
          <w:iCs/>
        </w:rPr>
        <w:t>Rethinking the Individualism/Holism Debate</w:t>
      </w:r>
      <w:r w:rsidRPr="00425EDC">
        <w:rPr>
          <w:bCs/>
        </w:rPr>
        <w:t xml:space="preserve">. </w:t>
      </w:r>
      <w:r w:rsidR="00274614">
        <w:rPr>
          <w:bCs/>
        </w:rPr>
        <w:t xml:space="preserve">Berlin: </w:t>
      </w:r>
      <w:r w:rsidRPr="00425EDC">
        <w:rPr>
          <w:bCs/>
        </w:rPr>
        <w:t>Springer</w:t>
      </w:r>
      <w:r w:rsidR="00274614">
        <w:rPr>
          <w:bCs/>
        </w:rPr>
        <w:t>,</w:t>
      </w:r>
      <w:r w:rsidRPr="00425EDC">
        <w:rPr>
          <w:bCs/>
        </w:rPr>
        <w:t xml:space="preserve"> 153-175.</w:t>
      </w:r>
    </w:p>
    <w:p w14:paraId="5C344C2C" w14:textId="4B4C8F51" w:rsidR="00425EDC" w:rsidRPr="00425EDC" w:rsidRDefault="00425EDC" w:rsidP="00293E3A">
      <w:pPr>
        <w:spacing w:line="300" w:lineRule="atLeast"/>
        <w:rPr>
          <w:bCs/>
        </w:rPr>
      </w:pPr>
      <w:r w:rsidRPr="00425EDC">
        <w:rPr>
          <w:bCs/>
        </w:rPr>
        <w:t xml:space="preserve">Van Bouwel, Jeroen. 2021. Are </w:t>
      </w:r>
      <w:r w:rsidRPr="00425EDC">
        <w:rPr>
          <w:bCs/>
          <w:i/>
          <w:iCs/>
        </w:rPr>
        <w:t>Transparency</w:t>
      </w:r>
      <w:r w:rsidRPr="00425EDC">
        <w:rPr>
          <w:bCs/>
        </w:rPr>
        <w:t xml:space="preserve"> and </w:t>
      </w:r>
      <w:r w:rsidRPr="00425EDC">
        <w:rPr>
          <w:bCs/>
          <w:i/>
          <w:iCs/>
        </w:rPr>
        <w:t>Representativeness of Values</w:t>
      </w:r>
      <w:r w:rsidRPr="00425EDC">
        <w:rPr>
          <w:bCs/>
        </w:rPr>
        <w:t xml:space="preserve"> Hampering Scientific Pluralism? In P</w:t>
      </w:r>
      <w:r w:rsidR="00274614">
        <w:rPr>
          <w:bCs/>
        </w:rPr>
        <w:t>eter</w:t>
      </w:r>
      <w:r w:rsidRPr="00425EDC">
        <w:rPr>
          <w:bCs/>
        </w:rPr>
        <w:t xml:space="preserve"> Hartl and A</w:t>
      </w:r>
      <w:r w:rsidR="00274614">
        <w:rPr>
          <w:bCs/>
        </w:rPr>
        <w:t>dam</w:t>
      </w:r>
      <w:r w:rsidRPr="00425EDC">
        <w:rPr>
          <w:bCs/>
        </w:rPr>
        <w:t xml:space="preserve"> Tuboly (eds.)</w:t>
      </w:r>
      <w:r w:rsidR="00274614">
        <w:rPr>
          <w:bCs/>
        </w:rPr>
        <w:t>,</w:t>
      </w:r>
      <w:r w:rsidRPr="00425EDC">
        <w:rPr>
          <w:bCs/>
        </w:rPr>
        <w:t xml:space="preserve"> </w:t>
      </w:r>
      <w:r w:rsidRPr="00425EDC">
        <w:rPr>
          <w:bCs/>
          <w:i/>
          <w:iCs/>
        </w:rPr>
        <w:t>Science, Freedom, and Democracy</w:t>
      </w:r>
      <w:r w:rsidRPr="00425EDC">
        <w:rPr>
          <w:bCs/>
        </w:rPr>
        <w:t xml:space="preserve">. </w:t>
      </w:r>
      <w:r w:rsidR="00274614">
        <w:rPr>
          <w:bCs/>
        </w:rPr>
        <w:t xml:space="preserve">London: </w:t>
      </w:r>
      <w:r w:rsidRPr="00425EDC">
        <w:rPr>
          <w:bCs/>
        </w:rPr>
        <w:t>Routledge, 181-205.</w:t>
      </w:r>
    </w:p>
    <w:p w14:paraId="5D5B152A" w14:textId="4CFBC88B" w:rsidR="00425EDC" w:rsidRPr="00425EDC" w:rsidRDefault="00425EDC" w:rsidP="00293E3A">
      <w:pPr>
        <w:spacing w:line="300" w:lineRule="atLeast"/>
        <w:rPr>
          <w:bCs/>
        </w:rPr>
      </w:pPr>
      <w:r w:rsidRPr="00425EDC">
        <w:rPr>
          <w:bCs/>
        </w:rPr>
        <w:t xml:space="preserve">Van Bouwel, Jeroen. 2023. How to Deal with Values in Political Science? </w:t>
      </w:r>
      <w:r w:rsidRPr="00274614">
        <w:rPr>
          <w:bCs/>
        </w:rPr>
        <w:t>In H</w:t>
      </w:r>
      <w:r w:rsidR="00274614" w:rsidRPr="00274614">
        <w:rPr>
          <w:bCs/>
        </w:rPr>
        <w:t>arold</w:t>
      </w:r>
      <w:r w:rsidRPr="00274614">
        <w:rPr>
          <w:bCs/>
        </w:rPr>
        <w:t xml:space="preserve"> Kincaid and J</w:t>
      </w:r>
      <w:r w:rsidR="00274614" w:rsidRPr="00274614">
        <w:rPr>
          <w:bCs/>
        </w:rPr>
        <w:t>eroen</w:t>
      </w:r>
      <w:r w:rsidRPr="00274614">
        <w:rPr>
          <w:bCs/>
        </w:rPr>
        <w:t xml:space="preserve"> Van Bouwel (eds.)</w:t>
      </w:r>
      <w:r w:rsidR="00274614" w:rsidRPr="00274614">
        <w:rPr>
          <w:bCs/>
        </w:rPr>
        <w:t>,</w:t>
      </w:r>
      <w:r w:rsidRPr="00274614">
        <w:rPr>
          <w:bCs/>
          <w:i/>
          <w:iCs/>
        </w:rPr>
        <w:t xml:space="preserve"> </w:t>
      </w:r>
      <w:r w:rsidRPr="00425EDC">
        <w:rPr>
          <w:bCs/>
          <w:i/>
          <w:iCs/>
        </w:rPr>
        <w:t>The Oxford Handbook of Philosophy of Political Science</w:t>
      </w:r>
      <w:r w:rsidRPr="00425EDC">
        <w:rPr>
          <w:bCs/>
        </w:rPr>
        <w:t xml:space="preserve">. </w:t>
      </w:r>
      <w:r w:rsidR="00274614">
        <w:rPr>
          <w:bCs/>
        </w:rPr>
        <w:t xml:space="preserve">New York: </w:t>
      </w:r>
      <w:r w:rsidRPr="00425EDC">
        <w:rPr>
          <w:bCs/>
        </w:rPr>
        <w:t xml:space="preserve">Oxford University Press, 493-520.  </w:t>
      </w:r>
    </w:p>
    <w:p w14:paraId="0A47DCA7" w14:textId="224A79C6" w:rsidR="00425EDC" w:rsidRPr="00425EDC" w:rsidRDefault="00425EDC" w:rsidP="00293E3A">
      <w:pPr>
        <w:spacing w:line="300" w:lineRule="atLeast"/>
        <w:rPr>
          <w:bCs/>
        </w:rPr>
      </w:pPr>
      <w:r w:rsidRPr="00425EDC">
        <w:rPr>
          <w:bCs/>
        </w:rPr>
        <w:t xml:space="preserve">Van Bouwel, Jeroen. </w:t>
      </w:r>
      <w:r w:rsidRPr="00425EDC">
        <w:rPr>
          <w:bCs/>
          <w:i/>
        </w:rPr>
        <w:t>Forthcoming</w:t>
      </w:r>
      <w:r w:rsidRPr="00425EDC">
        <w:rPr>
          <w:bCs/>
        </w:rPr>
        <w:t>. Questioning the ideal of value neutrality in science.</w:t>
      </w:r>
    </w:p>
    <w:p w14:paraId="328BBFBA" w14:textId="449D2F72" w:rsidR="00307D57" w:rsidRPr="00293E3A" w:rsidRDefault="00D71679" w:rsidP="00293E3A">
      <w:pPr>
        <w:spacing w:line="300" w:lineRule="atLeast"/>
        <w:rPr>
          <w:bCs/>
          <w:lang w:val="de-CH"/>
        </w:rPr>
      </w:pPr>
      <w:r w:rsidRPr="008E23AE">
        <w:rPr>
          <w:bCs/>
        </w:rPr>
        <w:t>Weingart</w:t>
      </w:r>
      <w:r w:rsidR="00F724CD" w:rsidRPr="008E23AE">
        <w:rPr>
          <w:bCs/>
        </w:rPr>
        <w:t>, Peter, Marina</w:t>
      </w:r>
      <w:r w:rsidRPr="008E23AE">
        <w:rPr>
          <w:bCs/>
        </w:rPr>
        <w:t xml:space="preserve"> Joubert</w:t>
      </w:r>
      <w:r w:rsidR="00F724CD" w:rsidRPr="008E23AE">
        <w:rPr>
          <w:bCs/>
        </w:rPr>
        <w:t xml:space="preserve"> and Karien</w:t>
      </w:r>
      <w:r w:rsidRPr="008E23AE">
        <w:rPr>
          <w:bCs/>
        </w:rPr>
        <w:t xml:space="preserve"> Connoway</w:t>
      </w:r>
      <w:r w:rsidR="00F724CD" w:rsidRPr="008E23AE">
        <w:rPr>
          <w:bCs/>
        </w:rPr>
        <w:t>.</w:t>
      </w:r>
      <w:r w:rsidRPr="008E23AE">
        <w:rPr>
          <w:bCs/>
        </w:rPr>
        <w:t xml:space="preserve"> 2021</w:t>
      </w:r>
      <w:r w:rsidR="00F724CD" w:rsidRPr="008E23AE">
        <w:rPr>
          <w:bCs/>
        </w:rPr>
        <w:t>.</w:t>
      </w:r>
      <w:r w:rsidRPr="008E23AE">
        <w:rPr>
          <w:bCs/>
        </w:rPr>
        <w:t xml:space="preserve"> Public engagement with science—Origins, motives and impact in academic literature and science policy</w:t>
      </w:r>
      <w:r w:rsidR="00274614">
        <w:rPr>
          <w:bCs/>
        </w:rPr>
        <w:t>.</w:t>
      </w:r>
      <w:r w:rsidRPr="008E23AE">
        <w:rPr>
          <w:bCs/>
        </w:rPr>
        <w:t xml:space="preserve"> </w:t>
      </w:r>
      <w:r w:rsidR="008E23AE" w:rsidRPr="00293E3A">
        <w:rPr>
          <w:bCs/>
          <w:i/>
          <w:lang w:val="de-CH"/>
        </w:rPr>
        <w:t>PLoS ONE</w:t>
      </w:r>
      <w:r w:rsidR="00274614" w:rsidRPr="00293E3A">
        <w:rPr>
          <w:bCs/>
          <w:i/>
          <w:lang w:val="de-CH"/>
        </w:rPr>
        <w:t>,</w:t>
      </w:r>
      <w:r w:rsidR="008E23AE" w:rsidRPr="00293E3A">
        <w:rPr>
          <w:bCs/>
          <w:lang w:val="de-CH"/>
        </w:rPr>
        <w:t xml:space="preserve"> </w:t>
      </w:r>
      <w:r w:rsidR="008E23AE" w:rsidRPr="00293E3A">
        <w:rPr>
          <w:bCs/>
          <w:i/>
          <w:lang w:val="de-CH"/>
        </w:rPr>
        <w:t>16</w:t>
      </w:r>
      <w:r w:rsidR="008E23AE" w:rsidRPr="00293E3A">
        <w:rPr>
          <w:bCs/>
          <w:lang w:val="de-CH"/>
        </w:rPr>
        <w:t xml:space="preserve">(7): e0254201. </w:t>
      </w:r>
    </w:p>
    <w:p w14:paraId="364720D5" w14:textId="620BEF1A" w:rsidR="008815BB" w:rsidRDefault="00F72FDB" w:rsidP="00293E3A">
      <w:pPr>
        <w:spacing w:line="300" w:lineRule="atLeast"/>
        <w:rPr>
          <w:i/>
        </w:rPr>
      </w:pPr>
      <w:r w:rsidRPr="0028728E">
        <w:rPr>
          <w:lang w:val="de-CH"/>
        </w:rPr>
        <w:t>Wobker, I</w:t>
      </w:r>
      <w:r w:rsidR="008815BB" w:rsidRPr="0028728E">
        <w:rPr>
          <w:lang w:val="de-CH"/>
        </w:rPr>
        <w:t>nga</w:t>
      </w:r>
      <w:r w:rsidRPr="0028728E">
        <w:rPr>
          <w:lang w:val="de-CH"/>
        </w:rPr>
        <w:t xml:space="preserve">, </w:t>
      </w:r>
      <w:r w:rsidR="008815BB" w:rsidRPr="0028728E">
        <w:rPr>
          <w:lang w:val="de-CH"/>
        </w:rPr>
        <w:t>Kenning, Peter</w:t>
      </w:r>
      <w:r w:rsidR="008815BB" w:rsidRPr="008815BB">
        <w:rPr>
          <w:lang w:val="de-CH"/>
        </w:rPr>
        <w:t xml:space="preserve">, </w:t>
      </w:r>
      <w:r w:rsidRPr="008815BB">
        <w:rPr>
          <w:lang w:val="de-CH"/>
        </w:rPr>
        <w:t>Lehmann-Waffenschmidt, M</w:t>
      </w:r>
      <w:r w:rsidR="008815BB" w:rsidRPr="008815BB">
        <w:rPr>
          <w:lang w:val="de-CH"/>
        </w:rPr>
        <w:t>arco</w:t>
      </w:r>
      <w:r w:rsidRPr="008815BB">
        <w:rPr>
          <w:lang w:val="de-CH"/>
        </w:rPr>
        <w:t xml:space="preserve">, </w:t>
      </w:r>
      <w:r w:rsidR="008815BB" w:rsidRPr="008815BB">
        <w:rPr>
          <w:lang w:val="de-CH"/>
        </w:rPr>
        <w:t>and,</w:t>
      </w:r>
      <w:r w:rsidRPr="008815BB">
        <w:rPr>
          <w:lang w:val="de-CH"/>
        </w:rPr>
        <w:t xml:space="preserve"> Gigerenzer, G</w:t>
      </w:r>
      <w:r w:rsidR="008815BB" w:rsidRPr="008815BB">
        <w:rPr>
          <w:lang w:val="de-CH"/>
        </w:rPr>
        <w:t>erd</w:t>
      </w:r>
      <w:r w:rsidRPr="008815BB">
        <w:rPr>
          <w:lang w:val="de-CH"/>
        </w:rPr>
        <w:t xml:space="preserve"> 2014. </w:t>
      </w:r>
      <w:r w:rsidR="008815BB" w:rsidRPr="008815BB">
        <w:t xml:space="preserve">What do consumers know about the economy? A test of minimal economic knowledge in Germany. </w:t>
      </w:r>
      <w:r w:rsidR="008815BB" w:rsidRPr="008815BB">
        <w:rPr>
          <w:i/>
        </w:rPr>
        <w:t>Journal of Consumer Protection and Food Safety</w:t>
      </w:r>
      <w:r w:rsidR="00274614">
        <w:rPr>
          <w:i/>
        </w:rPr>
        <w:t>,</w:t>
      </w:r>
      <w:r w:rsidR="008815BB" w:rsidRPr="008815BB">
        <w:rPr>
          <w:i/>
        </w:rPr>
        <w:t xml:space="preserve"> </w:t>
      </w:r>
      <w:r w:rsidR="008815BB" w:rsidRPr="00274614">
        <w:rPr>
          <w:i/>
        </w:rPr>
        <w:t>9</w:t>
      </w:r>
      <w:r w:rsidR="008815BB" w:rsidRPr="008815BB">
        <w:t xml:space="preserve">: 231–242. </w:t>
      </w:r>
    </w:p>
    <w:p w14:paraId="61C3522F" w14:textId="0D12F5C0" w:rsidR="00BA05E1" w:rsidRPr="00BA05E1" w:rsidRDefault="00BA05E1" w:rsidP="00293E3A">
      <w:pPr>
        <w:spacing w:line="300" w:lineRule="atLeast"/>
      </w:pPr>
      <w:r w:rsidRPr="00BA05E1">
        <w:t>Wynne</w:t>
      </w:r>
      <w:r w:rsidR="009F5E7A">
        <w:t>, Brian.</w:t>
      </w:r>
      <w:r w:rsidRPr="00BA05E1">
        <w:t xml:space="preserve"> 2006</w:t>
      </w:r>
      <w:r w:rsidR="009F5E7A">
        <w:t>.</w:t>
      </w:r>
      <w:r w:rsidRPr="00BA05E1">
        <w:t xml:space="preserve"> Public Engagement as a means of restoring public trust in science: hitting the notes but missing the music? </w:t>
      </w:r>
      <w:r w:rsidRPr="00BA05E1">
        <w:rPr>
          <w:i/>
        </w:rPr>
        <w:t>Public Health Genomics</w:t>
      </w:r>
      <w:r w:rsidR="00274614">
        <w:rPr>
          <w:i/>
        </w:rPr>
        <w:t>,</w:t>
      </w:r>
      <w:r w:rsidRPr="00BA05E1">
        <w:t xml:space="preserve"> </w:t>
      </w:r>
      <w:r w:rsidRPr="00274614">
        <w:rPr>
          <w:i/>
        </w:rPr>
        <w:t>9</w:t>
      </w:r>
      <w:r w:rsidRPr="00BA05E1">
        <w:t>(3): 211-220.</w:t>
      </w:r>
    </w:p>
    <w:p w14:paraId="1D34C7DE" w14:textId="2AEFB389" w:rsidR="0028728E" w:rsidRPr="0067287B" w:rsidRDefault="00A102C8" w:rsidP="00293E3A">
      <w:pPr>
        <w:spacing w:line="300" w:lineRule="atLeast"/>
      </w:pPr>
      <w:r w:rsidRPr="00A102C8">
        <w:t xml:space="preserve">Zahle, Julie. 2018. </w:t>
      </w:r>
      <w:r w:rsidRPr="00A102C8">
        <w:rPr>
          <w:bCs/>
        </w:rPr>
        <w:t>Values and Data Collection in Social Research</w:t>
      </w:r>
      <w:r w:rsidRPr="00A102C8">
        <w:t>.</w:t>
      </w:r>
      <w:r w:rsidRPr="00A102C8">
        <w:rPr>
          <w:i/>
        </w:rPr>
        <w:t xml:space="preserve"> </w:t>
      </w:r>
      <w:r w:rsidRPr="0067287B">
        <w:rPr>
          <w:i/>
          <w:iCs/>
        </w:rPr>
        <w:t>Philosophy of Science</w:t>
      </w:r>
      <w:r w:rsidR="00274614">
        <w:rPr>
          <w:i/>
          <w:iCs/>
        </w:rPr>
        <w:t>,</w:t>
      </w:r>
      <w:r w:rsidRPr="0067287B">
        <w:rPr>
          <w:i/>
        </w:rPr>
        <w:t xml:space="preserve"> </w:t>
      </w:r>
      <w:r w:rsidRPr="00274614">
        <w:rPr>
          <w:i/>
        </w:rPr>
        <w:t>85</w:t>
      </w:r>
      <w:r w:rsidRPr="0067287B">
        <w:t>: 144-163.</w:t>
      </w:r>
    </w:p>
    <w:sectPr w:rsidR="0028728E" w:rsidRPr="0067287B">
      <w:headerReference w:type="default" r:id="rId16"/>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F37E2C" w16cid:durableId="28261FD2"/>
  <w16cid:commentId w16cid:paraId="15410EAF" w16cid:durableId="28262042"/>
  <w16cid:commentId w16cid:paraId="0FBFE5C0" w16cid:durableId="28262084"/>
  <w16cid:commentId w16cid:paraId="1DB15B3D" w16cid:durableId="282620A5"/>
  <w16cid:commentId w16cid:paraId="5775FE8A" w16cid:durableId="2826239A"/>
  <w16cid:commentId w16cid:paraId="63066BCE" w16cid:durableId="28262BBA"/>
  <w16cid:commentId w16cid:paraId="56554E3E" w16cid:durableId="28281AF1"/>
  <w16cid:commentId w16cid:paraId="3499D9D6" w16cid:durableId="28281B73"/>
  <w16cid:commentId w16cid:paraId="42D6E5F5" w16cid:durableId="28281C45"/>
  <w16cid:commentId w16cid:paraId="381FA8D7" w16cid:durableId="28281E87"/>
  <w16cid:commentId w16cid:paraId="0512F8EB" w16cid:durableId="28261F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8ABAA" w14:textId="77777777" w:rsidR="00C82A26" w:rsidRDefault="00C82A26" w:rsidP="00A14B20">
      <w:pPr>
        <w:spacing w:after="0" w:line="240" w:lineRule="auto"/>
      </w:pPr>
      <w:r>
        <w:separator/>
      </w:r>
    </w:p>
  </w:endnote>
  <w:endnote w:type="continuationSeparator" w:id="0">
    <w:p w14:paraId="54A4F366" w14:textId="77777777" w:rsidR="00C82A26" w:rsidRDefault="00C82A26" w:rsidP="00A1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83D6A" w14:textId="77777777" w:rsidR="00C82A26" w:rsidRDefault="00C82A26" w:rsidP="00A14B20">
      <w:pPr>
        <w:spacing w:after="0" w:line="240" w:lineRule="auto"/>
      </w:pPr>
      <w:r>
        <w:separator/>
      </w:r>
    </w:p>
  </w:footnote>
  <w:footnote w:type="continuationSeparator" w:id="0">
    <w:p w14:paraId="0AD7CF1F" w14:textId="77777777" w:rsidR="00C82A26" w:rsidRDefault="00C82A26" w:rsidP="00A14B20">
      <w:pPr>
        <w:spacing w:after="0" w:line="240" w:lineRule="auto"/>
      </w:pPr>
      <w:r>
        <w:continuationSeparator/>
      </w:r>
    </w:p>
  </w:footnote>
  <w:footnote w:id="1">
    <w:p w14:paraId="6BB77EC3" w14:textId="2BA5B3CB" w:rsidR="00274614" w:rsidRPr="006725FB" w:rsidRDefault="00274614" w:rsidP="00293E3A">
      <w:pPr>
        <w:pStyle w:val="FootnoteText"/>
        <w:jc w:val="both"/>
        <w:rPr>
          <w:rFonts w:ascii="Times New Roman" w:hAnsi="Times New Roman" w:cs="Times New Roman"/>
        </w:rPr>
      </w:pPr>
      <w:r w:rsidRPr="006725FB">
        <w:rPr>
          <w:rStyle w:val="FootnoteReference"/>
          <w:rFonts w:ascii="Times New Roman" w:hAnsi="Times New Roman" w:cs="Times New Roman"/>
        </w:rPr>
        <w:footnoteRef/>
      </w:r>
      <w:r w:rsidRPr="006725FB">
        <w:rPr>
          <w:rFonts w:ascii="Times New Roman" w:hAnsi="Times New Roman" w:cs="Times New Roman"/>
        </w:rPr>
        <w:t xml:space="preserve"> I discussed and evaluated Elliott’s conditions </w:t>
      </w:r>
      <w:r w:rsidRPr="00293E3A">
        <w:rPr>
          <w:rFonts w:ascii="Times New Roman" w:hAnsi="Times New Roman" w:cs="Times New Roman"/>
          <w:iCs/>
        </w:rPr>
        <w:t>(1)</w:t>
      </w:r>
      <w:r w:rsidRPr="0087017E">
        <w:rPr>
          <w:rFonts w:ascii="Times New Roman" w:hAnsi="Times New Roman" w:cs="Times New Roman"/>
          <w:i/>
        </w:rPr>
        <w:t xml:space="preserve"> </w:t>
      </w:r>
      <w:r w:rsidRPr="00293E3A">
        <w:rPr>
          <w:rFonts w:ascii="Times New Roman" w:hAnsi="Times New Roman" w:cs="Times New Roman"/>
          <w:iCs/>
        </w:rPr>
        <w:t>transparency</w:t>
      </w:r>
      <w:r w:rsidRPr="006725FB">
        <w:rPr>
          <w:rFonts w:ascii="Times New Roman" w:hAnsi="Times New Roman" w:cs="Times New Roman"/>
        </w:rPr>
        <w:t xml:space="preserve"> and </w:t>
      </w:r>
      <w:r w:rsidRPr="00293E3A">
        <w:rPr>
          <w:rFonts w:ascii="Times New Roman" w:hAnsi="Times New Roman" w:cs="Times New Roman"/>
          <w:iCs/>
        </w:rPr>
        <w:t>(2) representativeness</w:t>
      </w:r>
      <w:r w:rsidRPr="006725FB">
        <w:rPr>
          <w:rFonts w:ascii="Times New Roman" w:hAnsi="Times New Roman" w:cs="Times New Roman"/>
        </w:rPr>
        <w:t xml:space="preserve"> with respect to economics in earlier papers (</w:t>
      </w:r>
      <w:r w:rsidRPr="00CD2B63">
        <w:rPr>
          <w:rFonts w:ascii="Times New Roman" w:hAnsi="Times New Roman" w:cs="Times New Roman"/>
        </w:rPr>
        <w:t>Van Bouwel</w:t>
      </w:r>
      <w:r>
        <w:rPr>
          <w:rFonts w:ascii="Times New Roman" w:hAnsi="Times New Roman" w:cs="Times New Roman"/>
        </w:rPr>
        <w:t>,</w:t>
      </w:r>
      <w:r w:rsidRPr="00CD2B63">
        <w:rPr>
          <w:rFonts w:ascii="Times New Roman" w:hAnsi="Times New Roman" w:cs="Times New Roman"/>
        </w:rPr>
        <w:t xml:space="preserve"> 2021</w:t>
      </w:r>
      <w:r>
        <w:rPr>
          <w:rFonts w:ascii="Times New Roman" w:hAnsi="Times New Roman" w:cs="Times New Roman"/>
        </w:rPr>
        <w:t>;</w:t>
      </w:r>
      <w:r w:rsidRPr="00CD2B63">
        <w:rPr>
          <w:rFonts w:ascii="Times New Roman" w:hAnsi="Times New Roman" w:cs="Times New Roman"/>
        </w:rPr>
        <w:t xml:space="preserve"> 2023</w:t>
      </w:r>
      <w:r w:rsidRPr="006725FB">
        <w:rPr>
          <w:rFonts w:ascii="Times New Roman" w:hAnsi="Times New Roman" w:cs="Times New Roman"/>
        </w:rPr>
        <w:t>).</w:t>
      </w:r>
      <w:r>
        <w:rPr>
          <w:rFonts w:ascii="Times New Roman" w:hAnsi="Times New Roman" w:cs="Times New Roman"/>
        </w:rPr>
        <w:t xml:space="preserve"> As one reviewer remarked, these discussions ultimately bear on how to organise “the Republic of Science” and debates about the </w:t>
      </w:r>
      <w:r w:rsidRPr="00843617">
        <w:rPr>
          <w:rFonts w:ascii="Times New Roman" w:hAnsi="Times New Roman" w:cs="Times New Roman"/>
        </w:rPr>
        <w:t>governance</w:t>
      </w:r>
      <w:r>
        <w:rPr>
          <w:rFonts w:ascii="Times New Roman" w:hAnsi="Times New Roman" w:cs="Times New Roman"/>
        </w:rPr>
        <w:t xml:space="preserve"> of science and its place within democratic societies that can be traced back to authors like Michael Polanyi and Karl Popper (see, e.g. Jarvie, 2001).</w:t>
      </w:r>
    </w:p>
  </w:footnote>
  <w:footnote w:id="2">
    <w:p w14:paraId="47A600C4" w14:textId="2FF5BA8D" w:rsidR="00274614" w:rsidRPr="00831CBC" w:rsidRDefault="00274614" w:rsidP="00293E3A">
      <w:pPr>
        <w:pStyle w:val="FootnoteText"/>
        <w:jc w:val="both"/>
        <w:rPr>
          <w:rFonts w:ascii="Times New Roman" w:hAnsi="Times New Roman" w:cs="Times New Roman"/>
        </w:rPr>
      </w:pPr>
      <w:r w:rsidRPr="005E3797">
        <w:rPr>
          <w:rStyle w:val="FootnoteReference"/>
          <w:rFonts w:ascii="Times New Roman" w:hAnsi="Times New Roman" w:cs="Times New Roman"/>
        </w:rPr>
        <w:footnoteRef/>
      </w:r>
      <w:r w:rsidRPr="005E3797">
        <w:rPr>
          <w:rFonts w:ascii="Times New Roman" w:hAnsi="Times New Roman" w:cs="Times New Roman"/>
        </w:rPr>
        <w:t xml:space="preserve"> </w:t>
      </w:r>
      <w:r w:rsidRPr="00831CBC">
        <w:rPr>
          <w:rFonts w:ascii="Times New Roman" w:hAnsi="Times New Roman" w:cs="Times New Roman"/>
        </w:rPr>
        <w:t xml:space="preserve">We have to add an obvious caveat here: there is a certain delay and/or mismatch between actual economics research and </w:t>
      </w:r>
      <w:r>
        <w:rPr>
          <w:rFonts w:ascii="Times New Roman" w:hAnsi="Times New Roman" w:cs="Times New Roman"/>
        </w:rPr>
        <w:t>economics education</w:t>
      </w:r>
      <w:r w:rsidRPr="00831CBC">
        <w:rPr>
          <w:rFonts w:ascii="Times New Roman" w:hAnsi="Times New Roman" w:cs="Times New Roman"/>
        </w:rPr>
        <w:t xml:space="preserve">, </w:t>
      </w:r>
      <w:r w:rsidRPr="00293E3A">
        <w:rPr>
          <w:rFonts w:ascii="Times New Roman" w:hAnsi="Times New Roman" w:cs="Times New Roman"/>
          <w:i/>
          <w:iCs/>
        </w:rPr>
        <w:t>cf</w:t>
      </w:r>
      <w:r w:rsidRPr="00831CBC">
        <w:rPr>
          <w:rFonts w:ascii="Times New Roman" w:hAnsi="Times New Roman" w:cs="Times New Roman"/>
        </w:rPr>
        <w:t xml:space="preserve">. Burnazoglu </w:t>
      </w:r>
      <w:r>
        <w:rPr>
          <w:rFonts w:ascii="Times New Roman" w:hAnsi="Times New Roman" w:cs="Times New Roman"/>
        </w:rPr>
        <w:t>and</w:t>
      </w:r>
      <w:r w:rsidRPr="00831CBC">
        <w:rPr>
          <w:rFonts w:ascii="Times New Roman" w:hAnsi="Times New Roman" w:cs="Times New Roman"/>
        </w:rPr>
        <w:t xml:space="preserve"> Ostermeijer (2020). However</w:t>
      </w:r>
      <w:r>
        <w:rPr>
          <w:rFonts w:ascii="Times New Roman" w:hAnsi="Times New Roman" w:cs="Times New Roman"/>
        </w:rPr>
        <w:t>,</w:t>
      </w:r>
      <w:r w:rsidRPr="00831CBC">
        <w:rPr>
          <w:rFonts w:ascii="Times New Roman" w:hAnsi="Times New Roman" w:cs="Times New Roman"/>
        </w:rPr>
        <w:t xml:space="preserve"> this does</w:t>
      </w:r>
      <w:r>
        <w:rPr>
          <w:rFonts w:ascii="Times New Roman" w:hAnsi="Times New Roman" w:cs="Times New Roman"/>
        </w:rPr>
        <w:t xml:space="preserve"> </w:t>
      </w:r>
      <w:r w:rsidRPr="00831CBC">
        <w:rPr>
          <w:rFonts w:ascii="Times New Roman" w:hAnsi="Times New Roman" w:cs="Times New Roman"/>
        </w:rPr>
        <w:t>n</w:t>
      </w:r>
      <w:r>
        <w:rPr>
          <w:rFonts w:ascii="Times New Roman" w:hAnsi="Times New Roman" w:cs="Times New Roman"/>
        </w:rPr>
        <w:t>o</w:t>
      </w:r>
      <w:r w:rsidRPr="00831CBC">
        <w:rPr>
          <w:rFonts w:ascii="Times New Roman" w:hAnsi="Times New Roman" w:cs="Times New Roman"/>
        </w:rPr>
        <w:t xml:space="preserve">t undermine the role students could play in value scrutiny, see below </w:t>
      </w:r>
      <w:r>
        <w:rPr>
          <w:rFonts w:ascii="Times New Roman" w:hAnsi="Times New Roman" w:cs="Times New Roman"/>
        </w:rPr>
        <w:t>2</w:t>
      </w:r>
      <w:r w:rsidRPr="00831CBC">
        <w:rPr>
          <w:rFonts w:ascii="Times New Roman" w:hAnsi="Times New Roman" w:cs="Times New Roman"/>
        </w:rPr>
        <w:t>.2.</w:t>
      </w:r>
    </w:p>
  </w:footnote>
  <w:footnote w:id="3">
    <w:p w14:paraId="52285915" w14:textId="51D55C31" w:rsidR="00274614" w:rsidRPr="005E54C8" w:rsidRDefault="00274614" w:rsidP="00293E3A">
      <w:pPr>
        <w:pStyle w:val="FootnoteText"/>
        <w:jc w:val="both"/>
        <w:rPr>
          <w:rFonts w:ascii="Times New Roman" w:hAnsi="Times New Roman" w:cs="Times New Roman"/>
        </w:rPr>
      </w:pPr>
      <w:r w:rsidRPr="005E54C8">
        <w:rPr>
          <w:rStyle w:val="FootnoteReference"/>
          <w:rFonts w:ascii="Times New Roman" w:hAnsi="Times New Roman" w:cs="Times New Roman"/>
        </w:rPr>
        <w:footnoteRef/>
      </w:r>
      <w:r w:rsidRPr="005E54C8">
        <w:rPr>
          <w:rFonts w:ascii="Times New Roman" w:hAnsi="Times New Roman" w:cs="Times New Roman"/>
        </w:rPr>
        <w:t xml:space="preserve"> For some well-documented examples of how the numbers of economists, although being presented as objective, technocratic data, have a lot of values and politics going on underneath, I can recommend the work of Daniel Mügge (2019). </w:t>
      </w:r>
    </w:p>
  </w:footnote>
  <w:footnote w:id="4">
    <w:p w14:paraId="6BE35749" w14:textId="3BBACC45" w:rsidR="00274614" w:rsidRPr="0076783E" w:rsidRDefault="00274614" w:rsidP="00293E3A">
      <w:pPr>
        <w:pStyle w:val="FootnoteText"/>
        <w:jc w:val="both"/>
        <w:rPr>
          <w:rFonts w:ascii="Times New Roman" w:hAnsi="Times New Roman" w:cs="Times New Roman"/>
        </w:rPr>
      </w:pPr>
      <w:r w:rsidRPr="0076783E">
        <w:rPr>
          <w:rStyle w:val="FootnoteReference"/>
          <w:rFonts w:ascii="Times New Roman" w:hAnsi="Times New Roman" w:cs="Times New Roman"/>
        </w:rPr>
        <w:footnoteRef/>
      </w:r>
      <w:r w:rsidRPr="0076783E">
        <w:rPr>
          <w:rFonts w:ascii="Times New Roman" w:hAnsi="Times New Roman" w:cs="Times New Roman"/>
        </w:rPr>
        <w:t xml:space="preserve"> </w:t>
      </w:r>
      <w:r w:rsidRPr="0076783E">
        <w:rPr>
          <w:rFonts w:ascii="Times New Roman" w:hAnsi="Times New Roman" w:cs="Times New Roman"/>
          <w:iCs/>
        </w:rPr>
        <w:t xml:space="preserve">One could raise the question </w:t>
      </w:r>
      <w:r>
        <w:rPr>
          <w:rFonts w:ascii="Times New Roman" w:hAnsi="Times New Roman" w:cs="Times New Roman"/>
          <w:iCs/>
        </w:rPr>
        <w:t xml:space="preserve">of </w:t>
      </w:r>
      <w:r w:rsidRPr="0076783E">
        <w:rPr>
          <w:rFonts w:ascii="Times New Roman" w:hAnsi="Times New Roman" w:cs="Times New Roman"/>
          <w:iCs/>
        </w:rPr>
        <w:t>whether we see a knowledge gap concerning the way the economy works or a knowledge gap concerning the content o</w:t>
      </w:r>
      <w:r>
        <w:rPr>
          <w:rFonts w:ascii="Times New Roman" w:hAnsi="Times New Roman" w:cs="Times New Roman"/>
          <w:iCs/>
        </w:rPr>
        <w:t xml:space="preserve">f economics textbooks. </w:t>
      </w:r>
      <w:r w:rsidRPr="00AC1BA5">
        <w:rPr>
          <w:rFonts w:ascii="Times New Roman" w:hAnsi="Times New Roman" w:cs="Times New Roman"/>
          <w:iCs/>
        </w:rPr>
        <w:t>We will re</w:t>
      </w:r>
      <w:r>
        <w:rPr>
          <w:rFonts w:ascii="Times New Roman" w:hAnsi="Times New Roman" w:cs="Times New Roman"/>
          <w:iCs/>
        </w:rPr>
        <w:t xml:space="preserve">turn to this </w:t>
      </w:r>
      <w:r w:rsidRPr="008A178D">
        <w:rPr>
          <w:rFonts w:ascii="Times New Roman" w:hAnsi="Times New Roman" w:cs="Times New Roman"/>
          <w:iCs/>
        </w:rPr>
        <w:t xml:space="preserve">in Section </w:t>
      </w:r>
      <w:r>
        <w:rPr>
          <w:rFonts w:ascii="Times New Roman" w:hAnsi="Times New Roman" w:cs="Times New Roman"/>
          <w:iCs/>
        </w:rPr>
        <w:t>4</w:t>
      </w:r>
      <w:r w:rsidRPr="008A178D">
        <w:rPr>
          <w:rFonts w:ascii="Times New Roman" w:hAnsi="Times New Roman" w:cs="Times New Roman"/>
          <w:iCs/>
        </w:rPr>
        <w:t>.</w:t>
      </w:r>
    </w:p>
  </w:footnote>
  <w:footnote w:id="5">
    <w:p w14:paraId="4D3C5D44" w14:textId="4C9AF50C" w:rsidR="00274614" w:rsidRPr="007413DE" w:rsidRDefault="00274614" w:rsidP="00293E3A">
      <w:pPr>
        <w:pStyle w:val="FootnoteText"/>
        <w:jc w:val="both"/>
        <w:rPr>
          <w:rFonts w:ascii="Times New Roman" w:hAnsi="Times New Roman" w:cs="Times New Roman"/>
        </w:rPr>
      </w:pPr>
      <w:r w:rsidRPr="007413DE">
        <w:rPr>
          <w:rStyle w:val="FootnoteReference"/>
          <w:rFonts w:ascii="Times New Roman" w:hAnsi="Times New Roman" w:cs="Times New Roman"/>
        </w:rPr>
        <w:footnoteRef/>
      </w:r>
      <w:r w:rsidRPr="007413DE">
        <w:rPr>
          <w:rFonts w:ascii="Times New Roman" w:hAnsi="Times New Roman" w:cs="Times New Roman"/>
        </w:rPr>
        <w:t xml:space="preserve"> T</w:t>
      </w:r>
      <w:r w:rsidRPr="007413DE">
        <w:rPr>
          <w:rFonts w:ascii="Times New Roman" w:hAnsi="Times New Roman" w:cs="Times New Roman"/>
          <w:bCs/>
        </w:rPr>
        <w:t xml:space="preserve">he productivity of science is to be understood as its capacity to answer our </w:t>
      </w:r>
      <w:r>
        <w:rPr>
          <w:rFonts w:ascii="Times New Roman" w:hAnsi="Times New Roman" w:cs="Times New Roman"/>
          <w:bCs/>
        </w:rPr>
        <w:t xml:space="preserve">important </w:t>
      </w:r>
      <w:r w:rsidRPr="007413DE">
        <w:rPr>
          <w:rFonts w:ascii="Times New Roman" w:hAnsi="Times New Roman" w:cs="Times New Roman"/>
          <w:bCs/>
        </w:rPr>
        <w:t>questions effectively</w:t>
      </w:r>
      <w:r>
        <w:rPr>
          <w:rFonts w:ascii="Times New Roman" w:hAnsi="Times New Roman" w:cs="Times New Roman"/>
          <w:bCs/>
        </w:rPr>
        <w:t xml:space="preserve"> (cf. AU).</w:t>
      </w:r>
    </w:p>
  </w:footnote>
  <w:footnote w:id="6">
    <w:p w14:paraId="73244D55" w14:textId="6C925320" w:rsidR="00274614" w:rsidRPr="00F63EB1" w:rsidRDefault="00274614" w:rsidP="00293E3A">
      <w:pPr>
        <w:pStyle w:val="FootnoteText"/>
        <w:jc w:val="both"/>
        <w:rPr>
          <w:rFonts w:ascii="Times New Roman" w:hAnsi="Times New Roman" w:cs="Times New Roman"/>
        </w:rPr>
      </w:pPr>
      <w:r w:rsidRPr="00391C29">
        <w:rPr>
          <w:rStyle w:val="FootnoteReference"/>
          <w:rFonts w:ascii="Times New Roman" w:hAnsi="Times New Roman" w:cs="Times New Roman"/>
        </w:rPr>
        <w:footnoteRef/>
      </w:r>
      <w:r w:rsidRPr="00391C29">
        <w:rPr>
          <w:rFonts w:ascii="Times New Roman" w:hAnsi="Times New Roman" w:cs="Times New Roman"/>
        </w:rPr>
        <w:t xml:space="preserve"> Medvecky and Macknight (2017</w:t>
      </w:r>
      <w:r>
        <w:rPr>
          <w:rFonts w:ascii="Times New Roman" w:hAnsi="Times New Roman" w:cs="Times New Roman"/>
        </w:rPr>
        <w:t>,</w:t>
      </w:r>
      <w:r w:rsidRPr="00391C29">
        <w:rPr>
          <w:rFonts w:ascii="Times New Roman" w:hAnsi="Times New Roman" w:cs="Times New Roman"/>
        </w:rPr>
        <w:t xml:space="preserve"> 3) agree: “More troubling, there is also a major lack of public confidence in economics. Indeed, a recent survey show</w:t>
      </w:r>
      <w:r>
        <w:rPr>
          <w:rFonts w:ascii="Times New Roman" w:hAnsi="Times New Roman" w:cs="Times New Roman"/>
        </w:rPr>
        <w:t xml:space="preserve"> [sic]</w:t>
      </w:r>
      <w:r w:rsidRPr="00391C29">
        <w:rPr>
          <w:rFonts w:ascii="Times New Roman" w:hAnsi="Times New Roman" w:cs="Times New Roman"/>
        </w:rPr>
        <w:t xml:space="preserve"> that the American public have little confidence in economics even to solve the types of problems that are generally assumed, at least by economists, to be part of economics’ core domain.”</w:t>
      </w:r>
    </w:p>
  </w:footnote>
  <w:footnote w:id="7">
    <w:p w14:paraId="52B7A9B8" w14:textId="77777777" w:rsidR="00274614" w:rsidRDefault="00274614" w:rsidP="00293E3A">
      <w:pPr>
        <w:pStyle w:val="FootnoteText"/>
        <w:jc w:val="both"/>
      </w:pPr>
      <w:r w:rsidRPr="002F028D">
        <w:rPr>
          <w:rStyle w:val="FootnoteReference"/>
          <w:rFonts w:ascii="Times New Roman" w:hAnsi="Times New Roman" w:cs="Times New Roman"/>
        </w:rPr>
        <w:footnoteRef/>
      </w:r>
      <w:r w:rsidRPr="002F028D">
        <w:rPr>
          <w:rFonts w:ascii="Times New Roman" w:hAnsi="Times New Roman" w:cs="Times New Roman"/>
        </w:rPr>
        <w:t xml:space="preserve"> Legitimacy might involve both the legitimacy of economics as well as the legitimacy of the policies based on the economic knowledge provided by economics</w:t>
      </w:r>
      <w:r>
        <w:rPr>
          <w:rFonts w:ascii="Times New Roman" w:hAnsi="Times New Roman" w:cs="Times New Roman"/>
        </w:rPr>
        <w:t>.</w:t>
      </w:r>
      <w:r w:rsidRPr="002F028D">
        <w:rPr>
          <w:rFonts w:ascii="Times New Roman" w:hAnsi="Times New Roman" w:cs="Times New Roman"/>
        </w:rPr>
        <w:t> </w:t>
      </w:r>
    </w:p>
  </w:footnote>
  <w:footnote w:id="8">
    <w:p w14:paraId="67455F3B" w14:textId="1245B2EC" w:rsidR="00274614" w:rsidRPr="00425EDC" w:rsidRDefault="00274614" w:rsidP="00293E3A">
      <w:pPr>
        <w:pStyle w:val="FootnoteText"/>
        <w:rPr>
          <w:rFonts w:ascii="Times New Roman" w:hAnsi="Times New Roman" w:cs="Times New Roman"/>
        </w:rPr>
      </w:pPr>
      <w:r w:rsidRPr="00425EDC">
        <w:rPr>
          <w:rStyle w:val="FootnoteReference"/>
          <w:rFonts w:ascii="Times New Roman" w:hAnsi="Times New Roman" w:cs="Times New Roman"/>
        </w:rPr>
        <w:footnoteRef/>
      </w:r>
      <w:r w:rsidRPr="00425EDC">
        <w:rPr>
          <w:rFonts w:ascii="Times New Roman" w:hAnsi="Times New Roman" w:cs="Times New Roman"/>
        </w:rPr>
        <w:t xml:space="preserve"> This is something Pamuk (2021) wanted to avoid by having citizens initiate science courts, see section 2.3 above.</w:t>
      </w:r>
    </w:p>
  </w:footnote>
  <w:footnote w:id="9">
    <w:p w14:paraId="40FB49D4" w14:textId="612B874A" w:rsidR="00274614" w:rsidRPr="00C76453" w:rsidRDefault="00274614" w:rsidP="00293E3A">
      <w:pPr>
        <w:pStyle w:val="FootnoteText"/>
      </w:pPr>
      <w:r w:rsidRPr="00425EDC">
        <w:rPr>
          <w:rStyle w:val="FootnoteReference"/>
          <w:rFonts w:ascii="Times New Roman" w:hAnsi="Times New Roman" w:cs="Times New Roman"/>
        </w:rPr>
        <w:footnoteRef/>
      </w:r>
      <w:r w:rsidRPr="00425EDC">
        <w:rPr>
          <w:rFonts w:ascii="Times New Roman" w:hAnsi="Times New Roman" w:cs="Times New Roman"/>
        </w:rPr>
        <w:t xml:space="preserve"> </w:t>
      </w:r>
      <w:r w:rsidRPr="00425EDC">
        <w:rPr>
          <w:rFonts w:ascii="Times New Roman" w:hAnsi="Times New Roman" w:cs="Times New Roman"/>
          <w:bCs/>
          <w:iCs/>
        </w:rPr>
        <w:t>For some of the challenges and paths forward, see</w:t>
      </w:r>
      <w:r w:rsidRPr="00425EDC">
        <w:rPr>
          <w:rFonts w:ascii="Times New Roman" w:hAnsi="Times New Roman" w:cs="Times New Roman"/>
        </w:rPr>
        <w:t xml:space="preserve"> </w:t>
      </w:r>
      <w:r w:rsidRPr="00425EDC">
        <w:rPr>
          <w:rFonts w:ascii="Times New Roman" w:hAnsi="Times New Roman" w:cs="Times New Roman"/>
          <w:bCs/>
          <w:iCs/>
        </w:rPr>
        <w:t>Haenssgen (2019).</w:t>
      </w:r>
    </w:p>
  </w:footnote>
  <w:footnote w:id="10">
    <w:p w14:paraId="6AF6CAC9" w14:textId="2E7B1804" w:rsidR="00274614" w:rsidRDefault="00274614" w:rsidP="00293E3A">
      <w:pPr>
        <w:pStyle w:val="FootnoteText"/>
        <w:jc w:val="both"/>
      </w:pPr>
      <w:r w:rsidRPr="007E6193">
        <w:rPr>
          <w:rStyle w:val="FootnoteReference"/>
          <w:rFonts w:ascii="Times New Roman" w:hAnsi="Times New Roman" w:cs="Times New Roman"/>
        </w:rPr>
        <w:footnoteRef/>
      </w:r>
      <w:r w:rsidRPr="007E6193">
        <w:rPr>
          <w:rFonts w:ascii="Times New Roman" w:hAnsi="Times New Roman" w:cs="Times New Roman"/>
        </w:rPr>
        <w:t xml:space="preserve"> Dekker </w:t>
      </w:r>
      <w:r>
        <w:rPr>
          <w:rFonts w:ascii="Times New Roman" w:hAnsi="Times New Roman" w:cs="Times New Roman"/>
        </w:rPr>
        <w:t>and</w:t>
      </w:r>
      <w:r w:rsidRPr="007E6193">
        <w:rPr>
          <w:rFonts w:ascii="Times New Roman" w:hAnsi="Times New Roman" w:cs="Times New Roman"/>
        </w:rPr>
        <w:t xml:space="preserve"> Kuchar</w:t>
      </w:r>
      <w:r>
        <w:rPr>
          <w:rFonts w:ascii="Times New Roman" w:hAnsi="Times New Roman" w:cs="Times New Roman"/>
        </w:rPr>
        <w:t xml:space="preserve"> </w:t>
      </w:r>
      <w:r w:rsidRPr="00FC450E">
        <w:rPr>
          <w:rFonts w:ascii="Times New Roman" w:hAnsi="Times New Roman" w:cs="Times New Roman"/>
        </w:rPr>
        <w:t>(2020</w:t>
      </w:r>
      <w:r>
        <w:rPr>
          <w:rFonts w:ascii="Times New Roman" w:hAnsi="Times New Roman" w:cs="Times New Roman"/>
        </w:rPr>
        <w:t xml:space="preserve">, </w:t>
      </w:r>
      <w:r w:rsidRPr="004D209A">
        <w:rPr>
          <w:rFonts w:ascii="Times New Roman" w:hAnsi="Times New Roman" w:cs="Times New Roman"/>
        </w:rPr>
        <w:t>2) remark</w:t>
      </w:r>
      <w:r w:rsidRPr="007E6193">
        <w:rPr>
          <w:rFonts w:ascii="Times New Roman" w:hAnsi="Times New Roman" w:cs="Times New Roman"/>
        </w:rPr>
        <w:t>: “It is somewhat paradoxical that the same discipline which has put the individual with his or her stable preferences and superhuman rational capabilities at the center stage of market analysis, is so distrustful of the opinion of the public when it comes to matters of economic literacy and public policy views.”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025185"/>
      <w:docPartObj>
        <w:docPartGallery w:val="Page Numbers (Top of Page)"/>
        <w:docPartUnique/>
      </w:docPartObj>
    </w:sdtPr>
    <w:sdtEndPr>
      <w:rPr>
        <w:noProof/>
      </w:rPr>
    </w:sdtEndPr>
    <w:sdtContent>
      <w:p w14:paraId="3EAD5F78" w14:textId="77777777" w:rsidR="00274614" w:rsidRDefault="00274614">
        <w:pPr>
          <w:pStyle w:val="Header"/>
          <w:jc w:val="right"/>
        </w:pPr>
        <w:r>
          <w:t xml:space="preserve">CIT EC </w:t>
        </w:r>
        <w:r>
          <w:fldChar w:fldCharType="begin"/>
        </w:r>
        <w:r>
          <w:instrText xml:space="preserve"> PAGE   \* MERGEFORMAT </w:instrText>
        </w:r>
        <w:r>
          <w:fldChar w:fldCharType="separate"/>
        </w:r>
        <w:r w:rsidR="00293E3A">
          <w:rPr>
            <w:noProof/>
          </w:rPr>
          <w:t>20</w:t>
        </w:r>
        <w:r>
          <w:rPr>
            <w:noProof/>
          </w:rPr>
          <w:fldChar w:fldCharType="end"/>
        </w:r>
      </w:p>
    </w:sdtContent>
  </w:sdt>
  <w:p w14:paraId="1C3452E4" w14:textId="77777777" w:rsidR="00274614" w:rsidRDefault="00274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970EF"/>
    <w:multiLevelType w:val="hybridMultilevel"/>
    <w:tmpl w:val="7CEAAA1E"/>
    <w:lvl w:ilvl="0" w:tplc="C722DE84">
      <w:start w:val="1"/>
      <w:numFmt w:val="bullet"/>
      <w:lvlText w:val=""/>
      <w:lvlJc w:val="left"/>
      <w:pPr>
        <w:tabs>
          <w:tab w:val="num" w:pos="720"/>
        </w:tabs>
        <w:ind w:left="720" w:hanging="360"/>
      </w:pPr>
      <w:rPr>
        <w:rFonts w:ascii="Wingdings" w:hAnsi="Wingdings" w:hint="default"/>
      </w:rPr>
    </w:lvl>
    <w:lvl w:ilvl="1" w:tplc="22A8CDB8" w:tentative="1">
      <w:start w:val="1"/>
      <w:numFmt w:val="bullet"/>
      <w:lvlText w:val=""/>
      <w:lvlJc w:val="left"/>
      <w:pPr>
        <w:tabs>
          <w:tab w:val="num" w:pos="1440"/>
        </w:tabs>
        <w:ind w:left="1440" w:hanging="360"/>
      </w:pPr>
      <w:rPr>
        <w:rFonts w:ascii="Wingdings" w:hAnsi="Wingdings" w:hint="default"/>
      </w:rPr>
    </w:lvl>
    <w:lvl w:ilvl="2" w:tplc="AA528CD2" w:tentative="1">
      <w:start w:val="1"/>
      <w:numFmt w:val="bullet"/>
      <w:lvlText w:val=""/>
      <w:lvlJc w:val="left"/>
      <w:pPr>
        <w:tabs>
          <w:tab w:val="num" w:pos="2160"/>
        </w:tabs>
        <w:ind w:left="2160" w:hanging="360"/>
      </w:pPr>
      <w:rPr>
        <w:rFonts w:ascii="Wingdings" w:hAnsi="Wingdings" w:hint="default"/>
      </w:rPr>
    </w:lvl>
    <w:lvl w:ilvl="3" w:tplc="EAA672A6" w:tentative="1">
      <w:start w:val="1"/>
      <w:numFmt w:val="bullet"/>
      <w:lvlText w:val=""/>
      <w:lvlJc w:val="left"/>
      <w:pPr>
        <w:tabs>
          <w:tab w:val="num" w:pos="2880"/>
        </w:tabs>
        <w:ind w:left="2880" w:hanging="360"/>
      </w:pPr>
      <w:rPr>
        <w:rFonts w:ascii="Wingdings" w:hAnsi="Wingdings" w:hint="default"/>
      </w:rPr>
    </w:lvl>
    <w:lvl w:ilvl="4" w:tplc="CAC6B4AA" w:tentative="1">
      <w:start w:val="1"/>
      <w:numFmt w:val="bullet"/>
      <w:lvlText w:val=""/>
      <w:lvlJc w:val="left"/>
      <w:pPr>
        <w:tabs>
          <w:tab w:val="num" w:pos="3600"/>
        </w:tabs>
        <w:ind w:left="3600" w:hanging="360"/>
      </w:pPr>
      <w:rPr>
        <w:rFonts w:ascii="Wingdings" w:hAnsi="Wingdings" w:hint="default"/>
      </w:rPr>
    </w:lvl>
    <w:lvl w:ilvl="5" w:tplc="79DC845C" w:tentative="1">
      <w:start w:val="1"/>
      <w:numFmt w:val="bullet"/>
      <w:lvlText w:val=""/>
      <w:lvlJc w:val="left"/>
      <w:pPr>
        <w:tabs>
          <w:tab w:val="num" w:pos="4320"/>
        </w:tabs>
        <w:ind w:left="4320" w:hanging="360"/>
      </w:pPr>
      <w:rPr>
        <w:rFonts w:ascii="Wingdings" w:hAnsi="Wingdings" w:hint="default"/>
      </w:rPr>
    </w:lvl>
    <w:lvl w:ilvl="6" w:tplc="1FE4E260" w:tentative="1">
      <w:start w:val="1"/>
      <w:numFmt w:val="bullet"/>
      <w:lvlText w:val=""/>
      <w:lvlJc w:val="left"/>
      <w:pPr>
        <w:tabs>
          <w:tab w:val="num" w:pos="5040"/>
        </w:tabs>
        <w:ind w:left="5040" w:hanging="360"/>
      </w:pPr>
      <w:rPr>
        <w:rFonts w:ascii="Wingdings" w:hAnsi="Wingdings" w:hint="default"/>
      </w:rPr>
    </w:lvl>
    <w:lvl w:ilvl="7" w:tplc="3B940F0A" w:tentative="1">
      <w:start w:val="1"/>
      <w:numFmt w:val="bullet"/>
      <w:lvlText w:val=""/>
      <w:lvlJc w:val="left"/>
      <w:pPr>
        <w:tabs>
          <w:tab w:val="num" w:pos="5760"/>
        </w:tabs>
        <w:ind w:left="5760" w:hanging="360"/>
      </w:pPr>
      <w:rPr>
        <w:rFonts w:ascii="Wingdings" w:hAnsi="Wingdings" w:hint="default"/>
      </w:rPr>
    </w:lvl>
    <w:lvl w:ilvl="8" w:tplc="4DAAEF2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E7BCA"/>
    <w:multiLevelType w:val="hybridMultilevel"/>
    <w:tmpl w:val="287EE412"/>
    <w:lvl w:ilvl="0" w:tplc="F1D04B7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8F4384"/>
    <w:multiLevelType w:val="hybridMultilevel"/>
    <w:tmpl w:val="280478F2"/>
    <w:lvl w:ilvl="0" w:tplc="00D8C79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9C29CC"/>
    <w:multiLevelType w:val="hybridMultilevel"/>
    <w:tmpl w:val="7FF2D81C"/>
    <w:lvl w:ilvl="0" w:tplc="31A00ED0">
      <w:start w:val="1"/>
      <w:numFmt w:val="bullet"/>
      <w:lvlText w:val=""/>
      <w:lvlJc w:val="left"/>
      <w:pPr>
        <w:tabs>
          <w:tab w:val="num" w:pos="360"/>
        </w:tabs>
        <w:ind w:left="360" w:hanging="360"/>
      </w:pPr>
      <w:rPr>
        <w:rFonts w:ascii="Wingdings" w:hAnsi="Wingdings" w:hint="default"/>
      </w:rPr>
    </w:lvl>
    <w:lvl w:ilvl="1" w:tplc="98848EEA" w:tentative="1">
      <w:start w:val="1"/>
      <w:numFmt w:val="bullet"/>
      <w:lvlText w:val=""/>
      <w:lvlJc w:val="left"/>
      <w:pPr>
        <w:tabs>
          <w:tab w:val="num" w:pos="1080"/>
        </w:tabs>
        <w:ind w:left="1080" w:hanging="360"/>
      </w:pPr>
      <w:rPr>
        <w:rFonts w:ascii="Wingdings" w:hAnsi="Wingdings" w:hint="default"/>
      </w:rPr>
    </w:lvl>
    <w:lvl w:ilvl="2" w:tplc="2458B6A4" w:tentative="1">
      <w:start w:val="1"/>
      <w:numFmt w:val="bullet"/>
      <w:lvlText w:val=""/>
      <w:lvlJc w:val="left"/>
      <w:pPr>
        <w:tabs>
          <w:tab w:val="num" w:pos="1800"/>
        </w:tabs>
        <w:ind w:left="1800" w:hanging="360"/>
      </w:pPr>
      <w:rPr>
        <w:rFonts w:ascii="Wingdings" w:hAnsi="Wingdings" w:hint="default"/>
      </w:rPr>
    </w:lvl>
    <w:lvl w:ilvl="3" w:tplc="5AC0CB32" w:tentative="1">
      <w:start w:val="1"/>
      <w:numFmt w:val="bullet"/>
      <w:lvlText w:val=""/>
      <w:lvlJc w:val="left"/>
      <w:pPr>
        <w:tabs>
          <w:tab w:val="num" w:pos="2520"/>
        </w:tabs>
        <w:ind w:left="2520" w:hanging="360"/>
      </w:pPr>
      <w:rPr>
        <w:rFonts w:ascii="Wingdings" w:hAnsi="Wingdings" w:hint="default"/>
      </w:rPr>
    </w:lvl>
    <w:lvl w:ilvl="4" w:tplc="DE1A178C" w:tentative="1">
      <w:start w:val="1"/>
      <w:numFmt w:val="bullet"/>
      <w:lvlText w:val=""/>
      <w:lvlJc w:val="left"/>
      <w:pPr>
        <w:tabs>
          <w:tab w:val="num" w:pos="3240"/>
        </w:tabs>
        <w:ind w:left="3240" w:hanging="360"/>
      </w:pPr>
      <w:rPr>
        <w:rFonts w:ascii="Wingdings" w:hAnsi="Wingdings" w:hint="default"/>
      </w:rPr>
    </w:lvl>
    <w:lvl w:ilvl="5" w:tplc="DDD4B856" w:tentative="1">
      <w:start w:val="1"/>
      <w:numFmt w:val="bullet"/>
      <w:lvlText w:val=""/>
      <w:lvlJc w:val="left"/>
      <w:pPr>
        <w:tabs>
          <w:tab w:val="num" w:pos="3960"/>
        </w:tabs>
        <w:ind w:left="3960" w:hanging="360"/>
      </w:pPr>
      <w:rPr>
        <w:rFonts w:ascii="Wingdings" w:hAnsi="Wingdings" w:hint="default"/>
      </w:rPr>
    </w:lvl>
    <w:lvl w:ilvl="6" w:tplc="5492EF84" w:tentative="1">
      <w:start w:val="1"/>
      <w:numFmt w:val="bullet"/>
      <w:lvlText w:val=""/>
      <w:lvlJc w:val="left"/>
      <w:pPr>
        <w:tabs>
          <w:tab w:val="num" w:pos="4680"/>
        </w:tabs>
        <w:ind w:left="4680" w:hanging="360"/>
      </w:pPr>
      <w:rPr>
        <w:rFonts w:ascii="Wingdings" w:hAnsi="Wingdings" w:hint="default"/>
      </w:rPr>
    </w:lvl>
    <w:lvl w:ilvl="7" w:tplc="387C55E8" w:tentative="1">
      <w:start w:val="1"/>
      <w:numFmt w:val="bullet"/>
      <w:lvlText w:val=""/>
      <w:lvlJc w:val="left"/>
      <w:pPr>
        <w:tabs>
          <w:tab w:val="num" w:pos="5400"/>
        </w:tabs>
        <w:ind w:left="5400" w:hanging="360"/>
      </w:pPr>
      <w:rPr>
        <w:rFonts w:ascii="Wingdings" w:hAnsi="Wingdings" w:hint="default"/>
      </w:rPr>
    </w:lvl>
    <w:lvl w:ilvl="8" w:tplc="3CC231C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0E41E6"/>
    <w:multiLevelType w:val="hybridMultilevel"/>
    <w:tmpl w:val="C7DA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226EF1"/>
    <w:multiLevelType w:val="hybridMultilevel"/>
    <w:tmpl w:val="BD54DE0E"/>
    <w:lvl w:ilvl="0" w:tplc="5484C440">
      <w:start w:val="1"/>
      <w:numFmt w:val="bullet"/>
      <w:lvlText w:val=""/>
      <w:lvlJc w:val="left"/>
      <w:pPr>
        <w:tabs>
          <w:tab w:val="num" w:pos="720"/>
        </w:tabs>
        <w:ind w:left="720" w:hanging="360"/>
      </w:pPr>
      <w:rPr>
        <w:rFonts w:ascii="Wingdings" w:hAnsi="Wingdings" w:hint="default"/>
      </w:rPr>
    </w:lvl>
    <w:lvl w:ilvl="1" w:tplc="8044522A" w:tentative="1">
      <w:start w:val="1"/>
      <w:numFmt w:val="bullet"/>
      <w:lvlText w:val=""/>
      <w:lvlJc w:val="left"/>
      <w:pPr>
        <w:tabs>
          <w:tab w:val="num" w:pos="1440"/>
        </w:tabs>
        <w:ind w:left="1440" w:hanging="360"/>
      </w:pPr>
      <w:rPr>
        <w:rFonts w:ascii="Wingdings" w:hAnsi="Wingdings" w:hint="default"/>
      </w:rPr>
    </w:lvl>
    <w:lvl w:ilvl="2" w:tplc="9A483BE4" w:tentative="1">
      <w:start w:val="1"/>
      <w:numFmt w:val="bullet"/>
      <w:lvlText w:val=""/>
      <w:lvlJc w:val="left"/>
      <w:pPr>
        <w:tabs>
          <w:tab w:val="num" w:pos="2160"/>
        </w:tabs>
        <w:ind w:left="2160" w:hanging="360"/>
      </w:pPr>
      <w:rPr>
        <w:rFonts w:ascii="Wingdings" w:hAnsi="Wingdings" w:hint="default"/>
      </w:rPr>
    </w:lvl>
    <w:lvl w:ilvl="3" w:tplc="E8FEDE66" w:tentative="1">
      <w:start w:val="1"/>
      <w:numFmt w:val="bullet"/>
      <w:lvlText w:val=""/>
      <w:lvlJc w:val="left"/>
      <w:pPr>
        <w:tabs>
          <w:tab w:val="num" w:pos="2880"/>
        </w:tabs>
        <w:ind w:left="2880" w:hanging="360"/>
      </w:pPr>
      <w:rPr>
        <w:rFonts w:ascii="Wingdings" w:hAnsi="Wingdings" w:hint="default"/>
      </w:rPr>
    </w:lvl>
    <w:lvl w:ilvl="4" w:tplc="6DA00B6C" w:tentative="1">
      <w:start w:val="1"/>
      <w:numFmt w:val="bullet"/>
      <w:lvlText w:val=""/>
      <w:lvlJc w:val="left"/>
      <w:pPr>
        <w:tabs>
          <w:tab w:val="num" w:pos="3600"/>
        </w:tabs>
        <w:ind w:left="3600" w:hanging="360"/>
      </w:pPr>
      <w:rPr>
        <w:rFonts w:ascii="Wingdings" w:hAnsi="Wingdings" w:hint="default"/>
      </w:rPr>
    </w:lvl>
    <w:lvl w:ilvl="5" w:tplc="8DE02C36" w:tentative="1">
      <w:start w:val="1"/>
      <w:numFmt w:val="bullet"/>
      <w:lvlText w:val=""/>
      <w:lvlJc w:val="left"/>
      <w:pPr>
        <w:tabs>
          <w:tab w:val="num" w:pos="4320"/>
        </w:tabs>
        <w:ind w:left="4320" w:hanging="360"/>
      </w:pPr>
      <w:rPr>
        <w:rFonts w:ascii="Wingdings" w:hAnsi="Wingdings" w:hint="default"/>
      </w:rPr>
    </w:lvl>
    <w:lvl w:ilvl="6" w:tplc="67662952" w:tentative="1">
      <w:start w:val="1"/>
      <w:numFmt w:val="bullet"/>
      <w:lvlText w:val=""/>
      <w:lvlJc w:val="left"/>
      <w:pPr>
        <w:tabs>
          <w:tab w:val="num" w:pos="5040"/>
        </w:tabs>
        <w:ind w:left="5040" w:hanging="360"/>
      </w:pPr>
      <w:rPr>
        <w:rFonts w:ascii="Wingdings" w:hAnsi="Wingdings" w:hint="default"/>
      </w:rPr>
    </w:lvl>
    <w:lvl w:ilvl="7" w:tplc="9F3EAD56" w:tentative="1">
      <w:start w:val="1"/>
      <w:numFmt w:val="bullet"/>
      <w:lvlText w:val=""/>
      <w:lvlJc w:val="left"/>
      <w:pPr>
        <w:tabs>
          <w:tab w:val="num" w:pos="5760"/>
        </w:tabs>
        <w:ind w:left="5760" w:hanging="360"/>
      </w:pPr>
      <w:rPr>
        <w:rFonts w:ascii="Wingdings" w:hAnsi="Wingdings" w:hint="default"/>
      </w:rPr>
    </w:lvl>
    <w:lvl w:ilvl="8" w:tplc="4AA046B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356593"/>
    <w:multiLevelType w:val="hybridMultilevel"/>
    <w:tmpl w:val="1CC4F980"/>
    <w:lvl w:ilvl="0" w:tplc="41CEE670">
      <w:start w:val="1"/>
      <w:numFmt w:val="bullet"/>
      <w:lvlText w:val="■"/>
      <w:lvlJc w:val="left"/>
      <w:pPr>
        <w:tabs>
          <w:tab w:val="num" w:pos="720"/>
        </w:tabs>
        <w:ind w:left="720" w:hanging="360"/>
      </w:pPr>
      <w:rPr>
        <w:rFonts w:ascii="Franklin Gothic Book" w:hAnsi="Franklin Gothic Book" w:hint="default"/>
      </w:rPr>
    </w:lvl>
    <w:lvl w:ilvl="1" w:tplc="EB48E93C" w:tentative="1">
      <w:start w:val="1"/>
      <w:numFmt w:val="bullet"/>
      <w:lvlText w:val="■"/>
      <w:lvlJc w:val="left"/>
      <w:pPr>
        <w:tabs>
          <w:tab w:val="num" w:pos="1440"/>
        </w:tabs>
        <w:ind w:left="1440" w:hanging="360"/>
      </w:pPr>
      <w:rPr>
        <w:rFonts w:ascii="Franklin Gothic Book" w:hAnsi="Franklin Gothic Book" w:hint="default"/>
      </w:rPr>
    </w:lvl>
    <w:lvl w:ilvl="2" w:tplc="36945E1C" w:tentative="1">
      <w:start w:val="1"/>
      <w:numFmt w:val="bullet"/>
      <w:lvlText w:val="■"/>
      <w:lvlJc w:val="left"/>
      <w:pPr>
        <w:tabs>
          <w:tab w:val="num" w:pos="2160"/>
        </w:tabs>
        <w:ind w:left="2160" w:hanging="360"/>
      </w:pPr>
      <w:rPr>
        <w:rFonts w:ascii="Franklin Gothic Book" w:hAnsi="Franklin Gothic Book" w:hint="default"/>
      </w:rPr>
    </w:lvl>
    <w:lvl w:ilvl="3" w:tplc="E4D2E91E" w:tentative="1">
      <w:start w:val="1"/>
      <w:numFmt w:val="bullet"/>
      <w:lvlText w:val="■"/>
      <w:lvlJc w:val="left"/>
      <w:pPr>
        <w:tabs>
          <w:tab w:val="num" w:pos="2880"/>
        </w:tabs>
        <w:ind w:left="2880" w:hanging="360"/>
      </w:pPr>
      <w:rPr>
        <w:rFonts w:ascii="Franklin Gothic Book" w:hAnsi="Franklin Gothic Book" w:hint="default"/>
      </w:rPr>
    </w:lvl>
    <w:lvl w:ilvl="4" w:tplc="E7FA0F5C" w:tentative="1">
      <w:start w:val="1"/>
      <w:numFmt w:val="bullet"/>
      <w:lvlText w:val="■"/>
      <w:lvlJc w:val="left"/>
      <w:pPr>
        <w:tabs>
          <w:tab w:val="num" w:pos="3600"/>
        </w:tabs>
        <w:ind w:left="3600" w:hanging="360"/>
      </w:pPr>
      <w:rPr>
        <w:rFonts w:ascii="Franklin Gothic Book" w:hAnsi="Franklin Gothic Book" w:hint="default"/>
      </w:rPr>
    </w:lvl>
    <w:lvl w:ilvl="5" w:tplc="7F10EA3A" w:tentative="1">
      <w:start w:val="1"/>
      <w:numFmt w:val="bullet"/>
      <w:lvlText w:val="■"/>
      <w:lvlJc w:val="left"/>
      <w:pPr>
        <w:tabs>
          <w:tab w:val="num" w:pos="4320"/>
        </w:tabs>
        <w:ind w:left="4320" w:hanging="360"/>
      </w:pPr>
      <w:rPr>
        <w:rFonts w:ascii="Franklin Gothic Book" w:hAnsi="Franklin Gothic Book" w:hint="default"/>
      </w:rPr>
    </w:lvl>
    <w:lvl w:ilvl="6" w:tplc="429E2EA4" w:tentative="1">
      <w:start w:val="1"/>
      <w:numFmt w:val="bullet"/>
      <w:lvlText w:val="■"/>
      <w:lvlJc w:val="left"/>
      <w:pPr>
        <w:tabs>
          <w:tab w:val="num" w:pos="5040"/>
        </w:tabs>
        <w:ind w:left="5040" w:hanging="360"/>
      </w:pPr>
      <w:rPr>
        <w:rFonts w:ascii="Franklin Gothic Book" w:hAnsi="Franklin Gothic Book" w:hint="default"/>
      </w:rPr>
    </w:lvl>
    <w:lvl w:ilvl="7" w:tplc="9BDE0676" w:tentative="1">
      <w:start w:val="1"/>
      <w:numFmt w:val="bullet"/>
      <w:lvlText w:val="■"/>
      <w:lvlJc w:val="left"/>
      <w:pPr>
        <w:tabs>
          <w:tab w:val="num" w:pos="5760"/>
        </w:tabs>
        <w:ind w:left="5760" w:hanging="360"/>
      </w:pPr>
      <w:rPr>
        <w:rFonts w:ascii="Franklin Gothic Book" w:hAnsi="Franklin Gothic Book" w:hint="default"/>
      </w:rPr>
    </w:lvl>
    <w:lvl w:ilvl="8" w:tplc="37DEB4E4" w:tentative="1">
      <w:start w:val="1"/>
      <w:numFmt w:val="bullet"/>
      <w:lvlText w:val="■"/>
      <w:lvlJc w:val="left"/>
      <w:pPr>
        <w:tabs>
          <w:tab w:val="num" w:pos="6480"/>
        </w:tabs>
        <w:ind w:left="6480" w:hanging="360"/>
      </w:pPr>
      <w:rPr>
        <w:rFonts w:ascii="Franklin Gothic Book" w:hAnsi="Franklin Gothic Book" w:hint="default"/>
      </w:rPr>
    </w:lvl>
  </w:abstractNum>
  <w:abstractNum w:abstractNumId="7" w15:restartNumberingAfterBreak="0">
    <w:nsid w:val="48CA3FA9"/>
    <w:multiLevelType w:val="multilevel"/>
    <w:tmpl w:val="D1FE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51496C"/>
    <w:multiLevelType w:val="multilevel"/>
    <w:tmpl w:val="0FFE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2F5E9E"/>
    <w:multiLevelType w:val="hybridMultilevel"/>
    <w:tmpl w:val="3C3E6444"/>
    <w:lvl w:ilvl="0" w:tplc="008E8BA4">
      <w:start w:val="1"/>
      <w:numFmt w:val="bullet"/>
      <w:lvlText w:val="■"/>
      <w:lvlJc w:val="left"/>
      <w:pPr>
        <w:tabs>
          <w:tab w:val="num" w:pos="720"/>
        </w:tabs>
        <w:ind w:left="720" w:hanging="360"/>
      </w:pPr>
      <w:rPr>
        <w:rFonts w:ascii="Franklin Gothic Book" w:hAnsi="Franklin Gothic Book" w:hint="default"/>
      </w:rPr>
    </w:lvl>
    <w:lvl w:ilvl="1" w:tplc="A7A055EA" w:tentative="1">
      <w:start w:val="1"/>
      <w:numFmt w:val="bullet"/>
      <w:lvlText w:val="■"/>
      <w:lvlJc w:val="left"/>
      <w:pPr>
        <w:tabs>
          <w:tab w:val="num" w:pos="1440"/>
        </w:tabs>
        <w:ind w:left="1440" w:hanging="360"/>
      </w:pPr>
      <w:rPr>
        <w:rFonts w:ascii="Franklin Gothic Book" w:hAnsi="Franklin Gothic Book" w:hint="default"/>
      </w:rPr>
    </w:lvl>
    <w:lvl w:ilvl="2" w:tplc="8900405C" w:tentative="1">
      <w:start w:val="1"/>
      <w:numFmt w:val="bullet"/>
      <w:lvlText w:val="■"/>
      <w:lvlJc w:val="left"/>
      <w:pPr>
        <w:tabs>
          <w:tab w:val="num" w:pos="2160"/>
        </w:tabs>
        <w:ind w:left="2160" w:hanging="360"/>
      </w:pPr>
      <w:rPr>
        <w:rFonts w:ascii="Franklin Gothic Book" w:hAnsi="Franklin Gothic Book" w:hint="default"/>
      </w:rPr>
    </w:lvl>
    <w:lvl w:ilvl="3" w:tplc="5D202A80" w:tentative="1">
      <w:start w:val="1"/>
      <w:numFmt w:val="bullet"/>
      <w:lvlText w:val="■"/>
      <w:lvlJc w:val="left"/>
      <w:pPr>
        <w:tabs>
          <w:tab w:val="num" w:pos="2880"/>
        </w:tabs>
        <w:ind w:left="2880" w:hanging="360"/>
      </w:pPr>
      <w:rPr>
        <w:rFonts w:ascii="Franklin Gothic Book" w:hAnsi="Franklin Gothic Book" w:hint="default"/>
      </w:rPr>
    </w:lvl>
    <w:lvl w:ilvl="4" w:tplc="CFCC7E5A" w:tentative="1">
      <w:start w:val="1"/>
      <w:numFmt w:val="bullet"/>
      <w:lvlText w:val="■"/>
      <w:lvlJc w:val="left"/>
      <w:pPr>
        <w:tabs>
          <w:tab w:val="num" w:pos="3600"/>
        </w:tabs>
        <w:ind w:left="3600" w:hanging="360"/>
      </w:pPr>
      <w:rPr>
        <w:rFonts w:ascii="Franklin Gothic Book" w:hAnsi="Franklin Gothic Book" w:hint="default"/>
      </w:rPr>
    </w:lvl>
    <w:lvl w:ilvl="5" w:tplc="CE4A66AA" w:tentative="1">
      <w:start w:val="1"/>
      <w:numFmt w:val="bullet"/>
      <w:lvlText w:val="■"/>
      <w:lvlJc w:val="left"/>
      <w:pPr>
        <w:tabs>
          <w:tab w:val="num" w:pos="4320"/>
        </w:tabs>
        <w:ind w:left="4320" w:hanging="360"/>
      </w:pPr>
      <w:rPr>
        <w:rFonts w:ascii="Franklin Gothic Book" w:hAnsi="Franklin Gothic Book" w:hint="default"/>
      </w:rPr>
    </w:lvl>
    <w:lvl w:ilvl="6" w:tplc="02CC9682" w:tentative="1">
      <w:start w:val="1"/>
      <w:numFmt w:val="bullet"/>
      <w:lvlText w:val="■"/>
      <w:lvlJc w:val="left"/>
      <w:pPr>
        <w:tabs>
          <w:tab w:val="num" w:pos="5040"/>
        </w:tabs>
        <w:ind w:left="5040" w:hanging="360"/>
      </w:pPr>
      <w:rPr>
        <w:rFonts w:ascii="Franklin Gothic Book" w:hAnsi="Franklin Gothic Book" w:hint="default"/>
      </w:rPr>
    </w:lvl>
    <w:lvl w:ilvl="7" w:tplc="839A20D0" w:tentative="1">
      <w:start w:val="1"/>
      <w:numFmt w:val="bullet"/>
      <w:lvlText w:val="■"/>
      <w:lvlJc w:val="left"/>
      <w:pPr>
        <w:tabs>
          <w:tab w:val="num" w:pos="5760"/>
        </w:tabs>
        <w:ind w:left="5760" w:hanging="360"/>
      </w:pPr>
      <w:rPr>
        <w:rFonts w:ascii="Franklin Gothic Book" w:hAnsi="Franklin Gothic Book" w:hint="default"/>
      </w:rPr>
    </w:lvl>
    <w:lvl w:ilvl="8" w:tplc="3E04803C" w:tentative="1">
      <w:start w:val="1"/>
      <w:numFmt w:val="bullet"/>
      <w:lvlText w:val="■"/>
      <w:lvlJc w:val="left"/>
      <w:pPr>
        <w:tabs>
          <w:tab w:val="num" w:pos="6480"/>
        </w:tabs>
        <w:ind w:left="6480" w:hanging="360"/>
      </w:pPr>
      <w:rPr>
        <w:rFonts w:ascii="Franklin Gothic Book" w:hAnsi="Franklin Gothic Book" w:hint="default"/>
      </w:rPr>
    </w:lvl>
  </w:abstractNum>
  <w:abstractNum w:abstractNumId="10" w15:restartNumberingAfterBreak="0">
    <w:nsid w:val="4D836785"/>
    <w:multiLevelType w:val="hybridMultilevel"/>
    <w:tmpl w:val="4442168E"/>
    <w:lvl w:ilvl="0" w:tplc="F1D04B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B37F81"/>
    <w:multiLevelType w:val="hybridMultilevel"/>
    <w:tmpl w:val="A9BE83A2"/>
    <w:lvl w:ilvl="0" w:tplc="6E004F16">
      <w:start w:val="1"/>
      <w:numFmt w:val="bullet"/>
      <w:lvlText w:val=""/>
      <w:lvlJc w:val="left"/>
      <w:pPr>
        <w:tabs>
          <w:tab w:val="num" w:pos="720"/>
        </w:tabs>
        <w:ind w:left="720" w:hanging="360"/>
      </w:pPr>
      <w:rPr>
        <w:rFonts w:ascii="Wingdings" w:hAnsi="Wingdings" w:hint="default"/>
      </w:rPr>
    </w:lvl>
    <w:lvl w:ilvl="1" w:tplc="6554DF18" w:tentative="1">
      <w:start w:val="1"/>
      <w:numFmt w:val="bullet"/>
      <w:lvlText w:val=""/>
      <w:lvlJc w:val="left"/>
      <w:pPr>
        <w:tabs>
          <w:tab w:val="num" w:pos="1440"/>
        </w:tabs>
        <w:ind w:left="1440" w:hanging="360"/>
      </w:pPr>
      <w:rPr>
        <w:rFonts w:ascii="Wingdings" w:hAnsi="Wingdings" w:hint="default"/>
      </w:rPr>
    </w:lvl>
    <w:lvl w:ilvl="2" w:tplc="44E42A76" w:tentative="1">
      <w:start w:val="1"/>
      <w:numFmt w:val="bullet"/>
      <w:lvlText w:val=""/>
      <w:lvlJc w:val="left"/>
      <w:pPr>
        <w:tabs>
          <w:tab w:val="num" w:pos="2160"/>
        </w:tabs>
        <w:ind w:left="2160" w:hanging="360"/>
      </w:pPr>
      <w:rPr>
        <w:rFonts w:ascii="Wingdings" w:hAnsi="Wingdings" w:hint="default"/>
      </w:rPr>
    </w:lvl>
    <w:lvl w:ilvl="3" w:tplc="78FA8BE0" w:tentative="1">
      <w:start w:val="1"/>
      <w:numFmt w:val="bullet"/>
      <w:lvlText w:val=""/>
      <w:lvlJc w:val="left"/>
      <w:pPr>
        <w:tabs>
          <w:tab w:val="num" w:pos="2880"/>
        </w:tabs>
        <w:ind w:left="2880" w:hanging="360"/>
      </w:pPr>
      <w:rPr>
        <w:rFonts w:ascii="Wingdings" w:hAnsi="Wingdings" w:hint="default"/>
      </w:rPr>
    </w:lvl>
    <w:lvl w:ilvl="4" w:tplc="89203022" w:tentative="1">
      <w:start w:val="1"/>
      <w:numFmt w:val="bullet"/>
      <w:lvlText w:val=""/>
      <w:lvlJc w:val="left"/>
      <w:pPr>
        <w:tabs>
          <w:tab w:val="num" w:pos="3600"/>
        </w:tabs>
        <w:ind w:left="3600" w:hanging="360"/>
      </w:pPr>
      <w:rPr>
        <w:rFonts w:ascii="Wingdings" w:hAnsi="Wingdings" w:hint="default"/>
      </w:rPr>
    </w:lvl>
    <w:lvl w:ilvl="5" w:tplc="16B8138A" w:tentative="1">
      <w:start w:val="1"/>
      <w:numFmt w:val="bullet"/>
      <w:lvlText w:val=""/>
      <w:lvlJc w:val="left"/>
      <w:pPr>
        <w:tabs>
          <w:tab w:val="num" w:pos="4320"/>
        </w:tabs>
        <w:ind w:left="4320" w:hanging="360"/>
      </w:pPr>
      <w:rPr>
        <w:rFonts w:ascii="Wingdings" w:hAnsi="Wingdings" w:hint="default"/>
      </w:rPr>
    </w:lvl>
    <w:lvl w:ilvl="6" w:tplc="02724F5E" w:tentative="1">
      <w:start w:val="1"/>
      <w:numFmt w:val="bullet"/>
      <w:lvlText w:val=""/>
      <w:lvlJc w:val="left"/>
      <w:pPr>
        <w:tabs>
          <w:tab w:val="num" w:pos="5040"/>
        </w:tabs>
        <w:ind w:left="5040" w:hanging="360"/>
      </w:pPr>
      <w:rPr>
        <w:rFonts w:ascii="Wingdings" w:hAnsi="Wingdings" w:hint="default"/>
      </w:rPr>
    </w:lvl>
    <w:lvl w:ilvl="7" w:tplc="5CA80324" w:tentative="1">
      <w:start w:val="1"/>
      <w:numFmt w:val="bullet"/>
      <w:lvlText w:val=""/>
      <w:lvlJc w:val="left"/>
      <w:pPr>
        <w:tabs>
          <w:tab w:val="num" w:pos="5760"/>
        </w:tabs>
        <w:ind w:left="5760" w:hanging="360"/>
      </w:pPr>
      <w:rPr>
        <w:rFonts w:ascii="Wingdings" w:hAnsi="Wingdings" w:hint="default"/>
      </w:rPr>
    </w:lvl>
    <w:lvl w:ilvl="8" w:tplc="BAD4027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11782F"/>
    <w:multiLevelType w:val="hybridMultilevel"/>
    <w:tmpl w:val="EC729304"/>
    <w:lvl w:ilvl="0" w:tplc="632AD744">
      <w:start w:val="1"/>
      <w:numFmt w:val="bullet"/>
      <w:lvlText w:val="■"/>
      <w:lvlJc w:val="left"/>
      <w:pPr>
        <w:tabs>
          <w:tab w:val="num" w:pos="720"/>
        </w:tabs>
        <w:ind w:left="720" w:hanging="360"/>
      </w:pPr>
      <w:rPr>
        <w:rFonts w:ascii="Franklin Gothic Book" w:hAnsi="Franklin Gothic Book" w:hint="default"/>
      </w:rPr>
    </w:lvl>
    <w:lvl w:ilvl="1" w:tplc="F84AE5F6" w:tentative="1">
      <w:start w:val="1"/>
      <w:numFmt w:val="bullet"/>
      <w:lvlText w:val="■"/>
      <w:lvlJc w:val="left"/>
      <w:pPr>
        <w:tabs>
          <w:tab w:val="num" w:pos="1440"/>
        </w:tabs>
        <w:ind w:left="1440" w:hanging="360"/>
      </w:pPr>
      <w:rPr>
        <w:rFonts w:ascii="Franklin Gothic Book" w:hAnsi="Franklin Gothic Book" w:hint="default"/>
      </w:rPr>
    </w:lvl>
    <w:lvl w:ilvl="2" w:tplc="B8D2E946" w:tentative="1">
      <w:start w:val="1"/>
      <w:numFmt w:val="bullet"/>
      <w:lvlText w:val="■"/>
      <w:lvlJc w:val="left"/>
      <w:pPr>
        <w:tabs>
          <w:tab w:val="num" w:pos="2160"/>
        </w:tabs>
        <w:ind w:left="2160" w:hanging="360"/>
      </w:pPr>
      <w:rPr>
        <w:rFonts w:ascii="Franklin Gothic Book" w:hAnsi="Franklin Gothic Book" w:hint="default"/>
      </w:rPr>
    </w:lvl>
    <w:lvl w:ilvl="3" w:tplc="C332DB18" w:tentative="1">
      <w:start w:val="1"/>
      <w:numFmt w:val="bullet"/>
      <w:lvlText w:val="■"/>
      <w:lvlJc w:val="left"/>
      <w:pPr>
        <w:tabs>
          <w:tab w:val="num" w:pos="2880"/>
        </w:tabs>
        <w:ind w:left="2880" w:hanging="360"/>
      </w:pPr>
      <w:rPr>
        <w:rFonts w:ascii="Franklin Gothic Book" w:hAnsi="Franklin Gothic Book" w:hint="default"/>
      </w:rPr>
    </w:lvl>
    <w:lvl w:ilvl="4" w:tplc="B8308180" w:tentative="1">
      <w:start w:val="1"/>
      <w:numFmt w:val="bullet"/>
      <w:lvlText w:val="■"/>
      <w:lvlJc w:val="left"/>
      <w:pPr>
        <w:tabs>
          <w:tab w:val="num" w:pos="3600"/>
        </w:tabs>
        <w:ind w:left="3600" w:hanging="360"/>
      </w:pPr>
      <w:rPr>
        <w:rFonts w:ascii="Franklin Gothic Book" w:hAnsi="Franklin Gothic Book" w:hint="default"/>
      </w:rPr>
    </w:lvl>
    <w:lvl w:ilvl="5" w:tplc="74C063A6" w:tentative="1">
      <w:start w:val="1"/>
      <w:numFmt w:val="bullet"/>
      <w:lvlText w:val="■"/>
      <w:lvlJc w:val="left"/>
      <w:pPr>
        <w:tabs>
          <w:tab w:val="num" w:pos="4320"/>
        </w:tabs>
        <w:ind w:left="4320" w:hanging="360"/>
      </w:pPr>
      <w:rPr>
        <w:rFonts w:ascii="Franklin Gothic Book" w:hAnsi="Franklin Gothic Book" w:hint="default"/>
      </w:rPr>
    </w:lvl>
    <w:lvl w:ilvl="6" w:tplc="3D126646" w:tentative="1">
      <w:start w:val="1"/>
      <w:numFmt w:val="bullet"/>
      <w:lvlText w:val="■"/>
      <w:lvlJc w:val="left"/>
      <w:pPr>
        <w:tabs>
          <w:tab w:val="num" w:pos="5040"/>
        </w:tabs>
        <w:ind w:left="5040" w:hanging="360"/>
      </w:pPr>
      <w:rPr>
        <w:rFonts w:ascii="Franklin Gothic Book" w:hAnsi="Franklin Gothic Book" w:hint="default"/>
      </w:rPr>
    </w:lvl>
    <w:lvl w:ilvl="7" w:tplc="FDDEB42A" w:tentative="1">
      <w:start w:val="1"/>
      <w:numFmt w:val="bullet"/>
      <w:lvlText w:val="■"/>
      <w:lvlJc w:val="left"/>
      <w:pPr>
        <w:tabs>
          <w:tab w:val="num" w:pos="5760"/>
        </w:tabs>
        <w:ind w:left="5760" w:hanging="360"/>
      </w:pPr>
      <w:rPr>
        <w:rFonts w:ascii="Franklin Gothic Book" w:hAnsi="Franklin Gothic Book" w:hint="default"/>
      </w:rPr>
    </w:lvl>
    <w:lvl w:ilvl="8" w:tplc="3738B070" w:tentative="1">
      <w:start w:val="1"/>
      <w:numFmt w:val="bullet"/>
      <w:lvlText w:val="■"/>
      <w:lvlJc w:val="left"/>
      <w:pPr>
        <w:tabs>
          <w:tab w:val="num" w:pos="6480"/>
        </w:tabs>
        <w:ind w:left="6480" w:hanging="360"/>
      </w:pPr>
      <w:rPr>
        <w:rFonts w:ascii="Franklin Gothic Book" w:hAnsi="Franklin Gothic Book" w:hint="default"/>
      </w:rPr>
    </w:lvl>
  </w:abstractNum>
  <w:abstractNum w:abstractNumId="13" w15:restartNumberingAfterBreak="0">
    <w:nsid w:val="60101F69"/>
    <w:multiLevelType w:val="hybridMultilevel"/>
    <w:tmpl w:val="769CA3A8"/>
    <w:lvl w:ilvl="0" w:tplc="FBB28C24">
      <w:start w:val="1"/>
      <w:numFmt w:val="bullet"/>
      <w:lvlText w:val="■"/>
      <w:lvlJc w:val="left"/>
      <w:pPr>
        <w:tabs>
          <w:tab w:val="num" w:pos="360"/>
        </w:tabs>
        <w:ind w:left="360" w:hanging="360"/>
      </w:pPr>
      <w:rPr>
        <w:rFonts w:ascii="Franklin Gothic Book" w:hAnsi="Franklin Gothic Book" w:hint="default"/>
      </w:rPr>
    </w:lvl>
    <w:lvl w:ilvl="1" w:tplc="A78AE836" w:tentative="1">
      <w:start w:val="1"/>
      <w:numFmt w:val="bullet"/>
      <w:lvlText w:val="■"/>
      <w:lvlJc w:val="left"/>
      <w:pPr>
        <w:tabs>
          <w:tab w:val="num" w:pos="1080"/>
        </w:tabs>
        <w:ind w:left="1080" w:hanging="360"/>
      </w:pPr>
      <w:rPr>
        <w:rFonts w:ascii="Franklin Gothic Book" w:hAnsi="Franklin Gothic Book" w:hint="default"/>
      </w:rPr>
    </w:lvl>
    <w:lvl w:ilvl="2" w:tplc="F1CA6CAC" w:tentative="1">
      <w:start w:val="1"/>
      <w:numFmt w:val="bullet"/>
      <w:lvlText w:val="■"/>
      <w:lvlJc w:val="left"/>
      <w:pPr>
        <w:tabs>
          <w:tab w:val="num" w:pos="1800"/>
        </w:tabs>
        <w:ind w:left="1800" w:hanging="360"/>
      </w:pPr>
      <w:rPr>
        <w:rFonts w:ascii="Franklin Gothic Book" w:hAnsi="Franklin Gothic Book" w:hint="default"/>
      </w:rPr>
    </w:lvl>
    <w:lvl w:ilvl="3" w:tplc="7278E082" w:tentative="1">
      <w:start w:val="1"/>
      <w:numFmt w:val="bullet"/>
      <w:lvlText w:val="■"/>
      <w:lvlJc w:val="left"/>
      <w:pPr>
        <w:tabs>
          <w:tab w:val="num" w:pos="2520"/>
        </w:tabs>
        <w:ind w:left="2520" w:hanging="360"/>
      </w:pPr>
      <w:rPr>
        <w:rFonts w:ascii="Franklin Gothic Book" w:hAnsi="Franklin Gothic Book" w:hint="default"/>
      </w:rPr>
    </w:lvl>
    <w:lvl w:ilvl="4" w:tplc="7DEA2186" w:tentative="1">
      <w:start w:val="1"/>
      <w:numFmt w:val="bullet"/>
      <w:lvlText w:val="■"/>
      <w:lvlJc w:val="left"/>
      <w:pPr>
        <w:tabs>
          <w:tab w:val="num" w:pos="3240"/>
        </w:tabs>
        <w:ind w:left="3240" w:hanging="360"/>
      </w:pPr>
      <w:rPr>
        <w:rFonts w:ascii="Franklin Gothic Book" w:hAnsi="Franklin Gothic Book" w:hint="default"/>
      </w:rPr>
    </w:lvl>
    <w:lvl w:ilvl="5" w:tplc="6A861DE4" w:tentative="1">
      <w:start w:val="1"/>
      <w:numFmt w:val="bullet"/>
      <w:lvlText w:val="■"/>
      <w:lvlJc w:val="left"/>
      <w:pPr>
        <w:tabs>
          <w:tab w:val="num" w:pos="3960"/>
        </w:tabs>
        <w:ind w:left="3960" w:hanging="360"/>
      </w:pPr>
      <w:rPr>
        <w:rFonts w:ascii="Franklin Gothic Book" w:hAnsi="Franklin Gothic Book" w:hint="default"/>
      </w:rPr>
    </w:lvl>
    <w:lvl w:ilvl="6" w:tplc="098A6BDA" w:tentative="1">
      <w:start w:val="1"/>
      <w:numFmt w:val="bullet"/>
      <w:lvlText w:val="■"/>
      <w:lvlJc w:val="left"/>
      <w:pPr>
        <w:tabs>
          <w:tab w:val="num" w:pos="4680"/>
        </w:tabs>
        <w:ind w:left="4680" w:hanging="360"/>
      </w:pPr>
      <w:rPr>
        <w:rFonts w:ascii="Franklin Gothic Book" w:hAnsi="Franklin Gothic Book" w:hint="default"/>
      </w:rPr>
    </w:lvl>
    <w:lvl w:ilvl="7" w:tplc="EF42395C" w:tentative="1">
      <w:start w:val="1"/>
      <w:numFmt w:val="bullet"/>
      <w:lvlText w:val="■"/>
      <w:lvlJc w:val="left"/>
      <w:pPr>
        <w:tabs>
          <w:tab w:val="num" w:pos="5400"/>
        </w:tabs>
        <w:ind w:left="5400" w:hanging="360"/>
      </w:pPr>
      <w:rPr>
        <w:rFonts w:ascii="Franklin Gothic Book" w:hAnsi="Franklin Gothic Book" w:hint="default"/>
      </w:rPr>
    </w:lvl>
    <w:lvl w:ilvl="8" w:tplc="DFC8B9AC" w:tentative="1">
      <w:start w:val="1"/>
      <w:numFmt w:val="bullet"/>
      <w:lvlText w:val="■"/>
      <w:lvlJc w:val="left"/>
      <w:pPr>
        <w:tabs>
          <w:tab w:val="num" w:pos="6120"/>
        </w:tabs>
        <w:ind w:left="6120" w:hanging="360"/>
      </w:pPr>
      <w:rPr>
        <w:rFonts w:ascii="Franklin Gothic Book" w:hAnsi="Franklin Gothic Book" w:hint="default"/>
      </w:rPr>
    </w:lvl>
  </w:abstractNum>
  <w:abstractNum w:abstractNumId="14" w15:restartNumberingAfterBreak="0">
    <w:nsid w:val="62EF34A6"/>
    <w:multiLevelType w:val="hybridMultilevel"/>
    <w:tmpl w:val="0584FB52"/>
    <w:lvl w:ilvl="0" w:tplc="2F1EF716">
      <w:start w:val="1"/>
      <w:numFmt w:val="bullet"/>
      <w:lvlText w:val="■"/>
      <w:lvlJc w:val="left"/>
      <w:pPr>
        <w:tabs>
          <w:tab w:val="num" w:pos="720"/>
        </w:tabs>
        <w:ind w:left="720" w:hanging="360"/>
      </w:pPr>
      <w:rPr>
        <w:rFonts w:ascii="Franklin Gothic Book" w:hAnsi="Franklin Gothic Book" w:hint="default"/>
      </w:rPr>
    </w:lvl>
    <w:lvl w:ilvl="1" w:tplc="A7226522">
      <w:start w:val="78"/>
      <w:numFmt w:val="bullet"/>
      <w:lvlText w:val=""/>
      <w:lvlJc w:val="left"/>
      <w:pPr>
        <w:tabs>
          <w:tab w:val="num" w:pos="1440"/>
        </w:tabs>
        <w:ind w:left="1440" w:hanging="360"/>
      </w:pPr>
      <w:rPr>
        <w:rFonts w:ascii="Symbol" w:hAnsi="Symbol" w:hint="default"/>
      </w:rPr>
    </w:lvl>
    <w:lvl w:ilvl="2" w:tplc="2FDEBE18" w:tentative="1">
      <w:start w:val="1"/>
      <w:numFmt w:val="bullet"/>
      <w:lvlText w:val="■"/>
      <w:lvlJc w:val="left"/>
      <w:pPr>
        <w:tabs>
          <w:tab w:val="num" w:pos="2160"/>
        </w:tabs>
        <w:ind w:left="2160" w:hanging="360"/>
      </w:pPr>
      <w:rPr>
        <w:rFonts w:ascii="Franklin Gothic Book" w:hAnsi="Franklin Gothic Book" w:hint="default"/>
      </w:rPr>
    </w:lvl>
    <w:lvl w:ilvl="3" w:tplc="53F6642E" w:tentative="1">
      <w:start w:val="1"/>
      <w:numFmt w:val="bullet"/>
      <w:lvlText w:val="■"/>
      <w:lvlJc w:val="left"/>
      <w:pPr>
        <w:tabs>
          <w:tab w:val="num" w:pos="2880"/>
        </w:tabs>
        <w:ind w:left="2880" w:hanging="360"/>
      </w:pPr>
      <w:rPr>
        <w:rFonts w:ascii="Franklin Gothic Book" w:hAnsi="Franklin Gothic Book" w:hint="default"/>
      </w:rPr>
    </w:lvl>
    <w:lvl w:ilvl="4" w:tplc="A4A4C266" w:tentative="1">
      <w:start w:val="1"/>
      <w:numFmt w:val="bullet"/>
      <w:lvlText w:val="■"/>
      <w:lvlJc w:val="left"/>
      <w:pPr>
        <w:tabs>
          <w:tab w:val="num" w:pos="3600"/>
        </w:tabs>
        <w:ind w:left="3600" w:hanging="360"/>
      </w:pPr>
      <w:rPr>
        <w:rFonts w:ascii="Franklin Gothic Book" w:hAnsi="Franklin Gothic Book" w:hint="default"/>
      </w:rPr>
    </w:lvl>
    <w:lvl w:ilvl="5" w:tplc="3B78BABC" w:tentative="1">
      <w:start w:val="1"/>
      <w:numFmt w:val="bullet"/>
      <w:lvlText w:val="■"/>
      <w:lvlJc w:val="left"/>
      <w:pPr>
        <w:tabs>
          <w:tab w:val="num" w:pos="4320"/>
        </w:tabs>
        <w:ind w:left="4320" w:hanging="360"/>
      </w:pPr>
      <w:rPr>
        <w:rFonts w:ascii="Franklin Gothic Book" w:hAnsi="Franklin Gothic Book" w:hint="default"/>
      </w:rPr>
    </w:lvl>
    <w:lvl w:ilvl="6" w:tplc="4CEA0034" w:tentative="1">
      <w:start w:val="1"/>
      <w:numFmt w:val="bullet"/>
      <w:lvlText w:val="■"/>
      <w:lvlJc w:val="left"/>
      <w:pPr>
        <w:tabs>
          <w:tab w:val="num" w:pos="5040"/>
        </w:tabs>
        <w:ind w:left="5040" w:hanging="360"/>
      </w:pPr>
      <w:rPr>
        <w:rFonts w:ascii="Franklin Gothic Book" w:hAnsi="Franklin Gothic Book" w:hint="default"/>
      </w:rPr>
    </w:lvl>
    <w:lvl w:ilvl="7" w:tplc="2BAEFF04" w:tentative="1">
      <w:start w:val="1"/>
      <w:numFmt w:val="bullet"/>
      <w:lvlText w:val="■"/>
      <w:lvlJc w:val="left"/>
      <w:pPr>
        <w:tabs>
          <w:tab w:val="num" w:pos="5760"/>
        </w:tabs>
        <w:ind w:left="5760" w:hanging="360"/>
      </w:pPr>
      <w:rPr>
        <w:rFonts w:ascii="Franklin Gothic Book" w:hAnsi="Franklin Gothic Book" w:hint="default"/>
      </w:rPr>
    </w:lvl>
    <w:lvl w:ilvl="8" w:tplc="C9E84926" w:tentative="1">
      <w:start w:val="1"/>
      <w:numFmt w:val="bullet"/>
      <w:lvlText w:val="■"/>
      <w:lvlJc w:val="left"/>
      <w:pPr>
        <w:tabs>
          <w:tab w:val="num" w:pos="6480"/>
        </w:tabs>
        <w:ind w:left="6480" w:hanging="360"/>
      </w:pPr>
      <w:rPr>
        <w:rFonts w:ascii="Franklin Gothic Book" w:hAnsi="Franklin Gothic Book" w:hint="default"/>
      </w:rPr>
    </w:lvl>
  </w:abstractNum>
  <w:abstractNum w:abstractNumId="15" w15:restartNumberingAfterBreak="0">
    <w:nsid w:val="6A076BB7"/>
    <w:multiLevelType w:val="multilevel"/>
    <w:tmpl w:val="49C0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413F24"/>
    <w:multiLevelType w:val="hybridMultilevel"/>
    <w:tmpl w:val="2BF26D98"/>
    <w:lvl w:ilvl="0" w:tplc="DBC014FE">
      <w:start w:val="1"/>
      <w:numFmt w:val="bullet"/>
      <w:lvlText w:val="■"/>
      <w:lvlJc w:val="left"/>
      <w:pPr>
        <w:tabs>
          <w:tab w:val="num" w:pos="720"/>
        </w:tabs>
        <w:ind w:left="720" w:hanging="360"/>
      </w:pPr>
      <w:rPr>
        <w:rFonts w:ascii="Franklin Gothic Book" w:hAnsi="Franklin Gothic Book" w:hint="default"/>
      </w:rPr>
    </w:lvl>
    <w:lvl w:ilvl="1" w:tplc="90E2DA8E" w:tentative="1">
      <w:start w:val="1"/>
      <w:numFmt w:val="bullet"/>
      <w:lvlText w:val="■"/>
      <w:lvlJc w:val="left"/>
      <w:pPr>
        <w:tabs>
          <w:tab w:val="num" w:pos="1440"/>
        </w:tabs>
        <w:ind w:left="1440" w:hanging="360"/>
      </w:pPr>
      <w:rPr>
        <w:rFonts w:ascii="Franklin Gothic Book" w:hAnsi="Franklin Gothic Book" w:hint="default"/>
      </w:rPr>
    </w:lvl>
    <w:lvl w:ilvl="2" w:tplc="0B783614" w:tentative="1">
      <w:start w:val="1"/>
      <w:numFmt w:val="bullet"/>
      <w:lvlText w:val="■"/>
      <w:lvlJc w:val="left"/>
      <w:pPr>
        <w:tabs>
          <w:tab w:val="num" w:pos="2160"/>
        </w:tabs>
        <w:ind w:left="2160" w:hanging="360"/>
      </w:pPr>
      <w:rPr>
        <w:rFonts w:ascii="Franklin Gothic Book" w:hAnsi="Franklin Gothic Book" w:hint="default"/>
      </w:rPr>
    </w:lvl>
    <w:lvl w:ilvl="3" w:tplc="E6781D78" w:tentative="1">
      <w:start w:val="1"/>
      <w:numFmt w:val="bullet"/>
      <w:lvlText w:val="■"/>
      <w:lvlJc w:val="left"/>
      <w:pPr>
        <w:tabs>
          <w:tab w:val="num" w:pos="2880"/>
        </w:tabs>
        <w:ind w:left="2880" w:hanging="360"/>
      </w:pPr>
      <w:rPr>
        <w:rFonts w:ascii="Franklin Gothic Book" w:hAnsi="Franklin Gothic Book" w:hint="default"/>
      </w:rPr>
    </w:lvl>
    <w:lvl w:ilvl="4" w:tplc="D33AD63E" w:tentative="1">
      <w:start w:val="1"/>
      <w:numFmt w:val="bullet"/>
      <w:lvlText w:val="■"/>
      <w:lvlJc w:val="left"/>
      <w:pPr>
        <w:tabs>
          <w:tab w:val="num" w:pos="3600"/>
        </w:tabs>
        <w:ind w:left="3600" w:hanging="360"/>
      </w:pPr>
      <w:rPr>
        <w:rFonts w:ascii="Franklin Gothic Book" w:hAnsi="Franklin Gothic Book" w:hint="default"/>
      </w:rPr>
    </w:lvl>
    <w:lvl w:ilvl="5" w:tplc="81145A2E" w:tentative="1">
      <w:start w:val="1"/>
      <w:numFmt w:val="bullet"/>
      <w:lvlText w:val="■"/>
      <w:lvlJc w:val="left"/>
      <w:pPr>
        <w:tabs>
          <w:tab w:val="num" w:pos="4320"/>
        </w:tabs>
        <w:ind w:left="4320" w:hanging="360"/>
      </w:pPr>
      <w:rPr>
        <w:rFonts w:ascii="Franklin Gothic Book" w:hAnsi="Franklin Gothic Book" w:hint="default"/>
      </w:rPr>
    </w:lvl>
    <w:lvl w:ilvl="6" w:tplc="144616B4" w:tentative="1">
      <w:start w:val="1"/>
      <w:numFmt w:val="bullet"/>
      <w:lvlText w:val="■"/>
      <w:lvlJc w:val="left"/>
      <w:pPr>
        <w:tabs>
          <w:tab w:val="num" w:pos="5040"/>
        </w:tabs>
        <w:ind w:left="5040" w:hanging="360"/>
      </w:pPr>
      <w:rPr>
        <w:rFonts w:ascii="Franklin Gothic Book" w:hAnsi="Franklin Gothic Book" w:hint="default"/>
      </w:rPr>
    </w:lvl>
    <w:lvl w:ilvl="7" w:tplc="5C165526" w:tentative="1">
      <w:start w:val="1"/>
      <w:numFmt w:val="bullet"/>
      <w:lvlText w:val="■"/>
      <w:lvlJc w:val="left"/>
      <w:pPr>
        <w:tabs>
          <w:tab w:val="num" w:pos="5760"/>
        </w:tabs>
        <w:ind w:left="5760" w:hanging="360"/>
      </w:pPr>
      <w:rPr>
        <w:rFonts w:ascii="Franklin Gothic Book" w:hAnsi="Franklin Gothic Book" w:hint="default"/>
      </w:rPr>
    </w:lvl>
    <w:lvl w:ilvl="8" w:tplc="F5AA10E4" w:tentative="1">
      <w:start w:val="1"/>
      <w:numFmt w:val="bullet"/>
      <w:lvlText w:val="■"/>
      <w:lvlJc w:val="left"/>
      <w:pPr>
        <w:tabs>
          <w:tab w:val="num" w:pos="6480"/>
        </w:tabs>
        <w:ind w:left="6480" w:hanging="360"/>
      </w:pPr>
      <w:rPr>
        <w:rFonts w:ascii="Franklin Gothic Book" w:hAnsi="Franklin Gothic Book" w:hint="default"/>
      </w:rPr>
    </w:lvl>
  </w:abstractNum>
  <w:abstractNum w:abstractNumId="17" w15:restartNumberingAfterBreak="0">
    <w:nsid w:val="6DAC217E"/>
    <w:multiLevelType w:val="hybridMultilevel"/>
    <w:tmpl w:val="38265A76"/>
    <w:lvl w:ilvl="0" w:tplc="E2CC4B9C">
      <w:start w:val="1"/>
      <w:numFmt w:val="bullet"/>
      <w:lvlText w:val="■"/>
      <w:lvlJc w:val="left"/>
      <w:pPr>
        <w:tabs>
          <w:tab w:val="num" w:pos="720"/>
        </w:tabs>
        <w:ind w:left="720" w:hanging="360"/>
      </w:pPr>
      <w:rPr>
        <w:rFonts w:ascii="Franklin Gothic Book" w:hAnsi="Franklin Gothic Book" w:hint="default"/>
      </w:rPr>
    </w:lvl>
    <w:lvl w:ilvl="1" w:tplc="210E6A38" w:tentative="1">
      <w:start w:val="1"/>
      <w:numFmt w:val="bullet"/>
      <w:lvlText w:val="■"/>
      <w:lvlJc w:val="left"/>
      <w:pPr>
        <w:tabs>
          <w:tab w:val="num" w:pos="1440"/>
        </w:tabs>
        <w:ind w:left="1440" w:hanging="360"/>
      </w:pPr>
      <w:rPr>
        <w:rFonts w:ascii="Franklin Gothic Book" w:hAnsi="Franklin Gothic Book" w:hint="default"/>
      </w:rPr>
    </w:lvl>
    <w:lvl w:ilvl="2" w:tplc="7C0EC398" w:tentative="1">
      <w:start w:val="1"/>
      <w:numFmt w:val="bullet"/>
      <w:lvlText w:val="■"/>
      <w:lvlJc w:val="left"/>
      <w:pPr>
        <w:tabs>
          <w:tab w:val="num" w:pos="2160"/>
        </w:tabs>
        <w:ind w:left="2160" w:hanging="360"/>
      </w:pPr>
      <w:rPr>
        <w:rFonts w:ascii="Franklin Gothic Book" w:hAnsi="Franklin Gothic Book" w:hint="default"/>
      </w:rPr>
    </w:lvl>
    <w:lvl w:ilvl="3" w:tplc="36C8F898" w:tentative="1">
      <w:start w:val="1"/>
      <w:numFmt w:val="bullet"/>
      <w:lvlText w:val="■"/>
      <w:lvlJc w:val="left"/>
      <w:pPr>
        <w:tabs>
          <w:tab w:val="num" w:pos="2880"/>
        </w:tabs>
        <w:ind w:left="2880" w:hanging="360"/>
      </w:pPr>
      <w:rPr>
        <w:rFonts w:ascii="Franklin Gothic Book" w:hAnsi="Franklin Gothic Book" w:hint="default"/>
      </w:rPr>
    </w:lvl>
    <w:lvl w:ilvl="4" w:tplc="8150499A" w:tentative="1">
      <w:start w:val="1"/>
      <w:numFmt w:val="bullet"/>
      <w:lvlText w:val="■"/>
      <w:lvlJc w:val="left"/>
      <w:pPr>
        <w:tabs>
          <w:tab w:val="num" w:pos="3600"/>
        </w:tabs>
        <w:ind w:left="3600" w:hanging="360"/>
      </w:pPr>
      <w:rPr>
        <w:rFonts w:ascii="Franklin Gothic Book" w:hAnsi="Franklin Gothic Book" w:hint="default"/>
      </w:rPr>
    </w:lvl>
    <w:lvl w:ilvl="5" w:tplc="2654DE42" w:tentative="1">
      <w:start w:val="1"/>
      <w:numFmt w:val="bullet"/>
      <w:lvlText w:val="■"/>
      <w:lvlJc w:val="left"/>
      <w:pPr>
        <w:tabs>
          <w:tab w:val="num" w:pos="4320"/>
        </w:tabs>
        <w:ind w:left="4320" w:hanging="360"/>
      </w:pPr>
      <w:rPr>
        <w:rFonts w:ascii="Franklin Gothic Book" w:hAnsi="Franklin Gothic Book" w:hint="default"/>
      </w:rPr>
    </w:lvl>
    <w:lvl w:ilvl="6" w:tplc="3E64E6C0" w:tentative="1">
      <w:start w:val="1"/>
      <w:numFmt w:val="bullet"/>
      <w:lvlText w:val="■"/>
      <w:lvlJc w:val="left"/>
      <w:pPr>
        <w:tabs>
          <w:tab w:val="num" w:pos="5040"/>
        </w:tabs>
        <w:ind w:left="5040" w:hanging="360"/>
      </w:pPr>
      <w:rPr>
        <w:rFonts w:ascii="Franklin Gothic Book" w:hAnsi="Franklin Gothic Book" w:hint="default"/>
      </w:rPr>
    </w:lvl>
    <w:lvl w:ilvl="7" w:tplc="144063AE" w:tentative="1">
      <w:start w:val="1"/>
      <w:numFmt w:val="bullet"/>
      <w:lvlText w:val="■"/>
      <w:lvlJc w:val="left"/>
      <w:pPr>
        <w:tabs>
          <w:tab w:val="num" w:pos="5760"/>
        </w:tabs>
        <w:ind w:left="5760" w:hanging="360"/>
      </w:pPr>
      <w:rPr>
        <w:rFonts w:ascii="Franklin Gothic Book" w:hAnsi="Franklin Gothic Book" w:hint="default"/>
      </w:rPr>
    </w:lvl>
    <w:lvl w:ilvl="8" w:tplc="AA201F50" w:tentative="1">
      <w:start w:val="1"/>
      <w:numFmt w:val="bullet"/>
      <w:lvlText w:val="■"/>
      <w:lvlJc w:val="left"/>
      <w:pPr>
        <w:tabs>
          <w:tab w:val="num" w:pos="6480"/>
        </w:tabs>
        <w:ind w:left="6480" w:hanging="360"/>
      </w:pPr>
      <w:rPr>
        <w:rFonts w:ascii="Franklin Gothic Book" w:hAnsi="Franklin Gothic Book" w:hint="default"/>
      </w:rPr>
    </w:lvl>
  </w:abstractNum>
  <w:abstractNum w:abstractNumId="18" w15:restartNumberingAfterBreak="0">
    <w:nsid w:val="7C546E79"/>
    <w:multiLevelType w:val="hybridMultilevel"/>
    <w:tmpl w:val="62E41A3E"/>
    <w:lvl w:ilvl="0" w:tplc="2C8654D2">
      <w:start w:val="1"/>
      <w:numFmt w:val="low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num w:numId="1">
    <w:abstractNumId w:val="6"/>
  </w:num>
  <w:num w:numId="2">
    <w:abstractNumId w:val="14"/>
  </w:num>
  <w:num w:numId="3">
    <w:abstractNumId w:val="12"/>
  </w:num>
  <w:num w:numId="4">
    <w:abstractNumId w:val="17"/>
  </w:num>
  <w:num w:numId="5">
    <w:abstractNumId w:val="16"/>
  </w:num>
  <w:num w:numId="6">
    <w:abstractNumId w:val="13"/>
  </w:num>
  <w:num w:numId="7">
    <w:abstractNumId w:val="1"/>
  </w:num>
  <w:num w:numId="8">
    <w:abstractNumId w:val="5"/>
  </w:num>
  <w:num w:numId="9">
    <w:abstractNumId w:val="11"/>
  </w:num>
  <w:num w:numId="10">
    <w:abstractNumId w:val="2"/>
  </w:num>
  <w:num w:numId="11">
    <w:abstractNumId w:val="3"/>
  </w:num>
  <w:num w:numId="12">
    <w:abstractNumId w:val="9"/>
  </w:num>
  <w:num w:numId="13">
    <w:abstractNumId w:val="0"/>
  </w:num>
  <w:num w:numId="14">
    <w:abstractNumId w:val="7"/>
  </w:num>
  <w:num w:numId="15">
    <w:abstractNumId w:val="15"/>
  </w:num>
  <w:num w:numId="16">
    <w:abstractNumId w:val="8"/>
  </w:num>
  <w:num w:numId="17">
    <w:abstractNumId w:val="4"/>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EAiNDMxMjQ2NLMyUdpeDU4uLM/DyQAmPjWgASEdsnLQAAAA=="/>
  </w:docVars>
  <w:rsids>
    <w:rsidRoot w:val="00E80DE3"/>
    <w:rsid w:val="000008E2"/>
    <w:rsid w:val="00005FE7"/>
    <w:rsid w:val="00006009"/>
    <w:rsid w:val="0000785C"/>
    <w:rsid w:val="000112FB"/>
    <w:rsid w:val="00012899"/>
    <w:rsid w:val="0001319F"/>
    <w:rsid w:val="00014363"/>
    <w:rsid w:val="0001669A"/>
    <w:rsid w:val="0002506F"/>
    <w:rsid w:val="000263AF"/>
    <w:rsid w:val="000315C8"/>
    <w:rsid w:val="00031EA8"/>
    <w:rsid w:val="00033BF8"/>
    <w:rsid w:val="00034288"/>
    <w:rsid w:val="000376FF"/>
    <w:rsid w:val="00043367"/>
    <w:rsid w:val="00044CC2"/>
    <w:rsid w:val="00046149"/>
    <w:rsid w:val="00055BAA"/>
    <w:rsid w:val="000564E0"/>
    <w:rsid w:val="00056C27"/>
    <w:rsid w:val="000575A8"/>
    <w:rsid w:val="00057F90"/>
    <w:rsid w:val="00070230"/>
    <w:rsid w:val="00070AB3"/>
    <w:rsid w:val="00074A2C"/>
    <w:rsid w:val="000772E7"/>
    <w:rsid w:val="00080A58"/>
    <w:rsid w:val="0008224D"/>
    <w:rsid w:val="0008333B"/>
    <w:rsid w:val="00083CB7"/>
    <w:rsid w:val="00085C95"/>
    <w:rsid w:val="00087F86"/>
    <w:rsid w:val="000905E4"/>
    <w:rsid w:val="000915EC"/>
    <w:rsid w:val="000A09F4"/>
    <w:rsid w:val="000A1AC0"/>
    <w:rsid w:val="000A5D38"/>
    <w:rsid w:val="000A6D38"/>
    <w:rsid w:val="000A7AB6"/>
    <w:rsid w:val="000B0CAA"/>
    <w:rsid w:val="000B18E1"/>
    <w:rsid w:val="000B66F3"/>
    <w:rsid w:val="000C171A"/>
    <w:rsid w:val="000C2A96"/>
    <w:rsid w:val="000C304B"/>
    <w:rsid w:val="000C3156"/>
    <w:rsid w:val="000C5D95"/>
    <w:rsid w:val="000C6DC7"/>
    <w:rsid w:val="000D08EB"/>
    <w:rsid w:val="000D0A8F"/>
    <w:rsid w:val="000D23E1"/>
    <w:rsid w:val="000D3D78"/>
    <w:rsid w:val="000D736F"/>
    <w:rsid w:val="000D7CCA"/>
    <w:rsid w:val="000E2405"/>
    <w:rsid w:val="000E2486"/>
    <w:rsid w:val="000E5F1B"/>
    <w:rsid w:val="000E62A0"/>
    <w:rsid w:val="000E6CEA"/>
    <w:rsid w:val="000F1D3C"/>
    <w:rsid w:val="000F1D6E"/>
    <w:rsid w:val="000F27B3"/>
    <w:rsid w:val="000F2FD5"/>
    <w:rsid w:val="000F50BC"/>
    <w:rsid w:val="000F5514"/>
    <w:rsid w:val="001010F3"/>
    <w:rsid w:val="00101C0F"/>
    <w:rsid w:val="00102F53"/>
    <w:rsid w:val="00104093"/>
    <w:rsid w:val="0010541E"/>
    <w:rsid w:val="00105D86"/>
    <w:rsid w:val="00106F51"/>
    <w:rsid w:val="00111FE4"/>
    <w:rsid w:val="00112B8D"/>
    <w:rsid w:val="00112C88"/>
    <w:rsid w:val="00112F1D"/>
    <w:rsid w:val="001150E1"/>
    <w:rsid w:val="001166A4"/>
    <w:rsid w:val="00116E11"/>
    <w:rsid w:val="00120971"/>
    <w:rsid w:val="001235E4"/>
    <w:rsid w:val="001238B1"/>
    <w:rsid w:val="00132016"/>
    <w:rsid w:val="00133632"/>
    <w:rsid w:val="00133C3B"/>
    <w:rsid w:val="00134D7D"/>
    <w:rsid w:val="0014144B"/>
    <w:rsid w:val="00141E28"/>
    <w:rsid w:val="00142D2A"/>
    <w:rsid w:val="00145974"/>
    <w:rsid w:val="001459A3"/>
    <w:rsid w:val="00145D8C"/>
    <w:rsid w:val="00150D7A"/>
    <w:rsid w:val="00153667"/>
    <w:rsid w:val="001550BF"/>
    <w:rsid w:val="00160024"/>
    <w:rsid w:val="00163CAF"/>
    <w:rsid w:val="00165771"/>
    <w:rsid w:val="0016591A"/>
    <w:rsid w:val="0016670A"/>
    <w:rsid w:val="001725FA"/>
    <w:rsid w:val="00180097"/>
    <w:rsid w:val="00181723"/>
    <w:rsid w:val="00185C17"/>
    <w:rsid w:val="0019266F"/>
    <w:rsid w:val="00194C9C"/>
    <w:rsid w:val="00197A37"/>
    <w:rsid w:val="001A5A74"/>
    <w:rsid w:val="001A608E"/>
    <w:rsid w:val="001B1968"/>
    <w:rsid w:val="001B1F30"/>
    <w:rsid w:val="001B2008"/>
    <w:rsid w:val="001B33F3"/>
    <w:rsid w:val="001B68BE"/>
    <w:rsid w:val="001B6CD3"/>
    <w:rsid w:val="001B735D"/>
    <w:rsid w:val="001C2A97"/>
    <w:rsid w:val="001C7F56"/>
    <w:rsid w:val="001D129D"/>
    <w:rsid w:val="001D40B0"/>
    <w:rsid w:val="001D6870"/>
    <w:rsid w:val="001E2B73"/>
    <w:rsid w:val="001E3A63"/>
    <w:rsid w:val="001E3FFA"/>
    <w:rsid w:val="001E46EC"/>
    <w:rsid w:val="001E4771"/>
    <w:rsid w:val="001E4852"/>
    <w:rsid w:val="001E493B"/>
    <w:rsid w:val="001E590D"/>
    <w:rsid w:val="001E5D8B"/>
    <w:rsid w:val="001E5FE4"/>
    <w:rsid w:val="001F4605"/>
    <w:rsid w:val="002009EE"/>
    <w:rsid w:val="002036DE"/>
    <w:rsid w:val="0020480C"/>
    <w:rsid w:val="0020542D"/>
    <w:rsid w:val="00212C84"/>
    <w:rsid w:val="002156FC"/>
    <w:rsid w:val="00215DC9"/>
    <w:rsid w:val="002219B3"/>
    <w:rsid w:val="00223107"/>
    <w:rsid w:val="00224F1A"/>
    <w:rsid w:val="00226210"/>
    <w:rsid w:val="0022663E"/>
    <w:rsid w:val="00230F72"/>
    <w:rsid w:val="00231897"/>
    <w:rsid w:val="002323C8"/>
    <w:rsid w:val="00233939"/>
    <w:rsid w:val="0023528E"/>
    <w:rsid w:val="0023689C"/>
    <w:rsid w:val="002368BB"/>
    <w:rsid w:val="00255187"/>
    <w:rsid w:val="0025730A"/>
    <w:rsid w:val="0026124D"/>
    <w:rsid w:val="00262A6D"/>
    <w:rsid w:val="00262E66"/>
    <w:rsid w:val="002631A2"/>
    <w:rsid w:val="002655B2"/>
    <w:rsid w:val="00265830"/>
    <w:rsid w:val="002669C5"/>
    <w:rsid w:val="00272DF7"/>
    <w:rsid w:val="002734D5"/>
    <w:rsid w:val="00273D91"/>
    <w:rsid w:val="00273E92"/>
    <w:rsid w:val="00274614"/>
    <w:rsid w:val="00275F0D"/>
    <w:rsid w:val="002766A1"/>
    <w:rsid w:val="00276727"/>
    <w:rsid w:val="0028197A"/>
    <w:rsid w:val="00282539"/>
    <w:rsid w:val="00284363"/>
    <w:rsid w:val="00285199"/>
    <w:rsid w:val="0028728E"/>
    <w:rsid w:val="00287417"/>
    <w:rsid w:val="00291C44"/>
    <w:rsid w:val="00292175"/>
    <w:rsid w:val="00293235"/>
    <w:rsid w:val="00293E3A"/>
    <w:rsid w:val="00295178"/>
    <w:rsid w:val="0029733A"/>
    <w:rsid w:val="002A19D4"/>
    <w:rsid w:val="002A2491"/>
    <w:rsid w:val="002A47B7"/>
    <w:rsid w:val="002A4D6E"/>
    <w:rsid w:val="002A6D62"/>
    <w:rsid w:val="002B0E49"/>
    <w:rsid w:val="002B7C16"/>
    <w:rsid w:val="002C1BCD"/>
    <w:rsid w:val="002C59E4"/>
    <w:rsid w:val="002C6130"/>
    <w:rsid w:val="002D1CE5"/>
    <w:rsid w:val="002E2541"/>
    <w:rsid w:val="002E3151"/>
    <w:rsid w:val="002E72EF"/>
    <w:rsid w:val="002F028D"/>
    <w:rsid w:val="002F1CF6"/>
    <w:rsid w:val="002F1DEE"/>
    <w:rsid w:val="002F4D24"/>
    <w:rsid w:val="002F5CBB"/>
    <w:rsid w:val="002F6870"/>
    <w:rsid w:val="00301EB4"/>
    <w:rsid w:val="003038F3"/>
    <w:rsid w:val="00304391"/>
    <w:rsid w:val="00304ED4"/>
    <w:rsid w:val="00305CA5"/>
    <w:rsid w:val="003079FB"/>
    <w:rsid w:val="00307D57"/>
    <w:rsid w:val="003134B8"/>
    <w:rsid w:val="00313EC2"/>
    <w:rsid w:val="00320BEE"/>
    <w:rsid w:val="0033023A"/>
    <w:rsid w:val="003324A5"/>
    <w:rsid w:val="003403D9"/>
    <w:rsid w:val="00340ABF"/>
    <w:rsid w:val="00344D06"/>
    <w:rsid w:val="00350BFF"/>
    <w:rsid w:val="00351BAF"/>
    <w:rsid w:val="003528C8"/>
    <w:rsid w:val="00354D6F"/>
    <w:rsid w:val="00355F80"/>
    <w:rsid w:val="00360777"/>
    <w:rsid w:val="00362394"/>
    <w:rsid w:val="00362E7E"/>
    <w:rsid w:val="00362EE9"/>
    <w:rsid w:val="00365055"/>
    <w:rsid w:val="00366ADA"/>
    <w:rsid w:val="003714B0"/>
    <w:rsid w:val="00374D66"/>
    <w:rsid w:val="00375D47"/>
    <w:rsid w:val="003809A4"/>
    <w:rsid w:val="00384AAD"/>
    <w:rsid w:val="00386A0F"/>
    <w:rsid w:val="003901A7"/>
    <w:rsid w:val="00391C29"/>
    <w:rsid w:val="00391D8C"/>
    <w:rsid w:val="00392863"/>
    <w:rsid w:val="003929B9"/>
    <w:rsid w:val="003930B8"/>
    <w:rsid w:val="00394A74"/>
    <w:rsid w:val="00395110"/>
    <w:rsid w:val="003A18D3"/>
    <w:rsid w:val="003A36FF"/>
    <w:rsid w:val="003A6A7E"/>
    <w:rsid w:val="003B32AC"/>
    <w:rsid w:val="003B39CD"/>
    <w:rsid w:val="003B70C1"/>
    <w:rsid w:val="003B7535"/>
    <w:rsid w:val="003C04FD"/>
    <w:rsid w:val="003C1F08"/>
    <w:rsid w:val="003C38AA"/>
    <w:rsid w:val="003C5AF3"/>
    <w:rsid w:val="003C7327"/>
    <w:rsid w:val="003D5124"/>
    <w:rsid w:val="003D552C"/>
    <w:rsid w:val="003D72AB"/>
    <w:rsid w:val="003E0CAD"/>
    <w:rsid w:val="003E0FE4"/>
    <w:rsid w:val="003E1BF0"/>
    <w:rsid w:val="003E1CF6"/>
    <w:rsid w:val="003E50CE"/>
    <w:rsid w:val="003E5AA3"/>
    <w:rsid w:val="003F01E0"/>
    <w:rsid w:val="003F23B7"/>
    <w:rsid w:val="003F2AF5"/>
    <w:rsid w:val="003F3090"/>
    <w:rsid w:val="003F365F"/>
    <w:rsid w:val="00401348"/>
    <w:rsid w:val="00404B08"/>
    <w:rsid w:val="00410496"/>
    <w:rsid w:val="00416A6C"/>
    <w:rsid w:val="00423441"/>
    <w:rsid w:val="004246F6"/>
    <w:rsid w:val="00425EDC"/>
    <w:rsid w:val="00427125"/>
    <w:rsid w:val="00427879"/>
    <w:rsid w:val="004302FC"/>
    <w:rsid w:val="00430C95"/>
    <w:rsid w:val="004313DE"/>
    <w:rsid w:val="00431B42"/>
    <w:rsid w:val="0043211B"/>
    <w:rsid w:val="00433DC1"/>
    <w:rsid w:val="0043563D"/>
    <w:rsid w:val="00441F2E"/>
    <w:rsid w:val="00442227"/>
    <w:rsid w:val="004431AD"/>
    <w:rsid w:val="00444D19"/>
    <w:rsid w:val="004453FD"/>
    <w:rsid w:val="00445C89"/>
    <w:rsid w:val="0044709A"/>
    <w:rsid w:val="0045123C"/>
    <w:rsid w:val="004516AB"/>
    <w:rsid w:val="00454AD3"/>
    <w:rsid w:val="00456447"/>
    <w:rsid w:val="00456B8E"/>
    <w:rsid w:val="0046067E"/>
    <w:rsid w:val="004607F1"/>
    <w:rsid w:val="004706BB"/>
    <w:rsid w:val="00470797"/>
    <w:rsid w:val="00472DF9"/>
    <w:rsid w:val="004730C6"/>
    <w:rsid w:val="00473123"/>
    <w:rsid w:val="004736A7"/>
    <w:rsid w:val="00473CD8"/>
    <w:rsid w:val="0047401B"/>
    <w:rsid w:val="004758D3"/>
    <w:rsid w:val="00476521"/>
    <w:rsid w:val="00481F43"/>
    <w:rsid w:val="004A27AC"/>
    <w:rsid w:val="004A3545"/>
    <w:rsid w:val="004A3955"/>
    <w:rsid w:val="004A3FC4"/>
    <w:rsid w:val="004A7BA7"/>
    <w:rsid w:val="004B2DF6"/>
    <w:rsid w:val="004B43F3"/>
    <w:rsid w:val="004B60C6"/>
    <w:rsid w:val="004C4BEE"/>
    <w:rsid w:val="004C6989"/>
    <w:rsid w:val="004C7098"/>
    <w:rsid w:val="004D16C5"/>
    <w:rsid w:val="004D209A"/>
    <w:rsid w:val="004D2B8A"/>
    <w:rsid w:val="004D6408"/>
    <w:rsid w:val="004E6195"/>
    <w:rsid w:val="004E65A3"/>
    <w:rsid w:val="004E6659"/>
    <w:rsid w:val="004E6D10"/>
    <w:rsid w:val="004F48B6"/>
    <w:rsid w:val="004F5346"/>
    <w:rsid w:val="004F5A6F"/>
    <w:rsid w:val="00502B27"/>
    <w:rsid w:val="0050371F"/>
    <w:rsid w:val="0050385C"/>
    <w:rsid w:val="00503D00"/>
    <w:rsid w:val="00507246"/>
    <w:rsid w:val="0050751A"/>
    <w:rsid w:val="0051058E"/>
    <w:rsid w:val="005133C6"/>
    <w:rsid w:val="005154F2"/>
    <w:rsid w:val="00521828"/>
    <w:rsid w:val="005261A5"/>
    <w:rsid w:val="00530653"/>
    <w:rsid w:val="00530F0C"/>
    <w:rsid w:val="005313B3"/>
    <w:rsid w:val="0053517E"/>
    <w:rsid w:val="005356CF"/>
    <w:rsid w:val="00535E30"/>
    <w:rsid w:val="0054063A"/>
    <w:rsid w:val="005413B1"/>
    <w:rsid w:val="0054292F"/>
    <w:rsid w:val="0054354F"/>
    <w:rsid w:val="00545E87"/>
    <w:rsid w:val="00546C1C"/>
    <w:rsid w:val="00550588"/>
    <w:rsid w:val="00553BA1"/>
    <w:rsid w:val="00554CE6"/>
    <w:rsid w:val="00556A59"/>
    <w:rsid w:val="00560E47"/>
    <w:rsid w:val="00562874"/>
    <w:rsid w:val="00567B8E"/>
    <w:rsid w:val="00570741"/>
    <w:rsid w:val="005717CF"/>
    <w:rsid w:val="00574712"/>
    <w:rsid w:val="00576320"/>
    <w:rsid w:val="0057745A"/>
    <w:rsid w:val="00584799"/>
    <w:rsid w:val="00585B4A"/>
    <w:rsid w:val="00586C53"/>
    <w:rsid w:val="00587D79"/>
    <w:rsid w:val="00590ABF"/>
    <w:rsid w:val="00594958"/>
    <w:rsid w:val="00595945"/>
    <w:rsid w:val="00595B57"/>
    <w:rsid w:val="005965CF"/>
    <w:rsid w:val="005A4C91"/>
    <w:rsid w:val="005A63ED"/>
    <w:rsid w:val="005A74AC"/>
    <w:rsid w:val="005B4A2D"/>
    <w:rsid w:val="005B7DE4"/>
    <w:rsid w:val="005C1346"/>
    <w:rsid w:val="005C139F"/>
    <w:rsid w:val="005C5185"/>
    <w:rsid w:val="005D7430"/>
    <w:rsid w:val="005D7768"/>
    <w:rsid w:val="005E1C3F"/>
    <w:rsid w:val="005E226B"/>
    <w:rsid w:val="005E366F"/>
    <w:rsid w:val="005E3797"/>
    <w:rsid w:val="005E494E"/>
    <w:rsid w:val="005E54C8"/>
    <w:rsid w:val="005E6284"/>
    <w:rsid w:val="005F02A0"/>
    <w:rsid w:val="005F3B74"/>
    <w:rsid w:val="005F60D9"/>
    <w:rsid w:val="00604064"/>
    <w:rsid w:val="00611667"/>
    <w:rsid w:val="00614D83"/>
    <w:rsid w:val="00620015"/>
    <w:rsid w:val="00623F62"/>
    <w:rsid w:val="00626FA2"/>
    <w:rsid w:val="0062706C"/>
    <w:rsid w:val="00627CC5"/>
    <w:rsid w:val="006302FE"/>
    <w:rsid w:val="0063147F"/>
    <w:rsid w:val="00631841"/>
    <w:rsid w:val="006318D9"/>
    <w:rsid w:val="0063493F"/>
    <w:rsid w:val="006364E9"/>
    <w:rsid w:val="00642AB7"/>
    <w:rsid w:val="00642B29"/>
    <w:rsid w:val="00645424"/>
    <w:rsid w:val="006549DD"/>
    <w:rsid w:val="006641E2"/>
    <w:rsid w:val="0066433E"/>
    <w:rsid w:val="00665730"/>
    <w:rsid w:val="006665D5"/>
    <w:rsid w:val="00667B86"/>
    <w:rsid w:val="00671D08"/>
    <w:rsid w:val="006725FB"/>
    <w:rsid w:val="0067287B"/>
    <w:rsid w:val="00672C43"/>
    <w:rsid w:val="00673CD0"/>
    <w:rsid w:val="00675CBD"/>
    <w:rsid w:val="00680740"/>
    <w:rsid w:val="006810FE"/>
    <w:rsid w:val="00682EA8"/>
    <w:rsid w:val="006842B0"/>
    <w:rsid w:val="006843DF"/>
    <w:rsid w:val="00686DF1"/>
    <w:rsid w:val="00692201"/>
    <w:rsid w:val="00693545"/>
    <w:rsid w:val="0069509A"/>
    <w:rsid w:val="00695A3B"/>
    <w:rsid w:val="00697C4D"/>
    <w:rsid w:val="006A6060"/>
    <w:rsid w:val="006A6777"/>
    <w:rsid w:val="006B146A"/>
    <w:rsid w:val="006B33E7"/>
    <w:rsid w:val="006B47B1"/>
    <w:rsid w:val="006B53DC"/>
    <w:rsid w:val="006B563E"/>
    <w:rsid w:val="006B6C4D"/>
    <w:rsid w:val="006B730D"/>
    <w:rsid w:val="006C0950"/>
    <w:rsid w:val="006C34D6"/>
    <w:rsid w:val="006D643A"/>
    <w:rsid w:val="006E2904"/>
    <w:rsid w:val="006E5527"/>
    <w:rsid w:val="006E5F45"/>
    <w:rsid w:val="006E7C8B"/>
    <w:rsid w:val="006F36AC"/>
    <w:rsid w:val="00701ABB"/>
    <w:rsid w:val="007043A1"/>
    <w:rsid w:val="007116D1"/>
    <w:rsid w:val="007142E6"/>
    <w:rsid w:val="00717652"/>
    <w:rsid w:val="007179CA"/>
    <w:rsid w:val="00720F19"/>
    <w:rsid w:val="00722793"/>
    <w:rsid w:val="00725C30"/>
    <w:rsid w:val="00726178"/>
    <w:rsid w:val="007275B3"/>
    <w:rsid w:val="00727E5D"/>
    <w:rsid w:val="007313C9"/>
    <w:rsid w:val="00732234"/>
    <w:rsid w:val="0073576E"/>
    <w:rsid w:val="007369DB"/>
    <w:rsid w:val="00737121"/>
    <w:rsid w:val="00737647"/>
    <w:rsid w:val="007413DE"/>
    <w:rsid w:val="007414AB"/>
    <w:rsid w:val="007434A6"/>
    <w:rsid w:val="00743BE8"/>
    <w:rsid w:val="00746812"/>
    <w:rsid w:val="007474F4"/>
    <w:rsid w:val="00751CA2"/>
    <w:rsid w:val="00752740"/>
    <w:rsid w:val="00756820"/>
    <w:rsid w:val="007607AC"/>
    <w:rsid w:val="00760970"/>
    <w:rsid w:val="0076194F"/>
    <w:rsid w:val="00761E67"/>
    <w:rsid w:val="007648B9"/>
    <w:rsid w:val="00765668"/>
    <w:rsid w:val="0076783E"/>
    <w:rsid w:val="00771DD5"/>
    <w:rsid w:val="00772A75"/>
    <w:rsid w:val="0077477D"/>
    <w:rsid w:val="0078168E"/>
    <w:rsid w:val="007827FE"/>
    <w:rsid w:val="00782D6C"/>
    <w:rsid w:val="00783DC8"/>
    <w:rsid w:val="00785191"/>
    <w:rsid w:val="00793239"/>
    <w:rsid w:val="007933E8"/>
    <w:rsid w:val="007953A7"/>
    <w:rsid w:val="007953E4"/>
    <w:rsid w:val="007970C6"/>
    <w:rsid w:val="007A0EE4"/>
    <w:rsid w:val="007A1836"/>
    <w:rsid w:val="007A2546"/>
    <w:rsid w:val="007A42C6"/>
    <w:rsid w:val="007A5684"/>
    <w:rsid w:val="007B0321"/>
    <w:rsid w:val="007B39E9"/>
    <w:rsid w:val="007C2E86"/>
    <w:rsid w:val="007C38E9"/>
    <w:rsid w:val="007C44C9"/>
    <w:rsid w:val="007C4790"/>
    <w:rsid w:val="007C6714"/>
    <w:rsid w:val="007D699D"/>
    <w:rsid w:val="007D7378"/>
    <w:rsid w:val="007E0056"/>
    <w:rsid w:val="007E6193"/>
    <w:rsid w:val="007F2424"/>
    <w:rsid w:val="007F55F4"/>
    <w:rsid w:val="0080078A"/>
    <w:rsid w:val="00801E12"/>
    <w:rsid w:val="008026F6"/>
    <w:rsid w:val="00807133"/>
    <w:rsid w:val="00810588"/>
    <w:rsid w:val="0082288E"/>
    <w:rsid w:val="00825B03"/>
    <w:rsid w:val="008272CA"/>
    <w:rsid w:val="0082749B"/>
    <w:rsid w:val="00831CBC"/>
    <w:rsid w:val="00841178"/>
    <w:rsid w:val="00843617"/>
    <w:rsid w:val="008440E9"/>
    <w:rsid w:val="00847343"/>
    <w:rsid w:val="008510E4"/>
    <w:rsid w:val="008619DD"/>
    <w:rsid w:val="0086289C"/>
    <w:rsid w:val="00862F12"/>
    <w:rsid w:val="00863846"/>
    <w:rsid w:val="00864229"/>
    <w:rsid w:val="00865598"/>
    <w:rsid w:val="00867227"/>
    <w:rsid w:val="0087017E"/>
    <w:rsid w:val="00872365"/>
    <w:rsid w:val="00872529"/>
    <w:rsid w:val="00872E8F"/>
    <w:rsid w:val="008743BB"/>
    <w:rsid w:val="008758C2"/>
    <w:rsid w:val="00875CD3"/>
    <w:rsid w:val="00875FC1"/>
    <w:rsid w:val="00876463"/>
    <w:rsid w:val="008764F3"/>
    <w:rsid w:val="00877755"/>
    <w:rsid w:val="008815BB"/>
    <w:rsid w:val="0088236B"/>
    <w:rsid w:val="00885A4C"/>
    <w:rsid w:val="00891776"/>
    <w:rsid w:val="00892E31"/>
    <w:rsid w:val="008934A3"/>
    <w:rsid w:val="00895745"/>
    <w:rsid w:val="0089627B"/>
    <w:rsid w:val="008A178D"/>
    <w:rsid w:val="008A3D49"/>
    <w:rsid w:val="008A43F9"/>
    <w:rsid w:val="008A6CBC"/>
    <w:rsid w:val="008A7874"/>
    <w:rsid w:val="008B090C"/>
    <w:rsid w:val="008B1DC2"/>
    <w:rsid w:val="008B1DEB"/>
    <w:rsid w:val="008B347E"/>
    <w:rsid w:val="008B5391"/>
    <w:rsid w:val="008B5E46"/>
    <w:rsid w:val="008C0870"/>
    <w:rsid w:val="008C2EB6"/>
    <w:rsid w:val="008C3A03"/>
    <w:rsid w:val="008D0735"/>
    <w:rsid w:val="008D33E4"/>
    <w:rsid w:val="008D351B"/>
    <w:rsid w:val="008D3F4B"/>
    <w:rsid w:val="008D4B28"/>
    <w:rsid w:val="008D5881"/>
    <w:rsid w:val="008E09D9"/>
    <w:rsid w:val="008E23AE"/>
    <w:rsid w:val="008E27F1"/>
    <w:rsid w:val="008E36A0"/>
    <w:rsid w:val="008E469C"/>
    <w:rsid w:val="008E69A4"/>
    <w:rsid w:val="008E72D0"/>
    <w:rsid w:val="008F1DD2"/>
    <w:rsid w:val="008F7142"/>
    <w:rsid w:val="00900B06"/>
    <w:rsid w:val="00907ECC"/>
    <w:rsid w:val="009118DD"/>
    <w:rsid w:val="00912E5B"/>
    <w:rsid w:val="00914684"/>
    <w:rsid w:val="00915339"/>
    <w:rsid w:val="00920DCB"/>
    <w:rsid w:val="009245D8"/>
    <w:rsid w:val="009254BF"/>
    <w:rsid w:val="00926094"/>
    <w:rsid w:val="00927586"/>
    <w:rsid w:val="00933997"/>
    <w:rsid w:val="00934A40"/>
    <w:rsid w:val="00937E44"/>
    <w:rsid w:val="00941502"/>
    <w:rsid w:val="00941C33"/>
    <w:rsid w:val="00941C54"/>
    <w:rsid w:val="00941C80"/>
    <w:rsid w:val="00942A4F"/>
    <w:rsid w:val="009433BC"/>
    <w:rsid w:val="00945BA9"/>
    <w:rsid w:val="00947227"/>
    <w:rsid w:val="00950CA4"/>
    <w:rsid w:val="009628F2"/>
    <w:rsid w:val="00962CB4"/>
    <w:rsid w:val="0096695C"/>
    <w:rsid w:val="00967E0A"/>
    <w:rsid w:val="00967E5E"/>
    <w:rsid w:val="009702DD"/>
    <w:rsid w:val="009752A7"/>
    <w:rsid w:val="0097562D"/>
    <w:rsid w:val="00981A9C"/>
    <w:rsid w:val="00982C73"/>
    <w:rsid w:val="00984AD3"/>
    <w:rsid w:val="009855ED"/>
    <w:rsid w:val="00985D1E"/>
    <w:rsid w:val="00985D41"/>
    <w:rsid w:val="00990506"/>
    <w:rsid w:val="00992973"/>
    <w:rsid w:val="00995C78"/>
    <w:rsid w:val="009A0293"/>
    <w:rsid w:val="009A2573"/>
    <w:rsid w:val="009A6226"/>
    <w:rsid w:val="009A7E55"/>
    <w:rsid w:val="009B1323"/>
    <w:rsid w:val="009B2041"/>
    <w:rsid w:val="009B2FEB"/>
    <w:rsid w:val="009B43F5"/>
    <w:rsid w:val="009B6291"/>
    <w:rsid w:val="009B7F18"/>
    <w:rsid w:val="009C065C"/>
    <w:rsid w:val="009C1FAE"/>
    <w:rsid w:val="009C6E3B"/>
    <w:rsid w:val="009C7BBB"/>
    <w:rsid w:val="009D19F5"/>
    <w:rsid w:val="009D3422"/>
    <w:rsid w:val="009D3492"/>
    <w:rsid w:val="009D4BC8"/>
    <w:rsid w:val="009E1114"/>
    <w:rsid w:val="009E27C7"/>
    <w:rsid w:val="009E2B92"/>
    <w:rsid w:val="009E361B"/>
    <w:rsid w:val="009E548D"/>
    <w:rsid w:val="009E58C0"/>
    <w:rsid w:val="009E64D6"/>
    <w:rsid w:val="009E700B"/>
    <w:rsid w:val="009F0863"/>
    <w:rsid w:val="009F2CDA"/>
    <w:rsid w:val="009F2E17"/>
    <w:rsid w:val="009F3968"/>
    <w:rsid w:val="009F558B"/>
    <w:rsid w:val="009F5E7A"/>
    <w:rsid w:val="009F7850"/>
    <w:rsid w:val="00A019D2"/>
    <w:rsid w:val="00A0270C"/>
    <w:rsid w:val="00A102C8"/>
    <w:rsid w:val="00A14B20"/>
    <w:rsid w:val="00A153D3"/>
    <w:rsid w:val="00A23F90"/>
    <w:rsid w:val="00A33212"/>
    <w:rsid w:val="00A33590"/>
    <w:rsid w:val="00A33B5B"/>
    <w:rsid w:val="00A33FA8"/>
    <w:rsid w:val="00A35848"/>
    <w:rsid w:val="00A36145"/>
    <w:rsid w:val="00A42D7A"/>
    <w:rsid w:val="00A43B6E"/>
    <w:rsid w:val="00A45BB6"/>
    <w:rsid w:val="00A46FF7"/>
    <w:rsid w:val="00A476FA"/>
    <w:rsid w:val="00A536EA"/>
    <w:rsid w:val="00A550A5"/>
    <w:rsid w:val="00A55476"/>
    <w:rsid w:val="00A61CDD"/>
    <w:rsid w:val="00A632F5"/>
    <w:rsid w:val="00A63542"/>
    <w:rsid w:val="00A63854"/>
    <w:rsid w:val="00A65139"/>
    <w:rsid w:val="00A658C8"/>
    <w:rsid w:val="00A65D42"/>
    <w:rsid w:val="00A661E6"/>
    <w:rsid w:val="00A73BD7"/>
    <w:rsid w:val="00A8012B"/>
    <w:rsid w:val="00A854A4"/>
    <w:rsid w:val="00A87AF4"/>
    <w:rsid w:val="00A87D0B"/>
    <w:rsid w:val="00A959D2"/>
    <w:rsid w:val="00AA41A3"/>
    <w:rsid w:val="00AB0675"/>
    <w:rsid w:val="00AB15DB"/>
    <w:rsid w:val="00AB1AFE"/>
    <w:rsid w:val="00AB5C22"/>
    <w:rsid w:val="00AB6FDA"/>
    <w:rsid w:val="00AC1BA5"/>
    <w:rsid w:val="00AC56E3"/>
    <w:rsid w:val="00AC5856"/>
    <w:rsid w:val="00AC5F8D"/>
    <w:rsid w:val="00AC738B"/>
    <w:rsid w:val="00AC73E3"/>
    <w:rsid w:val="00AC79E3"/>
    <w:rsid w:val="00AD19DC"/>
    <w:rsid w:val="00AD1D29"/>
    <w:rsid w:val="00AD1F47"/>
    <w:rsid w:val="00AD2096"/>
    <w:rsid w:val="00AD41B0"/>
    <w:rsid w:val="00AD7EC9"/>
    <w:rsid w:val="00AE0D79"/>
    <w:rsid w:val="00AE1179"/>
    <w:rsid w:val="00AE237D"/>
    <w:rsid w:val="00AE37D6"/>
    <w:rsid w:val="00AE38C5"/>
    <w:rsid w:val="00AE5141"/>
    <w:rsid w:val="00AF0D95"/>
    <w:rsid w:val="00AF5291"/>
    <w:rsid w:val="00B0139D"/>
    <w:rsid w:val="00B01BBA"/>
    <w:rsid w:val="00B02A7D"/>
    <w:rsid w:val="00B02E81"/>
    <w:rsid w:val="00B03057"/>
    <w:rsid w:val="00B03711"/>
    <w:rsid w:val="00B041EE"/>
    <w:rsid w:val="00B1190B"/>
    <w:rsid w:val="00B17746"/>
    <w:rsid w:val="00B21CC7"/>
    <w:rsid w:val="00B24AB4"/>
    <w:rsid w:val="00B26312"/>
    <w:rsid w:val="00B314BE"/>
    <w:rsid w:val="00B335CA"/>
    <w:rsid w:val="00B35FC8"/>
    <w:rsid w:val="00B37051"/>
    <w:rsid w:val="00B3753A"/>
    <w:rsid w:val="00B44531"/>
    <w:rsid w:val="00B44F99"/>
    <w:rsid w:val="00B50227"/>
    <w:rsid w:val="00B50500"/>
    <w:rsid w:val="00B50CC9"/>
    <w:rsid w:val="00B51E5B"/>
    <w:rsid w:val="00B531C1"/>
    <w:rsid w:val="00B53E6B"/>
    <w:rsid w:val="00B55C92"/>
    <w:rsid w:val="00B576D7"/>
    <w:rsid w:val="00B603CD"/>
    <w:rsid w:val="00B71177"/>
    <w:rsid w:val="00B71736"/>
    <w:rsid w:val="00B7243F"/>
    <w:rsid w:val="00B758AB"/>
    <w:rsid w:val="00B768B8"/>
    <w:rsid w:val="00B77408"/>
    <w:rsid w:val="00B8387B"/>
    <w:rsid w:val="00B84BB4"/>
    <w:rsid w:val="00B85DFC"/>
    <w:rsid w:val="00B869A1"/>
    <w:rsid w:val="00B878C7"/>
    <w:rsid w:val="00B9176E"/>
    <w:rsid w:val="00B91B43"/>
    <w:rsid w:val="00B92729"/>
    <w:rsid w:val="00B943A0"/>
    <w:rsid w:val="00B95900"/>
    <w:rsid w:val="00BA02EE"/>
    <w:rsid w:val="00BA05E1"/>
    <w:rsid w:val="00BA0E36"/>
    <w:rsid w:val="00BA27F1"/>
    <w:rsid w:val="00BA42DC"/>
    <w:rsid w:val="00BB0CBE"/>
    <w:rsid w:val="00BB5028"/>
    <w:rsid w:val="00BB59C7"/>
    <w:rsid w:val="00BC1913"/>
    <w:rsid w:val="00BC1A78"/>
    <w:rsid w:val="00BC6452"/>
    <w:rsid w:val="00BC660A"/>
    <w:rsid w:val="00BD0149"/>
    <w:rsid w:val="00BD2B47"/>
    <w:rsid w:val="00BD4DA1"/>
    <w:rsid w:val="00BD7C93"/>
    <w:rsid w:val="00BE04A6"/>
    <w:rsid w:val="00BE0A79"/>
    <w:rsid w:val="00BE1F46"/>
    <w:rsid w:val="00BE2DAB"/>
    <w:rsid w:val="00BE7576"/>
    <w:rsid w:val="00BF35B4"/>
    <w:rsid w:val="00C06E79"/>
    <w:rsid w:val="00C10F17"/>
    <w:rsid w:val="00C13F01"/>
    <w:rsid w:val="00C14821"/>
    <w:rsid w:val="00C1544B"/>
    <w:rsid w:val="00C16A42"/>
    <w:rsid w:val="00C20576"/>
    <w:rsid w:val="00C22743"/>
    <w:rsid w:val="00C264A3"/>
    <w:rsid w:val="00C30C41"/>
    <w:rsid w:val="00C3143F"/>
    <w:rsid w:val="00C31A19"/>
    <w:rsid w:val="00C35953"/>
    <w:rsid w:val="00C35995"/>
    <w:rsid w:val="00C36434"/>
    <w:rsid w:val="00C40561"/>
    <w:rsid w:val="00C40EA0"/>
    <w:rsid w:val="00C417F1"/>
    <w:rsid w:val="00C427F4"/>
    <w:rsid w:val="00C42CF5"/>
    <w:rsid w:val="00C42FBD"/>
    <w:rsid w:val="00C43099"/>
    <w:rsid w:val="00C43F7B"/>
    <w:rsid w:val="00C44277"/>
    <w:rsid w:val="00C50A06"/>
    <w:rsid w:val="00C54981"/>
    <w:rsid w:val="00C564A2"/>
    <w:rsid w:val="00C57840"/>
    <w:rsid w:val="00C57B02"/>
    <w:rsid w:val="00C62D7A"/>
    <w:rsid w:val="00C65101"/>
    <w:rsid w:val="00C6538B"/>
    <w:rsid w:val="00C70B66"/>
    <w:rsid w:val="00C76453"/>
    <w:rsid w:val="00C77403"/>
    <w:rsid w:val="00C81ADE"/>
    <w:rsid w:val="00C82A26"/>
    <w:rsid w:val="00C83805"/>
    <w:rsid w:val="00C84A55"/>
    <w:rsid w:val="00C84BC0"/>
    <w:rsid w:val="00C85A23"/>
    <w:rsid w:val="00C865D5"/>
    <w:rsid w:val="00C91A02"/>
    <w:rsid w:val="00C944B9"/>
    <w:rsid w:val="00C96F06"/>
    <w:rsid w:val="00CA0027"/>
    <w:rsid w:val="00CA027E"/>
    <w:rsid w:val="00CA0672"/>
    <w:rsid w:val="00CA3E74"/>
    <w:rsid w:val="00CA5B25"/>
    <w:rsid w:val="00CB0E1C"/>
    <w:rsid w:val="00CB1218"/>
    <w:rsid w:val="00CB2F04"/>
    <w:rsid w:val="00CB33FF"/>
    <w:rsid w:val="00CB7933"/>
    <w:rsid w:val="00CC0D52"/>
    <w:rsid w:val="00CC639D"/>
    <w:rsid w:val="00CD2B63"/>
    <w:rsid w:val="00CD2C0E"/>
    <w:rsid w:val="00CD4914"/>
    <w:rsid w:val="00CD6508"/>
    <w:rsid w:val="00CD6FB2"/>
    <w:rsid w:val="00CE368E"/>
    <w:rsid w:val="00CE37C2"/>
    <w:rsid w:val="00CE41B3"/>
    <w:rsid w:val="00CE4BF0"/>
    <w:rsid w:val="00CE770D"/>
    <w:rsid w:val="00CF3368"/>
    <w:rsid w:val="00CF4C42"/>
    <w:rsid w:val="00CF6249"/>
    <w:rsid w:val="00CF7617"/>
    <w:rsid w:val="00D01253"/>
    <w:rsid w:val="00D01620"/>
    <w:rsid w:val="00D03BBA"/>
    <w:rsid w:val="00D0681B"/>
    <w:rsid w:val="00D07D87"/>
    <w:rsid w:val="00D07D8C"/>
    <w:rsid w:val="00D14C67"/>
    <w:rsid w:val="00D225AC"/>
    <w:rsid w:val="00D24902"/>
    <w:rsid w:val="00D3153C"/>
    <w:rsid w:val="00D31E8F"/>
    <w:rsid w:val="00D32B83"/>
    <w:rsid w:val="00D33B9F"/>
    <w:rsid w:val="00D36062"/>
    <w:rsid w:val="00D36D6D"/>
    <w:rsid w:val="00D4267C"/>
    <w:rsid w:val="00D42B73"/>
    <w:rsid w:val="00D42FEB"/>
    <w:rsid w:val="00D52007"/>
    <w:rsid w:val="00D52FE3"/>
    <w:rsid w:val="00D53B6F"/>
    <w:rsid w:val="00D54DC2"/>
    <w:rsid w:val="00D54E25"/>
    <w:rsid w:val="00D57DFD"/>
    <w:rsid w:val="00D625FE"/>
    <w:rsid w:val="00D6671C"/>
    <w:rsid w:val="00D71679"/>
    <w:rsid w:val="00D71FDB"/>
    <w:rsid w:val="00D740C8"/>
    <w:rsid w:val="00D74A0A"/>
    <w:rsid w:val="00D81D8D"/>
    <w:rsid w:val="00D8312F"/>
    <w:rsid w:val="00D84287"/>
    <w:rsid w:val="00D857B2"/>
    <w:rsid w:val="00D91A65"/>
    <w:rsid w:val="00D91C42"/>
    <w:rsid w:val="00D949DE"/>
    <w:rsid w:val="00DA2569"/>
    <w:rsid w:val="00DA290C"/>
    <w:rsid w:val="00DB14E5"/>
    <w:rsid w:val="00DB6EA3"/>
    <w:rsid w:val="00DC2902"/>
    <w:rsid w:val="00DC2C0D"/>
    <w:rsid w:val="00DC49B0"/>
    <w:rsid w:val="00DD5038"/>
    <w:rsid w:val="00DD6CF9"/>
    <w:rsid w:val="00DD6FF3"/>
    <w:rsid w:val="00DE10D8"/>
    <w:rsid w:val="00DE4E10"/>
    <w:rsid w:val="00DE5E6A"/>
    <w:rsid w:val="00DF0F9C"/>
    <w:rsid w:val="00DF20B2"/>
    <w:rsid w:val="00DF2690"/>
    <w:rsid w:val="00DF2A91"/>
    <w:rsid w:val="00DF2C39"/>
    <w:rsid w:val="00DF3038"/>
    <w:rsid w:val="00DF6EF3"/>
    <w:rsid w:val="00E010B8"/>
    <w:rsid w:val="00E02C7B"/>
    <w:rsid w:val="00E04956"/>
    <w:rsid w:val="00E0592A"/>
    <w:rsid w:val="00E0714B"/>
    <w:rsid w:val="00E12C26"/>
    <w:rsid w:val="00E150D3"/>
    <w:rsid w:val="00E156FA"/>
    <w:rsid w:val="00E220A7"/>
    <w:rsid w:val="00E25CDE"/>
    <w:rsid w:val="00E330B5"/>
    <w:rsid w:val="00E36030"/>
    <w:rsid w:val="00E42F2F"/>
    <w:rsid w:val="00E46DFC"/>
    <w:rsid w:val="00E50E03"/>
    <w:rsid w:val="00E5146E"/>
    <w:rsid w:val="00E52CC4"/>
    <w:rsid w:val="00E53835"/>
    <w:rsid w:val="00E54313"/>
    <w:rsid w:val="00E55BB5"/>
    <w:rsid w:val="00E55E59"/>
    <w:rsid w:val="00E65479"/>
    <w:rsid w:val="00E66131"/>
    <w:rsid w:val="00E664EC"/>
    <w:rsid w:val="00E702F7"/>
    <w:rsid w:val="00E712E6"/>
    <w:rsid w:val="00E737A3"/>
    <w:rsid w:val="00E80DE3"/>
    <w:rsid w:val="00E81D9B"/>
    <w:rsid w:val="00E84089"/>
    <w:rsid w:val="00E86CEA"/>
    <w:rsid w:val="00E97534"/>
    <w:rsid w:val="00EA03C3"/>
    <w:rsid w:val="00EA305F"/>
    <w:rsid w:val="00EA4B23"/>
    <w:rsid w:val="00EB0EA4"/>
    <w:rsid w:val="00EB2085"/>
    <w:rsid w:val="00EB5173"/>
    <w:rsid w:val="00EB6E20"/>
    <w:rsid w:val="00EB6E29"/>
    <w:rsid w:val="00EC0552"/>
    <w:rsid w:val="00EC55B5"/>
    <w:rsid w:val="00ED0CF6"/>
    <w:rsid w:val="00ED4068"/>
    <w:rsid w:val="00ED5B31"/>
    <w:rsid w:val="00ED5DAF"/>
    <w:rsid w:val="00EE3823"/>
    <w:rsid w:val="00EE457E"/>
    <w:rsid w:val="00EE5E15"/>
    <w:rsid w:val="00EE6F4D"/>
    <w:rsid w:val="00EE7941"/>
    <w:rsid w:val="00EF1895"/>
    <w:rsid w:val="00EF6C94"/>
    <w:rsid w:val="00EF6DD9"/>
    <w:rsid w:val="00EF7383"/>
    <w:rsid w:val="00F0162F"/>
    <w:rsid w:val="00F029DB"/>
    <w:rsid w:val="00F03187"/>
    <w:rsid w:val="00F04BC9"/>
    <w:rsid w:val="00F10416"/>
    <w:rsid w:val="00F164B0"/>
    <w:rsid w:val="00F24B10"/>
    <w:rsid w:val="00F275CD"/>
    <w:rsid w:val="00F27F8D"/>
    <w:rsid w:val="00F302AB"/>
    <w:rsid w:val="00F30573"/>
    <w:rsid w:val="00F30833"/>
    <w:rsid w:val="00F3295C"/>
    <w:rsid w:val="00F33698"/>
    <w:rsid w:val="00F40177"/>
    <w:rsid w:val="00F402E9"/>
    <w:rsid w:val="00F406F8"/>
    <w:rsid w:val="00F41453"/>
    <w:rsid w:val="00F42569"/>
    <w:rsid w:val="00F4705E"/>
    <w:rsid w:val="00F51B33"/>
    <w:rsid w:val="00F52BE9"/>
    <w:rsid w:val="00F53776"/>
    <w:rsid w:val="00F53DA0"/>
    <w:rsid w:val="00F602BF"/>
    <w:rsid w:val="00F6129F"/>
    <w:rsid w:val="00F62264"/>
    <w:rsid w:val="00F63CF7"/>
    <w:rsid w:val="00F63E26"/>
    <w:rsid w:val="00F63EB1"/>
    <w:rsid w:val="00F66756"/>
    <w:rsid w:val="00F67A60"/>
    <w:rsid w:val="00F71244"/>
    <w:rsid w:val="00F724CD"/>
    <w:rsid w:val="00F72FDB"/>
    <w:rsid w:val="00F73C72"/>
    <w:rsid w:val="00F7420C"/>
    <w:rsid w:val="00F74C8F"/>
    <w:rsid w:val="00F76E1F"/>
    <w:rsid w:val="00F80A69"/>
    <w:rsid w:val="00F80B21"/>
    <w:rsid w:val="00F80D74"/>
    <w:rsid w:val="00F8444A"/>
    <w:rsid w:val="00F84E9B"/>
    <w:rsid w:val="00F91148"/>
    <w:rsid w:val="00F94573"/>
    <w:rsid w:val="00F956AE"/>
    <w:rsid w:val="00F96EC2"/>
    <w:rsid w:val="00F97355"/>
    <w:rsid w:val="00FA01C5"/>
    <w:rsid w:val="00FA391C"/>
    <w:rsid w:val="00FA4D1B"/>
    <w:rsid w:val="00FB2D9F"/>
    <w:rsid w:val="00FB4EF8"/>
    <w:rsid w:val="00FC42D0"/>
    <w:rsid w:val="00FC4364"/>
    <w:rsid w:val="00FC450E"/>
    <w:rsid w:val="00FC72DE"/>
    <w:rsid w:val="00FD576D"/>
    <w:rsid w:val="00FD6E46"/>
    <w:rsid w:val="00FD7ABD"/>
    <w:rsid w:val="00FE6F52"/>
    <w:rsid w:val="00FE772F"/>
    <w:rsid w:val="00FF5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F9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1C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F5E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A5B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23F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29F"/>
    <w:pPr>
      <w:ind w:left="720"/>
      <w:contextualSpacing/>
    </w:pPr>
  </w:style>
  <w:style w:type="character" w:styleId="Hyperlink">
    <w:name w:val="Hyperlink"/>
    <w:basedOn w:val="DefaultParagraphFont"/>
    <w:uiPriority w:val="99"/>
    <w:unhideWhenUsed/>
    <w:rsid w:val="00984AD3"/>
    <w:rPr>
      <w:color w:val="0563C1" w:themeColor="hyperlink"/>
      <w:u w:val="single"/>
    </w:rPr>
  </w:style>
  <w:style w:type="paragraph" w:styleId="FootnoteText">
    <w:name w:val="footnote text"/>
    <w:basedOn w:val="Normal"/>
    <w:link w:val="FootnoteTextChar"/>
    <w:uiPriority w:val="99"/>
    <w:semiHidden/>
    <w:unhideWhenUsed/>
    <w:rsid w:val="00A14B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B20"/>
    <w:rPr>
      <w:sz w:val="20"/>
      <w:szCs w:val="20"/>
    </w:rPr>
  </w:style>
  <w:style w:type="character" w:styleId="FootnoteReference">
    <w:name w:val="footnote reference"/>
    <w:basedOn w:val="DefaultParagraphFont"/>
    <w:uiPriority w:val="99"/>
    <w:semiHidden/>
    <w:unhideWhenUsed/>
    <w:rsid w:val="00A14B20"/>
    <w:rPr>
      <w:vertAlign w:val="superscript"/>
    </w:rPr>
  </w:style>
  <w:style w:type="paragraph" w:styleId="NormalWeb">
    <w:name w:val="Normal (Web)"/>
    <w:basedOn w:val="Normal"/>
    <w:uiPriority w:val="99"/>
    <w:semiHidden/>
    <w:unhideWhenUsed/>
    <w:rsid w:val="00AE37D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03057"/>
    <w:rPr>
      <w:color w:val="954F72" w:themeColor="followedHyperlink"/>
      <w:u w:val="single"/>
    </w:rPr>
  </w:style>
  <w:style w:type="character" w:customStyle="1" w:styleId="Heading1Char">
    <w:name w:val="Heading 1 Char"/>
    <w:basedOn w:val="DefaultParagraphFont"/>
    <w:link w:val="Heading1"/>
    <w:uiPriority w:val="9"/>
    <w:rsid w:val="00941C33"/>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623F6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301EB4"/>
    <w:rPr>
      <w:sz w:val="16"/>
      <w:szCs w:val="16"/>
    </w:rPr>
  </w:style>
  <w:style w:type="paragraph" w:styleId="CommentText">
    <w:name w:val="annotation text"/>
    <w:basedOn w:val="Normal"/>
    <w:link w:val="CommentTextChar"/>
    <w:uiPriority w:val="99"/>
    <w:unhideWhenUsed/>
    <w:rsid w:val="00301EB4"/>
    <w:pPr>
      <w:spacing w:line="240" w:lineRule="auto"/>
    </w:pPr>
    <w:rPr>
      <w:sz w:val="20"/>
      <w:szCs w:val="20"/>
    </w:rPr>
  </w:style>
  <w:style w:type="character" w:customStyle="1" w:styleId="CommentTextChar">
    <w:name w:val="Comment Text Char"/>
    <w:basedOn w:val="DefaultParagraphFont"/>
    <w:link w:val="CommentText"/>
    <w:uiPriority w:val="99"/>
    <w:rsid w:val="00301EB4"/>
    <w:rPr>
      <w:sz w:val="20"/>
      <w:szCs w:val="20"/>
    </w:rPr>
  </w:style>
  <w:style w:type="paragraph" w:styleId="CommentSubject">
    <w:name w:val="annotation subject"/>
    <w:basedOn w:val="CommentText"/>
    <w:next w:val="CommentText"/>
    <w:link w:val="CommentSubjectChar"/>
    <w:uiPriority w:val="99"/>
    <w:semiHidden/>
    <w:unhideWhenUsed/>
    <w:rsid w:val="00301EB4"/>
    <w:rPr>
      <w:b/>
      <w:bCs/>
    </w:rPr>
  </w:style>
  <w:style w:type="character" w:customStyle="1" w:styleId="CommentSubjectChar">
    <w:name w:val="Comment Subject Char"/>
    <w:basedOn w:val="CommentTextChar"/>
    <w:link w:val="CommentSubject"/>
    <w:uiPriority w:val="99"/>
    <w:semiHidden/>
    <w:rsid w:val="00301EB4"/>
    <w:rPr>
      <w:b/>
      <w:bCs/>
      <w:sz w:val="20"/>
      <w:szCs w:val="20"/>
    </w:rPr>
  </w:style>
  <w:style w:type="paragraph" w:styleId="BalloonText">
    <w:name w:val="Balloon Text"/>
    <w:basedOn w:val="Normal"/>
    <w:link w:val="BalloonTextChar"/>
    <w:uiPriority w:val="99"/>
    <w:semiHidden/>
    <w:unhideWhenUsed/>
    <w:rsid w:val="00301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EB4"/>
    <w:rPr>
      <w:rFonts w:ascii="Segoe UI" w:hAnsi="Segoe UI" w:cs="Segoe UI"/>
      <w:sz w:val="18"/>
      <w:szCs w:val="18"/>
    </w:rPr>
  </w:style>
  <w:style w:type="paragraph" w:styleId="Header">
    <w:name w:val="header"/>
    <w:basedOn w:val="Normal"/>
    <w:link w:val="HeaderChar"/>
    <w:uiPriority w:val="99"/>
    <w:unhideWhenUsed/>
    <w:rsid w:val="00AE5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141"/>
  </w:style>
  <w:style w:type="paragraph" w:styleId="Footer">
    <w:name w:val="footer"/>
    <w:basedOn w:val="Normal"/>
    <w:link w:val="FooterChar"/>
    <w:uiPriority w:val="99"/>
    <w:unhideWhenUsed/>
    <w:rsid w:val="00AE5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141"/>
  </w:style>
  <w:style w:type="character" w:customStyle="1" w:styleId="Heading3Char">
    <w:name w:val="Heading 3 Char"/>
    <w:basedOn w:val="DefaultParagraphFont"/>
    <w:link w:val="Heading3"/>
    <w:uiPriority w:val="9"/>
    <w:semiHidden/>
    <w:rsid w:val="00CA5B2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9F5E7A"/>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CF3368"/>
    <w:pPr>
      <w:spacing w:after="0" w:line="240" w:lineRule="auto"/>
    </w:pPr>
  </w:style>
  <w:style w:type="character" w:customStyle="1" w:styleId="UnresolvedMention">
    <w:name w:val="Unresolved Mention"/>
    <w:basedOn w:val="DefaultParagraphFont"/>
    <w:uiPriority w:val="99"/>
    <w:semiHidden/>
    <w:unhideWhenUsed/>
    <w:rsid w:val="00F60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7149">
      <w:bodyDiv w:val="1"/>
      <w:marLeft w:val="0"/>
      <w:marRight w:val="0"/>
      <w:marTop w:val="0"/>
      <w:marBottom w:val="0"/>
      <w:divBdr>
        <w:top w:val="none" w:sz="0" w:space="0" w:color="auto"/>
        <w:left w:val="none" w:sz="0" w:space="0" w:color="auto"/>
        <w:bottom w:val="none" w:sz="0" w:space="0" w:color="auto"/>
        <w:right w:val="none" w:sz="0" w:space="0" w:color="auto"/>
      </w:divBdr>
      <w:divsChild>
        <w:div w:id="796677892">
          <w:marLeft w:val="0"/>
          <w:marRight w:val="0"/>
          <w:marTop w:val="0"/>
          <w:marBottom w:val="150"/>
          <w:divBdr>
            <w:top w:val="none" w:sz="0" w:space="0" w:color="auto"/>
            <w:left w:val="none" w:sz="0" w:space="0" w:color="auto"/>
            <w:bottom w:val="none" w:sz="0" w:space="0" w:color="auto"/>
            <w:right w:val="none" w:sz="0" w:space="0" w:color="auto"/>
          </w:divBdr>
        </w:div>
        <w:div w:id="1272125545">
          <w:marLeft w:val="0"/>
          <w:marRight w:val="0"/>
          <w:marTop w:val="0"/>
          <w:marBottom w:val="225"/>
          <w:divBdr>
            <w:top w:val="none" w:sz="0" w:space="0" w:color="auto"/>
            <w:left w:val="none" w:sz="0" w:space="0" w:color="auto"/>
            <w:bottom w:val="none" w:sz="0" w:space="0" w:color="auto"/>
            <w:right w:val="none" w:sz="0" w:space="0" w:color="auto"/>
          </w:divBdr>
          <w:divsChild>
            <w:div w:id="707492177">
              <w:marLeft w:val="0"/>
              <w:marRight w:val="0"/>
              <w:marTop w:val="0"/>
              <w:marBottom w:val="0"/>
              <w:divBdr>
                <w:top w:val="none" w:sz="0" w:space="0" w:color="auto"/>
                <w:left w:val="none" w:sz="0" w:space="0" w:color="auto"/>
                <w:bottom w:val="none" w:sz="0" w:space="0" w:color="auto"/>
                <w:right w:val="none" w:sz="0" w:space="0" w:color="auto"/>
              </w:divBdr>
              <w:divsChild>
                <w:div w:id="1576282106">
                  <w:marLeft w:val="0"/>
                  <w:marRight w:val="0"/>
                  <w:marTop w:val="0"/>
                  <w:marBottom w:val="75"/>
                  <w:divBdr>
                    <w:top w:val="none" w:sz="0" w:space="0" w:color="auto"/>
                    <w:left w:val="none" w:sz="0" w:space="0" w:color="auto"/>
                    <w:bottom w:val="none" w:sz="0" w:space="0" w:color="auto"/>
                    <w:right w:val="none" w:sz="0" w:space="0" w:color="auto"/>
                  </w:divBdr>
                </w:div>
                <w:div w:id="2116779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1296792">
      <w:bodyDiv w:val="1"/>
      <w:marLeft w:val="0"/>
      <w:marRight w:val="0"/>
      <w:marTop w:val="0"/>
      <w:marBottom w:val="0"/>
      <w:divBdr>
        <w:top w:val="none" w:sz="0" w:space="0" w:color="auto"/>
        <w:left w:val="none" w:sz="0" w:space="0" w:color="auto"/>
        <w:bottom w:val="none" w:sz="0" w:space="0" w:color="auto"/>
        <w:right w:val="none" w:sz="0" w:space="0" w:color="auto"/>
      </w:divBdr>
      <w:divsChild>
        <w:div w:id="529683777">
          <w:marLeft w:val="0"/>
          <w:marRight w:val="0"/>
          <w:marTop w:val="0"/>
          <w:marBottom w:val="240"/>
          <w:divBdr>
            <w:top w:val="none" w:sz="0" w:space="0" w:color="auto"/>
            <w:left w:val="none" w:sz="0" w:space="0" w:color="auto"/>
            <w:bottom w:val="none" w:sz="0" w:space="0" w:color="auto"/>
            <w:right w:val="none" w:sz="0" w:space="0" w:color="auto"/>
          </w:divBdr>
          <w:divsChild>
            <w:div w:id="343825856">
              <w:marLeft w:val="0"/>
              <w:marRight w:val="0"/>
              <w:marTop w:val="0"/>
              <w:marBottom w:val="0"/>
              <w:divBdr>
                <w:top w:val="none" w:sz="0" w:space="0" w:color="auto"/>
                <w:left w:val="none" w:sz="0" w:space="0" w:color="auto"/>
                <w:bottom w:val="none" w:sz="0" w:space="0" w:color="auto"/>
                <w:right w:val="none" w:sz="0" w:space="0" w:color="auto"/>
              </w:divBdr>
            </w:div>
            <w:div w:id="1409185794">
              <w:marLeft w:val="0"/>
              <w:marRight w:val="0"/>
              <w:marTop w:val="0"/>
              <w:marBottom w:val="0"/>
              <w:divBdr>
                <w:top w:val="none" w:sz="0" w:space="0" w:color="auto"/>
                <w:left w:val="none" w:sz="0" w:space="0" w:color="auto"/>
                <w:bottom w:val="none" w:sz="0" w:space="0" w:color="auto"/>
                <w:right w:val="none" w:sz="0" w:space="0" w:color="auto"/>
              </w:divBdr>
              <w:divsChild>
                <w:div w:id="2391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73023">
          <w:marLeft w:val="0"/>
          <w:marRight w:val="0"/>
          <w:marTop w:val="0"/>
          <w:marBottom w:val="0"/>
          <w:divBdr>
            <w:top w:val="none" w:sz="0" w:space="0" w:color="auto"/>
            <w:left w:val="none" w:sz="0" w:space="0" w:color="auto"/>
            <w:bottom w:val="none" w:sz="0" w:space="0" w:color="auto"/>
            <w:right w:val="none" w:sz="0" w:space="0" w:color="auto"/>
          </w:divBdr>
          <w:divsChild>
            <w:div w:id="2069106368">
              <w:marLeft w:val="0"/>
              <w:marRight w:val="0"/>
              <w:marTop w:val="0"/>
              <w:marBottom w:val="0"/>
              <w:divBdr>
                <w:top w:val="none" w:sz="0" w:space="0" w:color="auto"/>
                <w:left w:val="none" w:sz="0" w:space="0" w:color="auto"/>
                <w:bottom w:val="none" w:sz="0" w:space="0" w:color="auto"/>
                <w:right w:val="none" w:sz="0" w:space="0" w:color="auto"/>
              </w:divBdr>
              <w:divsChild>
                <w:div w:id="1046181903">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792421">
      <w:bodyDiv w:val="1"/>
      <w:marLeft w:val="0"/>
      <w:marRight w:val="0"/>
      <w:marTop w:val="0"/>
      <w:marBottom w:val="0"/>
      <w:divBdr>
        <w:top w:val="none" w:sz="0" w:space="0" w:color="auto"/>
        <w:left w:val="none" w:sz="0" w:space="0" w:color="auto"/>
        <w:bottom w:val="none" w:sz="0" w:space="0" w:color="auto"/>
        <w:right w:val="none" w:sz="0" w:space="0" w:color="auto"/>
      </w:divBdr>
    </w:div>
    <w:div w:id="98187622">
      <w:bodyDiv w:val="1"/>
      <w:marLeft w:val="0"/>
      <w:marRight w:val="0"/>
      <w:marTop w:val="0"/>
      <w:marBottom w:val="0"/>
      <w:divBdr>
        <w:top w:val="none" w:sz="0" w:space="0" w:color="auto"/>
        <w:left w:val="none" w:sz="0" w:space="0" w:color="auto"/>
        <w:bottom w:val="none" w:sz="0" w:space="0" w:color="auto"/>
        <w:right w:val="none" w:sz="0" w:space="0" w:color="auto"/>
      </w:divBdr>
    </w:div>
    <w:div w:id="112016582">
      <w:bodyDiv w:val="1"/>
      <w:marLeft w:val="0"/>
      <w:marRight w:val="0"/>
      <w:marTop w:val="0"/>
      <w:marBottom w:val="0"/>
      <w:divBdr>
        <w:top w:val="none" w:sz="0" w:space="0" w:color="auto"/>
        <w:left w:val="none" w:sz="0" w:space="0" w:color="auto"/>
        <w:bottom w:val="none" w:sz="0" w:space="0" w:color="auto"/>
        <w:right w:val="none" w:sz="0" w:space="0" w:color="auto"/>
      </w:divBdr>
    </w:div>
    <w:div w:id="289747616">
      <w:bodyDiv w:val="1"/>
      <w:marLeft w:val="0"/>
      <w:marRight w:val="0"/>
      <w:marTop w:val="0"/>
      <w:marBottom w:val="0"/>
      <w:divBdr>
        <w:top w:val="none" w:sz="0" w:space="0" w:color="auto"/>
        <w:left w:val="none" w:sz="0" w:space="0" w:color="auto"/>
        <w:bottom w:val="none" w:sz="0" w:space="0" w:color="auto"/>
        <w:right w:val="none" w:sz="0" w:space="0" w:color="auto"/>
      </w:divBdr>
    </w:div>
    <w:div w:id="475412044">
      <w:bodyDiv w:val="1"/>
      <w:marLeft w:val="0"/>
      <w:marRight w:val="0"/>
      <w:marTop w:val="0"/>
      <w:marBottom w:val="0"/>
      <w:divBdr>
        <w:top w:val="none" w:sz="0" w:space="0" w:color="auto"/>
        <w:left w:val="none" w:sz="0" w:space="0" w:color="auto"/>
        <w:bottom w:val="none" w:sz="0" w:space="0" w:color="auto"/>
        <w:right w:val="none" w:sz="0" w:space="0" w:color="auto"/>
      </w:divBdr>
      <w:divsChild>
        <w:div w:id="39942678">
          <w:marLeft w:val="605"/>
          <w:marRight w:val="0"/>
          <w:marTop w:val="200"/>
          <w:marBottom w:val="160"/>
          <w:divBdr>
            <w:top w:val="none" w:sz="0" w:space="0" w:color="auto"/>
            <w:left w:val="none" w:sz="0" w:space="0" w:color="auto"/>
            <w:bottom w:val="none" w:sz="0" w:space="0" w:color="auto"/>
            <w:right w:val="none" w:sz="0" w:space="0" w:color="auto"/>
          </w:divBdr>
        </w:div>
        <w:div w:id="179515177">
          <w:marLeft w:val="605"/>
          <w:marRight w:val="0"/>
          <w:marTop w:val="200"/>
          <w:marBottom w:val="160"/>
          <w:divBdr>
            <w:top w:val="none" w:sz="0" w:space="0" w:color="auto"/>
            <w:left w:val="none" w:sz="0" w:space="0" w:color="auto"/>
            <w:bottom w:val="none" w:sz="0" w:space="0" w:color="auto"/>
            <w:right w:val="none" w:sz="0" w:space="0" w:color="auto"/>
          </w:divBdr>
        </w:div>
        <w:div w:id="481236010">
          <w:marLeft w:val="605"/>
          <w:marRight w:val="0"/>
          <w:marTop w:val="200"/>
          <w:marBottom w:val="160"/>
          <w:divBdr>
            <w:top w:val="none" w:sz="0" w:space="0" w:color="auto"/>
            <w:left w:val="none" w:sz="0" w:space="0" w:color="auto"/>
            <w:bottom w:val="none" w:sz="0" w:space="0" w:color="auto"/>
            <w:right w:val="none" w:sz="0" w:space="0" w:color="auto"/>
          </w:divBdr>
        </w:div>
        <w:div w:id="1120144745">
          <w:marLeft w:val="605"/>
          <w:marRight w:val="0"/>
          <w:marTop w:val="200"/>
          <w:marBottom w:val="160"/>
          <w:divBdr>
            <w:top w:val="none" w:sz="0" w:space="0" w:color="auto"/>
            <w:left w:val="none" w:sz="0" w:space="0" w:color="auto"/>
            <w:bottom w:val="none" w:sz="0" w:space="0" w:color="auto"/>
            <w:right w:val="none" w:sz="0" w:space="0" w:color="auto"/>
          </w:divBdr>
        </w:div>
        <w:div w:id="1558515934">
          <w:marLeft w:val="605"/>
          <w:marRight w:val="0"/>
          <w:marTop w:val="200"/>
          <w:marBottom w:val="160"/>
          <w:divBdr>
            <w:top w:val="none" w:sz="0" w:space="0" w:color="auto"/>
            <w:left w:val="none" w:sz="0" w:space="0" w:color="auto"/>
            <w:bottom w:val="none" w:sz="0" w:space="0" w:color="auto"/>
            <w:right w:val="none" w:sz="0" w:space="0" w:color="auto"/>
          </w:divBdr>
        </w:div>
      </w:divsChild>
    </w:div>
    <w:div w:id="565804102">
      <w:bodyDiv w:val="1"/>
      <w:marLeft w:val="0"/>
      <w:marRight w:val="0"/>
      <w:marTop w:val="0"/>
      <w:marBottom w:val="0"/>
      <w:divBdr>
        <w:top w:val="none" w:sz="0" w:space="0" w:color="auto"/>
        <w:left w:val="none" w:sz="0" w:space="0" w:color="auto"/>
        <w:bottom w:val="none" w:sz="0" w:space="0" w:color="auto"/>
        <w:right w:val="none" w:sz="0" w:space="0" w:color="auto"/>
      </w:divBdr>
    </w:div>
    <w:div w:id="631130223">
      <w:bodyDiv w:val="1"/>
      <w:marLeft w:val="0"/>
      <w:marRight w:val="0"/>
      <w:marTop w:val="0"/>
      <w:marBottom w:val="0"/>
      <w:divBdr>
        <w:top w:val="none" w:sz="0" w:space="0" w:color="auto"/>
        <w:left w:val="none" w:sz="0" w:space="0" w:color="auto"/>
        <w:bottom w:val="none" w:sz="0" w:space="0" w:color="auto"/>
        <w:right w:val="none" w:sz="0" w:space="0" w:color="auto"/>
      </w:divBdr>
      <w:divsChild>
        <w:div w:id="932781232">
          <w:marLeft w:val="446"/>
          <w:marRight w:val="0"/>
          <w:marTop w:val="0"/>
          <w:marBottom w:val="120"/>
          <w:divBdr>
            <w:top w:val="none" w:sz="0" w:space="0" w:color="auto"/>
            <w:left w:val="none" w:sz="0" w:space="0" w:color="auto"/>
            <w:bottom w:val="none" w:sz="0" w:space="0" w:color="auto"/>
            <w:right w:val="none" w:sz="0" w:space="0" w:color="auto"/>
          </w:divBdr>
        </w:div>
        <w:div w:id="1086918238">
          <w:marLeft w:val="446"/>
          <w:marRight w:val="0"/>
          <w:marTop w:val="0"/>
          <w:marBottom w:val="120"/>
          <w:divBdr>
            <w:top w:val="none" w:sz="0" w:space="0" w:color="auto"/>
            <w:left w:val="none" w:sz="0" w:space="0" w:color="auto"/>
            <w:bottom w:val="none" w:sz="0" w:space="0" w:color="auto"/>
            <w:right w:val="none" w:sz="0" w:space="0" w:color="auto"/>
          </w:divBdr>
        </w:div>
        <w:div w:id="1677228666">
          <w:marLeft w:val="446"/>
          <w:marRight w:val="0"/>
          <w:marTop w:val="0"/>
          <w:marBottom w:val="120"/>
          <w:divBdr>
            <w:top w:val="none" w:sz="0" w:space="0" w:color="auto"/>
            <w:left w:val="none" w:sz="0" w:space="0" w:color="auto"/>
            <w:bottom w:val="none" w:sz="0" w:space="0" w:color="auto"/>
            <w:right w:val="none" w:sz="0" w:space="0" w:color="auto"/>
          </w:divBdr>
        </w:div>
      </w:divsChild>
    </w:div>
    <w:div w:id="650645193">
      <w:bodyDiv w:val="1"/>
      <w:marLeft w:val="0"/>
      <w:marRight w:val="0"/>
      <w:marTop w:val="0"/>
      <w:marBottom w:val="0"/>
      <w:divBdr>
        <w:top w:val="none" w:sz="0" w:space="0" w:color="auto"/>
        <w:left w:val="none" w:sz="0" w:space="0" w:color="auto"/>
        <w:bottom w:val="none" w:sz="0" w:space="0" w:color="auto"/>
        <w:right w:val="none" w:sz="0" w:space="0" w:color="auto"/>
      </w:divBdr>
    </w:div>
    <w:div w:id="863791317">
      <w:bodyDiv w:val="1"/>
      <w:marLeft w:val="0"/>
      <w:marRight w:val="0"/>
      <w:marTop w:val="0"/>
      <w:marBottom w:val="0"/>
      <w:divBdr>
        <w:top w:val="none" w:sz="0" w:space="0" w:color="auto"/>
        <w:left w:val="none" w:sz="0" w:space="0" w:color="auto"/>
        <w:bottom w:val="none" w:sz="0" w:space="0" w:color="auto"/>
        <w:right w:val="none" w:sz="0" w:space="0" w:color="auto"/>
      </w:divBdr>
      <w:divsChild>
        <w:div w:id="162858459">
          <w:marLeft w:val="0"/>
          <w:marRight w:val="0"/>
          <w:marTop w:val="0"/>
          <w:marBottom w:val="0"/>
          <w:divBdr>
            <w:top w:val="none" w:sz="0" w:space="0" w:color="auto"/>
            <w:left w:val="none" w:sz="0" w:space="0" w:color="auto"/>
            <w:bottom w:val="none" w:sz="0" w:space="0" w:color="auto"/>
            <w:right w:val="none" w:sz="0" w:space="0" w:color="auto"/>
          </w:divBdr>
        </w:div>
      </w:divsChild>
    </w:div>
    <w:div w:id="944993371">
      <w:bodyDiv w:val="1"/>
      <w:marLeft w:val="0"/>
      <w:marRight w:val="0"/>
      <w:marTop w:val="0"/>
      <w:marBottom w:val="0"/>
      <w:divBdr>
        <w:top w:val="none" w:sz="0" w:space="0" w:color="auto"/>
        <w:left w:val="none" w:sz="0" w:space="0" w:color="auto"/>
        <w:bottom w:val="none" w:sz="0" w:space="0" w:color="auto"/>
        <w:right w:val="none" w:sz="0" w:space="0" w:color="auto"/>
      </w:divBdr>
    </w:div>
    <w:div w:id="960578308">
      <w:bodyDiv w:val="1"/>
      <w:marLeft w:val="0"/>
      <w:marRight w:val="0"/>
      <w:marTop w:val="0"/>
      <w:marBottom w:val="0"/>
      <w:divBdr>
        <w:top w:val="none" w:sz="0" w:space="0" w:color="auto"/>
        <w:left w:val="none" w:sz="0" w:space="0" w:color="auto"/>
        <w:bottom w:val="none" w:sz="0" w:space="0" w:color="auto"/>
        <w:right w:val="none" w:sz="0" w:space="0" w:color="auto"/>
      </w:divBdr>
      <w:divsChild>
        <w:div w:id="1787076">
          <w:marLeft w:val="446"/>
          <w:marRight w:val="0"/>
          <w:marTop w:val="0"/>
          <w:marBottom w:val="120"/>
          <w:divBdr>
            <w:top w:val="none" w:sz="0" w:space="0" w:color="auto"/>
            <w:left w:val="none" w:sz="0" w:space="0" w:color="auto"/>
            <w:bottom w:val="none" w:sz="0" w:space="0" w:color="auto"/>
            <w:right w:val="none" w:sz="0" w:space="0" w:color="auto"/>
          </w:divBdr>
        </w:div>
        <w:div w:id="595790531">
          <w:marLeft w:val="446"/>
          <w:marRight w:val="0"/>
          <w:marTop w:val="0"/>
          <w:marBottom w:val="120"/>
          <w:divBdr>
            <w:top w:val="none" w:sz="0" w:space="0" w:color="auto"/>
            <w:left w:val="none" w:sz="0" w:space="0" w:color="auto"/>
            <w:bottom w:val="none" w:sz="0" w:space="0" w:color="auto"/>
            <w:right w:val="none" w:sz="0" w:space="0" w:color="auto"/>
          </w:divBdr>
        </w:div>
        <w:div w:id="1456024360">
          <w:marLeft w:val="446"/>
          <w:marRight w:val="0"/>
          <w:marTop w:val="0"/>
          <w:marBottom w:val="120"/>
          <w:divBdr>
            <w:top w:val="none" w:sz="0" w:space="0" w:color="auto"/>
            <w:left w:val="none" w:sz="0" w:space="0" w:color="auto"/>
            <w:bottom w:val="none" w:sz="0" w:space="0" w:color="auto"/>
            <w:right w:val="none" w:sz="0" w:space="0" w:color="auto"/>
          </w:divBdr>
        </w:div>
      </w:divsChild>
    </w:div>
    <w:div w:id="964391004">
      <w:bodyDiv w:val="1"/>
      <w:marLeft w:val="0"/>
      <w:marRight w:val="0"/>
      <w:marTop w:val="0"/>
      <w:marBottom w:val="0"/>
      <w:divBdr>
        <w:top w:val="none" w:sz="0" w:space="0" w:color="auto"/>
        <w:left w:val="none" w:sz="0" w:space="0" w:color="auto"/>
        <w:bottom w:val="none" w:sz="0" w:space="0" w:color="auto"/>
        <w:right w:val="none" w:sz="0" w:space="0" w:color="auto"/>
      </w:divBdr>
      <w:divsChild>
        <w:div w:id="50813936">
          <w:marLeft w:val="605"/>
          <w:marRight w:val="0"/>
          <w:marTop w:val="200"/>
          <w:marBottom w:val="120"/>
          <w:divBdr>
            <w:top w:val="none" w:sz="0" w:space="0" w:color="auto"/>
            <w:left w:val="none" w:sz="0" w:space="0" w:color="auto"/>
            <w:bottom w:val="none" w:sz="0" w:space="0" w:color="auto"/>
            <w:right w:val="none" w:sz="0" w:space="0" w:color="auto"/>
          </w:divBdr>
        </w:div>
        <w:div w:id="419913793">
          <w:marLeft w:val="605"/>
          <w:marRight w:val="0"/>
          <w:marTop w:val="200"/>
          <w:marBottom w:val="120"/>
          <w:divBdr>
            <w:top w:val="none" w:sz="0" w:space="0" w:color="auto"/>
            <w:left w:val="none" w:sz="0" w:space="0" w:color="auto"/>
            <w:bottom w:val="none" w:sz="0" w:space="0" w:color="auto"/>
            <w:right w:val="none" w:sz="0" w:space="0" w:color="auto"/>
          </w:divBdr>
        </w:div>
        <w:div w:id="532227014">
          <w:marLeft w:val="605"/>
          <w:marRight w:val="0"/>
          <w:marTop w:val="200"/>
          <w:marBottom w:val="120"/>
          <w:divBdr>
            <w:top w:val="none" w:sz="0" w:space="0" w:color="auto"/>
            <w:left w:val="none" w:sz="0" w:space="0" w:color="auto"/>
            <w:bottom w:val="none" w:sz="0" w:space="0" w:color="auto"/>
            <w:right w:val="none" w:sz="0" w:space="0" w:color="auto"/>
          </w:divBdr>
        </w:div>
        <w:div w:id="1596399754">
          <w:marLeft w:val="605"/>
          <w:marRight w:val="0"/>
          <w:marTop w:val="200"/>
          <w:marBottom w:val="120"/>
          <w:divBdr>
            <w:top w:val="none" w:sz="0" w:space="0" w:color="auto"/>
            <w:left w:val="none" w:sz="0" w:space="0" w:color="auto"/>
            <w:bottom w:val="none" w:sz="0" w:space="0" w:color="auto"/>
            <w:right w:val="none" w:sz="0" w:space="0" w:color="auto"/>
          </w:divBdr>
        </w:div>
        <w:div w:id="1892384361">
          <w:marLeft w:val="605"/>
          <w:marRight w:val="0"/>
          <w:marTop w:val="200"/>
          <w:marBottom w:val="120"/>
          <w:divBdr>
            <w:top w:val="none" w:sz="0" w:space="0" w:color="auto"/>
            <w:left w:val="none" w:sz="0" w:space="0" w:color="auto"/>
            <w:bottom w:val="none" w:sz="0" w:space="0" w:color="auto"/>
            <w:right w:val="none" w:sz="0" w:space="0" w:color="auto"/>
          </w:divBdr>
        </w:div>
      </w:divsChild>
    </w:div>
    <w:div w:id="988560068">
      <w:bodyDiv w:val="1"/>
      <w:marLeft w:val="0"/>
      <w:marRight w:val="0"/>
      <w:marTop w:val="0"/>
      <w:marBottom w:val="0"/>
      <w:divBdr>
        <w:top w:val="none" w:sz="0" w:space="0" w:color="auto"/>
        <w:left w:val="none" w:sz="0" w:space="0" w:color="auto"/>
        <w:bottom w:val="none" w:sz="0" w:space="0" w:color="auto"/>
        <w:right w:val="none" w:sz="0" w:space="0" w:color="auto"/>
      </w:divBdr>
      <w:divsChild>
        <w:div w:id="128522473">
          <w:marLeft w:val="0"/>
          <w:marRight w:val="0"/>
          <w:marTop w:val="75"/>
          <w:marBottom w:val="75"/>
          <w:divBdr>
            <w:top w:val="none" w:sz="0" w:space="0" w:color="auto"/>
            <w:left w:val="none" w:sz="0" w:space="0" w:color="auto"/>
            <w:bottom w:val="none" w:sz="0" w:space="0" w:color="auto"/>
            <w:right w:val="none" w:sz="0" w:space="0" w:color="auto"/>
          </w:divBdr>
        </w:div>
        <w:div w:id="468128826">
          <w:marLeft w:val="225"/>
          <w:marRight w:val="0"/>
          <w:marTop w:val="0"/>
          <w:marBottom w:val="0"/>
          <w:divBdr>
            <w:top w:val="none" w:sz="0" w:space="0" w:color="auto"/>
            <w:left w:val="none" w:sz="0" w:space="0" w:color="auto"/>
            <w:bottom w:val="none" w:sz="0" w:space="0" w:color="auto"/>
            <w:right w:val="none" w:sz="0" w:space="0" w:color="auto"/>
          </w:divBdr>
        </w:div>
        <w:div w:id="498693423">
          <w:marLeft w:val="0"/>
          <w:marRight w:val="0"/>
          <w:marTop w:val="0"/>
          <w:marBottom w:val="0"/>
          <w:divBdr>
            <w:top w:val="none" w:sz="0" w:space="0" w:color="auto"/>
            <w:left w:val="none" w:sz="0" w:space="0" w:color="auto"/>
            <w:bottom w:val="none" w:sz="0" w:space="0" w:color="auto"/>
            <w:right w:val="none" w:sz="0" w:space="0" w:color="auto"/>
          </w:divBdr>
          <w:divsChild>
            <w:div w:id="60268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90447">
      <w:bodyDiv w:val="1"/>
      <w:marLeft w:val="0"/>
      <w:marRight w:val="0"/>
      <w:marTop w:val="0"/>
      <w:marBottom w:val="0"/>
      <w:divBdr>
        <w:top w:val="none" w:sz="0" w:space="0" w:color="auto"/>
        <w:left w:val="none" w:sz="0" w:space="0" w:color="auto"/>
        <w:bottom w:val="none" w:sz="0" w:space="0" w:color="auto"/>
        <w:right w:val="none" w:sz="0" w:space="0" w:color="auto"/>
      </w:divBdr>
    </w:div>
    <w:div w:id="1144463740">
      <w:bodyDiv w:val="1"/>
      <w:marLeft w:val="0"/>
      <w:marRight w:val="0"/>
      <w:marTop w:val="0"/>
      <w:marBottom w:val="0"/>
      <w:divBdr>
        <w:top w:val="none" w:sz="0" w:space="0" w:color="auto"/>
        <w:left w:val="none" w:sz="0" w:space="0" w:color="auto"/>
        <w:bottom w:val="none" w:sz="0" w:space="0" w:color="auto"/>
        <w:right w:val="none" w:sz="0" w:space="0" w:color="auto"/>
      </w:divBdr>
      <w:divsChild>
        <w:div w:id="1475489743">
          <w:marLeft w:val="605"/>
          <w:marRight w:val="0"/>
          <w:marTop w:val="200"/>
          <w:marBottom w:val="320"/>
          <w:divBdr>
            <w:top w:val="none" w:sz="0" w:space="0" w:color="auto"/>
            <w:left w:val="none" w:sz="0" w:space="0" w:color="auto"/>
            <w:bottom w:val="none" w:sz="0" w:space="0" w:color="auto"/>
            <w:right w:val="none" w:sz="0" w:space="0" w:color="auto"/>
          </w:divBdr>
        </w:div>
        <w:div w:id="1598561136">
          <w:marLeft w:val="605"/>
          <w:marRight w:val="0"/>
          <w:marTop w:val="200"/>
          <w:marBottom w:val="320"/>
          <w:divBdr>
            <w:top w:val="none" w:sz="0" w:space="0" w:color="auto"/>
            <w:left w:val="none" w:sz="0" w:space="0" w:color="auto"/>
            <w:bottom w:val="none" w:sz="0" w:space="0" w:color="auto"/>
            <w:right w:val="none" w:sz="0" w:space="0" w:color="auto"/>
          </w:divBdr>
        </w:div>
        <w:div w:id="1965118340">
          <w:marLeft w:val="605"/>
          <w:marRight w:val="0"/>
          <w:marTop w:val="200"/>
          <w:marBottom w:val="320"/>
          <w:divBdr>
            <w:top w:val="none" w:sz="0" w:space="0" w:color="auto"/>
            <w:left w:val="none" w:sz="0" w:space="0" w:color="auto"/>
            <w:bottom w:val="none" w:sz="0" w:space="0" w:color="auto"/>
            <w:right w:val="none" w:sz="0" w:space="0" w:color="auto"/>
          </w:divBdr>
        </w:div>
        <w:div w:id="2006085320">
          <w:marLeft w:val="605"/>
          <w:marRight w:val="0"/>
          <w:marTop w:val="200"/>
          <w:marBottom w:val="320"/>
          <w:divBdr>
            <w:top w:val="none" w:sz="0" w:space="0" w:color="auto"/>
            <w:left w:val="none" w:sz="0" w:space="0" w:color="auto"/>
            <w:bottom w:val="none" w:sz="0" w:space="0" w:color="auto"/>
            <w:right w:val="none" w:sz="0" w:space="0" w:color="auto"/>
          </w:divBdr>
        </w:div>
        <w:div w:id="2098356703">
          <w:marLeft w:val="605"/>
          <w:marRight w:val="0"/>
          <w:marTop w:val="200"/>
          <w:marBottom w:val="320"/>
          <w:divBdr>
            <w:top w:val="none" w:sz="0" w:space="0" w:color="auto"/>
            <w:left w:val="none" w:sz="0" w:space="0" w:color="auto"/>
            <w:bottom w:val="none" w:sz="0" w:space="0" w:color="auto"/>
            <w:right w:val="none" w:sz="0" w:space="0" w:color="auto"/>
          </w:divBdr>
        </w:div>
      </w:divsChild>
    </w:div>
    <w:div w:id="1184398209">
      <w:bodyDiv w:val="1"/>
      <w:marLeft w:val="0"/>
      <w:marRight w:val="0"/>
      <w:marTop w:val="0"/>
      <w:marBottom w:val="0"/>
      <w:divBdr>
        <w:top w:val="none" w:sz="0" w:space="0" w:color="auto"/>
        <w:left w:val="none" w:sz="0" w:space="0" w:color="auto"/>
        <w:bottom w:val="none" w:sz="0" w:space="0" w:color="auto"/>
        <w:right w:val="none" w:sz="0" w:space="0" w:color="auto"/>
      </w:divBdr>
    </w:div>
    <w:div w:id="1363172359">
      <w:bodyDiv w:val="1"/>
      <w:marLeft w:val="0"/>
      <w:marRight w:val="0"/>
      <w:marTop w:val="0"/>
      <w:marBottom w:val="0"/>
      <w:divBdr>
        <w:top w:val="none" w:sz="0" w:space="0" w:color="auto"/>
        <w:left w:val="none" w:sz="0" w:space="0" w:color="auto"/>
        <w:bottom w:val="none" w:sz="0" w:space="0" w:color="auto"/>
        <w:right w:val="none" w:sz="0" w:space="0" w:color="auto"/>
      </w:divBdr>
      <w:divsChild>
        <w:div w:id="1640912460">
          <w:blockQuote w:val="1"/>
          <w:marLeft w:val="240"/>
          <w:marRight w:val="240"/>
          <w:marTop w:val="332"/>
          <w:marBottom w:val="332"/>
          <w:divBdr>
            <w:top w:val="none" w:sz="0" w:space="0" w:color="auto"/>
            <w:left w:val="none" w:sz="0" w:space="0" w:color="auto"/>
            <w:bottom w:val="none" w:sz="0" w:space="0" w:color="auto"/>
            <w:right w:val="none" w:sz="0" w:space="0" w:color="auto"/>
          </w:divBdr>
        </w:div>
      </w:divsChild>
    </w:div>
    <w:div w:id="1449279857">
      <w:bodyDiv w:val="1"/>
      <w:marLeft w:val="0"/>
      <w:marRight w:val="0"/>
      <w:marTop w:val="0"/>
      <w:marBottom w:val="0"/>
      <w:divBdr>
        <w:top w:val="none" w:sz="0" w:space="0" w:color="auto"/>
        <w:left w:val="none" w:sz="0" w:space="0" w:color="auto"/>
        <w:bottom w:val="none" w:sz="0" w:space="0" w:color="auto"/>
        <w:right w:val="none" w:sz="0" w:space="0" w:color="auto"/>
      </w:divBdr>
    </w:div>
    <w:div w:id="1633948344">
      <w:bodyDiv w:val="1"/>
      <w:marLeft w:val="0"/>
      <w:marRight w:val="0"/>
      <w:marTop w:val="0"/>
      <w:marBottom w:val="0"/>
      <w:divBdr>
        <w:top w:val="none" w:sz="0" w:space="0" w:color="auto"/>
        <w:left w:val="none" w:sz="0" w:space="0" w:color="auto"/>
        <w:bottom w:val="none" w:sz="0" w:space="0" w:color="auto"/>
        <w:right w:val="none" w:sz="0" w:space="0" w:color="auto"/>
      </w:divBdr>
    </w:div>
    <w:div w:id="1673024343">
      <w:bodyDiv w:val="1"/>
      <w:marLeft w:val="0"/>
      <w:marRight w:val="0"/>
      <w:marTop w:val="0"/>
      <w:marBottom w:val="0"/>
      <w:divBdr>
        <w:top w:val="none" w:sz="0" w:space="0" w:color="auto"/>
        <w:left w:val="none" w:sz="0" w:space="0" w:color="auto"/>
        <w:bottom w:val="none" w:sz="0" w:space="0" w:color="auto"/>
        <w:right w:val="none" w:sz="0" w:space="0" w:color="auto"/>
      </w:divBdr>
    </w:div>
    <w:div w:id="1681153988">
      <w:bodyDiv w:val="1"/>
      <w:marLeft w:val="0"/>
      <w:marRight w:val="0"/>
      <w:marTop w:val="0"/>
      <w:marBottom w:val="0"/>
      <w:divBdr>
        <w:top w:val="none" w:sz="0" w:space="0" w:color="auto"/>
        <w:left w:val="none" w:sz="0" w:space="0" w:color="auto"/>
        <w:bottom w:val="none" w:sz="0" w:space="0" w:color="auto"/>
        <w:right w:val="none" w:sz="0" w:space="0" w:color="auto"/>
      </w:divBdr>
      <w:divsChild>
        <w:div w:id="1602957648">
          <w:marLeft w:val="0"/>
          <w:marRight w:val="75"/>
          <w:marTop w:val="0"/>
          <w:marBottom w:val="0"/>
          <w:divBdr>
            <w:top w:val="none" w:sz="0" w:space="0" w:color="auto"/>
            <w:left w:val="none" w:sz="0" w:space="0" w:color="auto"/>
            <w:bottom w:val="none" w:sz="0" w:space="0" w:color="auto"/>
            <w:right w:val="none" w:sz="0" w:space="0" w:color="auto"/>
          </w:divBdr>
        </w:div>
        <w:div w:id="2049716303">
          <w:marLeft w:val="0"/>
          <w:marRight w:val="75"/>
          <w:marTop w:val="0"/>
          <w:marBottom w:val="0"/>
          <w:divBdr>
            <w:top w:val="none" w:sz="0" w:space="0" w:color="auto"/>
            <w:left w:val="none" w:sz="0" w:space="0" w:color="auto"/>
            <w:bottom w:val="none" w:sz="0" w:space="0" w:color="auto"/>
            <w:right w:val="none" w:sz="0" w:space="0" w:color="auto"/>
          </w:divBdr>
        </w:div>
      </w:divsChild>
    </w:div>
    <w:div w:id="1702322631">
      <w:bodyDiv w:val="1"/>
      <w:marLeft w:val="0"/>
      <w:marRight w:val="0"/>
      <w:marTop w:val="0"/>
      <w:marBottom w:val="0"/>
      <w:divBdr>
        <w:top w:val="none" w:sz="0" w:space="0" w:color="auto"/>
        <w:left w:val="none" w:sz="0" w:space="0" w:color="auto"/>
        <w:bottom w:val="none" w:sz="0" w:space="0" w:color="auto"/>
        <w:right w:val="none" w:sz="0" w:space="0" w:color="auto"/>
      </w:divBdr>
    </w:div>
    <w:div w:id="1762066599">
      <w:bodyDiv w:val="1"/>
      <w:marLeft w:val="0"/>
      <w:marRight w:val="0"/>
      <w:marTop w:val="0"/>
      <w:marBottom w:val="0"/>
      <w:divBdr>
        <w:top w:val="none" w:sz="0" w:space="0" w:color="auto"/>
        <w:left w:val="none" w:sz="0" w:space="0" w:color="auto"/>
        <w:bottom w:val="none" w:sz="0" w:space="0" w:color="auto"/>
        <w:right w:val="none" w:sz="0" w:space="0" w:color="auto"/>
      </w:divBdr>
    </w:div>
    <w:div w:id="1780679768">
      <w:bodyDiv w:val="1"/>
      <w:marLeft w:val="0"/>
      <w:marRight w:val="0"/>
      <w:marTop w:val="0"/>
      <w:marBottom w:val="0"/>
      <w:divBdr>
        <w:top w:val="none" w:sz="0" w:space="0" w:color="auto"/>
        <w:left w:val="none" w:sz="0" w:space="0" w:color="auto"/>
        <w:bottom w:val="none" w:sz="0" w:space="0" w:color="auto"/>
        <w:right w:val="none" w:sz="0" w:space="0" w:color="auto"/>
      </w:divBdr>
      <w:divsChild>
        <w:div w:id="407191711">
          <w:marLeft w:val="605"/>
          <w:marRight w:val="0"/>
          <w:marTop w:val="200"/>
          <w:marBottom w:val="0"/>
          <w:divBdr>
            <w:top w:val="none" w:sz="0" w:space="0" w:color="auto"/>
            <w:left w:val="none" w:sz="0" w:space="0" w:color="auto"/>
            <w:bottom w:val="none" w:sz="0" w:space="0" w:color="auto"/>
            <w:right w:val="none" w:sz="0" w:space="0" w:color="auto"/>
          </w:divBdr>
        </w:div>
        <w:div w:id="634069511">
          <w:marLeft w:val="605"/>
          <w:marRight w:val="0"/>
          <w:marTop w:val="200"/>
          <w:marBottom w:val="40"/>
          <w:divBdr>
            <w:top w:val="none" w:sz="0" w:space="0" w:color="auto"/>
            <w:left w:val="none" w:sz="0" w:space="0" w:color="auto"/>
            <w:bottom w:val="none" w:sz="0" w:space="0" w:color="auto"/>
            <w:right w:val="none" w:sz="0" w:space="0" w:color="auto"/>
          </w:divBdr>
        </w:div>
        <w:div w:id="1147160356">
          <w:marLeft w:val="605"/>
          <w:marRight w:val="0"/>
          <w:marTop w:val="120"/>
          <w:marBottom w:val="40"/>
          <w:divBdr>
            <w:top w:val="none" w:sz="0" w:space="0" w:color="auto"/>
            <w:left w:val="none" w:sz="0" w:space="0" w:color="auto"/>
            <w:bottom w:val="none" w:sz="0" w:space="0" w:color="auto"/>
            <w:right w:val="none" w:sz="0" w:space="0" w:color="auto"/>
          </w:divBdr>
        </w:div>
        <w:div w:id="1448890170">
          <w:marLeft w:val="605"/>
          <w:marRight w:val="0"/>
          <w:marTop w:val="200"/>
          <w:marBottom w:val="40"/>
          <w:divBdr>
            <w:top w:val="none" w:sz="0" w:space="0" w:color="auto"/>
            <w:left w:val="none" w:sz="0" w:space="0" w:color="auto"/>
            <w:bottom w:val="none" w:sz="0" w:space="0" w:color="auto"/>
            <w:right w:val="none" w:sz="0" w:space="0" w:color="auto"/>
          </w:divBdr>
        </w:div>
      </w:divsChild>
    </w:div>
    <w:div w:id="1847481967">
      <w:bodyDiv w:val="1"/>
      <w:marLeft w:val="0"/>
      <w:marRight w:val="0"/>
      <w:marTop w:val="0"/>
      <w:marBottom w:val="0"/>
      <w:divBdr>
        <w:top w:val="none" w:sz="0" w:space="0" w:color="auto"/>
        <w:left w:val="none" w:sz="0" w:space="0" w:color="auto"/>
        <w:bottom w:val="none" w:sz="0" w:space="0" w:color="auto"/>
        <w:right w:val="none" w:sz="0" w:space="0" w:color="auto"/>
      </w:divBdr>
      <w:divsChild>
        <w:div w:id="998004541">
          <w:marLeft w:val="446"/>
          <w:marRight w:val="0"/>
          <w:marTop w:val="0"/>
          <w:marBottom w:val="0"/>
          <w:divBdr>
            <w:top w:val="none" w:sz="0" w:space="0" w:color="auto"/>
            <w:left w:val="none" w:sz="0" w:space="0" w:color="auto"/>
            <w:bottom w:val="none" w:sz="0" w:space="0" w:color="auto"/>
            <w:right w:val="none" w:sz="0" w:space="0" w:color="auto"/>
          </w:divBdr>
        </w:div>
      </w:divsChild>
    </w:div>
    <w:div w:id="1888644838">
      <w:bodyDiv w:val="1"/>
      <w:marLeft w:val="0"/>
      <w:marRight w:val="0"/>
      <w:marTop w:val="0"/>
      <w:marBottom w:val="0"/>
      <w:divBdr>
        <w:top w:val="none" w:sz="0" w:space="0" w:color="auto"/>
        <w:left w:val="none" w:sz="0" w:space="0" w:color="auto"/>
        <w:bottom w:val="none" w:sz="0" w:space="0" w:color="auto"/>
        <w:right w:val="none" w:sz="0" w:space="0" w:color="auto"/>
      </w:divBdr>
    </w:div>
    <w:div w:id="1935627185">
      <w:bodyDiv w:val="1"/>
      <w:marLeft w:val="0"/>
      <w:marRight w:val="0"/>
      <w:marTop w:val="0"/>
      <w:marBottom w:val="0"/>
      <w:divBdr>
        <w:top w:val="none" w:sz="0" w:space="0" w:color="auto"/>
        <w:left w:val="none" w:sz="0" w:space="0" w:color="auto"/>
        <w:bottom w:val="none" w:sz="0" w:space="0" w:color="auto"/>
        <w:right w:val="none" w:sz="0" w:space="0" w:color="auto"/>
      </w:divBdr>
      <w:divsChild>
        <w:div w:id="34889112">
          <w:marLeft w:val="605"/>
          <w:marRight w:val="0"/>
          <w:marTop w:val="200"/>
          <w:marBottom w:val="120"/>
          <w:divBdr>
            <w:top w:val="none" w:sz="0" w:space="0" w:color="auto"/>
            <w:left w:val="none" w:sz="0" w:space="0" w:color="auto"/>
            <w:bottom w:val="none" w:sz="0" w:space="0" w:color="auto"/>
            <w:right w:val="none" w:sz="0" w:space="0" w:color="auto"/>
          </w:divBdr>
        </w:div>
        <w:div w:id="439878819">
          <w:marLeft w:val="605"/>
          <w:marRight w:val="0"/>
          <w:marTop w:val="200"/>
          <w:marBottom w:val="120"/>
          <w:divBdr>
            <w:top w:val="none" w:sz="0" w:space="0" w:color="auto"/>
            <w:left w:val="none" w:sz="0" w:space="0" w:color="auto"/>
            <w:bottom w:val="none" w:sz="0" w:space="0" w:color="auto"/>
            <w:right w:val="none" w:sz="0" w:space="0" w:color="auto"/>
          </w:divBdr>
        </w:div>
        <w:div w:id="1451122626">
          <w:marLeft w:val="605"/>
          <w:marRight w:val="0"/>
          <w:marTop w:val="200"/>
          <w:marBottom w:val="120"/>
          <w:divBdr>
            <w:top w:val="none" w:sz="0" w:space="0" w:color="auto"/>
            <w:left w:val="none" w:sz="0" w:space="0" w:color="auto"/>
            <w:bottom w:val="none" w:sz="0" w:space="0" w:color="auto"/>
            <w:right w:val="none" w:sz="0" w:space="0" w:color="auto"/>
          </w:divBdr>
        </w:div>
      </w:divsChild>
    </w:div>
    <w:div w:id="1974097107">
      <w:bodyDiv w:val="1"/>
      <w:marLeft w:val="0"/>
      <w:marRight w:val="0"/>
      <w:marTop w:val="0"/>
      <w:marBottom w:val="0"/>
      <w:divBdr>
        <w:top w:val="none" w:sz="0" w:space="0" w:color="auto"/>
        <w:left w:val="none" w:sz="0" w:space="0" w:color="auto"/>
        <w:bottom w:val="none" w:sz="0" w:space="0" w:color="auto"/>
        <w:right w:val="none" w:sz="0" w:space="0" w:color="auto"/>
      </w:divBdr>
    </w:div>
    <w:div w:id="2027709401">
      <w:bodyDiv w:val="1"/>
      <w:marLeft w:val="0"/>
      <w:marRight w:val="0"/>
      <w:marTop w:val="0"/>
      <w:marBottom w:val="0"/>
      <w:divBdr>
        <w:top w:val="none" w:sz="0" w:space="0" w:color="auto"/>
        <w:left w:val="none" w:sz="0" w:space="0" w:color="auto"/>
        <w:bottom w:val="none" w:sz="0" w:space="0" w:color="auto"/>
        <w:right w:val="none" w:sz="0" w:space="0" w:color="auto"/>
      </w:divBdr>
    </w:div>
    <w:div w:id="2040545445">
      <w:bodyDiv w:val="1"/>
      <w:marLeft w:val="0"/>
      <w:marRight w:val="0"/>
      <w:marTop w:val="0"/>
      <w:marBottom w:val="0"/>
      <w:divBdr>
        <w:top w:val="none" w:sz="0" w:space="0" w:color="auto"/>
        <w:left w:val="none" w:sz="0" w:space="0" w:color="auto"/>
        <w:bottom w:val="none" w:sz="0" w:space="0" w:color="auto"/>
        <w:right w:val="none" w:sz="0" w:space="0" w:color="auto"/>
      </w:divBdr>
    </w:div>
    <w:div w:id="2062174512">
      <w:bodyDiv w:val="1"/>
      <w:marLeft w:val="0"/>
      <w:marRight w:val="0"/>
      <w:marTop w:val="0"/>
      <w:marBottom w:val="0"/>
      <w:divBdr>
        <w:top w:val="none" w:sz="0" w:space="0" w:color="auto"/>
        <w:left w:val="none" w:sz="0" w:space="0" w:color="auto"/>
        <w:bottom w:val="none" w:sz="0" w:space="0" w:color="auto"/>
        <w:right w:val="none" w:sz="0" w:space="0" w:color="auto"/>
      </w:divBdr>
    </w:div>
    <w:div w:id="2142571992">
      <w:bodyDiv w:val="1"/>
      <w:marLeft w:val="0"/>
      <w:marRight w:val="0"/>
      <w:marTop w:val="0"/>
      <w:marBottom w:val="0"/>
      <w:divBdr>
        <w:top w:val="none" w:sz="0" w:space="0" w:color="auto"/>
        <w:left w:val="none" w:sz="0" w:space="0" w:color="auto"/>
        <w:bottom w:val="none" w:sz="0" w:space="0" w:color="auto"/>
        <w:right w:val="none" w:sz="0" w:space="0" w:color="auto"/>
      </w:divBdr>
      <w:divsChild>
        <w:div w:id="1692486614">
          <w:marLeft w:val="0"/>
          <w:marRight w:val="0"/>
          <w:marTop w:val="0"/>
          <w:marBottom w:val="0"/>
          <w:divBdr>
            <w:top w:val="none" w:sz="0" w:space="0" w:color="auto"/>
            <w:left w:val="none" w:sz="0" w:space="0" w:color="auto"/>
            <w:bottom w:val="none" w:sz="0" w:space="0" w:color="auto"/>
            <w:right w:val="none" w:sz="0" w:space="0" w:color="auto"/>
          </w:divBdr>
          <w:divsChild>
            <w:div w:id="2125270523">
              <w:marLeft w:val="0"/>
              <w:marRight w:val="0"/>
              <w:marTop w:val="0"/>
              <w:marBottom w:val="0"/>
              <w:divBdr>
                <w:top w:val="none" w:sz="0" w:space="0" w:color="auto"/>
                <w:left w:val="none" w:sz="0" w:space="0" w:color="auto"/>
                <w:bottom w:val="none" w:sz="0" w:space="0" w:color="auto"/>
                <w:right w:val="none" w:sz="0" w:space="0" w:color="auto"/>
              </w:divBdr>
              <w:divsChild>
                <w:div w:id="13273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nmy.org" TargetMode="External"/><Relationship Id="rId13" Type="http://schemas.openxmlformats.org/officeDocument/2006/relationships/hyperlink" Target="file:///C:\Users\jeroe\Downloads\Ecnmy.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re-econ.org/the-economy/?lang=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thinkeconomics.org/wp-content/uploads/2016/10/Manifesto-for-Curriculum-Reform.pdf" TargetMode="External"/><Relationship Id="rId5" Type="http://schemas.openxmlformats.org/officeDocument/2006/relationships/webSettings" Target="webSettings.xml"/><Relationship Id="rId15" Type="http://schemas.openxmlformats.org/officeDocument/2006/relationships/hyperlink" Target="http://www.google.com/url?q=http%3A%2F%2Fwww.ethiekenmaatschappij.ugent.be%2Fjg-7-n%25B0-1-2004&amp;sa=D&amp;sntz=1&amp;usg=AOvVaw0Qq3SLJS5la6Yisi6T4b75" TargetMode="External"/><Relationship Id="rId10" Type="http://schemas.openxmlformats.org/officeDocument/2006/relationships/hyperlink" Target="file:///C:\Users\jeroe\Downloads\ecnmy.org"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NULL" TargetMode="External"/><Relationship Id="rId14" Type="http://schemas.openxmlformats.org/officeDocument/2006/relationships/hyperlink" Target="file:///C:\Users\jeroe\Downloads\Ecn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38AD2-E7A0-412A-9F26-A4BD08A4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13860</Words>
  <Characters>79006</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2023-06-19T08:17:00Z</dcterms:created>
  <dcterms:modified xsi:type="dcterms:W3CDTF">2023-06-19T08:42:00Z</dcterms:modified>
</cp:coreProperties>
</file>