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8519A" w14:textId="77777777" w:rsidR="00054C1E" w:rsidRPr="00E52D07" w:rsidRDefault="00054C1E" w:rsidP="00054C1E">
      <w:pPr>
        <w:jc w:val="center"/>
        <w:rPr>
          <w:rFonts w:ascii="Times New Roman" w:hAnsi="Times New Roman" w:cs="Times New Roman"/>
          <w:b/>
          <w:sz w:val="20"/>
          <w:szCs w:val="20"/>
          <w:lang w:val="en-US"/>
        </w:rPr>
      </w:pPr>
      <w:r w:rsidRPr="00E52D07">
        <w:rPr>
          <w:rFonts w:ascii="Times New Roman" w:hAnsi="Times New Roman" w:cs="Times New Roman"/>
          <w:b/>
          <w:sz w:val="20"/>
          <w:szCs w:val="20"/>
          <w:lang w:val="en-US"/>
        </w:rPr>
        <w:t xml:space="preserve">An oak is an oak, or not? Understanding and dealing with </w:t>
      </w:r>
      <w:r>
        <w:rPr>
          <w:rFonts w:ascii="Times New Roman" w:hAnsi="Times New Roman" w:cs="Times New Roman"/>
          <w:b/>
          <w:sz w:val="20"/>
          <w:szCs w:val="20"/>
          <w:lang w:val="en-US"/>
        </w:rPr>
        <w:t>confusion and disagreement in biological classification</w:t>
      </w:r>
    </w:p>
    <w:p w14:paraId="349F5EAE" w14:textId="77777777" w:rsidR="00054C1E" w:rsidRPr="00E52D07" w:rsidRDefault="00054C1E" w:rsidP="00054C1E">
      <w:pPr>
        <w:jc w:val="center"/>
        <w:rPr>
          <w:rFonts w:ascii="Times New Roman" w:hAnsi="Times New Roman" w:cs="Times New Roman"/>
          <w:sz w:val="20"/>
          <w:szCs w:val="20"/>
          <w:u w:val="single"/>
          <w:lang w:val="en-US"/>
        </w:rPr>
      </w:pPr>
    </w:p>
    <w:p w14:paraId="61001BF7" w14:textId="77777777" w:rsidR="00054C1E" w:rsidRPr="00E52D07" w:rsidRDefault="00054C1E" w:rsidP="00054C1E">
      <w:pPr>
        <w:jc w:val="center"/>
        <w:rPr>
          <w:rFonts w:ascii="Times New Roman" w:hAnsi="Times New Roman" w:cs="Times New Roman"/>
          <w:sz w:val="20"/>
          <w:szCs w:val="20"/>
          <w:u w:val="single"/>
          <w:vertAlign w:val="superscript"/>
          <w:lang w:val="en-US"/>
        </w:rPr>
      </w:pPr>
      <w:r w:rsidRPr="00E52D07">
        <w:rPr>
          <w:rFonts w:ascii="Times New Roman" w:hAnsi="Times New Roman" w:cs="Times New Roman"/>
          <w:sz w:val="20"/>
          <w:szCs w:val="20"/>
          <w:u w:val="single"/>
          <w:lang w:val="en-US"/>
        </w:rPr>
        <w:t>Vincent Cuypers</w:t>
      </w:r>
      <w:r w:rsidRPr="00E52D07">
        <w:rPr>
          <w:rFonts w:ascii="Times New Roman" w:hAnsi="Times New Roman" w:cs="Times New Roman"/>
          <w:sz w:val="20"/>
          <w:szCs w:val="20"/>
          <w:u w:val="single"/>
          <w:vertAlign w:val="superscript"/>
          <w:lang w:val="en-US"/>
        </w:rPr>
        <w:t xml:space="preserve">1,2,* </w:t>
      </w:r>
      <w:r w:rsidRPr="00E52D07">
        <w:rPr>
          <w:rFonts w:ascii="Times New Roman" w:hAnsi="Times New Roman" w:cs="Times New Roman"/>
          <w:sz w:val="20"/>
          <w:szCs w:val="20"/>
          <w:u w:val="single"/>
          <w:lang w:val="en-US"/>
        </w:rPr>
        <w:t>&amp; Thomas A. C. Reydon</w:t>
      </w:r>
      <w:r w:rsidRPr="00E52D07">
        <w:rPr>
          <w:rFonts w:ascii="Times New Roman" w:hAnsi="Times New Roman" w:cs="Times New Roman"/>
          <w:sz w:val="20"/>
          <w:szCs w:val="20"/>
          <w:u w:val="single"/>
          <w:vertAlign w:val="superscript"/>
          <w:lang w:val="en-US"/>
        </w:rPr>
        <w:t>3,4</w:t>
      </w:r>
    </w:p>
    <w:p w14:paraId="5C3DBC01" w14:textId="77777777" w:rsidR="00054C1E" w:rsidRPr="00E52D07" w:rsidRDefault="00054C1E" w:rsidP="00054C1E">
      <w:pPr>
        <w:pStyle w:val="Geenafstand"/>
        <w:rPr>
          <w:rFonts w:ascii="Times New Roman" w:hAnsi="Times New Roman" w:cs="Times New Roman"/>
          <w:sz w:val="20"/>
          <w:szCs w:val="20"/>
          <w:lang w:val="en-US"/>
        </w:rPr>
      </w:pPr>
    </w:p>
    <w:p w14:paraId="47625412" w14:textId="77777777" w:rsidR="00054C1E" w:rsidRPr="00E52D07" w:rsidRDefault="00054C1E" w:rsidP="005216D6">
      <w:pPr>
        <w:pStyle w:val="Geenafstand"/>
        <w:spacing w:line="276" w:lineRule="auto"/>
        <w:rPr>
          <w:rFonts w:ascii="Times New Roman" w:hAnsi="Times New Roman" w:cs="Times New Roman"/>
          <w:i/>
          <w:iCs/>
          <w:sz w:val="20"/>
          <w:szCs w:val="20"/>
          <w:lang w:val="en-US"/>
        </w:rPr>
      </w:pPr>
      <w:r w:rsidRPr="00E52D07">
        <w:rPr>
          <w:rFonts w:ascii="Times New Roman" w:hAnsi="Times New Roman" w:cs="Times New Roman"/>
          <w:i/>
          <w:iCs/>
          <w:sz w:val="20"/>
          <w:szCs w:val="20"/>
          <w:lang w:val="en-US"/>
        </w:rPr>
        <w:t>1. Research Group Zoology: Biodiversity and Toxicology, Centre for Environmental Sciences, Hasselt University, Diepenbeek, Belgium.</w:t>
      </w:r>
    </w:p>
    <w:p w14:paraId="22400AFC" w14:textId="3C95D938" w:rsidR="00054C1E" w:rsidRPr="00E52D07" w:rsidRDefault="00054C1E" w:rsidP="005216D6">
      <w:pPr>
        <w:pStyle w:val="Geenafstand"/>
        <w:spacing w:line="276" w:lineRule="auto"/>
        <w:rPr>
          <w:rFonts w:ascii="Times New Roman" w:hAnsi="Times New Roman" w:cs="Times New Roman"/>
          <w:i/>
          <w:iCs/>
          <w:sz w:val="20"/>
          <w:szCs w:val="20"/>
          <w:lang w:val="en-US"/>
        </w:rPr>
      </w:pPr>
      <w:r w:rsidRPr="00E52D07">
        <w:rPr>
          <w:rFonts w:ascii="Times New Roman" w:hAnsi="Times New Roman" w:cs="Times New Roman"/>
          <w:i/>
          <w:iCs/>
          <w:sz w:val="20"/>
          <w:szCs w:val="20"/>
          <w:lang w:val="en-US"/>
        </w:rPr>
        <w:t>2.</w:t>
      </w:r>
      <w:r>
        <w:rPr>
          <w:rFonts w:ascii="Times New Roman" w:hAnsi="Times New Roman" w:cs="Times New Roman"/>
          <w:i/>
          <w:iCs/>
          <w:sz w:val="20"/>
          <w:szCs w:val="20"/>
          <w:lang w:val="en-US"/>
        </w:rPr>
        <w:t xml:space="preserve"> </w:t>
      </w:r>
      <w:r w:rsidRPr="00E52D07">
        <w:rPr>
          <w:rFonts w:ascii="Times New Roman" w:hAnsi="Times New Roman" w:cs="Times New Roman"/>
          <w:i/>
          <w:iCs/>
          <w:sz w:val="20"/>
          <w:szCs w:val="20"/>
          <w:lang w:val="en-US"/>
        </w:rPr>
        <w:t>Centre for Logic and Philosophy of Science, KU</w:t>
      </w:r>
      <w:r>
        <w:rPr>
          <w:rFonts w:ascii="Times New Roman" w:hAnsi="Times New Roman" w:cs="Times New Roman"/>
          <w:i/>
          <w:iCs/>
          <w:sz w:val="20"/>
          <w:szCs w:val="20"/>
          <w:lang w:val="en-US"/>
        </w:rPr>
        <w:t xml:space="preserve"> </w:t>
      </w:r>
      <w:r w:rsidRPr="00E52D07">
        <w:rPr>
          <w:rFonts w:ascii="Times New Roman" w:hAnsi="Times New Roman" w:cs="Times New Roman"/>
          <w:i/>
          <w:iCs/>
          <w:sz w:val="20"/>
          <w:szCs w:val="20"/>
          <w:lang w:val="en-US"/>
        </w:rPr>
        <w:t>Leuven, Leuven, Belgium.</w:t>
      </w:r>
    </w:p>
    <w:p w14:paraId="0DF2343A" w14:textId="77777777" w:rsidR="00054C1E" w:rsidRPr="00E52D07" w:rsidRDefault="00054C1E" w:rsidP="005216D6">
      <w:pPr>
        <w:pStyle w:val="Geenafstand"/>
        <w:spacing w:line="276" w:lineRule="auto"/>
        <w:rPr>
          <w:rFonts w:ascii="Times New Roman" w:hAnsi="Times New Roman" w:cs="Times New Roman"/>
          <w:i/>
          <w:iCs/>
          <w:sz w:val="20"/>
          <w:szCs w:val="20"/>
          <w:lang w:val="en-US"/>
        </w:rPr>
      </w:pPr>
      <w:r w:rsidRPr="00E52D07">
        <w:rPr>
          <w:rFonts w:ascii="Times New Roman" w:hAnsi="Times New Roman" w:cs="Times New Roman"/>
          <w:i/>
          <w:iCs/>
          <w:sz w:val="20"/>
          <w:szCs w:val="20"/>
          <w:lang w:val="en-US"/>
        </w:rPr>
        <w:t>3. Institute of Philosophy, Leibniz University Hannover, Hannover, Germany.</w:t>
      </w:r>
    </w:p>
    <w:p w14:paraId="1FCA3DE9" w14:textId="77777777" w:rsidR="00054C1E" w:rsidRPr="00E52D07" w:rsidRDefault="00054C1E" w:rsidP="005216D6">
      <w:pPr>
        <w:pStyle w:val="Geenafstand"/>
        <w:spacing w:line="276" w:lineRule="auto"/>
        <w:rPr>
          <w:rFonts w:ascii="Times New Roman" w:hAnsi="Times New Roman" w:cs="Times New Roman"/>
          <w:sz w:val="20"/>
          <w:szCs w:val="20"/>
          <w:lang w:val="en-US"/>
        </w:rPr>
      </w:pPr>
      <w:r w:rsidRPr="00E52D07">
        <w:rPr>
          <w:rFonts w:ascii="Times New Roman" w:hAnsi="Times New Roman" w:cs="Times New Roman"/>
          <w:i/>
          <w:iCs/>
          <w:sz w:val="20"/>
          <w:szCs w:val="20"/>
          <w:lang w:val="en-US"/>
        </w:rPr>
        <w:t>4. Centre for Ethics and Law in the Life Sciences (CELLS), Leibniz University Hannover, Hannover, Germany</w:t>
      </w:r>
      <w:r w:rsidRPr="00E52D07">
        <w:rPr>
          <w:rFonts w:ascii="Times New Roman" w:hAnsi="Times New Roman" w:cs="Times New Roman"/>
          <w:sz w:val="20"/>
          <w:szCs w:val="20"/>
          <w:lang w:val="en-US"/>
        </w:rPr>
        <w:t>.</w:t>
      </w:r>
    </w:p>
    <w:p w14:paraId="2CB5C6E6" w14:textId="77777777" w:rsidR="00054C1E" w:rsidRPr="00E52D07" w:rsidRDefault="00054C1E" w:rsidP="005216D6">
      <w:pPr>
        <w:pStyle w:val="Geenafstand"/>
        <w:rPr>
          <w:rFonts w:ascii="Times New Roman" w:hAnsi="Times New Roman" w:cs="Times New Roman"/>
          <w:sz w:val="20"/>
          <w:szCs w:val="20"/>
          <w:lang w:val="en-US"/>
        </w:rPr>
      </w:pPr>
    </w:p>
    <w:p w14:paraId="549C2252" w14:textId="0836DB38" w:rsidR="00054C1E" w:rsidRPr="00E52D07" w:rsidRDefault="00054C1E" w:rsidP="005216D6">
      <w:pPr>
        <w:pStyle w:val="Geenafstand"/>
        <w:rPr>
          <w:rFonts w:ascii="Times New Roman" w:hAnsi="Times New Roman" w:cs="Times New Roman"/>
          <w:sz w:val="20"/>
          <w:szCs w:val="20"/>
          <w:lang w:val="en-US"/>
        </w:rPr>
      </w:pPr>
      <w:r w:rsidRPr="00E52D07">
        <w:rPr>
          <w:rFonts w:ascii="Times New Roman" w:hAnsi="Times New Roman" w:cs="Times New Roman"/>
          <w:sz w:val="20"/>
          <w:szCs w:val="20"/>
          <w:lang w:val="en-US"/>
        </w:rPr>
        <w:t xml:space="preserve">* Corresponding author, </w:t>
      </w:r>
      <w:hyperlink r:id="rId8" w:history="1">
        <w:r w:rsidRPr="00E52D07">
          <w:rPr>
            <w:rStyle w:val="Hyperlink"/>
            <w:rFonts w:ascii="Times New Roman" w:hAnsi="Times New Roman" w:cs="Times New Roman"/>
            <w:sz w:val="20"/>
            <w:szCs w:val="20"/>
            <w:lang w:val="en-US"/>
          </w:rPr>
          <w:t>vincent.cuypers@uhasselt.be</w:t>
        </w:r>
      </w:hyperlink>
      <w:r w:rsidRPr="00E52D07">
        <w:rPr>
          <w:rFonts w:ascii="Times New Roman" w:hAnsi="Times New Roman" w:cs="Times New Roman"/>
          <w:sz w:val="20"/>
          <w:szCs w:val="20"/>
          <w:lang w:val="en-US"/>
        </w:rPr>
        <w:t>, Agoralaan Building D, 3590 Diepenbeek, Belgium.</w:t>
      </w:r>
    </w:p>
    <w:p w14:paraId="04DD898C" w14:textId="77777777" w:rsidR="00054C1E" w:rsidRPr="00E52D07" w:rsidRDefault="00054C1E" w:rsidP="00054C1E">
      <w:pPr>
        <w:rPr>
          <w:rFonts w:ascii="Times New Roman" w:hAnsi="Times New Roman" w:cs="Times New Roman"/>
          <w:sz w:val="20"/>
          <w:szCs w:val="20"/>
          <w:lang w:val="en-US"/>
        </w:rPr>
      </w:pPr>
    </w:p>
    <w:p w14:paraId="41F26699" w14:textId="3B84B4FC" w:rsidR="00054C1E" w:rsidRPr="00E52D07" w:rsidRDefault="00054C1E" w:rsidP="005216D6">
      <w:pPr>
        <w:autoSpaceDE w:val="0"/>
        <w:autoSpaceDN w:val="0"/>
        <w:adjustRightInd w:val="0"/>
        <w:rPr>
          <w:rFonts w:ascii="Times New Roman" w:hAnsi="Times New Roman" w:cs="Times New Roman"/>
          <w:sz w:val="20"/>
          <w:szCs w:val="20"/>
          <w:lang w:val="en-US"/>
        </w:rPr>
      </w:pPr>
      <w:r w:rsidRPr="00E52D07">
        <w:rPr>
          <w:rFonts w:ascii="Times New Roman" w:hAnsi="Times New Roman" w:cs="Times New Roman"/>
          <w:sz w:val="20"/>
          <w:szCs w:val="20"/>
          <w:lang w:val="en-US"/>
        </w:rPr>
        <w:t>(ORCID IDs: Vincent Cuypers: 0000-0002-9556-5359; Thomas A. C. Reydon: 0000-0002-1804-0532).</w:t>
      </w:r>
    </w:p>
    <w:p w14:paraId="0B56D1E7" w14:textId="77777777" w:rsidR="00054C1E" w:rsidRPr="00E52D07" w:rsidRDefault="00054C1E" w:rsidP="00054C1E">
      <w:pPr>
        <w:rPr>
          <w:rFonts w:ascii="Times New Roman" w:hAnsi="Times New Roman" w:cs="Times New Roman"/>
          <w:sz w:val="20"/>
          <w:szCs w:val="20"/>
          <w:lang w:val="en-US"/>
        </w:rPr>
      </w:pPr>
    </w:p>
    <w:p w14:paraId="1CBF47FD" w14:textId="77777777" w:rsidR="00054C1E" w:rsidRPr="00E52D07" w:rsidRDefault="00054C1E" w:rsidP="00054C1E">
      <w:pPr>
        <w:rPr>
          <w:rFonts w:ascii="Times New Roman" w:hAnsi="Times New Roman" w:cs="Times New Roman"/>
          <w:sz w:val="20"/>
          <w:szCs w:val="20"/>
          <w:u w:val="single"/>
          <w:lang w:val="en-US"/>
        </w:rPr>
      </w:pPr>
      <w:r w:rsidRPr="00E52D07">
        <w:rPr>
          <w:rFonts w:ascii="Times New Roman" w:hAnsi="Times New Roman" w:cs="Times New Roman"/>
          <w:sz w:val="20"/>
          <w:szCs w:val="20"/>
          <w:u w:val="single"/>
          <w:lang w:val="en-US"/>
        </w:rPr>
        <w:t>Keywords</w:t>
      </w:r>
    </w:p>
    <w:p w14:paraId="713969CF" w14:textId="77777777" w:rsidR="00054C1E" w:rsidRPr="00E52D07" w:rsidRDefault="00054C1E" w:rsidP="00054C1E">
      <w:pPr>
        <w:rPr>
          <w:rFonts w:ascii="Times New Roman" w:hAnsi="Times New Roman" w:cs="Times New Roman"/>
          <w:sz w:val="20"/>
          <w:szCs w:val="20"/>
          <w:u w:val="single"/>
          <w:lang w:val="en-US"/>
        </w:rPr>
      </w:pPr>
    </w:p>
    <w:p w14:paraId="429D0D2E" w14:textId="77777777" w:rsidR="00054C1E" w:rsidRPr="00E52D07" w:rsidRDefault="00054C1E" w:rsidP="00054C1E">
      <w:pPr>
        <w:rPr>
          <w:rFonts w:ascii="Times New Roman" w:hAnsi="Times New Roman" w:cs="Times New Roman"/>
          <w:sz w:val="20"/>
          <w:szCs w:val="20"/>
          <w:lang w:val="en-US"/>
        </w:rPr>
      </w:pPr>
      <w:r w:rsidRPr="00E52D07">
        <w:rPr>
          <w:rFonts w:ascii="Times New Roman" w:hAnsi="Times New Roman" w:cs="Times New Roman"/>
          <w:sz w:val="20"/>
          <w:szCs w:val="20"/>
          <w:lang w:val="en-US"/>
        </w:rPr>
        <w:t>Classification, Taxonomy, Oaks, Pluralism, Policymaking</w:t>
      </w:r>
    </w:p>
    <w:p w14:paraId="1E0F759B" w14:textId="77777777" w:rsidR="00054C1E" w:rsidRPr="00E52D07" w:rsidRDefault="00054C1E" w:rsidP="00054C1E">
      <w:pPr>
        <w:rPr>
          <w:rFonts w:ascii="Times New Roman" w:hAnsi="Times New Roman" w:cs="Times New Roman"/>
          <w:sz w:val="20"/>
          <w:szCs w:val="20"/>
          <w:lang w:val="en-US"/>
        </w:rPr>
      </w:pPr>
    </w:p>
    <w:p w14:paraId="521F7142" w14:textId="77777777" w:rsidR="00054C1E" w:rsidRPr="00E52D07" w:rsidRDefault="00054C1E" w:rsidP="00054C1E">
      <w:pPr>
        <w:rPr>
          <w:rFonts w:ascii="Times New Roman" w:hAnsi="Times New Roman" w:cs="Times New Roman"/>
          <w:sz w:val="20"/>
          <w:szCs w:val="20"/>
          <w:u w:val="single"/>
          <w:lang w:val="en-US"/>
        </w:rPr>
      </w:pPr>
      <w:r w:rsidRPr="00E52D07">
        <w:rPr>
          <w:rFonts w:ascii="Times New Roman" w:hAnsi="Times New Roman" w:cs="Times New Roman"/>
          <w:sz w:val="20"/>
          <w:szCs w:val="20"/>
          <w:u w:val="single"/>
          <w:lang w:val="en-US"/>
        </w:rPr>
        <w:t>Abstract</w:t>
      </w:r>
    </w:p>
    <w:p w14:paraId="1B48C26D" w14:textId="77777777" w:rsidR="00054C1E" w:rsidRPr="00E52D07" w:rsidRDefault="00054C1E" w:rsidP="00054C1E">
      <w:pPr>
        <w:rPr>
          <w:rFonts w:ascii="Times New Roman" w:hAnsi="Times New Roman" w:cs="Times New Roman"/>
          <w:sz w:val="20"/>
          <w:szCs w:val="20"/>
          <w:u w:val="single"/>
          <w:lang w:val="en-US"/>
        </w:rPr>
      </w:pPr>
    </w:p>
    <w:p w14:paraId="41EC62F9" w14:textId="44BD056B" w:rsidR="00054C1E" w:rsidRPr="00E52D07" w:rsidRDefault="00054C1E" w:rsidP="00054C1E">
      <w:pPr>
        <w:jc w:val="both"/>
        <w:rPr>
          <w:rFonts w:ascii="Times New Roman" w:hAnsi="Times New Roman" w:cs="Times New Roman"/>
          <w:sz w:val="20"/>
          <w:szCs w:val="20"/>
          <w:lang w:val="en-US"/>
        </w:rPr>
      </w:pPr>
      <w:r w:rsidRPr="00E52D07">
        <w:rPr>
          <w:rFonts w:ascii="Times New Roman" w:hAnsi="Times New Roman" w:cs="Times New Roman"/>
          <w:sz w:val="20"/>
          <w:szCs w:val="20"/>
          <w:lang w:val="en-US"/>
        </w:rPr>
        <w:t>Human interaction with the living world, in science and beyond, always involves classification.</w:t>
      </w:r>
      <w:r w:rsidR="00693407">
        <w:rPr>
          <w:rFonts w:ascii="Times New Roman" w:hAnsi="Times New Roman" w:cs="Times New Roman"/>
          <w:sz w:val="20"/>
          <w:szCs w:val="20"/>
          <w:lang w:val="en-US"/>
        </w:rPr>
        <w:t xml:space="preserve"> While it has been a long</w:t>
      </w:r>
      <w:r w:rsidR="00BB453D">
        <w:rPr>
          <w:rFonts w:ascii="Times New Roman" w:hAnsi="Times New Roman" w:cs="Times New Roman"/>
          <w:sz w:val="20"/>
          <w:szCs w:val="20"/>
          <w:lang w:val="en-US"/>
        </w:rPr>
        <w:t>-</w:t>
      </w:r>
      <w:r w:rsidR="00693407">
        <w:rPr>
          <w:rFonts w:ascii="Times New Roman" w:hAnsi="Times New Roman" w:cs="Times New Roman"/>
          <w:sz w:val="20"/>
          <w:szCs w:val="20"/>
          <w:lang w:val="en-US"/>
        </w:rPr>
        <w:t>standing</w:t>
      </w:r>
      <w:r w:rsidR="00BB453D">
        <w:rPr>
          <w:rFonts w:ascii="Times New Roman" w:hAnsi="Times New Roman" w:cs="Times New Roman"/>
          <w:sz w:val="20"/>
          <w:szCs w:val="20"/>
          <w:lang w:val="en-US"/>
        </w:rPr>
        <w:t xml:space="preserve"> scientific goal to produce a single, all-purpose taxonomy of life to cater for this need, classificatory practice is often subject to confusion and disagreement, and many philosophers have advocated forms of classificatory pluralism. This entails that multiple classifications should be allowed to coexist, and that whichever classification is best, is context-dependent. In this paper, we discuss some practical consequences of classificatory pluralism, in particular concerning how one is supposed to find the best classification for a given context. We do so by means of a case study concerning oaks, in particular the pedunculate oak (</w:t>
      </w:r>
      <w:r w:rsidR="00BB453D">
        <w:rPr>
          <w:rFonts w:ascii="Times New Roman" w:hAnsi="Times New Roman" w:cs="Times New Roman"/>
          <w:i/>
          <w:iCs/>
          <w:sz w:val="20"/>
          <w:szCs w:val="20"/>
          <w:lang w:val="en-US"/>
        </w:rPr>
        <w:t>Quercus robur</w:t>
      </w:r>
      <w:r w:rsidR="00BB453D">
        <w:rPr>
          <w:rFonts w:ascii="Times New Roman" w:hAnsi="Times New Roman" w:cs="Times New Roman"/>
          <w:sz w:val="20"/>
          <w:szCs w:val="20"/>
          <w:lang w:val="en-US"/>
        </w:rPr>
        <w:t xml:space="preserve"> L.) and the sessile oak (</w:t>
      </w:r>
      <w:r w:rsidR="00BB453D">
        <w:rPr>
          <w:rFonts w:ascii="Times New Roman" w:hAnsi="Times New Roman" w:cs="Times New Roman"/>
          <w:i/>
          <w:iCs/>
          <w:sz w:val="20"/>
          <w:szCs w:val="20"/>
          <w:lang w:val="en-US"/>
        </w:rPr>
        <w:t xml:space="preserve">Q. petraea </w:t>
      </w:r>
      <w:r w:rsidR="00BB453D">
        <w:rPr>
          <w:rFonts w:ascii="Times New Roman" w:hAnsi="Times New Roman" w:cs="Times New Roman"/>
          <w:sz w:val="20"/>
          <w:szCs w:val="20"/>
          <w:lang w:val="en-US"/>
        </w:rPr>
        <w:t xml:space="preserve">(Matt.) Liebl.), two widely used putative species that present several classificatory challenges; and by applying one recent philosophical framework conceptualizing classification, the so-called Grounded Functionality Account of (natural) kinds. </w:t>
      </w:r>
      <w:r w:rsidRPr="00E52D07">
        <w:rPr>
          <w:rFonts w:ascii="Times New Roman" w:hAnsi="Times New Roman" w:cs="Times New Roman"/>
          <w:sz w:val="20"/>
          <w:szCs w:val="20"/>
          <w:lang w:val="en-US"/>
        </w:rPr>
        <w:t>We show how the GFA elucidates several issues related to oak classification</w:t>
      </w:r>
      <w:r w:rsidR="00BB453D">
        <w:rPr>
          <w:rFonts w:ascii="Times New Roman" w:hAnsi="Times New Roman" w:cs="Times New Roman"/>
          <w:sz w:val="20"/>
          <w:szCs w:val="20"/>
          <w:lang w:val="en-US"/>
        </w:rPr>
        <w:t xml:space="preserve"> and gives directions to optimize classificatory practices, </w:t>
      </w:r>
      <w:r w:rsidRPr="00E52D07">
        <w:rPr>
          <w:rFonts w:ascii="Times New Roman" w:hAnsi="Times New Roman" w:cs="Times New Roman"/>
          <w:sz w:val="20"/>
          <w:szCs w:val="20"/>
          <w:lang w:val="en-US"/>
        </w:rPr>
        <w:t xml:space="preserve">and discuss </w:t>
      </w:r>
      <w:r w:rsidR="00BB453D">
        <w:rPr>
          <w:rFonts w:ascii="Times New Roman" w:hAnsi="Times New Roman" w:cs="Times New Roman"/>
          <w:sz w:val="20"/>
          <w:szCs w:val="20"/>
          <w:lang w:val="en-US"/>
        </w:rPr>
        <w:t xml:space="preserve">its </w:t>
      </w:r>
      <w:r w:rsidRPr="00E52D07">
        <w:rPr>
          <w:rFonts w:ascii="Times New Roman" w:hAnsi="Times New Roman" w:cs="Times New Roman"/>
          <w:sz w:val="20"/>
          <w:szCs w:val="20"/>
          <w:lang w:val="en-US"/>
        </w:rPr>
        <w:t xml:space="preserve">implications for </w:t>
      </w:r>
      <w:r w:rsidR="00BB453D">
        <w:rPr>
          <w:rFonts w:ascii="Times New Roman" w:hAnsi="Times New Roman" w:cs="Times New Roman"/>
          <w:sz w:val="20"/>
          <w:szCs w:val="20"/>
          <w:lang w:val="en-US"/>
        </w:rPr>
        <w:t>scientific taxonomy.</w:t>
      </w:r>
    </w:p>
    <w:p w14:paraId="249DC100" w14:textId="77777777" w:rsidR="00054C1E" w:rsidRPr="00E52D07" w:rsidRDefault="00054C1E" w:rsidP="00054C1E">
      <w:pPr>
        <w:rPr>
          <w:rFonts w:ascii="Times New Roman" w:hAnsi="Times New Roman" w:cs="Times New Roman"/>
          <w:sz w:val="20"/>
          <w:szCs w:val="20"/>
          <w:lang w:val="en-US"/>
        </w:rPr>
      </w:pPr>
    </w:p>
    <w:p w14:paraId="5301EEF9" w14:textId="77777777" w:rsidR="00054C1E" w:rsidRPr="00E52D07" w:rsidRDefault="00054C1E" w:rsidP="00054C1E">
      <w:pPr>
        <w:spacing w:line="480" w:lineRule="auto"/>
        <w:rPr>
          <w:rFonts w:ascii="Times New Roman" w:hAnsi="Times New Roman" w:cs="Times New Roman"/>
          <w:sz w:val="20"/>
          <w:szCs w:val="20"/>
          <w:u w:val="single"/>
          <w:lang w:val="en-US"/>
        </w:rPr>
      </w:pPr>
      <w:r w:rsidRPr="00E52D07">
        <w:rPr>
          <w:rFonts w:ascii="Times New Roman" w:hAnsi="Times New Roman" w:cs="Times New Roman"/>
          <w:sz w:val="20"/>
          <w:szCs w:val="20"/>
          <w:u w:val="single"/>
          <w:lang w:val="en-US"/>
        </w:rPr>
        <w:t>Statements and declarations:</w:t>
      </w:r>
    </w:p>
    <w:p w14:paraId="0C39955C" w14:textId="2640E636" w:rsidR="00054C1E" w:rsidRPr="00E52D07" w:rsidRDefault="00054C1E" w:rsidP="00054C1E">
      <w:pPr>
        <w:jc w:val="both"/>
        <w:rPr>
          <w:rFonts w:ascii="Times New Roman" w:hAnsi="Times New Roman" w:cs="Times New Roman"/>
          <w:sz w:val="20"/>
          <w:szCs w:val="20"/>
          <w:lang w:val="en-US"/>
        </w:rPr>
      </w:pPr>
      <w:r w:rsidRPr="00E52D07">
        <w:rPr>
          <w:rFonts w:ascii="Times New Roman" w:hAnsi="Times New Roman" w:cs="Times New Roman"/>
          <w:sz w:val="20"/>
          <w:szCs w:val="20"/>
          <w:lang w:val="en-US"/>
        </w:rPr>
        <w:t xml:space="preserve">This work was supported by the Research Foundation – Flanders (Belgium) [Grant number </w:t>
      </w:r>
      <w:r w:rsidR="00407566" w:rsidRPr="00407566">
        <w:rPr>
          <w:rFonts w:ascii="Times New Roman" w:hAnsi="Times New Roman" w:cs="Times New Roman"/>
          <w:sz w:val="20"/>
          <w:szCs w:val="20"/>
          <w:lang w:val="en-US"/>
        </w:rPr>
        <w:t>G0D5720N</w:t>
      </w:r>
      <w:r w:rsidRPr="00E52D07">
        <w:rPr>
          <w:rFonts w:ascii="Times New Roman" w:hAnsi="Times New Roman" w:cs="Times New Roman"/>
          <w:sz w:val="20"/>
          <w:szCs w:val="20"/>
          <w:lang w:val="en-US"/>
        </w:rPr>
        <w:t>]. The authors declare that there is no conflict of interest.</w:t>
      </w:r>
    </w:p>
    <w:p w14:paraId="1823A82A" w14:textId="77777777" w:rsidR="00054C1E" w:rsidRPr="00E52D07" w:rsidRDefault="00054C1E" w:rsidP="00054C1E">
      <w:pPr>
        <w:rPr>
          <w:rFonts w:ascii="Times New Roman" w:hAnsi="Times New Roman" w:cs="Times New Roman"/>
          <w:sz w:val="20"/>
          <w:szCs w:val="20"/>
          <w:lang w:val="en-US"/>
        </w:rPr>
      </w:pPr>
    </w:p>
    <w:p w14:paraId="2AF72083" w14:textId="77777777" w:rsidR="00054C1E" w:rsidRPr="00E52D07" w:rsidRDefault="00054C1E" w:rsidP="00054C1E">
      <w:pPr>
        <w:rPr>
          <w:rFonts w:ascii="Times New Roman" w:hAnsi="Times New Roman" w:cs="Times New Roman"/>
          <w:sz w:val="20"/>
          <w:szCs w:val="20"/>
          <w:u w:val="single"/>
          <w:lang w:val="en-US"/>
        </w:rPr>
      </w:pPr>
      <w:r w:rsidRPr="00E52D07">
        <w:rPr>
          <w:rFonts w:ascii="Times New Roman" w:hAnsi="Times New Roman" w:cs="Times New Roman"/>
          <w:sz w:val="20"/>
          <w:szCs w:val="20"/>
          <w:u w:val="single"/>
          <w:lang w:val="en-US"/>
        </w:rPr>
        <w:t>Acknowledgements:</w:t>
      </w:r>
    </w:p>
    <w:p w14:paraId="65A6FF7B" w14:textId="77777777" w:rsidR="00054C1E" w:rsidRPr="00E52D07" w:rsidRDefault="00054C1E" w:rsidP="00054C1E">
      <w:pPr>
        <w:rPr>
          <w:rFonts w:ascii="Times New Roman" w:hAnsi="Times New Roman" w:cs="Times New Roman"/>
          <w:sz w:val="20"/>
          <w:szCs w:val="20"/>
          <w:u w:val="single"/>
          <w:lang w:val="en-US"/>
        </w:rPr>
      </w:pPr>
    </w:p>
    <w:p w14:paraId="52A3ECDF" w14:textId="75A6BEFB" w:rsidR="00054C1E" w:rsidRDefault="00054C1E" w:rsidP="00054C1E">
      <w:pPr>
        <w:autoSpaceDE w:val="0"/>
        <w:autoSpaceDN w:val="0"/>
        <w:adjustRightInd w:val="0"/>
        <w:jc w:val="both"/>
        <w:rPr>
          <w:rFonts w:ascii="Times New Roman" w:hAnsi="Times New Roman" w:cs="Times New Roman"/>
          <w:sz w:val="20"/>
          <w:szCs w:val="20"/>
          <w:lang w:val="en-US"/>
        </w:rPr>
      </w:pPr>
      <w:r w:rsidRPr="00E52D07">
        <w:rPr>
          <w:rFonts w:ascii="Times New Roman" w:hAnsi="Times New Roman" w:cs="Times New Roman"/>
          <w:sz w:val="20"/>
          <w:szCs w:val="20"/>
          <w:lang w:val="en-US"/>
        </w:rPr>
        <w:t xml:space="preserve">We would like to thank </w:t>
      </w:r>
      <w:r>
        <w:rPr>
          <w:rFonts w:ascii="Times New Roman" w:hAnsi="Times New Roman" w:cs="Times New Roman"/>
          <w:sz w:val="20"/>
          <w:szCs w:val="20"/>
          <w:lang w:val="en-US"/>
        </w:rPr>
        <w:t>Stijn Conix (</w:t>
      </w:r>
      <w:r w:rsidR="005216D6">
        <w:rPr>
          <w:rFonts w:ascii="Times New Roman" w:hAnsi="Times New Roman" w:cs="Times New Roman"/>
          <w:sz w:val="20"/>
          <w:szCs w:val="20"/>
          <w:lang w:val="en-US"/>
        </w:rPr>
        <w:t>UCLouvain</w:t>
      </w:r>
      <w:r>
        <w:rPr>
          <w:rFonts w:ascii="Times New Roman" w:hAnsi="Times New Roman" w:cs="Times New Roman"/>
          <w:sz w:val="20"/>
          <w:szCs w:val="20"/>
          <w:lang w:val="en-US"/>
        </w:rPr>
        <w:t xml:space="preserve">), Andreas De Block (KU Leuven), </w:t>
      </w:r>
      <w:r w:rsidRPr="00E52D07">
        <w:rPr>
          <w:rFonts w:ascii="Times New Roman" w:hAnsi="Times New Roman" w:cs="Times New Roman"/>
          <w:sz w:val="20"/>
          <w:szCs w:val="20"/>
          <w:lang w:val="en-US"/>
        </w:rPr>
        <w:t xml:space="preserve">Tom Artois (Hasselt University), Charles Pence (UCLouvain), Max Bautista Perpinyà (UCLouvain), the audience of the Society </w:t>
      </w:r>
      <w:r w:rsidR="005216D6">
        <w:rPr>
          <w:rFonts w:ascii="Times New Roman" w:hAnsi="Times New Roman" w:cs="Times New Roman"/>
          <w:sz w:val="20"/>
          <w:szCs w:val="20"/>
          <w:lang w:val="en-US"/>
        </w:rPr>
        <w:t>for</w:t>
      </w:r>
      <w:r w:rsidRPr="00E52D07">
        <w:rPr>
          <w:rFonts w:ascii="Times New Roman" w:hAnsi="Times New Roman" w:cs="Times New Roman"/>
          <w:sz w:val="20"/>
          <w:szCs w:val="20"/>
          <w:lang w:val="en-US"/>
        </w:rPr>
        <w:t xml:space="preserve"> Philosophy of Science in Practice biennial meeting in Ghent</w:t>
      </w:r>
      <w:r w:rsidR="005216D6">
        <w:rPr>
          <w:rFonts w:ascii="Times New Roman" w:hAnsi="Times New Roman" w:cs="Times New Roman"/>
          <w:sz w:val="20"/>
          <w:szCs w:val="20"/>
          <w:lang w:val="en-US"/>
        </w:rPr>
        <w:t>, Belgium</w:t>
      </w:r>
      <w:r>
        <w:rPr>
          <w:rFonts w:ascii="Times New Roman" w:hAnsi="Times New Roman" w:cs="Times New Roman"/>
          <w:sz w:val="20"/>
          <w:szCs w:val="20"/>
          <w:lang w:val="en-US"/>
        </w:rPr>
        <w:t xml:space="preserve"> (</w:t>
      </w:r>
      <w:r w:rsidRPr="00E52D07">
        <w:rPr>
          <w:rFonts w:ascii="Times New Roman" w:hAnsi="Times New Roman" w:cs="Times New Roman"/>
          <w:sz w:val="20"/>
          <w:szCs w:val="20"/>
          <w:lang w:val="en-US"/>
        </w:rPr>
        <w:t>July 2022</w:t>
      </w:r>
      <w:r>
        <w:rPr>
          <w:rFonts w:ascii="Times New Roman" w:hAnsi="Times New Roman" w:cs="Times New Roman"/>
          <w:sz w:val="20"/>
          <w:szCs w:val="20"/>
          <w:lang w:val="en-US"/>
        </w:rPr>
        <w:t>), the audience of the 2022 EASPLS summer school</w:t>
      </w:r>
      <w:r w:rsidR="005216D6">
        <w:rPr>
          <w:rFonts w:ascii="Times New Roman" w:hAnsi="Times New Roman" w:cs="Times New Roman"/>
          <w:sz w:val="20"/>
          <w:szCs w:val="20"/>
          <w:lang w:val="en-US"/>
        </w:rPr>
        <w:t xml:space="preserve"> in </w:t>
      </w:r>
      <w:r>
        <w:rPr>
          <w:rFonts w:ascii="Times New Roman" w:hAnsi="Times New Roman" w:cs="Times New Roman"/>
          <w:sz w:val="20"/>
          <w:szCs w:val="20"/>
          <w:lang w:val="en-US"/>
        </w:rPr>
        <w:t>Bordeaux</w:t>
      </w:r>
      <w:r w:rsidR="005216D6">
        <w:rPr>
          <w:rFonts w:ascii="Times New Roman" w:hAnsi="Times New Roman" w:cs="Times New Roman"/>
          <w:sz w:val="20"/>
          <w:szCs w:val="20"/>
          <w:lang w:val="en-US"/>
        </w:rPr>
        <w:t>, France</w:t>
      </w:r>
      <w:r>
        <w:rPr>
          <w:rFonts w:ascii="Times New Roman" w:hAnsi="Times New Roman" w:cs="Times New Roman"/>
          <w:sz w:val="20"/>
          <w:szCs w:val="20"/>
          <w:lang w:val="en-US"/>
        </w:rPr>
        <w:t xml:space="preserve"> </w:t>
      </w:r>
      <w:r w:rsidR="005216D6">
        <w:rPr>
          <w:rFonts w:ascii="Times New Roman" w:hAnsi="Times New Roman" w:cs="Times New Roman"/>
          <w:sz w:val="20"/>
          <w:szCs w:val="20"/>
          <w:lang w:val="en-US"/>
        </w:rPr>
        <w:t>(</w:t>
      </w:r>
      <w:r>
        <w:rPr>
          <w:rFonts w:ascii="Times New Roman" w:hAnsi="Times New Roman" w:cs="Times New Roman"/>
          <w:sz w:val="20"/>
          <w:szCs w:val="20"/>
          <w:lang w:val="en-US"/>
        </w:rPr>
        <w:t>September 2022)</w:t>
      </w:r>
      <w:r w:rsidR="005216D6">
        <w:rPr>
          <w:rFonts w:ascii="Times New Roman" w:hAnsi="Times New Roman" w:cs="Times New Roman"/>
          <w:sz w:val="20"/>
          <w:szCs w:val="20"/>
          <w:lang w:val="en-US"/>
        </w:rPr>
        <w:t>,</w:t>
      </w:r>
      <w:r>
        <w:rPr>
          <w:rFonts w:ascii="Times New Roman" w:hAnsi="Times New Roman" w:cs="Times New Roman"/>
          <w:sz w:val="20"/>
          <w:szCs w:val="20"/>
          <w:lang w:val="en-US"/>
        </w:rPr>
        <w:t xml:space="preserve"> and the anonymous reviewers</w:t>
      </w:r>
      <w:r w:rsidRPr="00E52D07">
        <w:rPr>
          <w:rFonts w:ascii="Times New Roman" w:hAnsi="Times New Roman" w:cs="Times New Roman"/>
          <w:sz w:val="20"/>
          <w:szCs w:val="20"/>
          <w:lang w:val="en-US"/>
        </w:rPr>
        <w:t xml:space="preserve"> for their valuable comments on this work. </w:t>
      </w:r>
    </w:p>
    <w:p w14:paraId="3DDBA7EC" w14:textId="77777777" w:rsidR="00EC0E58" w:rsidRDefault="00EC0E58" w:rsidP="00054C1E">
      <w:pPr>
        <w:autoSpaceDE w:val="0"/>
        <w:autoSpaceDN w:val="0"/>
        <w:adjustRightInd w:val="0"/>
        <w:jc w:val="both"/>
        <w:rPr>
          <w:rFonts w:ascii="Times New Roman" w:hAnsi="Times New Roman" w:cs="Times New Roman"/>
          <w:sz w:val="20"/>
          <w:szCs w:val="20"/>
          <w:lang w:val="en-US"/>
        </w:rPr>
      </w:pPr>
    </w:p>
    <w:p w14:paraId="770544EB" w14:textId="77777777" w:rsidR="00EC0E58" w:rsidRDefault="00EC0E58" w:rsidP="00054C1E">
      <w:pPr>
        <w:autoSpaceDE w:val="0"/>
        <w:autoSpaceDN w:val="0"/>
        <w:adjustRightInd w:val="0"/>
        <w:jc w:val="both"/>
        <w:rPr>
          <w:rFonts w:ascii="Times New Roman" w:hAnsi="Times New Roman" w:cs="Times New Roman"/>
          <w:sz w:val="20"/>
          <w:szCs w:val="20"/>
          <w:lang w:val="en-US"/>
        </w:rPr>
      </w:pPr>
    </w:p>
    <w:p w14:paraId="35134491" w14:textId="77777777" w:rsidR="00EC0E58" w:rsidRDefault="00EC0E58" w:rsidP="00054C1E">
      <w:pPr>
        <w:autoSpaceDE w:val="0"/>
        <w:autoSpaceDN w:val="0"/>
        <w:adjustRightInd w:val="0"/>
        <w:jc w:val="both"/>
        <w:rPr>
          <w:rFonts w:ascii="Times New Roman" w:hAnsi="Times New Roman" w:cs="Times New Roman"/>
          <w:sz w:val="20"/>
          <w:szCs w:val="20"/>
          <w:lang w:val="en-US"/>
        </w:rPr>
      </w:pPr>
    </w:p>
    <w:p w14:paraId="370303E6" w14:textId="77777777" w:rsidR="00EC0E58" w:rsidRDefault="00EC0E58" w:rsidP="00054C1E">
      <w:pPr>
        <w:autoSpaceDE w:val="0"/>
        <w:autoSpaceDN w:val="0"/>
        <w:adjustRightInd w:val="0"/>
        <w:jc w:val="both"/>
        <w:rPr>
          <w:rFonts w:ascii="Times New Roman" w:hAnsi="Times New Roman" w:cs="Times New Roman"/>
          <w:sz w:val="20"/>
          <w:szCs w:val="20"/>
          <w:lang w:val="en-US"/>
        </w:rPr>
      </w:pPr>
    </w:p>
    <w:p w14:paraId="71B17327" w14:textId="77777777" w:rsidR="00BB453D" w:rsidRDefault="00BB453D" w:rsidP="00054C1E">
      <w:pPr>
        <w:autoSpaceDE w:val="0"/>
        <w:autoSpaceDN w:val="0"/>
        <w:adjustRightInd w:val="0"/>
        <w:jc w:val="both"/>
        <w:rPr>
          <w:rFonts w:ascii="Times New Roman" w:hAnsi="Times New Roman" w:cs="Times New Roman"/>
          <w:sz w:val="20"/>
          <w:szCs w:val="20"/>
          <w:lang w:val="en-US"/>
        </w:rPr>
      </w:pPr>
    </w:p>
    <w:p w14:paraId="25C4C072" w14:textId="77777777" w:rsidR="00EC0E58" w:rsidRPr="00E52D07" w:rsidRDefault="00EC0E58" w:rsidP="00054C1E">
      <w:pPr>
        <w:autoSpaceDE w:val="0"/>
        <w:autoSpaceDN w:val="0"/>
        <w:adjustRightInd w:val="0"/>
        <w:jc w:val="both"/>
        <w:rPr>
          <w:rFonts w:ascii="Times New Roman" w:hAnsi="Times New Roman" w:cs="Times New Roman"/>
          <w:sz w:val="20"/>
          <w:szCs w:val="20"/>
          <w:lang w:val="en-US"/>
        </w:rPr>
      </w:pPr>
    </w:p>
    <w:p w14:paraId="75C30305" w14:textId="77777777" w:rsidR="00054C1E" w:rsidRPr="00E52D07" w:rsidRDefault="00054C1E" w:rsidP="00054C1E">
      <w:pPr>
        <w:rPr>
          <w:rFonts w:ascii="Times New Roman" w:hAnsi="Times New Roman" w:cs="Times New Roman"/>
          <w:sz w:val="20"/>
          <w:szCs w:val="20"/>
        </w:rPr>
      </w:pPr>
    </w:p>
    <w:p w14:paraId="00000005" w14:textId="77777777" w:rsidR="001A6F8B" w:rsidRPr="00664BE5" w:rsidRDefault="00EC2CBD" w:rsidP="00DA3F9B">
      <w:pPr>
        <w:pStyle w:val="Kop1"/>
        <w:rPr>
          <w:rFonts w:ascii="Times New Roman" w:hAnsi="Times New Roman" w:cs="Times New Roman"/>
          <w:sz w:val="20"/>
          <w:szCs w:val="20"/>
          <w:lang w:val="en-US"/>
        </w:rPr>
      </w:pPr>
      <w:r w:rsidRPr="00664BE5">
        <w:rPr>
          <w:rFonts w:ascii="Times New Roman" w:hAnsi="Times New Roman" w:cs="Times New Roman"/>
          <w:sz w:val="20"/>
          <w:szCs w:val="20"/>
          <w:lang w:val="en-US"/>
        </w:rPr>
        <w:lastRenderedPageBreak/>
        <w:t>Introduction</w:t>
      </w:r>
    </w:p>
    <w:p w14:paraId="00000006" w14:textId="3694AB97" w:rsidR="001A6F8B" w:rsidRPr="00664BE5" w:rsidRDefault="001A6F8B">
      <w:pPr>
        <w:jc w:val="both"/>
        <w:rPr>
          <w:rFonts w:ascii="Times New Roman" w:hAnsi="Times New Roman" w:cs="Times New Roman"/>
          <w:sz w:val="20"/>
          <w:szCs w:val="20"/>
          <w:lang w:val="en-US"/>
        </w:rPr>
      </w:pPr>
    </w:p>
    <w:p w14:paraId="73699FCA" w14:textId="09DFE798" w:rsidR="00C7467C" w:rsidRDefault="00665841" w:rsidP="00DB21B6">
      <w:pPr>
        <w:jc w:val="both"/>
        <w:rPr>
          <w:rFonts w:ascii="Times New Roman" w:hAnsi="Times New Roman" w:cs="Times New Roman"/>
          <w:sz w:val="20"/>
          <w:szCs w:val="20"/>
          <w:lang w:val="en-US"/>
        </w:rPr>
      </w:pPr>
      <w:r w:rsidRPr="00664BE5">
        <w:rPr>
          <w:rFonts w:ascii="Times New Roman" w:hAnsi="Times New Roman" w:cs="Times New Roman"/>
          <w:sz w:val="20"/>
          <w:szCs w:val="20"/>
          <w:lang w:val="en-US"/>
        </w:rPr>
        <w:t xml:space="preserve">Human interaction with the world, </w:t>
      </w:r>
      <w:r w:rsidR="00670379">
        <w:rPr>
          <w:rFonts w:ascii="Times New Roman" w:hAnsi="Times New Roman" w:cs="Times New Roman"/>
          <w:sz w:val="20"/>
          <w:szCs w:val="20"/>
          <w:lang w:val="en-US"/>
        </w:rPr>
        <w:t>in science and in daily life</w:t>
      </w:r>
      <w:r w:rsidRPr="00664BE5">
        <w:rPr>
          <w:rFonts w:ascii="Times New Roman" w:hAnsi="Times New Roman" w:cs="Times New Roman"/>
          <w:sz w:val="20"/>
          <w:szCs w:val="20"/>
          <w:lang w:val="en-US"/>
        </w:rPr>
        <w:t>,</w:t>
      </w:r>
      <w:r w:rsidR="00670379">
        <w:rPr>
          <w:rFonts w:ascii="Times New Roman" w:hAnsi="Times New Roman" w:cs="Times New Roman"/>
          <w:sz w:val="20"/>
          <w:szCs w:val="20"/>
          <w:lang w:val="en-US"/>
        </w:rPr>
        <w:t xml:space="preserve"> inevitably</w:t>
      </w:r>
      <w:r w:rsidRPr="00664BE5">
        <w:rPr>
          <w:rFonts w:ascii="Times New Roman" w:hAnsi="Times New Roman" w:cs="Times New Roman"/>
          <w:sz w:val="20"/>
          <w:szCs w:val="20"/>
          <w:lang w:val="en-US"/>
        </w:rPr>
        <w:t xml:space="preserve"> depends on the</w:t>
      </w:r>
      <w:r w:rsidR="00054C1E">
        <w:rPr>
          <w:rFonts w:ascii="Times New Roman" w:hAnsi="Times New Roman" w:cs="Times New Roman"/>
          <w:sz w:val="20"/>
          <w:szCs w:val="20"/>
          <w:lang w:val="en-US"/>
        </w:rPr>
        <w:t xml:space="preserve"> implicit or explicit</w:t>
      </w:r>
      <w:r w:rsidRPr="00664BE5">
        <w:rPr>
          <w:rFonts w:ascii="Times New Roman" w:hAnsi="Times New Roman" w:cs="Times New Roman"/>
          <w:sz w:val="20"/>
          <w:szCs w:val="20"/>
          <w:lang w:val="en-US"/>
        </w:rPr>
        <w:t xml:space="preserve"> classification of entities in kinds. This </w:t>
      </w:r>
      <w:r w:rsidR="00670379">
        <w:rPr>
          <w:rFonts w:ascii="Times New Roman" w:hAnsi="Times New Roman" w:cs="Times New Roman"/>
          <w:sz w:val="20"/>
          <w:szCs w:val="20"/>
          <w:lang w:val="en-US"/>
        </w:rPr>
        <w:t>holds in</w:t>
      </w:r>
      <w:r w:rsidRPr="00664BE5">
        <w:rPr>
          <w:rFonts w:ascii="Times New Roman" w:hAnsi="Times New Roman" w:cs="Times New Roman"/>
          <w:sz w:val="20"/>
          <w:szCs w:val="20"/>
          <w:lang w:val="en-US"/>
        </w:rPr>
        <w:t xml:space="preserve"> particular </w:t>
      </w:r>
      <w:r w:rsidR="00670379">
        <w:rPr>
          <w:rFonts w:ascii="Times New Roman" w:hAnsi="Times New Roman" w:cs="Times New Roman"/>
          <w:sz w:val="20"/>
          <w:szCs w:val="20"/>
          <w:lang w:val="en-US"/>
        </w:rPr>
        <w:t xml:space="preserve">for </w:t>
      </w:r>
      <w:r w:rsidR="00C12E8C">
        <w:rPr>
          <w:rFonts w:ascii="Times New Roman" w:hAnsi="Times New Roman" w:cs="Times New Roman"/>
          <w:sz w:val="20"/>
          <w:szCs w:val="20"/>
          <w:lang w:val="en-US"/>
        </w:rPr>
        <w:t>interaction</w:t>
      </w:r>
      <w:r w:rsidR="0063148C">
        <w:rPr>
          <w:rFonts w:ascii="Times New Roman" w:hAnsi="Times New Roman" w:cs="Times New Roman"/>
          <w:sz w:val="20"/>
          <w:szCs w:val="20"/>
          <w:lang w:val="en-US"/>
        </w:rPr>
        <w:t xml:space="preserve"> with</w:t>
      </w:r>
      <w:r w:rsidRPr="00664BE5">
        <w:rPr>
          <w:rFonts w:ascii="Times New Roman" w:hAnsi="Times New Roman" w:cs="Times New Roman"/>
          <w:sz w:val="20"/>
          <w:szCs w:val="20"/>
          <w:lang w:val="en-US"/>
        </w:rPr>
        <w:t xml:space="preserve"> the </w:t>
      </w:r>
      <w:r w:rsidRPr="00C12E8C">
        <w:rPr>
          <w:rFonts w:ascii="Times New Roman" w:hAnsi="Times New Roman" w:cs="Times New Roman"/>
          <w:sz w:val="20"/>
          <w:szCs w:val="20"/>
          <w:lang w:val="en-US"/>
        </w:rPr>
        <w:t>living</w:t>
      </w:r>
      <w:r w:rsidRPr="00664BE5">
        <w:rPr>
          <w:rFonts w:ascii="Times New Roman" w:hAnsi="Times New Roman" w:cs="Times New Roman"/>
          <w:sz w:val="20"/>
          <w:szCs w:val="20"/>
          <w:lang w:val="en-US"/>
        </w:rPr>
        <w:t xml:space="preserve"> world, as </w:t>
      </w:r>
      <w:r w:rsidR="005E3DA0">
        <w:rPr>
          <w:rFonts w:ascii="Times New Roman" w:hAnsi="Times New Roman" w:cs="Times New Roman"/>
          <w:sz w:val="20"/>
          <w:szCs w:val="20"/>
          <w:lang w:val="en-US"/>
        </w:rPr>
        <w:t>it confronts us</w:t>
      </w:r>
      <w:r w:rsidRPr="00664BE5">
        <w:rPr>
          <w:rFonts w:ascii="Times New Roman" w:hAnsi="Times New Roman" w:cs="Times New Roman"/>
          <w:sz w:val="20"/>
          <w:szCs w:val="20"/>
          <w:lang w:val="en-US"/>
        </w:rPr>
        <w:t xml:space="preserve"> with a nearly endless diversity of </w:t>
      </w:r>
      <w:r w:rsidR="00266217" w:rsidRPr="00664BE5">
        <w:rPr>
          <w:rFonts w:ascii="Times New Roman" w:hAnsi="Times New Roman" w:cs="Times New Roman"/>
          <w:sz w:val="20"/>
          <w:szCs w:val="20"/>
          <w:lang w:val="en-US"/>
        </w:rPr>
        <w:t>organisms</w:t>
      </w:r>
      <w:r w:rsidRPr="00664BE5">
        <w:rPr>
          <w:rFonts w:ascii="Times New Roman" w:hAnsi="Times New Roman" w:cs="Times New Roman"/>
          <w:sz w:val="20"/>
          <w:szCs w:val="20"/>
          <w:lang w:val="en-US"/>
        </w:rPr>
        <w:t>,</w:t>
      </w:r>
      <w:r w:rsidR="00670379">
        <w:rPr>
          <w:rFonts w:ascii="Times New Roman" w:hAnsi="Times New Roman" w:cs="Times New Roman"/>
          <w:sz w:val="20"/>
          <w:szCs w:val="20"/>
          <w:lang w:val="en-US"/>
        </w:rPr>
        <w:t xml:space="preserve"> </w:t>
      </w:r>
      <w:r w:rsidRPr="00664BE5">
        <w:rPr>
          <w:rFonts w:ascii="Times New Roman" w:hAnsi="Times New Roman" w:cs="Times New Roman"/>
          <w:sz w:val="20"/>
          <w:szCs w:val="20"/>
          <w:lang w:val="en-US"/>
        </w:rPr>
        <w:t xml:space="preserve">impossible to work with in an </w:t>
      </w:r>
      <w:r w:rsidR="00054C1E">
        <w:rPr>
          <w:rFonts w:ascii="Times New Roman" w:hAnsi="Times New Roman" w:cs="Times New Roman"/>
          <w:sz w:val="20"/>
          <w:szCs w:val="20"/>
          <w:lang w:val="en-US"/>
        </w:rPr>
        <w:t>unstructured</w:t>
      </w:r>
      <w:r w:rsidR="00DB21B6" w:rsidRPr="00664BE5">
        <w:rPr>
          <w:rFonts w:ascii="Times New Roman" w:hAnsi="Times New Roman" w:cs="Times New Roman"/>
          <w:sz w:val="20"/>
          <w:szCs w:val="20"/>
          <w:lang w:val="en-US"/>
        </w:rPr>
        <w:t xml:space="preserve"> </w:t>
      </w:r>
      <w:r w:rsidRPr="00664BE5">
        <w:rPr>
          <w:rFonts w:ascii="Times New Roman" w:hAnsi="Times New Roman" w:cs="Times New Roman"/>
          <w:sz w:val="20"/>
          <w:szCs w:val="20"/>
          <w:lang w:val="en-US"/>
        </w:rPr>
        <w:t>manner. From time immemorial, human societies have produced</w:t>
      </w:r>
      <w:r w:rsidR="00670379">
        <w:rPr>
          <w:rFonts w:ascii="Times New Roman" w:hAnsi="Times New Roman" w:cs="Times New Roman"/>
          <w:sz w:val="20"/>
          <w:szCs w:val="20"/>
          <w:lang w:val="en-US"/>
        </w:rPr>
        <w:t xml:space="preserve"> implicit</w:t>
      </w:r>
      <w:r w:rsidRPr="00664BE5">
        <w:rPr>
          <w:rFonts w:ascii="Times New Roman" w:hAnsi="Times New Roman" w:cs="Times New Roman"/>
          <w:sz w:val="20"/>
          <w:szCs w:val="20"/>
          <w:lang w:val="en-US"/>
        </w:rPr>
        <w:t xml:space="preserve"> classifications of th</w:t>
      </w:r>
      <w:r w:rsidR="00DA1041" w:rsidRPr="00664BE5">
        <w:rPr>
          <w:rFonts w:ascii="Times New Roman" w:hAnsi="Times New Roman" w:cs="Times New Roman"/>
          <w:sz w:val="20"/>
          <w:szCs w:val="20"/>
          <w:lang w:val="en-US"/>
        </w:rPr>
        <w:t>ose</w:t>
      </w:r>
      <w:r w:rsidRPr="00664BE5">
        <w:rPr>
          <w:rFonts w:ascii="Times New Roman" w:hAnsi="Times New Roman" w:cs="Times New Roman"/>
          <w:sz w:val="20"/>
          <w:szCs w:val="20"/>
          <w:lang w:val="en-US"/>
        </w:rPr>
        <w:t xml:space="preserve"> living beings they interact with, often referred to as </w:t>
      </w:r>
      <w:r w:rsidR="0080295C">
        <w:rPr>
          <w:rFonts w:ascii="Times New Roman" w:hAnsi="Times New Roman" w:cs="Times New Roman"/>
          <w:sz w:val="20"/>
          <w:szCs w:val="20"/>
          <w:lang w:val="en-US"/>
        </w:rPr>
        <w:t>‘</w:t>
      </w:r>
      <w:r w:rsidRPr="00664BE5">
        <w:rPr>
          <w:rFonts w:ascii="Times New Roman" w:hAnsi="Times New Roman" w:cs="Times New Roman"/>
          <w:sz w:val="20"/>
          <w:szCs w:val="20"/>
          <w:lang w:val="en-US"/>
        </w:rPr>
        <w:t xml:space="preserve">folk </w:t>
      </w:r>
      <w:r w:rsidR="00C12E8C" w:rsidRPr="00664BE5">
        <w:rPr>
          <w:rFonts w:ascii="Times New Roman" w:hAnsi="Times New Roman" w:cs="Times New Roman"/>
          <w:sz w:val="20"/>
          <w:szCs w:val="20"/>
          <w:lang w:val="en-US"/>
        </w:rPr>
        <w:t>taxonomies</w:t>
      </w:r>
      <w:r w:rsidR="0080295C">
        <w:rPr>
          <w:rFonts w:ascii="Times New Roman" w:hAnsi="Times New Roman" w:cs="Times New Roman"/>
          <w:sz w:val="20"/>
          <w:szCs w:val="20"/>
          <w:lang w:val="en-US"/>
        </w:rPr>
        <w:t>’</w:t>
      </w:r>
      <w:r w:rsidRPr="00664BE5">
        <w:rPr>
          <w:rFonts w:ascii="Times New Roman" w:hAnsi="Times New Roman" w:cs="Times New Roman"/>
          <w:sz w:val="20"/>
          <w:szCs w:val="20"/>
          <w:lang w:val="en-US"/>
        </w:rPr>
        <w:t xml:space="preserve">, grouping organisms </w:t>
      </w:r>
      <w:r w:rsidR="00EB1DBA" w:rsidRPr="00664BE5">
        <w:rPr>
          <w:rFonts w:ascii="Times New Roman" w:hAnsi="Times New Roman" w:cs="Times New Roman"/>
          <w:sz w:val="20"/>
          <w:szCs w:val="20"/>
          <w:lang w:val="en-US"/>
        </w:rPr>
        <w:t>in accordance with</w:t>
      </w:r>
      <w:r w:rsidRPr="00664BE5">
        <w:rPr>
          <w:rFonts w:ascii="Times New Roman" w:hAnsi="Times New Roman" w:cs="Times New Roman"/>
          <w:sz w:val="20"/>
          <w:szCs w:val="20"/>
          <w:lang w:val="en-US"/>
        </w:rPr>
        <w:t xml:space="preserve"> </w:t>
      </w:r>
      <w:r w:rsidR="00EB1DBA" w:rsidRPr="00664BE5">
        <w:rPr>
          <w:rFonts w:ascii="Times New Roman" w:hAnsi="Times New Roman" w:cs="Times New Roman"/>
          <w:sz w:val="20"/>
          <w:szCs w:val="20"/>
          <w:lang w:val="en-US"/>
        </w:rPr>
        <w:t xml:space="preserve">specific needs </w:t>
      </w:r>
      <w:r w:rsidR="00EC2CBD" w:rsidRPr="00664BE5">
        <w:rPr>
          <w:rFonts w:ascii="Times New Roman" w:hAnsi="Times New Roman" w:cs="Times New Roman"/>
          <w:sz w:val="20"/>
          <w:szCs w:val="20"/>
          <w:lang w:val="en-US"/>
        </w:rPr>
        <w:t>(</w:t>
      </w:r>
      <w:r w:rsidR="00664BE5" w:rsidRPr="00664BE5">
        <w:rPr>
          <w:rFonts w:ascii="Times New Roman" w:hAnsi="Times New Roman" w:cs="Times New Roman"/>
          <w:sz w:val="20"/>
          <w:szCs w:val="20"/>
          <w:lang w:val="en-US"/>
        </w:rPr>
        <w:t>e.g.,</w:t>
      </w:r>
      <w:r w:rsidR="00EC2CBD" w:rsidRPr="00664BE5">
        <w:rPr>
          <w:rFonts w:ascii="Times New Roman" w:hAnsi="Times New Roman" w:cs="Times New Roman"/>
          <w:sz w:val="20"/>
          <w:szCs w:val="20"/>
          <w:lang w:val="en-US"/>
        </w:rPr>
        <w:t xml:space="preserve"> Begossi et al. 2008)</w:t>
      </w:r>
      <w:r w:rsidR="00851E60" w:rsidRPr="00664BE5">
        <w:rPr>
          <w:rFonts w:ascii="Times New Roman" w:hAnsi="Times New Roman" w:cs="Times New Roman"/>
          <w:sz w:val="20"/>
          <w:szCs w:val="20"/>
          <w:lang w:val="en-US"/>
        </w:rPr>
        <w:t>.</w:t>
      </w:r>
      <w:r w:rsidR="00EC2CBD" w:rsidRPr="00664BE5">
        <w:rPr>
          <w:rFonts w:ascii="Times New Roman" w:hAnsi="Times New Roman" w:cs="Times New Roman"/>
          <w:sz w:val="20"/>
          <w:szCs w:val="20"/>
          <w:lang w:val="en-US"/>
        </w:rPr>
        <w:t xml:space="preserve"> </w:t>
      </w:r>
      <w:r w:rsidR="00DB21B6">
        <w:rPr>
          <w:rFonts w:ascii="Times New Roman" w:hAnsi="Times New Roman" w:cs="Times New Roman"/>
          <w:sz w:val="20"/>
          <w:szCs w:val="20"/>
          <w:lang w:val="en-US"/>
        </w:rPr>
        <w:t>In science</w:t>
      </w:r>
      <w:r w:rsidR="00C7467C">
        <w:rPr>
          <w:rFonts w:ascii="Times New Roman" w:hAnsi="Times New Roman" w:cs="Times New Roman"/>
          <w:sz w:val="20"/>
          <w:szCs w:val="20"/>
          <w:lang w:val="en-US"/>
        </w:rPr>
        <w:t>,</w:t>
      </w:r>
      <w:r w:rsidR="00DA1041" w:rsidRPr="00664BE5">
        <w:rPr>
          <w:rFonts w:ascii="Times New Roman" w:hAnsi="Times New Roman" w:cs="Times New Roman"/>
          <w:sz w:val="20"/>
          <w:szCs w:val="20"/>
          <w:lang w:val="en-US"/>
        </w:rPr>
        <w:t xml:space="preserve"> taxonomists see it as </w:t>
      </w:r>
      <w:r w:rsidR="00C7467C">
        <w:rPr>
          <w:rFonts w:ascii="Times New Roman" w:hAnsi="Times New Roman" w:cs="Times New Roman"/>
          <w:sz w:val="20"/>
          <w:szCs w:val="20"/>
          <w:lang w:val="en-US"/>
        </w:rPr>
        <w:t>their</w:t>
      </w:r>
      <w:r w:rsidR="00DA1041" w:rsidRPr="00664BE5">
        <w:rPr>
          <w:rFonts w:ascii="Times New Roman" w:hAnsi="Times New Roman" w:cs="Times New Roman"/>
          <w:sz w:val="20"/>
          <w:szCs w:val="20"/>
          <w:lang w:val="en-US"/>
        </w:rPr>
        <w:t xml:space="preserve"> task to produce a </w:t>
      </w:r>
      <w:r w:rsidR="00054C1E">
        <w:rPr>
          <w:rFonts w:ascii="Times New Roman" w:hAnsi="Times New Roman" w:cs="Times New Roman"/>
          <w:sz w:val="20"/>
          <w:szCs w:val="20"/>
          <w:lang w:val="en-US"/>
        </w:rPr>
        <w:t xml:space="preserve">more </w:t>
      </w:r>
      <w:r w:rsidR="00DA1041" w:rsidRPr="00664BE5">
        <w:rPr>
          <w:rFonts w:ascii="Times New Roman" w:hAnsi="Times New Roman" w:cs="Times New Roman"/>
          <w:sz w:val="20"/>
          <w:szCs w:val="20"/>
          <w:lang w:val="en-US"/>
        </w:rPr>
        <w:t xml:space="preserve">formal catalogue of life, which they do by consistently </w:t>
      </w:r>
      <w:r w:rsidR="00DB21B6">
        <w:rPr>
          <w:rFonts w:ascii="Times New Roman" w:hAnsi="Times New Roman" w:cs="Times New Roman"/>
          <w:sz w:val="20"/>
          <w:szCs w:val="20"/>
          <w:lang w:val="en-US"/>
        </w:rPr>
        <w:t xml:space="preserve">delimiting, </w:t>
      </w:r>
      <w:r w:rsidR="00DA1041" w:rsidRPr="00664BE5">
        <w:rPr>
          <w:rFonts w:ascii="Times New Roman" w:hAnsi="Times New Roman" w:cs="Times New Roman"/>
          <w:sz w:val="20"/>
          <w:szCs w:val="20"/>
          <w:lang w:val="en-US"/>
        </w:rPr>
        <w:t xml:space="preserve">describing and classifying </w:t>
      </w:r>
      <w:r w:rsidR="00DB21B6">
        <w:rPr>
          <w:rFonts w:ascii="Times New Roman" w:hAnsi="Times New Roman" w:cs="Times New Roman"/>
          <w:sz w:val="20"/>
          <w:szCs w:val="20"/>
          <w:lang w:val="en-US"/>
        </w:rPr>
        <w:t xml:space="preserve">kinds of </w:t>
      </w:r>
      <w:r w:rsidR="00DA1041" w:rsidRPr="00664BE5">
        <w:rPr>
          <w:rFonts w:ascii="Times New Roman" w:hAnsi="Times New Roman" w:cs="Times New Roman"/>
          <w:sz w:val="20"/>
          <w:szCs w:val="20"/>
          <w:lang w:val="en-US"/>
        </w:rPr>
        <w:t>organisms in a hierarchical system of species, genera and other taxa.</w:t>
      </w:r>
      <w:r w:rsidR="004572D2" w:rsidRPr="00664BE5">
        <w:rPr>
          <w:rFonts w:ascii="Times New Roman" w:hAnsi="Times New Roman" w:cs="Times New Roman"/>
          <w:sz w:val="20"/>
          <w:szCs w:val="20"/>
          <w:lang w:val="en-US"/>
        </w:rPr>
        <w:t xml:space="preserve"> </w:t>
      </w:r>
      <w:r w:rsidR="00DB21B6">
        <w:rPr>
          <w:rFonts w:ascii="Times New Roman" w:hAnsi="Times New Roman" w:cs="Times New Roman"/>
          <w:sz w:val="20"/>
          <w:szCs w:val="20"/>
          <w:lang w:val="en-US"/>
        </w:rPr>
        <w:t xml:space="preserve">While one of their aims simply is to </w:t>
      </w:r>
      <w:r w:rsidR="0080295C">
        <w:rPr>
          <w:rFonts w:ascii="Times New Roman" w:hAnsi="Times New Roman" w:cs="Times New Roman"/>
          <w:sz w:val="20"/>
          <w:szCs w:val="20"/>
          <w:lang w:val="en-US"/>
        </w:rPr>
        <w:t>‘</w:t>
      </w:r>
      <w:r w:rsidR="00DB21B6">
        <w:rPr>
          <w:rFonts w:ascii="Times New Roman" w:hAnsi="Times New Roman" w:cs="Times New Roman"/>
          <w:sz w:val="20"/>
          <w:szCs w:val="20"/>
          <w:lang w:val="en-US"/>
        </w:rPr>
        <w:t>map the biosphere</w:t>
      </w:r>
      <w:r w:rsidR="0080295C">
        <w:rPr>
          <w:rFonts w:ascii="Times New Roman" w:hAnsi="Times New Roman" w:cs="Times New Roman"/>
          <w:sz w:val="20"/>
          <w:szCs w:val="20"/>
          <w:lang w:val="en-US"/>
        </w:rPr>
        <w:t>’</w:t>
      </w:r>
      <w:r w:rsidR="00DB21B6">
        <w:rPr>
          <w:rFonts w:ascii="Times New Roman" w:hAnsi="Times New Roman" w:cs="Times New Roman"/>
          <w:sz w:val="20"/>
          <w:szCs w:val="20"/>
          <w:lang w:val="en-US"/>
        </w:rPr>
        <w:t xml:space="preserve"> </w:t>
      </w:r>
      <w:r w:rsidR="00DB21B6" w:rsidRPr="00664BE5">
        <w:rPr>
          <w:rFonts w:ascii="Times New Roman" w:hAnsi="Times New Roman" w:cs="Times New Roman"/>
          <w:sz w:val="20"/>
          <w:szCs w:val="20"/>
          <w:lang w:val="en-US"/>
        </w:rPr>
        <w:t>(Wheeler et al. 2012)</w:t>
      </w:r>
      <w:r w:rsidR="00DB21B6">
        <w:rPr>
          <w:rFonts w:ascii="Times New Roman" w:hAnsi="Times New Roman" w:cs="Times New Roman"/>
          <w:sz w:val="20"/>
          <w:szCs w:val="20"/>
          <w:lang w:val="en-US"/>
        </w:rPr>
        <w:t xml:space="preserve">, taxonomists usually aspire for their work to be useful and authoritative for the other biological sciences, and </w:t>
      </w:r>
      <w:r w:rsidR="00E41F34">
        <w:rPr>
          <w:rFonts w:ascii="Times New Roman" w:hAnsi="Times New Roman" w:cs="Times New Roman"/>
          <w:sz w:val="20"/>
          <w:szCs w:val="20"/>
          <w:lang w:val="en-US"/>
        </w:rPr>
        <w:t xml:space="preserve">even </w:t>
      </w:r>
      <w:r w:rsidR="00DB21B6">
        <w:rPr>
          <w:rFonts w:ascii="Times New Roman" w:hAnsi="Times New Roman" w:cs="Times New Roman"/>
          <w:sz w:val="20"/>
          <w:szCs w:val="20"/>
          <w:lang w:val="en-US"/>
        </w:rPr>
        <w:t xml:space="preserve">beyond, </w:t>
      </w:r>
      <w:r w:rsidR="00877A45">
        <w:rPr>
          <w:rFonts w:ascii="Times New Roman" w:hAnsi="Times New Roman" w:cs="Times New Roman"/>
          <w:sz w:val="20"/>
          <w:szCs w:val="20"/>
          <w:lang w:val="en-US"/>
        </w:rPr>
        <w:t xml:space="preserve">complementing or </w:t>
      </w:r>
      <w:r w:rsidR="009971C4">
        <w:rPr>
          <w:rFonts w:ascii="Times New Roman" w:hAnsi="Times New Roman" w:cs="Times New Roman"/>
          <w:sz w:val="20"/>
          <w:szCs w:val="20"/>
          <w:lang w:val="en-US"/>
        </w:rPr>
        <w:t xml:space="preserve">even </w:t>
      </w:r>
      <w:r w:rsidR="00877A45">
        <w:rPr>
          <w:rFonts w:ascii="Times New Roman" w:hAnsi="Times New Roman" w:cs="Times New Roman"/>
          <w:sz w:val="20"/>
          <w:szCs w:val="20"/>
          <w:lang w:val="en-US"/>
        </w:rPr>
        <w:t>replacing</w:t>
      </w:r>
      <w:r w:rsidR="004572D2" w:rsidRPr="00664BE5">
        <w:rPr>
          <w:rFonts w:ascii="Times New Roman" w:hAnsi="Times New Roman" w:cs="Times New Roman"/>
          <w:sz w:val="20"/>
          <w:szCs w:val="20"/>
          <w:lang w:val="en-US"/>
        </w:rPr>
        <w:t xml:space="preserve"> folk taxonomies. </w:t>
      </w:r>
    </w:p>
    <w:p w14:paraId="21775A2D" w14:textId="77777777" w:rsidR="00C7467C" w:rsidRDefault="00C7467C" w:rsidP="005934F8">
      <w:pPr>
        <w:jc w:val="both"/>
        <w:rPr>
          <w:rFonts w:ascii="Times New Roman" w:hAnsi="Times New Roman" w:cs="Times New Roman"/>
          <w:sz w:val="20"/>
          <w:szCs w:val="20"/>
          <w:lang w:val="en-US"/>
        </w:rPr>
      </w:pPr>
    </w:p>
    <w:p w14:paraId="0D4B662A" w14:textId="6A082D3B" w:rsidR="00611246" w:rsidRPr="00664BE5" w:rsidRDefault="00DB21B6" w:rsidP="005934F8">
      <w:pPr>
        <w:jc w:val="both"/>
        <w:rPr>
          <w:rFonts w:ascii="Times New Roman" w:hAnsi="Times New Roman" w:cs="Times New Roman"/>
          <w:sz w:val="20"/>
          <w:szCs w:val="20"/>
          <w:lang w:val="en-US"/>
        </w:rPr>
      </w:pPr>
      <w:r>
        <w:rPr>
          <w:rFonts w:ascii="Times New Roman" w:hAnsi="Times New Roman" w:cs="Times New Roman"/>
          <w:sz w:val="20"/>
          <w:szCs w:val="20"/>
          <w:lang w:val="en-US"/>
        </w:rPr>
        <w:t>In that sense</w:t>
      </w:r>
      <w:r w:rsidR="00EB1DBA" w:rsidRPr="00664BE5">
        <w:rPr>
          <w:rFonts w:ascii="Times New Roman" w:hAnsi="Times New Roman" w:cs="Times New Roman"/>
          <w:sz w:val="20"/>
          <w:szCs w:val="20"/>
          <w:lang w:val="en-US"/>
        </w:rPr>
        <w:t xml:space="preserve">, </w:t>
      </w:r>
      <w:r w:rsidR="00C7467C">
        <w:rPr>
          <w:rFonts w:ascii="Times New Roman" w:hAnsi="Times New Roman" w:cs="Times New Roman"/>
          <w:sz w:val="20"/>
          <w:szCs w:val="20"/>
          <w:lang w:val="en-US"/>
        </w:rPr>
        <w:t>the work of taxonomists</w:t>
      </w:r>
      <w:r w:rsidR="004572D2" w:rsidRPr="00664BE5">
        <w:rPr>
          <w:rFonts w:ascii="Times New Roman" w:hAnsi="Times New Roman" w:cs="Times New Roman"/>
          <w:sz w:val="20"/>
          <w:szCs w:val="20"/>
          <w:lang w:val="en-US"/>
        </w:rPr>
        <w:t xml:space="preserve"> is </w:t>
      </w:r>
      <w:r w:rsidR="00877A45">
        <w:rPr>
          <w:rFonts w:ascii="Times New Roman" w:hAnsi="Times New Roman" w:cs="Times New Roman"/>
          <w:sz w:val="20"/>
          <w:szCs w:val="20"/>
          <w:lang w:val="en-US"/>
        </w:rPr>
        <w:t>usually</w:t>
      </w:r>
      <w:r w:rsidRPr="00664BE5">
        <w:rPr>
          <w:rFonts w:ascii="Times New Roman" w:hAnsi="Times New Roman" w:cs="Times New Roman"/>
          <w:sz w:val="20"/>
          <w:szCs w:val="20"/>
          <w:lang w:val="en-US"/>
        </w:rPr>
        <w:t xml:space="preserve"> </w:t>
      </w:r>
      <w:r w:rsidR="004572D2" w:rsidRPr="00664BE5">
        <w:rPr>
          <w:rFonts w:ascii="Times New Roman" w:hAnsi="Times New Roman" w:cs="Times New Roman"/>
          <w:sz w:val="20"/>
          <w:szCs w:val="20"/>
          <w:lang w:val="en-US"/>
        </w:rPr>
        <w:t>presented as a stable, context-independent, all-purpose classification</w:t>
      </w:r>
      <w:r w:rsidR="005E3DA0">
        <w:rPr>
          <w:rFonts w:ascii="Times New Roman" w:hAnsi="Times New Roman" w:cs="Times New Roman"/>
          <w:sz w:val="20"/>
          <w:szCs w:val="20"/>
          <w:lang w:val="en-US"/>
        </w:rPr>
        <w:t>,</w:t>
      </w:r>
      <w:r w:rsidR="004572D2" w:rsidRPr="00664BE5">
        <w:rPr>
          <w:rFonts w:ascii="Times New Roman" w:hAnsi="Times New Roman" w:cs="Times New Roman"/>
          <w:sz w:val="20"/>
          <w:szCs w:val="20"/>
          <w:lang w:val="en-US"/>
        </w:rPr>
        <w:t xml:space="preserve"> </w:t>
      </w:r>
      <w:r w:rsidR="005E3DA0">
        <w:rPr>
          <w:rFonts w:ascii="Times New Roman" w:hAnsi="Times New Roman" w:cs="Times New Roman"/>
          <w:sz w:val="20"/>
          <w:szCs w:val="20"/>
          <w:lang w:val="en-US"/>
        </w:rPr>
        <w:t>offering the best possible kinds</w:t>
      </w:r>
      <w:r w:rsidR="00670379">
        <w:rPr>
          <w:rFonts w:ascii="Times New Roman" w:hAnsi="Times New Roman" w:cs="Times New Roman"/>
          <w:sz w:val="20"/>
          <w:szCs w:val="20"/>
          <w:lang w:val="en-US"/>
        </w:rPr>
        <w:t xml:space="preserve"> to be had and</w:t>
      </w:r>
      <w:r w:rsidR="005E3DA0">
        <w:rPr>
          <w:rFonts w:ascii="Times New Roman" w:hAnsi="Times New Roman" w:cs="Times New Roman"/>
          <w:sz w:val="20"/>
          <w:szCs w:val="20"/>
          <w:lang w:val="en-US"/>
        </w:rPr>
        <w:t xml:space="preserve"> to</w:t>
      </w:r>
      <w:r w:rsidR="00611246" w:rsidRPr="00664BE5">
        <w:rPr>
          <w:rFonts w:ascii="Times New Roman" w:hAnsi="Times New Roman" w:cs="Times New Roman"/>
          <w:sz w:val="20"/>
          <w:szCs w:val="20"/>
          <w:lang w:val="en-US"/>
        </w:rPr>
        <w:t xml:space="preserve"> </w:t>
      </w:r>
      <w:r w:rsidR="004572D2" w:rsidRPr="00664BE5">
        <w:rPr>
          <w:rFonts w:ascii="Times New Roman" w:hAnsi="Times New Roman" w:cs="Times New Roman"/>
          <w:sz w:val="20"/>
          <w:szCs w:val="20"/>
          <w:lang w:val="en-US"/>
        </w:rPr>
        <w:t xml:space="preserve">be used in </w:t>
      </w:r>
      <w:r w:rsidR="009E67C3" w:rsidRPr="00664BE5">
        <w:rPr>
          <w:rFonts w:ascii="Times New Roman" w:hAnsi="Times New Roman" w:cs="Times New Roman"/>
          <w:sz w:val="20"/>
          <w:szCs w:val="20"/>
          <w:lang w:val="en-US"/>
        </w:rPr>
        <w:t xml:space="preserve">virtually </w:t>
      </w:r>
      <w:r w:rsidR="004572D2" w:rsidRPr="00664BE5">
        <w:rPr>
          <w:rFonts w:ascii="Times New Roman" w:hAnsi="Times New Roman" w:cs="Times New Roman"/>
          <w:sz w:val="20"/>
          <w:szCs w:val="20"/>
          <w:lang w:val="en-US"/>
        </w:rPr>
        <w:t xml:space="preserve">any application. </w:t>
      </w:r>
      <w:r>
        <w:rPr>
          <w:rFonts w:ascii="Times New Roman" w:hAnsi="Times New Roman" w:cs="Times New Roman"/>
          <w:sz w:val="20"/>
          <w:szCs w:val="20"/>
          <w:lang w:val="en-US"/>
        </w:rPr>
        <w:t>This is in line with what users</w:t>
      </w:r>
      <w:r w:rsidR="00877A45">
        <w:rPr>
          <w:rFonts w:ascii="Times New Roman" w:hAnsi="Times New Roman" w:cs="Times New Roman"/>
          <w:sz w:val="20"/>
          <w:szCs w:val="20"/>
          <w:lang w:val="en-US"/>
        </w:rPr>
        <w:t xml:space="preserve"> of kinds</w:t>
      </w:r>
      <w:r w:rsidR="00E41F34">
        <w:rPr>
          <w:rFonts w:ascii="Times New Roman" w:hAnsi="Times New Roman" w:cs="Times New Roman"/>
          <w:sz w:val="20"/>
          <w:szCs w:val="20"/>
          <w:lang w:val="en-US"/>
        </w:rPr>
        <w:t xml:space="preserve"> </w:t>
      </w:r>
      <w:r w:rsidR="009971C4">
        <w:rPr>
          <w:rFonts w:ascii="Times New Roman" w:hAnsi="Times New Roman" w:cs="Times New Roman"/>
          <w:sz w:val="20"/>
          <w:szCs w:val="20"/>
          <w:lang w:val="en-US"/>
        </w:rPr>
        <w:t xml:space="preserve">appear to </w:t>
      </w:r>
      <w:r>
        <w:rPr>
          <w:rFonts w:ascii="Times New Roman" w:hAnsi="Times New Roman" w:cs="Times New Roman"/>
          <w:sz w:val="20"/>
          <w:szCs w:val="20"/>
          <w:lang w:val="en-US"/>
        </w:rPr>
        <w:t>prefer</w:t>
      </w:r>
      <w:r w:rsidR="009971C4">
        <w:rPr>
          <w:rFonts w:ascii="Times New Roman" w:hAnsi="Times New Roman" w:cs="Times New Roman"/>
          <w:sz w:val="20"/>
          <w:szCs w:val="20"/>
          <w:lang w:val="en-US"/>
        </w:rPr>
        <w:t>.</w:t>
      </w:r>
      <w:r>
        <w:rPr>
          <w:rFonts w:ascii="Times New Roman" w:hAnsi="Times New Roman" w:cs="Times New Roman"/>
          <w:sz w:val="20"/>
          <w:szCs w:val="20"/>
          <w:lang w:val="en-US"/>
        </w:rPr>
        <w:t xml:space="preserve"> </w:t>
      </w:r>
      <w:r w:rsidR="009971C4">
        <w:rPr>
          <w:rFonts w:ascii="Times New Roman" w:hAnsi="Times New Roman" w:cs="Times New Roman"/>
          <w:sz w:val="20"/>
          <w:szCs w:val="20"/>
          <w:lang w:val="en-US"/>
        </w:rPr>
        <w:t>W</w:t>
      </w:r>
      <w:r w:rsidR="000E340E" w:rsidRPr="00664BE5">
        <w:rPr>
          <w:rFonts w:ascii="Times New Roman" w:hAnsi="Times New Roman" w:cs="Times New Roman"/>
          <w:sz w:val="20"/>
          <w:szCs w:val="20"/>
          <w:lang w:val="en-US"/>
        </w:rPr>
        <w:t>e do tend to seek an unequivocal answer to the question what kind of thing a given entity is</w:t>
      </w:r>
      <w:r w:rsidR="009971C4">
        <w:rPr>
          <w:rFonts w:ascii="Times New Roman" w:hAnsi="Times New Roman" w:cs="Times New Roman"/>
          <w:sz w:val="20"/>
          <w:szCs w:val="20"/>
          <w:lang w:val="en-US"/>
        </w:rPr>
        <w:t xml:space="preserve">, </w:t>
      </w:r>
      <w:r w:rsidR="000E340E" w:rsidRPr="00664BE5">
        <w:rPr>
          <w:rFonts w:ascii="Times New Roman" w:hAnsi="Times New Roman" w:cs="Times New Roman"/>
          <w:sz w:val="20"/>
          <w:szCs w:val="20"/>
          <w:lang w:val="en-US"/>
        </w:rPr>
        <w:t>which</w:t>
      </w:r>
      <w:r w:rsidR="000E340E">
        <w:rPr>
          <w:rFonts w:ascii="Times New Roman" w:hAnsi="Times New Roman" w:cs="Times New Roman"/>
          <w:sz w:val="20"/>
          <w:szCs w:val="20"/>
          <w:lang w:val="en-US"/>
        </w:rPr>
        <w:t xml:space="preserve"> indeed</w:t>
      </w:r>
      <w:r w:rsidR="000E340E" w:rsidRPr="00664BE5">
        <w:rPr>
          <w:rFonts w:ascii="Times New Roman" w:hAnsi="Times New Roman" w:cs="Times New Roman"/>
          <w:sz w:val="20"/>
          <w:szCs w:val="20"/>
          <w:lang w:val="en-US"/>
        </w:rPr>
        <w:t xml:space="preserve"> requires a unique classification of the domain in which the entity occurs. </w:t>
      </w:r>
      <w:r w:rsidR="005E3DA0">
        <w:rPr>
          <w:rFonts w:ascii="Times New Roman" w:hAnsi="Times New Roman" w:cs="Times New Roman"/>
          <w:sz w:val="20"/>
          <w:szCs w:val="20"/>
          <w:lang w:val="en-US"/>
        </w:rPr>
        <w:t>In practice, however</w:t>
      </w:r>
      <w:r w:rsidR="009E67C3" w:rsidRPr="00664BE5">
        <w:rPr>
          <w:rFonts w:ascii="Times New Roman" w:hAnsi="Times New Roman" w:cs="Times New Roman"/>
          <w:sz w:val="20"/>
          <w:szCs w:val="20"/>
          <w:lang w:val="en-US"/>
        </w:rPr>
        <w:t xml:space="preserve">, the classification of life is often subject to confusion or disagreement, </w:t>
      </w:r>
      <w:r w:rsidR="00E41F34">
        <w:rPr>
          <w:rFonts w:ascii="Times New Roman" w:hAnsi="Times New Roman" w:cs="Times New Roman"/>
          <w:sz w:val="20"/>
          <w:szCs w:val="20"/>
          <w:lang w:val="en-US"/>
        </w:rPr>
        <w:t>also in formal, scientific taxonomy</w:t>
      </w:r>
      <w:r w:rsidR="009E67C3" w:rsidRPr="00664BE5">
        <w:rPr>
          <w:rFonts w:ascii="Times New Roman" w:hAnsi="Times New Roman" w:cs="Times New Roman"/>
          <w:sz w:val="20"/>
          <w:szCs w:val="20"/>
          <w:lang w:val="en-US"/>
        </w:rPr>
        <w:t>. Taxonomists often produce multiple</w:t>
      </w:r>
      <w:r w:rsidR="00E41F34">
        <w:rPr>
          <w:rFonts w:ascii="Times New Roman" w:hAnsi="Times New Roman" w:cs="Times New Roman"/>
          <w:sz w:val="20"/>
          <w:szCs w:val="20"/>
          <w:lang w:val="en-US"/>
        </w:rPr>
        <w:t>,</w:t>
      </w:r>
      <w:r w:rsidR="009E67C3" w:rsidRPr="00664BE5">
        <w:rPr>
          <w:rFonts w:ascii="Times New Roman" w:hAnsi="Times New Roman" w:cs="Times New Roman"/>
          <w:sz w:val="20"/>
          <w:szCs w:val="20"/>
          <w:lang w:val="en-US"/>
        </w:rPr>
        <w:t xml:space="preserve"> cross-cutting classifications of the same living entities, typically because there is disagreement or uncertainty </w:t>
      </w:r>
      <w:r w:rsidR="009971C4">
        <w:rPr>
          <w:rFonts w:ascii="Times New Roman" w:hAnsi="Times New Roman" w:cs="Times New Roman"/>
          <w:sz w:val="20"/>
          <w:szCs w:val="20"/>
          <w:lang w:val="en-US"/>
        </w:rPr>
        <w:t>with regard to</w:t>
      </w:r>
      <w:r w:rsidR="009E67C3" w:rsidRPr="00664BE5">
        <w:rPr>
          <w:rFonts w:ascii="Times New Roman" w:hAnsi="Times New Roman" w:cs="Times New Roman"/>
          <w:sz w:val="20"/>
          <w:szCs w:val="20"/>
          <w:lang w:val="en-US"/>
        </w:rPr>
        <w:t xml:space="preserve"> the </w:t>
      </w:r>
      <w:r>
        <w:rPr>
          <w:rFonts w:ascii="Times New Roman" w:hAnsi="Times New Roman" w:cs="Times New Roman"/>
          <w:sz w:val="20"/>
          <w:szCs w:val="20"/>
          <w:lang w:val="en-US"/>
        </w:rPr>
        <w:t xml:space="preserve">exact </w:t>
      </w:r>
      <w:r w:rsidR="009E67C3" w:rsidRPr="00664BE5">
        <w:rPr>
          <w:rFonts w:ascii="Times New Roman" w:hAnsi="Times New Roman" w:cs="Times New Roman"/>
          <w:sz w:val="20"/>
          <w:szCs w:val="20"/>
          <w:lang w:val="en-US"/>
        </w:rPr>
        <w:t xml:space="preserve">criteria that would allow to establish a single, best classification. </w:t>
      </w:r>
      <w:r w:rsidR="005D2108" w:rsidRPr="00664BE5">
        <w:rPr>
          <w:rFonts w:ascii="Times New Roman" w:hAnsi="Times New Roman" w:cs="Times New Roman"/>
          <w:sz w:val="20"/>
          <w:szCs w:val="20"/>
          <w:lang w:val="en-US"/>
        </w:rPr>
        <w:t xml:space="preserve">For example, with regard to the notable European orchid genus </w:t>
      </w:r>
      <w:r w:rsidR="005D2108" w:rsidRPr="00664BE5">
        <w:rPr>
          <w:rFonts w:ascii="Times New Roman" w:hAnsi="Times New Roman" w:cs="Times New Roman"/>
          <w:i/>
          <w:iCs/>
          <w:sz w:val="20"/>
          <w:szCs w:val="20"/>
          <w:lang w:val="en-US"/>
        </w:rPr>
        <w:t>Ophrys</w:t>
      </w:r>
      <w:r w:rsidR="005D2108" w:rsidRPr="00664BE5">
        <w:rPr>
          <w:rFonts w:ascii="Times New Roman" w:hAnsi="Times New Roman" w:cs="Times New Roman"/>
          <w:sz w:val="20"/>
          <w:szCs w:val="20"/>
          <w:lang w:val="en-US"/>
        </w:rPr>
        <w:t xml:space="preserve">, species classifications vary from </w:t>
      </w:r>
      <w:r w:rsidR="00664BE5" w:rsidRPr="00664BE5">
        <w:rPr>
          <w:rFonts w:ascii="Times New Roman" w:hAnsi="Times New Roman" w:cs="Times New Roman"/>
          <w:sz w:val="20"/>
          <w:szCs w:val="20"/>
          <w:lang w:val="en-US"/>
        </w:rPr>
        <w:t>recognizing</w:t>
      </w:r>
      <w:r w:rsidR="005D2108" w:rsidRPr="00664BE5">
        <w:rPr>
          <w:rFonts w:ascii="Times New Roman" w:hAnsi="Times New Roman" w:cs="Times New Roman"/>
          <w:sz w:val="20"/>
          <w:szCs w:val="20"/>
          <w:lang w:val="en-US"/>
        </w:rPr>
        <w:t xml:space="preserve"> 10 to </w:t>
      </w:r>
      <w:r w:rsidR="008C31A0" w:rsidRPr="00664BE5">
        <w:rPr>
          <w:rFonts w:ascii="Times New Roman" w:hAnsi="Times New Roman" w:cs="Times New Roman"/>
          <w:sz w:val="20"/>
          <w:szCs w:val="20"/>
          <w:lang w:val="en-US"/>
        </w:rPr>
        <w:t>more than</w:t>
      </w:r>
      <w:r w:rsidR="005D2108" w:rsidRPr="00664BE5">
        <w:rPr>
          <w:rFonts w:ascii="Times New Roman" w:hAnsi="Times New Roman" w:cs="Times New Roman"/>
          <w:sz w:val="20"/>
          <w:szCs w:val="20"/>
          <w:lang w:val="en-US"/>
        </w:rPr>
        <w:t xml:space="preserve"> 350 species (Cuypers, Reydon &amp; Artois 2022). </w:t>
      </w:r>
      <w:r>
        <w:rPr>
          <w:rFonts w:ascii="Times New Roman" w:hAnsi="Times New Roman" w:cs="Times New Roman"/>
          <w:sz w:val="20"/>
          <w:szCs w:val="20"/>
          <w:lang w:val="en-US"/>
        </w:rPr>
        <w:t>Similarly, research has found out that the four authoritative global checklists of bird species disagree in up to 25% of cases about which groups of birds should exactly be recognized as species (McClure et al. 20</w:t>
      </w:r>
      <w:r w:rsidR="00B34581">
        <w:rPr>
          <w:rFonts w:ascii="Times New Roman" w:hAnsi="Times New Roman" w:cs="Times New Roman"/>
          <w:sz w:val="20"/>
          <w:szCs w:val="20"/>
          <w:lang w:val="en-US"/>
        </w:rPr>
        <w:t>20</w:t>
      </w:r>
      <w:r>
        <w:rPr>
          <w:rFonts w:ascii="Times New Roman" w:hAnsi="Times New Roman" w:cs="Times New Roman"/>
          <w:sz w:val="20"/>
          <w:szCs w:val="20"/>
          <w:lang w:val="en-US"/>
        </w:rPr>
        <w:t xml:space="preserve">; Neate-Clegg et al. 2021). </w:t>
      </w:r>
      <w:r w:rsidR="00B4143D" w:rsidRPr="00664BE5">
        <w:rPr>
          <w:rFonts w:ascii="Times New Roman" w:hAnsi="Times New Roman" w:cs="Times New Roman"/>
          <w:sz w:val="20"/>
          <w:szCs w:val="20"/>
          <w:lang w:val="en-US"/>
        </w:rPr>
        <w:t>Such situations</w:t>
      </w:r>
      <w:r w:rsidR="005D2108" w:rsidRPr="00664BE5">
        <w:rPr>
          <w:rFonts w:ascii="Times New Roman" w:hAnsi="Times New Roman" w:cs="Times New Roman"/>
          <w:sz w:val="20"/>
          <w:szCs w:val="20"/>
          <w:lang w:val="en-US"/>
        </w:rPr>
        <w:t xml:space="preserve">, </w:t>
      </w:r>
      <w:r w:rsidR="00AF7EDB" w:rsidRPr="00664BE5">
        <w:rPr>
          <w:rFonts w:ascii="Times New Roman" w:hAnsi="Times New Roman" w:cs="Times New Roman"/>
          <w:sz w:val="20"/>
          <w:szCs w:val="20"/>
          <w:lang w:val="en-US"/>
        </w:rPr>
        <w:t>which abound in biology</w:t>
      </w:r>
      <w:r w:rsidR="008F3088" w:rsidRPr="00664BE5">
        <w:rPr>
          <w:rFonts w:ascii="Times New Roman" w:hAnsi="Times New Roman" w:cs="Times New Roman"/>
          <w:sz w:val="20"/>
          <w:szCs w:val="20"/>
          <w:lang w:val="en-US"/>
        </w:rPr>
        <w:t>, give cause to</w:t>
      </w:r>
      <w:r w:rsidR="006369FF" w:rsidRPr="00664BE5">
        <w:rPr>
          <w:rFonts w:ascii="Times New Roman" w:hAnsi="Times New Roman" w:cs="Times New Roman"/>
          <w:sz w:val="20"/>
          <w:szCs w:val="20"/>
          <w:lang w:val="en-US"/>
        </w:rPr>
        <w:t xml:space="preserve"> heated debates among taxonomists, and raise </w:t>
      </w:r>
      <w:r w:rsidR="008F3088" w:rsidRPr="00664BE5">
        <w:rPr>
          <w:rFonts w:ascii="Times New Roman" w:hAnsi="Times New Roman" w:cs="Times New Roman"/>
          <w:sz w:val="20"/>
          <w:szCs w:val="20"/>
          <w:lang w:val="en-US"/>
        </w:rPr>
        <w:t xml:space="preserve">problems for </w:t>
      </w:r>
      <w:r w:rsidR="00364BBA" w:rsidRPr="00664BE5">
        <w:rPr>
          <w:rFonts w:ascii="Times New Roman" w:hAnsi="Times New Roman" w:cs="Times New Roman"/>
          <w:sz w:val="20"/>
          <w:szCs w:val="20"/>
          <w:lang w:val="en-US"/>
        </w:rPr>
        <w:t xml:space="preserve">various </w:t>
      </w:r>
      <w:r w:rsidR="008F3088" w:rsidRPr="00664BE5">
        <w:rPr>
          <w:rFonts w:ascii="Times New Roman" w:hAnsi="Times New Roman" w:cs="Times New Roman"/>
          <w:sz w:val="20"/>
          <w:szCs w:val="20"/>
          <w:lang w:val="en-US"/>
        </w:rPr>
        <w:t>stakeholders</w:t>
      </w:r>
      <w:r w:rsidR="00E41F34">
        <w:rPr>
          <w:rFonts w:ascii="Times New Roman" w:hAnsi="Times New Roman" w:cs="Times New Roman"/>
          <w:sz w:val="20"/>
          <w:szCs w:val="20"/>
          <w:lang w:val="en-US"/>
        </w:rPr>
        <w:t xml:space="preserve"> </w:t>
      </w:r>
      <w:r w:rsidR="008F3088" w:rsidRPr="00664BE5">
        <w:rPr>
          <w:rFonts w:ascii="Times New Roman" w:hAnsi="Times New Roman" w:cs="Times New Roman"/>
          <w:sz w:val="20"/>
          <w:szCs w:val="20"/>
          <w:lang w:val="en-US"/>
        </w:rPr>
        <w:t xml:space="preserve">that </w:t>
      </w:r>
      <w:r w:rsidR="00EB1DBA" w:rsidRPr="00664BE5">
        <w:rPr>
          <w:rFonts w:ascii="Times New Roman" w:hAnsi="Times New Roman" w:cs="Times New Roman"/>
          <w:sz w:val="20"/>
          <w:szCs w:val="20"/>
          <w:lang w:val="en-US"/>
        </w:rPr>
        <w:t xml:space="preserve">often </w:t>
      </w:r>
      <w:r w:rsidR="008F3088" w:rsidRPr="00664BE5">
        <w:rPr>
          <w:rFonts w:ascii="Times New Roman" w:hAnsi="Times New Roman" w:cs="Times New Roman"/>
          <w:sz w:val="20"/>
          <w:szCs w:val="20"/>
          <w:lang w:val="en-US"/>
        </w:rPr>
        <w:t>look to science for answers and authority</w:t>
      </w:r>
      <w:r w:rsidR="00E41F34" w:rsidRPr="00664BE5">
        <w:rPr>
          <w:rFonts w:ascii="Times New Roman" w:hAnsi="Times New Roman" w:cs="Times New Roman"/>
          <w:sz w:val="20"/>
          <w:szCs w:val="20"/>
          <w:lang w:val="en-US"/>
        </w:rPr>
        <w:t>, for example in the economic and conservation communities</w:t>
      </w:r>
      <w:r w:rsidR="008F3088" w:rsidRPr="00664BE5">
        <w:rPr>
          <w:rFonts w:ascii="Times New Roman" w:hAnsi="Times New Roman" w:cs="Times New Roman"/>
          <w:sz w:val="20"/>
          <w:szCs w:val="20"/>
          <w:lang w:val="en-US"/>
        </w:rPr>
        <w:t xml:space="preserve">. </w:t>
      </w:r>
    </w:p>
    <w:p w14:paraId="4DE5C107" w14:textId="77777777" w:rsidR="00611246" w:rsidRPr="00664BE5" w:rsidRDefault="00611246" w:rsidP="005934F8">
      <w:pPr>
        <w:jc w:val="both"/>
        <w:rPr>
          <w:rFonts w:ascii="Times New Roman" w:hAnsi="Times New Roman" w:cs="Times New Roman"/>
          <w:sz w:val="20"/>
          <w:szCs w:val="20"/>
          <w:lang w:val="en-US"/>
        </w:rPr>
      </w:pPr>
    </w:p>
    <w:p w14:paraId="0FA97211" w14:textId="4F387E1D" w:rsidR="001949EE" w:rsidRDefault="00692CF1" w:rsidP="00877A45">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Despite our tendency to </w:t>
      </w:r>
      <w:r w:rsidR="00877A45">
        <w:rPr>
          <w:rFonts w:ascii="Times New Roman" w:hAnsi="Times New Roman" w:cs="Times New Roman"/>
          <w:sz w:val="20"/>
          <w:szCs w:val="20"/>
          <w:lang w:val="en-US"/>
        </w:rPr>
        <w:t>prefer having</w:t>
      </w:r>
      <w:r>
        <w:rPr>
          <w:rFonts w:ascii="Times New Roman" w:hAnsi="Times New Roman" w:cs="Times New Roman"/>
          <w:sz w:val="20"/>
          <w:szCs w:val="20"/>
          <w:lang w:val="en-US"/>
        </w:rPr>
        <w:t xml:space="preserve"> one single all-context classification, </w:t>
      </w:r>
      <w:r w:rsidR="003B1D46">
        <w:rPr>
          <w:rFonts w:ascii="Times New Roman" w:hAnsi="Times New Roman" w:cs="Times New Roman"/>
          <w:sz w:val="20"/>
          <w:szCs w:val="20"/>
          <w:lang w:val="en-US"/>
        </w:rPr>
        <w:t>several</w:t>
      </w:r>
      <w:r>
        <w:rPr>
          <w:rFonts w:ascii="Times New Roman" w:hAnsi="Times New Roman" w:cs="Times New Roman"/>
          <w:sz w:val="20"/>
          <w:szCs w:val="20"/>
          <w:lang w:val="en-US"/>
        </w:rPr>
        <w:t xml:space="preserve"> philosophers have </w:t>
      </w:r>
      <w:r w:rsidR="00877A45">
        <w:rPr>
          <w:rFonts w:ascii="Times New Roman" w:hAnsi="Times New Roman" w:cs="Times New Roman"/>
          <w:sz w:val="20"/>
          <w:szCs w:val="20"/>
          <w:lang w:val="en-US"/>
        </w:rPr>
        <w:t xml:space="preserve">since long </w:t>
      </w:r>
      <w:r>
        <w:rPr>
          <w:rFonts w:ascii="Times New Roman" w:hAnsi="Times New Roman" w:cs="Times New Roman"/>
          <w:sz w:val="20"/>
          <w:szCs w:val="20"/>
          <w:lang w:val="en-US"/>
        </w:rPr>
        <w:t xml:space="preserve">argued that this is untenable, and have advocated versions of classificatory pluralism, </w:t>
      </w:r>
      <w:r w:rsidR="00877A45">
        <w:rPr>
          <w:rFonts w:ascii="Times New Roman" w:hAnsi="Times New Roman" w:cs="Times New Roman"/>
          <w:sz w:val="20"/>
          <w:szCs w:val="20"/>
          <w:lang w:val="en-US"/>
        </w:rPr>
        <w:t xml:space="preserve">stressing that multiple classifications should be allowed to coexist, and that whichever classification is best, is context-dependent (e.g. Dupré 1993; Kitcher </w:t>
      </w:r>
      <w:r w:rsidR="003B1D46">
        <w:rPr>
          <w:rFonts w:ascii="Times New Roman" w:hAnsi="Times New Roman" w:cs="Times New Roman"/>
          <w:sz w:val="20"/>
          <w:szCs w:val="20"/>
          <w:lang w:val="en-US"/>
        </w:rPr>
        <w:t>1984</w:t>
      </w:r>
      <w:r w:rsidR="00877A45">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However, </w:t>
      </w:r>
      <w:r w:rsidR="00877A45">
        <w:rPr>
          <w:rFonts w:ascii="Times New Roman" w:hAnsi="Times New Roman" w:cs="Times New Roman"/>
          <w:sz w:val="20"/>
          <w:szCs w:val="20"/>
          <w:lang w:val="en-US"/>
        </w:rPr>
        <w:t xml:space="preserve">this raises several questions </w:t>
      </w:r>
      <w:r w:rsidR="009971C4">
        <w:rPr>
          <w:rFonts w:ascii="Times New Roman" w:hAnsi="Times New Roman" w:cs="Times New Roman"/>
          <w:sz w:val="20"/>
          <w:szCs w:val="20"/>
          <w:lang w:val="en-US"/>
        </w:rPr>
        <w:t>with regard</w:t>
      </w:r>
      <w:r w:rsidR="00877A45">
        <w:rPr>
          <w:rFonts w:ascii="Times New Roman" w:hAnsi="Times New Roman" w:cs="Times New Roman"/>
          <w:sz w:val="20"/>
          <w:szCs w:val="20"/>
          <w:lang w:val="en-US"/>
        </w:rPr>
        <w:t xml:space="preserve"> to how </w:t>
      </w:r>
      <w:r w:rsidR="00E41F34">
        <w:rPr>
          <w:rFonts w:ascii="Times New Roman" w:hAnsi="Times New Roman" w:cs="Times New Roman"/>
          <w:sz w:val="20"/>
          <w:szCs w:val="20"/>
          <w:lang w:val="en-US"/>
        </w:rPr>
        <w:t xml:space="preserve">such </w:t>
      </w:r>
      <w:r w:rsidR="00877A45">
        <w:rPr>
          <w:rFonts w:ascii="Times New Roman" w:hAnsi="Times New Roman" w:cs="Times New Roman"/>
          <w:sz w:val="20"/>
          <w:szCs w:val="20"/>
          <w:lang w:val="en-US"/>
        </w:rPr>
        <w:t xml:space="preserve">pluralism is supposed to work in practice, </w:t>
      </w:r>
      <w:r w:rsidR="00C12E8C">
        <w:rPr>
          <w:rFonts w:ascii="Times New Roman" w:hAnsi="Times New Roman" w:cs="Times New Roman"/>
          <w:sz w:val="20"/>
          <w:szCs w:val="20"/>
          <w:lang w:val="en-US"/>
        </w:rPr>
        <w:t xml:space="preserve">and </w:t>
      </w:r>
      <w:r w:rsidR="00877A45">
        <w:rPr>
          <w:rFonts w:ascii="Times New Roman" w:hAnsi="Times New Roman" w:cs="Times New Roman"/>
          <w:sz w:val="20"/>
          <w:szCs w:val="20"/>
          <w:lang w:val="en-US"/>
        </w:rPr>
        <w:t>how an orderly and coordinated form of pluralism can be organized. If it is asserted that what the best classification is</w:t>
      </w:r>
      <w:r w:rsidR="00F87852">
        <w:rPr>
          <w:rFonts w:ascii="Times New Roman" w:hAnsi="Times New Roman" w:cs="Times New Roman"/>
          <w:sz w:val="20"/>
          <w:szCs w:val="20"/>
          <w:lang w:val="en-US"/>
        </w:rPr>
        <w:t>,</w:t>
      </w:r>
      <w:r w:rsidR="00877A45">
        <w:rPr>
          <w:rFonts w:ascii="Times New Roman" w:hAnsi="Times New Roman" w:cs="Times New Roman"/>
          <w:sz w:val="20"/>
          <w:szCs w:val="20"/>
          <w:lang w:val="en-US"/>
        </w:rPr>
        <w:t xml:space="preserve"> is context-dependent, one obvious question is how one should find out</w:t>
      </w:r>
      <w:r w:rsidR="00F87852">
        <w:rPr>
          <w:rFonts w:ascii="Times New Roman" w:hAnsi="Times New Roman" w:cs="Times New Roman"/>
          <w:sz w:val="20"/>
          <w:szCs w:val="20"/>
          <w:lang w:val="en-US"/>
        </w:rPr>
        <w:t xml:space="preserve"> what</w:t>
      </w:r>
      <w:r w:rsidR="00877A45">
        <w:rPr>
          <w:rFonts w:ascii="Times New Roman" w:hAnsi="Times New Roman" w:cs="Times New Roman"/>
          <w:sz w:val="20"/>
          <w:szCs w:val="20"/>
          <w:lang w:val="en-US"/>
        </w:rPr>
        <w:t xml:space="preserve"> the best classification is for </w:t>
      </w:r>
      <w:r w:rsidR="00F87852">
        <w:rPr>
          <w:rFonts w:ascii="Times New Roman" w:hAnsi="Times New Roman" w:cs="Times New Roman"/>
          <w:sz w:val="20"/>
          <w:szCs w:val="20"/>
          <w:lang w:val="en-US"/>
        </w:rPr>
        <w:t xml:space="preserve">a given </w:t>
      </w:r>
      <w:r w:rsidR="00877A45">
        <w:rPr>
          <w:rFonts w:ascii="Times New Roman" w:hAnsi="Times New Roman" w:cs="Times New Roman"/>
          <w:sz w:val="20"/>
          <w:szCs w:val="20"/>
          <w:lang w:val="en-US"/>
        </w:rPr>
        <w:t xml:space="preserve">context. Another question </w:t>
      </w:r>
      <w:r w:rsidR="001949EE">
        <w:rPr>
          <w:rFonts w:ascii="Times New Roman" w:hAnsi="Times New Roman" w:cs="Times New Roman"/>
          <w:sz w:val="20"/>
          <w:szCs w:val="20"/>
          <w:lang w:val="en-US"/>
        </w:rPr>
        <w:t xml:space="preserve">concerns how, </w:t>
      </w:r>
      <w:r w:rsidR="00877A45">
        <w:rPr>
          <w:rFonts w:ascii="Times New Roman" w:hAnsi="Times New Roman" w:cs="Times New Roman"/>
          <w:sz w:val="20"/>
          <w:szCs w:val="20"/>
          <w:lang w:val="en-US"/>
        </w:rPr>
        <w:t xml:space="preserve">if </w:t>
      </w:r>
      <w:r w:rsidR="001949EE">
        <w:rPr>
          <w:rFonts w:ascii="Times New Roman" w:hAnsi="Times New Roman" w:cs="Times New Roman"/>
          <w:sz w:val="20"/>
          <w:szCs w:val="20"/>
          <w:lang w:val="en-US"/>
        </w:rPr>
        <w:t>multiple</w:t>
      </w:r>
      <w:r w:rsidR="00877A45">
        <w:rPr>
          <w:rFonts w:ascii="Times New Roman" w:hAnsi="Times New Roman" w:cs="Times New Roman"/>
          <w:sz w:val="20"/>
          <w:szCs w:val="20"/>
          <w:lang w:val="en-US"/>
        </w:rPr>
        <w:t xml:space="preserve"> classifications are used across </w:t>
      </w:r>
      <w:r w:rsidR="001949EE">
        <w:rPr>
          <w:rFonts w:ascii="Times New Roman" w:hAnsi="Times New Roman" w:cs="Times New Roman"/>
          <w:sz w:val="20"/>
          <w:szCs w:val="20"/>
          <w:lang w:val="en-US"/>
        </w:rPr>
        <w:t xml:space="preserve">contexts, one </w:t>
      </w:r>
      <w:r w:rsidR="003B1D46">
        <w:rPr>
          <w:rFonts w:ascii="Times New Roman" w:hAnsi="Times New Roman" w:cs="Times New Roman"/>
          <w:sz w:val="20"/>
          <w:szCs w:val="20"/>
          <w:lang w:val="en-US"/>
        </w:rPr>
        <w:t>could overview all these different contexts and classificatory practices</w:t>
      </w:r>
      <w:r w:rsidR="001949EE">
        <w:rPr>
          <w:rFonts w:ascii="Times New Roman" w:hAnsi="Times New Roman" w:cs="Times New Roman"/>
          <w:sz w:val="20"/>
          <w:szCs w:val="20"/>
          <w:lang w:val="en-US"/>
        </w:rPr>
        <w:t xml:space="preserve">, and </w:t>
      </w:r>
      <w:r w:rsidR="003B1D46">
        <w:rPr>
          <w:rFonts w:ascii="Times New Roman" w:hAnsi="Times New Roman" w:cs="Times New Roman"/>
          <w:sz w:val="20"/>
          <w:szCs w:val="20"/>
          <w:lang w:val="en-US"/>
        </w:rPr>
        <w:t>e</w:t>
      </w:r>
      <w:r w:rsidR="001949EE">
        <w:rPr>
          <w:rFonts w:ascii="Times New Roman" w:hAnsi="Times New Roman" w:cs="Times New Roman"/>
          <w:sz w:val="20"/>
          <w:szCs w:val="20"/>
          <w:lang w:val="en-US"/>
        </w:rPr>
        <w:t>nsure that work going beyond individual contexts still remain</w:t>
      </w:r>
      <w:r w:rsidR="003B1D46">
        <w:rPr>
          <w:rFonts w:ascii="Times New Roman" w:hAnsi="Times New Roman" w:cs="Times New Roman"/>
          <w:sz w:val="20"/>
          <w:szCs w:val="20"/>
          <w:lang w:val="en-US"/>
        </w:rPr>
        <w:t>s</w:t>
      </w:r>
      <w:r w:rsidR="001949EE">
        <w:rPr>
          <w:rFonts w:ascii="Times New Roman" w:hAnsi="Times New Roman" w:cs="Times New Roman"/>
          <w:sz w:val="20"/>
          <w:szCs w:val="20"/>
          <w:lang w:val="en-US"/>
        </w:rPr>
        <w:t xml:space="preserve"> possible. A third question concerns what role scientific taxonomists are to play if taxonomic pluralism is adopted. And, relatedly, what role is left for the </w:t>
      </w:r>
      <w:r w:rsidR="00E41F34">
        <w:rPr>
          <w:rFonts w:ascii="Times New Roman" w:hAnsi="Times New Roman" w:cs="Times New Roman"/>
          <w:sz w:val="20"/>
          <w:szCs w:val="20"/>
          <w:lang w:val="en-US"/>
        </w:rPr>
        <w:t>category</w:t>
      </w:r>
      <w:r w:rsidR="001949EE">
        <w:rPr>
          <w:rFonts w:ascii="Times New Roman" w:hAnsi="Times New Roman" w:cs="Times New Roman"/>
          <w:sz w:val="20"/>
          <w:szCs w:val="20"/>
          <w:lang w:val="en-US"/>
        </w:rPr>
        <w:t xml:space="preserve"> of </w:t>
      </w:r>
      <w:r w:rsidR="0080295C">
        <w:rPr>
          <w:rFonts w:ascii="Times New Roman" w:hAnsi="Times New Roman" w:cs="Times New Roman"/>
          <w:sz w:val="20"/>
          <w:szCs w:val="20"/>
          <w:lang w:val="en-US"/>
        </w:rPr>
        <w:t>‘</w:t>
      </w:r>
      <w:r w:rsidR="001949EE">
        <w:rPr>
          <w:rFonts w:ascii="Times New Roman" w:hAnsi="Times New Roman" w:cs="Times New Roman"/>
          <w:sz w:val="20"/>
          <w:szCs w:val="20"/>
          <w:lang w:val="en-US"/>
        </w:rPr>
        <w:t>species</w:t>
      </w:r>
      <w:r w:rsidR="0080295C">
        <w:rPr>
          <w:rFonts w:ascii="Times New Roman" w:hAnsi="Times New Roman" w:cs="Times New Roman"/>
          <w:sz w:val="20"/>
          <w:szCs w:val="20"/>
          <w:lang w:val="en-US"/>
        </w:rPr>
        <w:t>’</w:t>
      </w:r>
      <w:r w:rsidR="001949EE">
        <w:rPr>
          <w:rFonts w:ascii="Times New Roman" w:hAnsi="Times New Roman" w:cs="Times New Roman"/>
          <w:sz w:val="20"/>
          <w:szCs w:val="20"/>
          <w:lang w:val="en-US"/>
        </w:rPr>
        <w:t xml:space="preserve">, which is typically </w:t>
      </w:r>
      <w:r w:rsidR="009971C4">
        <w:rPr>
          <w:rFonts w:ascii="Times New Roman" w:hAnsi="Times New Roman" w:cs="Times New Roman"/>
          <w:sz w:val="20"/>
          <w:szCs w:val="20"/>
          <w:lang w:val="en-US"/>
        </w:rPr>
        <w:t>held to represent a special kind of kind</w:t>
      </w:r>
      <w:r w:rsidR="001949EE">
        <w:rPr>
          <w:rFonts w:ascii="Times New Roman" w:hAnsi="Times New Roman" w:cs="Times New Roman"/>
          <w:sz w:val="20"/>
          <w:szCs w:val="20"/>
          <w:lang w:val="en-US"/>
        </w:rPr>
        <w:t xml:space="preserve">, </w:t>
      </w:r>
      <w:r w:rsidR="00E41F34">
        <w:rPr>
          <w:rFonts w:ascii="Times New Roman" w:hAnsi="Times New Roman" w:cs="Times New Roman"/>
          <w:sz w:val="20"/>
          <w:szCs w:val="20"/>
          <w:lang w:val="en-US"/>
        </w:rPr>
        <w:t xml:space="preserve">and </w:t>
      </w:r>
      <w:r w:rsidR="009971C4">
        <w:rPr>
          <w:rFonts w:ascii="Times New Roman" w:hAnsi="Times New Roman" w:cs="Times New Roman"/>
          <w:sz w:val="20"/>
          <w:szCs w:val="20"/>
          <w:lang w:val="en-US"/>
        </w:rPr>
        <w:t xml:space="preserve">as such </w:t>
      </w:r>
      <w:r w:rsidR="00E41F34">
        <w:rPr>
          <w:rFonts w:ascii="Times New Roman" w:hAnsi="Times New Roman" w:cs="Times New Roman"/>
          <w:sz w:val="20"/>
          <w:szCs w:val="20"/>
          <w:lang w:val="en-US"/>
        </w:rPr>
        <w:t>represents</w:t>
      </w:r>
      <w:r w:rsidR="001949EE">
        <w:rPr>
          <w:rFonts w:ascii="Times New Roman" w:hAnsi="Times New Roman" w:cs="Times New Roman"/>
          <w:sz w:val="20"/>
          <w:szCs w:val="20"/>
          <w:lang w:val="en-US"/>
        </w:rPr>
        <w:t xml:space="preserve"> taxonomy’s claim to context-independency. </w:t>
      </w:r>
    </w:p>
    <w:p w14:paraId="253B48DF" w14:textId="77777777" w:rsidR="00692CF1" w:rsidRDefault="00692CF1" w:rsidP="00E86ACC">
      <w:pPr>
        <w:jc w:val="both"/>
        <w:rPr>
          <w:rFonts w:ascii="Times New Roman" w:hAnsi="Times New Roman" w:cs="Times New Roman"/>
          <w:sz w:val="20"/>
          <w:szCs w:val="20"/>
          <w:lang w:val="en-US"/>
        </w:rPr>
      </w:pPr>
    </w:p>
    <w:p w14:paraId="7A26D00D" w14:textId="592578BB" w:rsidR="00767910" w:rsidRDefault="00611246" w:rsidP="00767910">
      <w:pPr>
        <w:jc w:val="both"/>
        <w:rPr>
          <w:rFonts w:ascii="Times New Roman" w:hAnsi="Times New Roman" w:cs="Times New Roman"/>
          <w:sz w:val="20"/>
          <w:szCs w:val="20"/>
          <w:lang w:val="en-US"/>
        </w:rPr>
      </w:pPr>
      <w:r w:rsidRPr="00664BE5">
        <w:rPr>
          <w:rFonts w:ascii="Times New Roman" w:hAnsi="Times New Roman" w:cs="Times New Roman"/>
          <w:sz w:val="20"/>
          <w:szCs w:val="20"/>
          <w:lang w:val="en-US"/>
        </w:rPr>
        <w:t xml:space="preserve">In </w:t>
      </w:r>
      <w:r w:rsidR="0080295C">
        <w:rPr>
          <w:rFonts w:ascii="Times New Roman" w:hAnsi="Times New Roman" w:cs="Times New Roman"/>
          <w:sz w:val="20"/>
          <w:szCs w:val="20"/>
          <w:lang w:val="en-US"/>
        </w:rPr>
        <w:t>this article</w:t>
      </w:r>
      <w:r w:rsidRPr="00664BE5">
        <w:rPr>
          <w:rFonts w:ascii="Times New Roman" w:hAnsi="Times New Roman" w:cs="Times New Roman"/>
          <w:sz w:val="20"/>
          <w:szCs w:val="20"/>
          <w:lang w:val="en-US"/>
        </w:rPr>
        <w:t xml:space="preserve">, we </w:t>
      </w:r>
      <w:r w:rsidR="001949EE">
        <w:rPr>
          <w:rFonts w:ascii="Times New Roman" w:hAnsi="Times New Roman" w:cs="Times New Roman"/>
          <w:sz w:val="20"/>
          <w:szCs w:val="20"/>
          <w:lang w:val="en-US"/>
        </w:rPr>
        <w:t>aim to explore these questions</w:t>
      </w:r>
      <w:r w:rsidR="00767910">
        <w:rPr>
          <w:rFonts w:ascii="Times New Roman" w:hAnsi="Times New Roman" w:cs="Times New Roman"/>
          <w:sz w:val="20"/>
          <w:szCs w:val="20"/>
          <w:lang w:val="en-US"/>
        </w:rPr>
        <w:t xml:space="preserve"> and provide a tentative answer</w:t>
      </w:r>
      <w:r w:rsidR="001949EE">
        <w:rPr>
          <w:rFonts w:ascii="Times New Roman" w:hAnsi="Times New Roman" w:cs="Times New Roman"/>
          <w:sz w:val="20"/>
          <w:szCs w:val="20"/>
          <w:lang w:val="en-US"/>
        </w:rPr>
        <w:t xml:space="preserve"> by means of a case</w:t>
      </w:r>
      <w:r w:rsidR="009971C4">
        <w:rPr>
          <w:rFonts w:ascii="Times New Roman" w:hAnsi="Times New Roman" w:cs="Times New Roman"/>
          <w:sz w:val="20"/>
          <w:szCs w:val="20"/>
          <w:lang w:val="en-US"/>
        </w:rPr>
        <w:t xml:space="preserve"> </w:t>
      </w:r>
      <w:r w:rsidR="001949EE">
        <w:rPr>
          <w:rFonts w:ascii="Times New Roman" w:hAnsi="Times New Roman" w:cs="Times New Roman"/>
          <w:sz w:val="20"/>
          <w:szCs w:val="20"/>
          <w:lang w:val="en-US"/>
        </w:rPr>
        <w:t xml:space="preserve">study, </w:t>
      </w:r>
      <w:r w:rsidR="00FA5461" w:rsidRPr="00664BE5">
        <w:rPr>
          <w:rFonts w:ascii="Times New Roman" w:hAnsi="Times New Roman" w:cs="Times New Roman"/>
          <w:sz w:val="20"/>
          <w:szCs w:val="20"/>
          <w:lang w:val="en-US"/>
        </w:rPr>
        <w:t>namely</w:t>
      </w:r>
      <w:r w:rsidR="00020F83" w:rsidRPr="00664BE5">
        <w:rPr>
          <w:rFonts w:ascii="Times New Roman" w:hAnsi="Times New Roman" w:cs="Times New Roman"/>
          <w:sz w:val="20"/>
          <w:szCs w:val="20"/>
          <w:lang w:val="en-US"/>
        </w:rPr>
        <w:t xml:space="preserve"> </w:t>
      </w:r>
      <w:r w:rsidR="00ED49F6" w:rsidRPr="00664BE5">
        <w:rPr>
          <w:rFonts w:ascii="Times New Roman" w:hAnsi="Times New Roman" w:cs="Times New Roman"/>
          <w:sz w:val="20"/>
          <w:szCs w:val="20"/>
          <w:lang w:val="en-US"/>
        </w:rPr>
        <w:t xml:space="preserve">that of </w:t>
      </w:r>
      <w:r w:rsidR="00020F83" w:rsidRPr="00664BE5">
        <w:rPr>
          <w:rFonts w:ascii="Times New Roman" w:hAnsi="Times New Roman" w:cs="Times New Roman"/>
          <w:sz w:val="20"/>
          <w:szCs w:val="20"/>
          <w:lang w:val="en-US"/>
        </w:rPr>
        <w:t xml:space="preserve">the </w:t>
      </w:r>
      <w:r w:rsidR="009723D8" w:rsidRPr="00664BE5">
        <w:rPr>
          <w:rFonts w:ascii="Times New Roman" w:hAnsi="Times New Roman" w:cs="Times New Roman"/>
          <w:sz w:val="20"/>
          <w:szCs w:val="20"/>
          <w:lang w:val="en-US"/>
        </w:rPr>
        <w:t>classification</w:t>
      </w:r>
      <w:r w:rsidR="00020F83" w:rsidRPr="00664BE5">
        <w:rPr>
          <w:rFonts w:ascii="Times New Roman" w:hAnsi="Times New Roman" w:cs="Times New Roman"/>
          <w:sz w:val="20"/>
          <w:szCs w:val="20"/>
          <w:lang w:val="en-US"/>
        </w:rPr>
        <w:t xml:space="preserve"> of oaks (Fagaceae: </w:t>
      </w:r>
      <w:r w:rsidR="00020F83" w:rsidRPr="00664BE5">
        <w:rPr>
          <w:rFonts w:ascii="Times New Roman" w:hAnsi="Times New Roman" w:cs="Times New Roman"/>
          <w:i/>
          <w:sz w:val="20"/>
          <w:szCs w:val="20"/>
          <w:lang w:val="en-US"/>
        </w:rPr>
        <w:t>Quercus</w:t>
      </w:r>
      <w:r w:rsidR="00020F83" w:rsidRPr="00664BE5">
        <w:rPr>
          <w:rFonts w:ascii="Times New Roman" w:hAnsi="Times New Roman" w:cs="Times New Roman"/>
          <w:sz w:val="20"/>
          <w:szCs w:val="20"/>
          <w:lang w:val="en-US"/>
        </w:rPr>
        <w:t xml:space="preserve">), </w:t>
      </w:r>
      <w:r w:rsidR="00664BE5" w:rsidRPr="00664BE5">
        <w:rPr>
          <w:rFonts w:ascii="Times New Roman" w:hAnsi="Times New Roman" w:cs="Times New Roman"/>
          <w:sz w:val="20"/>
          <w:szCs w:val="20"/>
          <w:lang w:val="en-US"/>
        </w:rPr>
        <w:t>focusing</w:t>
      </w:r>
      <w:r w:rsidR="00020F83" w:rsidRPr="00664BE5">
        <w:rPr>
          <w:rFonts w:ascii="Times New Roman" w:hAnsi="Times New Roman" w:cs="Times New Roman"/>
          <w:sz w:val="20"/>
          <w:szCs w:val="20"/>
          <w:lang w:val="en-US"/>
        </w:rPr>
        <w:t xml:space="preserve"> in particular on classificatory approaches</w:t>
      </w:r>
      <w:r w:rsidR="009723D8" w:rsidRPr="00664BE5">
        <w:rPr>
          <w:rFonts w:ascii="Times New Roman" w:hAnsi="Times New Roman" w:cs="Times New Roman"/>
          <w:sz w:val="20"/>
          <w:szCs w:val="20"/>
          <w:lang w:val="en-US"/>
        </w:rPr>
        <w:t xml:space="preserve"> </w:t>
      </w:r>
      <w:r w:rsidR="009971C4">
        <w:rPr>
          <w:rFonts w:ascii="Times New Roman" w:hAnsi="Times New Roman" w:cs="Times New Roman"/>
          <w:sz w:val="20"/>
          <w:szCs w:val="20"/>
          <w:lang w:val="en-US"/>
        </w:rPr>
        <w:t>to the</w:t>
      </w:r>
      <w:r w:rsidR="00020F83" w:rsidRPr="00664BE5">
        <w:rPr>
          <w:rFonts w:ascii="Times New Roman" w:hAnsi="Times New Roman" w:cs="Times New Roman"/>
          <w:sz w:val="20"/>
          <w:szCs w:val="20"/>
          <w:lang w:val="en-US"/>
        </w:rPr>
        <w:t xml:space="preserve"> </w:t>
      </w:r>
      <w:r w:rsidR="00574126" w:rsidRPr="00664BE5">
        <w:rPr>
          <w:rFonts w:ascii="Times New Roman" w:hAnsi="Times New Roman" w:cs="Times New Roman"/>
          <w:sz w:val="20"/>
          <w:szCs w:val="20"/>
          <w:lang w:val="en-US"/>
        </w:rPr>
        <w:t xml:space="preserve">European </w:t>
      </w:r>
      <w:r w:rsidR="00020F83" w:rsidRPr="00664BE5">
        <w:rPr>
          <w:rFonts w:ascii="Times New Roman" w:hAnsi="Times New Roman" w:cs="Times New Roman"/>
          <w:sz w:val="20"/>
          <w:szCs w:val="20"/>
          <w:lang w:val="en-US"/>
        </w:rPr>
        <w:t>pedunculate oak (</w:t>
      </w:r>
      <w:r w:rsidR="00020F83" w:rsidRPr="00664BE5">
        <w:rPr>
          <w:rFonts w:ascii="Times New Roman" w:hAnsi="Times New Roman" w:cs="Times New Roman"/>
          <w:i/>
          <w:sz w:val="20"/>
          <w:szCs w:val="20"/>
          <w:lang w:val="en-US"/>
        </w:rPr>
        <w:t>Q</w:t>
      </w:r>
      <w:r w:rsidR="00ED49F6" w:rsidRPr="00664BE5">
        <w:rPr>
          <w:rFonts w:ascii="Times New Roman" w:hAnsi="Times New Roman" w:cs="Times New Roman"/>
          <w:i/>
          <w:sz w:val="20"/>
          <w:szCs w:val="20"/>
          <w:lang w:val="en-US"/>
        </w:rPr>
        <w:t>uercus</w:t>
      </w:r>
      <w:r w:rsidR="00020F83" w:rsidRPr="00664BE5">
        <w:rPr>
          <w:rFonts w:ascii="Times New Roman" w:hAnsi="Times New Roman" w:cs="Times New Roman"/>
          <w:i/>
          <w:sz w:val="20"/>
          <w:szCs w:val="20"/>
          <w:lang w:val="en-US"/>
        </w:rPr>
        <w:t xml:space="preserve"> robur </w:t>
      </w:r>
      <w:r w:rsidR="00020F83" w:rsidRPr="00664BE5">
        <w:rPr>
          <w:rFonts w:ascii="Times New Roman" w:hAnsi="Times New Roman" w:cs="Times New Roman"/>
          <w:sz w:val="20"/>
          <w:szCs w:val="20"/>
          <w:lang w:val="en-US"/>
        </w:rPr>
        <w:t>L.) and sessile oak (</w:t>
      </w:r>
      <w:r w:rsidR="00020F83" w:rsidRPr="00664BE5">
        <w:rPr>
          <w:rFonts w:ascii="Times New Roman" w:hAnsi="Times New Roman" w:cs="Times New Roman"/>
          <w:i/>
          <w:sz w:val="20"/>
          <w:szCs w:val="20"/>
          <w:lang w:val="en-US"/>
        </w:rPr>
        <w:t xml:space="preserve">Q. petraea </w:t>
      </w:r>
      <w:r w:rsidR="00020F83" w:rsidRPr="00664BE5">
        <w:rPr>
          <w:rFonts w:ascii="Times New Roman" w:hAnsi="Times New Roman" w:cs="Times New Roman"/>
          <w:sz w:val="20"/>
          <w:szCs w:val="20"/>
          <w:lang w:val="en-US"/>
        </w:rPr>
        <w:t>(Matt.) Liebl.).</w:t>
      </w:r>
      <w:r w:rsidR="005934F8" w:rsidRPr="00664BE5">
        <w:rPr>
          <w:rFonts w:ascii="Times New Roman" w:hAnsi="Times New Roman" w:cs="Times New Roman"/>
          <w:sz w:val="20"/>
          <w:szCs w:val="20"/>
          <w:lang w:val="en-US"/>
        </w:rPr>
        <w:t xml:space="preserve"> </w:t>
      </w:r>
      <w:r w:rsidR="006C23D5" w:rsidRPr="00664BE5">
        <w:rPr>
          <w:rFonts w:ascii="Times New Roman" w:hAnsi="Times New Roman" w:cs="Times New Roman"/>
          <w:sz w:val="20"/>
          <w:szCs w:val="20"/>
          <w:lang w:val="en-US"/>
        </w:rPr>
        <w:t xml:space="preserve">These oaks, </w:t>
      </w:r>
      <w:r w:rsidR="0080295C">
        <w:rPr>
          <w:rFonts w:ascii="Times New Roman" w:hAnsi="Times New Roman" w:cs="Times New Roman"/>
          <w:sz w:val="20"/>
          <w:szCs w:val="20"/>
          <w:lang w:val="en-US"/>
        </w:rPr>
        <w:t>ubiquitous</w:t>
      </w:r>
      <w:r w:rsidR="006C23D5" w:rsidRPr="00664BE5">
        <w:rPr>
          <w:rFonts w:ascii="Times New Roman" w:hAnsi="Times New Roman" w:cs="Times New Roman"/>
          <w:sz w:val="20"/>
          <w:szCs w:val="20"/>
          <w:lang w:val="en-US"/>
        </w:rPr>
        <w:t xml:space="preserve"> in European forests, </w:t>
      </w:r>
      <w:r w:rsidR="00B7555C" w:rsidRPr="00664BE5">
        <w:rPr>
          <w:rFonts w:ascii="Times New Roman" w:hAnsi="Times New Roman" w:cs="Times New Roman"/>
          <w:sz w:val="20"/>
          <w:szCs w:val="20"/>
          <w:lang w:val="en-US"/>
        </w:rPr>
        <w:t xml:space="preserve">are subject to various </w:t>
      </w:r>
      <w:r w:rsidR="006C23D5" w:rsidRPr="00664BE5">
        <w:rPr>
          <w:rFonts w:ascii="Times New Roman" w:hAnsi="Times New Roman" w:cs="Times New Roman"/>
          <w:sz w:val="20"/>
          <w:szCs w:val="20"/>
          <w:lang w:val="en-US"/>
        </w:rPr>
        <w:t>classificatory challenges.</w:t>
      </w:r>
      <w:r w:rsidR="001949EE">
        <w:rPr>
          <w:rFonts w:ascii="Times New Roman" w:hAnsi="Times New Roman" w:cs="Times New Roman"/>
          <w:sz w:val="20"/>
          <w:szCs w:val="20"/>
          <w:lang w:val="en-US"/>
        </w:rPr>
        <w:t xml:space="preserve"> I</w:t>
      </w:r>
      <w:r w:rsidR="006C23D5" w:rsidRPr="00664BE5">
        <w:rPr>
          <w:rFonts w:ascii="Times New Roman" w:hAnsi="Times New Roman" w:cs="Times New Roman"/>
          <w:sz w:val="20"/>
          <w:szCs w:val="20"/>
          <w:lang w:val="en-US"/>
        </w:rPr>
        <w:t xml:space="preserve">n formal taxonomy, </w:t>
      </w:r>
      <w:r w:rsidR="006C23D5" w:rsidRPr="00664BE5">
        <w:rPr>
          <w:rFonts w:ascii="Times New Roman" w:hAnsi="Times New Roman" w:cs="Times New Roman"/>
          <w:i/>
          <w:iCs/>
          <w:sz w:val="20"/>
          <w:szCs w:val="20"/>
          <w:lang w:val="en-US"/>
        </w:rPr>
        <w:t xml:space="preserve">Q. robur </w:t>
      </w:r>
      <w:r w:rsidR="006C23D5" w:rsidRPr="00664BE5">
        <w:rPr>
          <w:rFonts w:ascii="Times New Roman" w:hAnsi="Times New Roman" w:cs="Times New Roman"/>
          <w:sz w:val="20"/>
          <w:szCs w:val="20"/>
          <w:lang w:val="en-US"/>
        </w:rPr>
        <w:t xml:space="preserve">and </w:t>
      </w:r>
      <w:r w:rsidR="006C23D5" w:rsidRPr="00664BE5">
        <w:rPr>
          <w:rFonts w:ascii="Times New Roman" w:hAnsi="Times New Roman" w:cs="Times New Roman"/>
          <w:i/>
          <w:iCs/>
          <w:sz w:val="20"/>
          <w:szCs w:val="20"/>
          <w:lang w:val="en-US"/>
        </w:rPr>
        <w:t xml:space="preserve">Q. petraea </w:t>
      </w:r>
      <w:r w:rsidR="006C23D5" w:rsidRPr="00664BE5">
        <w:rPr>
          <w:rFonts w:ascii="Times New Roman" w:hAnsi="Times New Roman" w:cs="Times New Roman"/>
          <w:sz w:val="20"/>
          <w:szCs w:val="20"/>
          <w:lang w:val="en-US"/>
        </w:rPr>
        <w:t>are fairly well established as separate species,</w:t>
      </w:r>
      <w:r w:rsidR="001949EE">
        <w:rPr>
          <w:rFonts w:ascii="Times New Roman" w:hAnsi="Times New Roman" w:cs="Times New Roman"/>
          <w:sz w:val="20"/>
          <w:szCs w:val="20"/>
          <w:lang w:val="en-US"/>
        </w:rPr>
        <w:t xml:space="preserve"> but</w:t>
      </w:r>
      <w:r w:rsidR="006C23D5" w:rsidRPr="00664BE5">
        <w:rPr>
          <w:rFonts w:ascii="Times New Roman" w:hAnsi="Times New Roman" w:cs="Times New Roman"/>
          <w:sz w:val="20"/>
          <w:szCs w:val="20"/>
          <w:lang w:val="en-US"/>
        </w:rPr>
        <w:t xml:space="preserve"> that has not always been the case</w:t>
      </w:r>
      <w:r w:rsidR="00F87852">
        <w:rPr>
          <w:rFonts w:ascii="Times New Roman" w:hAnsi="Times New Roman" w:cs="Times New Roman"/>
          <w:sz w:val="20"/>
          <w:szCs w:val="20"/>
          <w:lang w:val="en-US"/>
        </w:rPr>
        <w:t>.</w:t>
      </w:r>
      <w:r w:rsidR="006C23D5" w:rsidRPr="00664BE5">
        <w:rPr>
          <w:rFonts w:ascii="Times New Roman" w:hAnsi="Times New Roman" w:cs="Times New Roman"/>
          <w:sz w:val="20"/>
          <w:szCs w:val="20"/>
          <w:lang w:val="en-US"/>
        </w:rPr>
        <w:t xml:space="preserve"> </w:t>
      </w:r>
      <w:r w:rsidR="00F87852">
        <w:rPr>
          <w:rFonts w:ascii="Times New Roman" w:hAnsi="Times New Roman" w:cs="Times New Roman"/>
          <w:sz w:val="20"/>
          <w:szCs w:val="20"/>
          <w:lang w:val="en-US"/>
        </w:rPr>
        <w:t>Moreover,</w:t>
      </w:r>
      <w:r w:rsidR="006C23D5" w:rsidRPr="00664BE5">
        <w:rPr>
          <w:rFonts w:ascii="Times New Roman" w:hAnsi="Times New Roman" w:cs="Times New Roman"/>
          <w:sz w:val="20"/>
          <w:szCs w:val="20"/>
          <w:lang w:val="en-US"/>
        </w:rPr>
        <w:t xml:space="preserve"> many questions and challenges are raised against that situation, such as their tendency to hybridize, or the fact that it is </w:t>
      </w:r>
      <w:r w:rsidR="00C27E04" w:rsidRPr="00664BE5">
        <w:rPr>
          <w:rFonts w:ascii="Times New Roman" w:hAnsi="Times New Roman" w:cs="Times New Roman"/>
          <w:sz w:val="20"/>
          <w:szCs w:val="20"/>
          <w:lang w:val="en-US"/>
        </w:rPr>
        <w:t>often not possible</w:t>
      </w:r>
      <w:r w:rsidR="006C23D5" w:rsidRPr="00664BE5">
        <w:rPr>
          <w:rFonts w:ascii="Times New Roman" w:hAnsi="Times New Roman" w:cs="Times New Roman"/>
          <w:sz w:val="20"/>
          <w:szCs w:val="20"/>
          <w:lang w:val="en-US"/>
        </w:rPr>
        <w:t xml:space="preserve"> to </w:t>
      </w:r>
      <w:r w:rsidR="0080295C">
        <w:rPr>
          <w:rFonts w:ascii="Times New Roman" w:hAnsi="Times New Roman" w:cs="Times New Roman"/>
          <w:sz w:val="20"/>
          <w:szCs w:val="20"/>
          <w:lang w:val="en-US"/>
        </w:rPr>
        <w:t>link</w:t>
      </w:r>
      <w:r w:rsidR="006C23D5" w:rsidRPr="00664BE5">
        <w:rPr>
          <w:rFonts w:ascii="Times New Roman" w:hAnsi="Times New Roman" w:cs="Times New Roman"/>
          <w:sz w:val="20"/>
          <w:szCs w:val="20"/>
          <w:lang w:val="en-US"/>
        </w:rPr>
        <w:t xml:space="preserve"> </w:t>
      </w:r>
      <w:r w:rsidR="00DB098E" w:rsidRPr="00664BE5">
        <w:rPr>
          <w:rFonts w:ascii="Times New Roman" w:hAnsi="Times New Roman" w:cs="Times New Roman"/>
          <w:sz w:val="20"/>
          <w:szCs w:val="20"/>
          <w:lang w:val="en-US"/>
        </w:rPr>
        <w:t>individual trees</w:t>
      </w:r>
      <w:r w:rsidR="0080295C">
        <w:rPr>
          <w:rFonts w:ascii="Times New Roman" w:hAnsi="Times New Roman" w:cs="Times New Roman"/>
          <w:sz w:val="20"/>
          <w:szCs w:val="20"/>
          <w:lang w:val="en-US"/>
        </w:rPr>
        <w:t xml:space="preserve"> to either of the species</w:t>
      </w:r>
      <w:r w:rsidR="006C23D5" w:rsidRPr="00664BE5">
        <w:rPr>
          <w:rFonts w:ascii="Times New Roman" w:hAnsi="Times New Roman" w:cs="Times New Roman"/>
          <w:sz w:val="20"/>
          <w:szCs w:val="20"/>
          <w:lang w:val="en-US"/>
        </w:rPr>
        <w:t xml:space="preserve"> unequivocally. </w:t>
      </w:r>
      <w:r w:rsidR="005029F5" w:rsidRPr="00664BE5">
        <w:rPr>
          <w:rFonts w:ascii="Times New Roman" w:hAnsi="Times New Roman" w:cs="Times New Roman"/>
          <w:sz w:val="20"/>
          <w:szCs w:val="20"/>
          <w:lang w:val="en-US"/>
        </w:rPr>
        <w:t xml:space="preserve">Meanwhile, oaks and oak wood have long played important roles in numerous cultural and economic practices, which have attracted considerable scientific and policy attention, so that their classification is effectively surrounded by many, often divergent interests. </w:t>
      </w:r>
    </w:p>
    <w:p w14:paraId="32681ACD" w14:textId="77777777" w:rsidR="00767910" w:rsidRDefault="00767910" w:rsidP="00767910">
      <w:pPr>
        <w:jc w:val="both"/>
        <w:rPr>
          <w:rFonts w:ascii="Times New Roman" w:hAnsi="Times New Roman" w:cs="Times New Roman"/>
          <w:sz w:val="20"/>
          <w:szCs w:val="20"/>
          <w:lang w:val="en-US"/>
        </w:rPr>
      </w:pPr>
    </w:p>
    <w:p w14:paraId="15ECE070" w14:textId="47482108" w:rsidR="00767910" w:rsidRPr="00664BE5" w:rsidRDefault="006C23D5" w:rsidP="00767910">
      <w:pPr>
        <w:jc w:val="both"/>
        <w:rPr>
          <w:rFonts w:ascii="Times New Roman" w:hAnsi="Times New Roman" w:cs="Times New Roman"/>
          <w:sz w:val="20"/>
          <w:szCs w:val="20"/>
          <w:lang w:val="en-US"/>
        </w:rPr>
      </w:pPr>
      <w:r w:rsidRPr="00664BE5">
        <w:rPr>
          <w:rFonts w:ascii="Times New Roman" w:hAnsi="Times New Roman" w:cs="Times New Roman"/>
          <w:sz w:val="20"/>
          <w:szCs w:val="20"/>
          <w:lang w:val="en-US"/>
        </w:rPr>
        <w:lastRenderedPageBreak/>
        <w:t xml:space="preserve">In daily </w:t>
      </w:r>
      <w:r w:rsidR="00364BBA" w:rsidRPr="00664BE5">
        <w:rPr>
          <w:rFonts w:ascii="Times New Roman" w:hAnsi="Times New Roman" w:cs="Times New Roman"/>
          <w:sz w:val="20"/>
          <w:szCs w:val="20"/>
          <w:lang w:val="en-US"/>
        </w:rPr>
        <w:t>life</w:t>
      </w:r>
      <w:r w:rsidRPr="00664BE5">
        <w:rPr>
          <w:rFonts w:ascii="Times New Roman" w:hAnsi="Times New Roman" w:cs="Times New Roman"/>
          <w:sz w:val="20"/>
          <w:szCs w:val="20"/>
          <w:lang w:val="en-US"/>
        </w:rPr>
        <w:t xml:space="preserve">, among naturalists or in </w:t>
      </w:r>
      <w:r w:rsidR="00DB098E" w:rsidRPr="00664BE5">
        <w:rPr>
          <w:rFonts w:ascii="Times New Roman" w:hAnsi="Times New Roman" w:cs="Times New Roman"/>
          <w:sz w:val="20"/>
          <w:szCs w:val="20"/>
          <w:lang w:val="en-US"/>
        </w:rPr>
        <w:t>economic activities</w:t>
      </w:r>
      <w:r w:rsidRPr="00664BE5">
        <w:rPr>
          <w:rFonts w:ascii="Times New Roman" w:hAnsi="Times New Roman" w:cs="Times New Roman"/>
          <w:sz w:val="20"/>
          <w:szCs w:val="20"/>
          <w:lang w:val="en-US"/>
        </w:rPr>
        <w:t>, sometimes the distinction</w:t>
      </w:r>
      <w:r w:rsidR="003433AE" w:rsidRPr="00664BE5">
        <w:rPr>
          <w:rFonts w:ascii="Times New Roman" w:hAnsi="Times New Roman" w:cs="Times New Roman"/>
          <w:sz w:val="20"/>
          <w:szCs w:val="20"/>
          <w:lang w:val="en-US"/>
        </w:rPr>
        <w:t xml:space="preserve"> between the two groups</w:t>
      </w:r>
      <w:r w:rsidRPr="00664BE5">
        <w:rPr>
          <w:rFonts w:ascii="Times New Roman" w:hAnsi="Times New Roman" w:cs="Times New Roman"/>
          <w:sz w:val="20"/>
          <w:szCs w:val="20"/>
          <w:lang w:val="en-US"/>
        </w:rPr>
        <w:t xml:space="preserve"> is made,</w:t>
      </w:r>
      <w:r w:rsidR="00364BBA" w:rsidRPr="00664BE5">
        <w:rPr>
          <w:rFonts w:ascii="Times New Roman" w:hAnsi="Times New Roman" w:cs="Times New Roman"/>
          <w:sz w:val="20"/>
          <w:szCs w:val="20"/>
          <w:lang w:val="en-US"/>
        </w:rPr>
        <w:t xml:space="preserve"> and</w:t>
      </w:r>
      <w:r w:rsidR="003433AE" w:rsidRPr="00664BE5">
        <w:rPr>
          <w:rFonts w:ascii="Times New Roman" w:hAnsi="Times New Roman" w:cs="Times New Roman"/>
          <w:sz w:val="20"/>
          <w:szCs w:val="20"/>
          <w:lang w:val="en-US"/>
        </w:rPr>
        <w:t xml:space="preserve"> </w:t>
      </w:r>
      <w:r w:rsidRPr="00664BE5">
        <w:rPr>
          <w:rFonts w:ascii="Times New Roman" w:hAnsi="Times New Roman" w:cs="Times New Roman"/>
          <w:sz w:val="20"/>
          <w:szCs w:val="20"/>
          <w:lang w:val="en-US"/>
        </w:rPr>
        <w:t>sometimes they are taken together, seemingly depending on the presence or absence of relevan</w:t>
      </w:r>
      <w:r w:rsidR="003433AE" w:rsidRPr="00664BE5">
        <w:rPr>
          <w:rFonts w:ascii="Times New Roman" w:hAnsi="Times New Roman" w:cs="Times New Roman"/>
          <w:sz w:val="20"/>
          <w:szCs w:val="20"/>
          <w:lang w:val="en-US"/>
        </w:rPr>
        <w:t xml:space="preserve">t differences, but often without much reflection. </w:t>
      </w:r>
      <w:r w:rsidR="00767910" w:rsidRPr="00664BE5">
        <w:rPr>
          <w:rFonts w:ascii="Times New Roman" w:hAnsi="Times New Roman" w:cs="Times New Roman"/>
          <w:sz w:val="20"/>
          <w:szCs w:val="20"/>
          <w:lang w:val="en-US"/>
        </w:rPr>
        <w:t xml:space="preserve">In the field, </w:t>
      </w:r>
      <w:r w:rsidR="00767910" w:rsidRPr="00664BE5">
        <w:rPr>
          <w:rFonts w:ascii="Times New Roman" w:hAnsi="Times New Roman" w:cs="Times New Roman"/>
          <w:i/>
          <w:sz w:val="20"/>
          <w:szCs w:val="20"/>
          <w:lang w:val="en-US"/>
        </w:rPr>
        <w:t xml:space="preserve">Q. robur </w:t>
      </w:r>
      <w:r w:rsidR="00767910" w:rsidRPr="00664BE5">
        <w:rPr>
          <w:rFonts w:ascii="Times New Roman" w:hAnsi="Times New Roman" w:cs="Times New Roman"/>
          <w:sz w:val="20"/>
          <w:szCs w:val="20"/>
          <w:lang w:val="en-US"/>
        </w:rPr>
        <w:t xml:space="preserve">and </w:t>
      </w:r>
      <w:r w:rsidR="00767910" w:rsidRPr="00664BE5">
        <w:rPr>
          <w:rFonts w:ascii="Times New Roman" w:hAnsi="Times New Roman" w:cs="Times New Roman"/>
          <w:i/>
          <w:sz w:val="20"/>
          <w:szCs w:val="20"/>
          <w:lang w:val="en-US"/>
        </w:rPr>
        <w:t xml:space="preserve">Q. petraea </w:t>
      </w:r>
      <w:r w:rsidR="00767910" w:rsidRPr="00664BE5">
        <w:rPr>
          <w:rFonts w:ascii="Times New Roman" w:hAnsi="Times New Roman" w:cs="Times New Roman"/>
          <w:sz w:val="20"/>
          <w:szCs w:val="20"/>
          <w:lang w:val="en-US"/>
        </w:rPr>
        <w:t xml:space="preserve">are typically distinguished following the morphology of leaves and </w:t>
      </w:r>
      <w:r w:rsidR="00F87852">
        <w:rPr>
          <w:rFonts w:ascii="Times New Roman" w:hAnsi="Times New Roman" w:cs="Times New Roman"/>
          <w:sz w:val="20"/>
          <w:szCs w:val="20"/>
          <w:lang w:val="en-US"/>
        </w:rPr>
        <w:t>acorns</w:t>
      </w:r>
      <w:r w:rsidR="00767910" w:rsidRPr="00664BE5">
        <w:rPr>
          <w:rFonts w:ascii="Times New Roman" w:hAnsi="Times New Roman" w:cs="Times New Roman"/>
          <w:sz w:val="20"/>
          <w:szCs w:val="20"/>
          <w:lang w:val="en-US"/>
        </w:rPr>
        <w:t xml:space="preserve">. </w:t>
      </w:r>
      <w:r w:rsidR="00767910" w:rsidRPr="00664BE5">
        <w:rPr>
          <w:rFonts w:ascii="Times New Roman" w:hAnsi="Times New Roman" w:cs="Times New Roman"/>
          <w:i/>
          <w:sz w:val="20"/>
          <w:szCs w:val="20"/>
          <w:lang w:val="en-US"/>
        </w:rPr>
        <w:t>Q. robur</w:t>
      </w:r>
      <w:r w:rsidR="00767910" w:rsidRPr="00664BE5">
        <w:rPr>
          <w:rFonts w:ascii="Times New Roman" w:hAnsi="Times New Roman" w:cs="Times New Roman"/>
          <w:sz w:val="20"/>
          <w:szCs w:val="20"/>
          <w:lang w:val="en-US"/>
        </w:rPr>
        <w:t xml:space="preserve">, pedunculate oak, is cited to have leaves without petiole, but acorns with peduncle, while </w:t>
      </w:r>
      <w:r w:rsidR="00767910" w:rsidRPr="00664BE5">
        <w:rPr>
          <w:rFonts w:ascii="Times New Roman" w:hAnsi="Times New Roman" w:cs="Times New Roman"/>
          <w:i/>
          <w:sz w:val="20"/>
          <w:szCs w:val="20"/>
          <w:lang w:val="en-US"/>
        </w:rPr>
        <w:t>Q. petraea</w:t>
      </w:r>
      <w:r w:rsidR="00767910" w:rsidRPr="00664BE5">
        <w:rPr>
          <w:rFonts w:ascii="Times New Roman" w:hAnsi="Times New Roman" w:cs="Times New Roman"/>
          <w:sz w:val="20"/>
          <w:szCs w:val="20"/>
          <w:lang w:val="en-US"/>
        </w:rPr>
        <w:t>, sessile oak, is cited to have leaves with petioles (of about two cm), but acorns without peduncles (Eaton et al. 2016). However, as already mentioned, both groups show important morphological variation, and intermediate forms abound, often thought to be the result of hybridization</w:t>
      </w:r>
      <w:r w:rsidR="00F87852">
        <w:rPr>
          <w:rFonts w:ascii="Times New Roman" w:hAnsi="Times New Roman" w:cs="Times New Roman"/>
          <w:sz w:val="20"/>
          <w:szCs w:val="20"/>
          <w:lang w:val="en-US"/>
        </w:rPr>
        <w:t>.</w:t>
      </w:r>
      <w:r w:rsidR="00767910" w:rsidRPr="00664BE5">
        <w:rPr>
          <w:rFonts w:ascii="Times New Roman" w:hAnsi="Times New Roman" w:cs="Times New Roman"/>
          <w:sz w:val="20"/>
          <w:szCs w:val="20"/>
          <w:lang w:val="en-US"/>
        </w:rPr>
        <w:t xml:space="preserve"> </w:t>
      </w:r>
      <w:r w:rsidR="00F87852">
        <w:rPr>
          <w:rFonts w:ascii="Times New Roman" w:hAnsi="Times New Roman" w:cs="Times New Roman"/>
          <w:sz w:val="20"/>
          <w:szCs w:val="20"/>
          <w:lang w:val="en-US"/>
        </w:rPr>
        <w:t xml:space="preserve">This </w:t>
      </w:r>
      <w:r w:rsidR="009971C4" w:rsidRPr="00664BE5">
        <w:rPr>
          <w:rFonts w:ascii="Times New Roman" w:hAnsi="Times New Roman" w:cs="Times New Roman"/>
          <w:sz w:val="20"/>
          <w:szCs w:val="20"/>
          <w:lang w:val="en-US"/>
        </w:rPr>
        <w:t>annoy</w:t>
      </w:r>
      <w:r w:rsidR="009971C4">
        <w:rPr>
          <w:rFonts w:ascii="Times New Roman" w:hAnsi="Times New Roman" w:cs="Times New Roman"/>
          <w:sz w:val="20"/>
          <w:szCs w:val="20"/>
          <w:lang w:val="en-US"/>
        </w:rPr>
        <w:t>s</w:t>
      </w:r>
      <w:r w:rsidR="009971C4" w:rsidRPr="00664BE5">
        <w:rPr>
          <w:rFonts w:ascii="Times New Roman" w:hAnsi="Times New Roman" w:cs="Times New Roman"/>
          <w:sz w:val="20"/>
          <w:szCs w:val="20"/>
          <w:lang w:val="en-US"/>
        </w:rPr>
        <w:t xml:space="preserve"> many users</w:t>
      </w:r>
      <w:r w:rsidR="009971C4">
        <w:rPr>
          <w:rFonts w:ascii="Times New Roman" w:hAnsi="Times New Roman" w:cs="Times New Roman"/>
          <w:sz w:val="20"/>
          <w:szCs w:val="20"/>
          <w:lang w:val="en-US"/>
        </w:rPr>
        <w:t xml:space="preserve">, and </w:t>
      </w:r>
      <w:r w:rsidR="00F87852">
        <w:rPr>
          <w:rFonts w:ascii="Times New Roman" w:hAnsi="Times New Roman" w:cs="Times New Roman"/>
          <w:sz w:val="20"/>
          <w:szCs w:val="20"/>
          <w:lang w:val="en-US"/>
        </w:rPr>
        <w:t>makes</w:t>
      </w:r>
      <w:r w:rsidR="00767910" w:rsidRPr="00664BE5">
        <w:rPr>
          <w:rFonts w:ascii="Times New Roman" w:hAnsi="Times New Roman" w:cs="Times New Roman"/>
          <w:sz w:val="20"/>
          <w:szCs w:val="20"/>
          <w:lang w:val="en-US"/>
        </w:rPr>
        <w:t xml:space="preserve"> their taxonomy suspicious</w:t>
      </w:r>
      <w:r w:rsidR="009971C4">
        <w:rPr>
          <w:rFonts w:ascii="Times New Roman" w:hAnsi="Times New Roman" w:cs="Times New Roman"/>
          <w:sz w:val="20"/>
          <w:szCs w:val="20"/>
          <w:lang w:val="en-US"/>
        </w:rPr>
        <w:t>,</w:t>
      </w:r>
      <w:r w:rsidR="009971C4" w:rsidRPr="009971C4">
        <w:rPr>
          <w:rFonts w:ascii="Times New Roman" w:hAnsi="Times New Roman" w:cs="Times New Roman"/>
          <w:sz w:val="20"/>
          <w:szCs w:val="20"/>
          <w:lang w:val="en-US"/>
        </w:rPr>
        <w:t xml:space="preserve"> </w:t>
      </w:r>
      <w:r w:rsidR="009971C4" w:rsidRPr="00664BE5">
        <w:rPr>
          <w:rFonts w:ascii="Times New Roman" w:hAnsi="Times New Roman" w:cs="Times New Roman"/>
          <w:sz w:val="20"/>
          <w:szCs w:val="20"/>
          <w:lang w:val="en-US"/>
        </w:rPr>
        <w:t>at least in theory</w:t>
      </w:r>
      <w:r w:rsidR="00767910" w:rsidRPr="00664BE5">
        <w:rPr>
          <w:rFonts w:ascii="Times New Roman" w:hAnsi="Times New Roman" w:cs="Times New Roman"/>
          <w:sz w:val="20"/>
          <w:szCs w:val="20"/>
          <w:lang w:val="en-US"/>
        </w:rPr>
        <w:t xml:space="preserve">. </w:t>
      </w:r>
    </w:p>
    <w:p w14:paraId="1127842E" w14:textId="77777777" w:rsidR="005029F5" w:rsidRPr="00664BE5" w:rsidRDefault="005029F5" w:rsidP="00E86ACC">
      <w:pPr>
        <w:jc w:val="both"/>
        <w:rPr>
          <w:rFonts w:ascii="Times New Roman" w:hAnsi="Times New Roman" w:cs="Times New Roman"/>
          <w:sz w:val="20"/>
          <w:szCs w:val="20"/>
          <w:lang w:val="en-US"/>
        </w:rPr>
      </w:pPr>
    </w:p>
    <w:p w14:paraId="57C6422A" w14:textId="48B551EB" w:rsidR="00767910" w:rsidRPr="00664BE5" w:rsidRDefault="00C27E04" w:rsidP="00370513">
      <w:pPr>
        <w:jc w:val="both"/>
        <w:rPr>
          <w:rFonts w:ascii="Times New Roman" w:hAnsi="Times New Roman" w:cs="Times New Roman"/>
          <w:sz w:val="20"/>
          <w:szCs w:val="20"/>
          <w:lang w:val="en-US"/>
        </w:rPr>
      </w:pPr>
      <w:r w:rsidRPr="00664BE5">
        <w:rPr>
          <w:rFonts w:ascii="Times New Roman" w:hAnsi="Times New Roman" w:cs="Times New Roman"/>
          <w:sz w:val="20"/>
          <w:szCs w:val="20"/>
          <w:lang w:val="en-US"/>
        </w:rPr>
        <w:t>This</w:t>
      </w:r>
      <w:r w:rsidR="00364BBA" w:rsidRPr="00664BE5">
        <w:rPr>
          <w:rFonts w:ascii="Times New Roman" w:hAnsi="Times New Roman" w:cs="Times New Roman"/>
          <w:sz w:val="20"/>
          <w:szCs w:val="20"/>
          <w:lang w:val="en-US"/>
        </w:rPr>
        <w:t xml:space="preserve"> </w:t>
      </w:r>
      <w:r w:rsidRPr="00664BE5">
        <w:rPr>
          <w:rFonts w:ascii="Times New Roman" w:hAnsi="Times New Roman" w:cs="Times New Roman"/>
          <w:sz w:val="20"/>
          <w:szCs w:val="20"/>
          <w:lang w:val="en-US"/>
        </w:rPr>
        <w:t xml:space="preserve">confusion </w:t>
      </w:r>
      <w:r w:rsidR="009971C4">
        <w:rPr>
          <w:rFonts w:ascii="Times New Roman" w:hAnsi="Times New Roman" w:cs="Times New Roman"/>
          <w:sz w:val="20"/>
          <w:szCs w:val="20"/>
          <w:lang w:val="en-US"/>
        </w:rPr>
        <w:t>also affects</w:t>
      </w:r>
      <w:r w:rsidRPr="00664BE5">
        <w:rPr>
          <w:rFonts w:ascii="Times New Roman" w:hAnsi="Times New Roman" w:cs="Times New Roman"/>
          <w:sz w:val="20"/>
          <w:szCs w:val="20"/>
          <w:lang w:val="en-US"/>
        </w:rPr>
        <w:t xml:space="preserve"> the interaction between broader practice and science. For example, i</w:t>
      </w:r>
      <w:r w:rsidR="003433AE" w:rsidRPr="00664BE5">
        <w:rPr>
          <w:rFonts w:ascii="Times New Roman" w:hAnsi="Times New Roman" w:cs="Times New Roman"/>
          <w:sz w:val="20"/>
          <w:szCs w:val="20"/>
          <w:lang w:val="en-US"/>
        </w:rPr>
        <w:t>n policymaking,</w:t>
      </w:r>
      <w:r w:rsidRPr="00664BE5">
        <w:rPr>
          <w:rFonts w:ascii="Times New Roman" w:hAnsi="Times New Roman" w:cs="Times New Roman"/>
          <w:sz w:val="20"/>
          <w:szCs w:val="20"/>
          <w:lang w:val="en-US"/>
        </w:rPr>
        <w:t xml:space="preserve"> </w:t>
      </w:r>
      <w:r w:rsidR="009971C4">
        <w:rPr>
          <w:rFonts w:ascii="Times New Roman" w:hAnsi="Times New Roman" w:cs="Times New Roman"/>
          <w:sz w:val="20"/>
          <w:szCs w:val="20"/>
          <w:lang w:val="en-US"/>
        </w:rPr>
        <w:t>which</w:t>
      </w:r>
      <w:r w:rsidRPr="00664BE5">
        <w:rPr>
          <w:rFonts w:ascii="Times New Roman" w:hAnsi="Times New Roman" w:cs="Times New Roman"/>
          <w:sz w:val="20"/>
          <w:szCs w:val="20"/>
          <w:lang w:val="en-US"/>
        </w:rPr>
        <w:t xml:space="preserve"> </w:t>
      </w:r>
      <w:r w:rsidR="00BE6459" w:rsidRPr="00664BE5">
        <w:rPr>
          <w:rFonts w:ascii="Times New Roman" w:hAnsi="Times New Roman" w:cs="Times New Roman"/>
          <w:sz w:val="20"/>
          <w:szCs w:val="20"/>
          <w:lang w:val="en-US"/>
        </w:rPr>
        <w:t xml:space="preserve">heavily </w:t>
      </w:r>
      <w:r w:rsidRPr="00664BE5">
        <w:rPr>
          <w:rFonts w:ascii="Times New Roman" w:hAnsi="Times New Roman" w:cs="Times New Roman"/>
          <w:sz w:val="20"/>
          <w:szCs w:val="20"/>
          <w:lang w:val="en-US"/>
        </w:rPr>
        <w:t>relies on</w:t>
      </w:r>
      <w:r w:rsidR="009971C4">
        <w:rPr>
          <w:rFonts w:ascii="Times New Roman" w:hAnsi="Times New Roman" w:cs="Times New Roman"/>
          <w:sz w:val="20"/>
          <w:szCs w:val="20"/>
          <w:lang w:val="en-US"/>
        </w:rPr>
        <w:t xml:space="preserve"> clear</w:t>
      </w:r>
      <w:r w:rsidRPr="00664BE5">
        <w:rPr>
          <w:rFonts w:ascii="Times New Roman" w:hAnsi="Times New Roman" w:cs="Times New Roman"/>
          <w:sz w:val="20"/>
          <w:szCs w:val="20"/>
          <w:lang w:val="en-US"/>
        </w:rPr>
        <w:t xml:space="preserve"> classification</w:t>
      </w:r>
      <w:r w:rsidR="009971C4">
        <w:rPr>
          <w:rFonts w:ascii="Times New Roman" w:hAnsi="Times New Roman" w:cs="Times New Roman"/>
          <w:sz w:val="20"/>
          <w:szCs w:val="20"/>
          <w:lang w:val="en-US"/>
        </w:rPr>
        <w:t>s</w:t>
      </w:r>
      <w:r w:rsidRPr="00664BE5">
        <w:rPr>
          <w:rFonts w:ascii="Times New Roman" w:hAnsi="Times New Roman" w:cs="Times New Roman"/>
          <w:sz w:val="20"/>
          <w:szCs w:val="20"/>
          <w:lang w:val="en-US"/>
        </w:rPr>
        <w:t>,</w:t>
      </w:r>
      <w:r w:rsidR="003433AE" w:rsidRPr="00664BE5">
        <w:rPr>
          <w:rFonts w:ascii="Times New Roman" w:hAnsi="Times New Roman" w:cs="Times New Roman"/>
          <w:sz w:val="20"/>
          <w:szCs w:val="20"/>
          <w:lang w:val="en-US"/>
        </w:rPr>
        <w:t xml:space="preserve"> reference is often made to the authority of science</w:t>
      </w:r>
      <w:r w:rsidR="00F87852">
        <w:rPr>
          <w:rFonts w:ascii="Times New Roman" w:hAnsi="Times New Roman" w:cs="Times New Roman"/>
          <w:sz w:val="20"/>
          <w:szCs w:val="20"/>
          <w:lang w:val="en-US"/>
        </w:rPr>
        <w:t>.</w:t>
      </w:r>
      <w:r w:rsidR="00F87852" w:rsidRPr="00664BE5">
        <w:rPr>
          <w:rFonts w:ascii="Times New Roman" w:hAnsi="Times New Roman" w:cs="Times New Roman"/>
          <w:sz w:val="20"/>
          <w:szCs w:val="20"/>
          <w:lang w:val="en-US"/>
        </w:rPr>
        <w:t xml:space="preserve"> </w:t>
      </w:r>
      <w:r w:rsidR="00F87852">
        <w:rPr>
          <w:rFonts w:ascii="Times New Roman" w:hAnsi="Times New Roman" w:cs="Times New Roman"/>
          <w:sz w:val="20"/>
          <w:szCs w:val="20"/>
          <w:lang w:val="en-US"/>
        </w:rPr>
        <w:t>However,</w:t>
      </w:r>
      <w:r w:rsidRPr="00664BE5">
        <w:rPr>
          <w:rFonts w:ascii="Times New Roman" w:hAnsi="Times New Roman" w:cs="Times New Roman"/>
          <w:sz w:val="20"/>
          <w:szCs w:val="20"/>
          <w:lang w:val="en-US"/>
        </w:rPr>
        <w:t xml:space="preserve"> that</w:t>
      </w:r>
      <w:r w:rsidR="003433AE" w:rsidRPr="00664BE5">
        <w:rPr>
          <w:rFonts w:ascii="Times New Roman" w:hAnsi="Times New Roman" w:cs="Times New Roman"/>
          <w:sz w:val="20"/>
          <w:szCs w:val="20"/>
          <w:lang w:val="en-US"/>
        </w:rPr>
        <w:t xml:space="preserve"> </w:t>
      </w:r>
      <w:r w:rsidRPr="00664BE5">
        <w:rPr>
          <w:rFonts w:ascii="Times New Roman" w:hAnsi="Times New Roman" w:cs="Times New Roman"/>
          <w:sz w:val="20"/>
          <w:szCs w:val="20"/>
          <w:lang w:val="en-US"/>
        </w:rPr>
        <w:t>can</w:t>
      </w:r>
      <w:r w:rsidR="003433AE" w:rsidRPr="00664BE5">
        <w:rPr>
          <w:rFonts w:ascii="Times New Roman" w:hAnsi="Times New Roman" w:cs="Times New Roman"/>
          <w:sz w:val="20"/>
          <w:szCs w:val="20"/>
          <w:lang w:val="en-US"/>
        </w:rPr>
        <w:t xml:space="preserve"> </w:t>
      </w:r>
      <w:r w:rsidRPr="00664BE5">
        <w:rPr>
          <w:rFonts w:ascii="Times New Roman" w:hAnsi="Times New Roman" w:cs="Times New Roman"/>
          <w:sz w:val="20"/>
          <w:szCs w:val="20"/>
          <w:lang w:val="en-US"/>
        </w:rPr>
        <w:t>raise problems</w:t>
      </w:r>
      <w:r w:rsidR="003433AE" w:rsidRPr="00664BE5">
        <w:rPr>
          <w:rFonts w:ascii="Times New Roman" w:hAnsi="Times New Roman" w:cs="Times New Roman"/>
          <w:sz w:val="20"/>
          <w:szCs w:val="20"/>
          <w:lang w:val="en-US"/>
        </w:rPr>
        <w:t xml:space="preserve"> if science cannot provide sufficient certainty. </w:t>
      </w:r>
      <w:r w:rsidR="00370513" w:rsidRPr="00664BE5">
        <w:rPr>
          <w:rFonts w:ascii="Times New Roman" w:hAnsi="Times New Roman" w:cs="Times New Roman"/>
          <w:sz w:val="20"/>
          <w:szCs w:val="20"/>
          <w:lang w:val="en-US"/>
        </w:rPr>
        <w:t>Consider</w:t>
      </w:r>
      <w:r w:rsidR="00BD15B0" w:rsidRPr="00664BE5">
        <w:rPr>
          <w:rFonts w:ascii="Times New Roman" w:hAnsi="Times New Roman" w:cs="Times New Roman"/>
          <w:sz w:val="20"/>
          <w:szCs w:val="20"/>
          <w:lang w:val="en-US"/>
        </w:rPr>
        <w:t xml:space="preserve"> for example</w:t>
      </w:r>
      <w:r w:rsidR="00370513" w:rsidRPr="00664BE5">
        <w:rPr>
          <w:rFonts w:ascii="Times New Roman" w:hAnsi="Times New Roman" w:cs="Times New Roman"/>
          <w:sz w:val="20"/>
          <w:szCs w:val="20"/>
          <w:lang w:val="en-US"/>
        </w:rPr>
        <w:t xml:space="preserve"> the regulation of </w:t>
      </w:r>
      <w:r w:rsidRPr="00664BE5">
        <w:rPr>
          <w:rFonts w:ascii="Times New Roman" w:hAnsi="Times New Roman" w:cs="Times New Roman"/>
          <w:sz w:val="20"/>
          <w:szCs w:val="20"/>
          <w:lang w:val="en-US"/>
        </w:rPr>
        <w:t>trade in seeds and timber.</w:t>
      </w:r>
      <w:r w:rsidR="00370513" w:rsidRPr="00664BE5">
        <w:rPr>
          <w:rFonts w:ascii="Times New Roman" w:hAnsi="Times New Roman" w:cs="Times New Roman"/>
          <w:sz w:val="20"/>
          <w:szCs w:val="20"/>
          <w:lang w:val="en-US"/>
        </w:rPr>
        <w:t xml:space="preserve"> European law</w:t>
      </w:r>
      <w:r w:rsidR="00C27037" w:rsidRPr="00664BE5">
        <w:rPr>
          <w:rFonts w:ascii="Times New Roman" w:hAnsi="Times New Roman" w:cs="Times New Roman"/>
          <w:sz w:val="20"/>
          <w:szCs w:val="20"/>
          <w:lang w:val="en-US"/>
        </w:rPr>
        <w:t xml:space="preserve"> make</w:t>
      </w:r>
      <w:r w:rsidR="00FE7317" w:rsidRPr="00664BE5">
        <w:rPr>
          <w:rFonts w:ascii="Times New Roman" w:hAnsi="Times New Roman" w:cs="Times New Roman"/>
          <w:sz w:val="20"/>
          <w:szCs w:val="20"/>
          <w:lang w:val="en-US"/>
        </w:rPr>
        <w:t>s</w:t>
      </w:r>
      <w:r w:rsidR="00370513" w:rsidRPr="00664BE5">
        <w:rPr>
          <w:rFonts w:ascii="Times New Roman" w:hAnsi="Times New Roman" w:cs="Times New Roman"/>
          <w:sz w:val="20"/>
          <w:szCs w:val="20"/>
          <w:lang w:val="en-US"/>
        </w:rPr>
        <w:t xml:space="preserve"> a distinction between </w:t>
      </w:r>
      <w:r w:rsidR="00370513" w:rsidRPr="00664BE5">
        <w:rPr>
          <w:rFonts w:ascii="Times New Roman" w:hAnsi="Times New Roman" w:cs="Times New Roman"/>
          <w:i/>
          <w:sz w:val="20"/>
          <w:szCs w:val="20"/>
          <w:lang w:val="en-US"/>
        </w:rPr>
        <w:t xml:space="preserve">Q. robur </w:t>
      </w:r>
      <w:r w:rsidR="00370513" w:rsidRPr="00664BE5">
        <w:rPr>
          <w:rFonts w:ascii="Times New Roman" w:hAnsi="Times New Roman" w:cs="Times New Roman"/>
          <w:sz w:val="20"/>
          <w:szCs w:val="20"/>
          <w:lang w:val="en-US"/>
        </w:rPr>
        <w:t xml:space="preserve">and </w:t>
      </w:r>
      <w:r w:rsidR="00370513" w:rsidRPr="00664BE5">
        <w:rPr>
          <w:rFonts w:ascii="Times New Roman" w:hAnsi="Times New Roman" w:cs="Times New Roman"/>
          <w:i/>
          <w:sz w:val="20"/>
          <w:szCs w:val="20"/>
          <w:lang w:val="en-US"/>
        </w:rPr>
        <w:t>Q. petraea</w:t>
      </w:r>
      <w:r w:rsidR="00370513" w:rsidRPr="00664BE5">
        <w:rPr>
          <w:rFonts w:ascii="Times New Roman" w:hAnsi="Times New Roman" w:cs="Times New Roman"/>
          <w:sz w:val="20"/>
          <w:szCs w:val="20"/>
          <w:lang w:val="en-US"/>
        </w:rPr>
        <w:t>, imposing that batches of traded seeds may contain no more than 1% of other species</w:t>
      </w:r>
      <w:r w:rsidR="00921F75" w:rsidRPr="00664BE5">
        <w:rPr>
          <w:rFonts w:ascii="Times New Roman" w:hAnsi="Times New Roman" w:cs="Times New Roman"/>
          <w:sz w:val="20"/>
          <w:szCs w:val="20"/>
          <w:lang w:val="en-US"/>
        </w:rPr>
        <w:t>, in particular other oak species with similarly looking seeds</w:t>
      </w:r>
      <w:r w:rsidR="00370513" w:rsidRPr="00664BE5">
        <w:rPr>
          <w:rFonts w:ascii="Times New Roman" w:hAnsi="Times New Roman" w:cs="Times New Roman"/>
          <w:sz w:val="20"/>
          <w:szCs w:val="20"/>
          <w:lang w:val="en-US"/>
        </w:rPr>
        <w:t xml:space="preserve"> (Muir, Fleming </w:t>
      </w:r>
      <w:r w:rsidR="00E96CBA" w:rsidRPr="00664BE5">
        <w:rPr>
          <w:rFonts w:ascii="Times New Roman" w:hAnsi="Times New Roman" w:cs="Times New Roman"/>
          <w:sz w:val="20"/>
          <w:szCs w:val="20"/>
          <w:lang w:val="en-US"/>
        </w:rPr>
        <w:t>and</w:t>
      </w:r>
      <w:r w:rsidR="00370513" w:rsidRPr="00664BE5">
        <w:rPr>
          <w:rFonts w:ascii="Times New Roman" w:hAnsi="Times New Roman" w:cs="Times New Roman"/>
          <w:sz w:val="20"/>
          <w:szCs w:val="20"/>
          <w:lang w:val="en-US"/>
        </w:rPr>
        <w:t xml:space="preserve"> Schlötterer 2002; Blanc-Jolivet </w:t>
      </w:r>
      <w:r w:rsidR="00E96CBA" w:rsidRPr="00664BE5">
        <w:rPr>
          <w:rFonts w:ascii="Times New Roman" w:hAnsi="Times New Roman" w:cs="Times New Roman"/>
          <w:sz w:val="20"/>
          <w:szCs w:val="20"/>
          <w:lang w:val="en-US"/>
        </w:rPr>
        <w:t>and</w:t>
      </w:r>
      <w:r w:rsidR="00370513" w:rsidRPr="00664BE5">
        <w:rPr>
          <w:rFonts w:ascii="Times New Roman" w:hAnsi="Times New Roman" w:cs="Times New Roman"/>
          <w:sz w:val="20"/>
          <w:szCs w:val="20"/>
          <w:lang w:val="en-US"/>
        </w:rPr>
        <w:t xml:space="preserve"> Liesebach 2015). This </w:t>
      </w:r>
      <w:r w:rsidR="0025071E" w:rsidRPr="00664BE5">
        <w:rPr>
          <w:rFonts w:ascii="Times New Roman" w:hAnsi="Times New Roman" w:cs="Times New Roman"/>
          <w:sz w:val="20"/>
          <w:szCs w:val="20"/>
          <w:lang w:val="en-US"/>
        </w:rPr>
        <w:t xml:space="preserve">in part </w:t>
      </w:r>
      <w:r w:rsidR="00370513" w:rsidRPr="00664BE5">
        <w:rPr>
          <w:rFonts w:ascii="Times New Roman" w:hAnsi="Times New Roman" w:cs="Times New Roman"/>
          <w:sz w:val="20"/>
          <w:szCs w:val="20"/>
          <w:lang w:val="en-US"/>
        </w:rPr>
        <w:t>to ensure maximal success in forestry</w:t>
      </w:r>
      <w:r w:rsidR="0025071E" w:rsidRPr="00664BE5">
        <w:rPr>
          <w:rFonts w:ascii="Times New Roman" w:hAnsi="Times New Roman" w:cs="Times New Roman"/>
          <w:sz w:val="20"/>
          <w:szCs w:val="20"/>
          <w:lang w:val="en-US"/>
        </w:rPr>
        <w:t>,</w:t>
      </w:r>
      <w:r w:rsidR="00370513" w:rsidRPr="00664BE5">
        <w:rPr>
          <w:rFonts w:ascii="Times New Roman" w:hAnsi="Times New Roman" w:cs="Times New Roman"/>
          <w:sz w:val="20"/>
          <w:szCs w:val="20"/>
          <w:lang w:val="en-US"/>
        </w:rPr>
        <w:t xml:space="preserve"> where the distinction </w:t>
      </w:r>
      <w:r w:rsidR="0025071E" w:rsidRPr="00664BE5">
        <w:rPr>
          <w:rFonts w:ascii="Times New Roman" w:hAnsi="Times New Roman" w:cs="Times New Roman"/>
          <w:sz w:val="20"/>
          <w:szCs w:val="20"/>
          <w:lang w:val="en-US"/>
        </w:rPr>
        <w:t xml:space="preserve">between the two </w:t>
      </w:r>
      <w:r w:rsidR="00364BBA" w:rsidRPr="00664BE5">
        <w:rPr>
          <w:rFonts w:ascii="Times New Roman" w:hAnsi="Times New Roman" w:cs="Times New Roman"/>
          <w:sz w:val="20"/>
          <w:szCs w:val="20"/>
          <w:lang w:val="en-US"/>
        </w:rPr>
        <w:t>putative oak species</w:t>
      </w:r>
      <w:r w:rsidR="0025071E" w:rsidRPr="00664BE5">
        <w:rPr>
          <w:rFonts w:ascii="Times New Roman" w:hAnsi="Times New Roman" w:cs="Times New Roman"/>
          <w:sz w:val="20"/>
          <w:szCs w:val="20"/>
          <w:lang w:val="en-US"/>
        </w:rPr>
        <w:t xml:space="preserve"> </w:t>
      </w:r>
      <w:r w:rsidR="00370513" w:rsidRPr="00664BE5">
        <w:rPr>
          <w:rFonts w:ascii="Times New Roman" w:hAnsi="Times New Roman" w:cs="Times New Roman"/>
          <w:sz w:val="20"/>
          <w:szCs w:val="20"/>
          <w:lang w:val="en-US"/>
        </w:rPr>
        <w:t xml:space="preserve">is </w:t>
      </w:r>
      <w:r w:rsidR="00BE6459">
        <w:rPr>
          <w:rFonts w:ascii="Times New Roman" w:hAnsi="Times New Roman" w:cs="Times New Roman"/>
          <w:sz w:val="20"/>
          <w:szCs w:val="20"/>
          <w:lang w:val="en-US"/>
        </w:rPr>
        <w:t xml:space="preserve">considered to be </w:t>
      </w:r>
      <w:r w:rsidR="00370513" w:rsidRPr="00664BE5">
        <w:rPr>
          <w:rFonts w:ascii="Times New Roman" w:hAnsi="Times New Roman" w:cs="Times New Roman"/>
          <w:sz w:val="20"/>
          <w:szCs w:val="20"/>
          <w:lang w:val="en-US"/>
        </w:rPr>
        <w:t>relevant on ecological grounds</w:t>
      </w:r>
      <w:r w:rsidR="00C27037" w:rsidRPr="00664BE5">
        <w:rPr>
          <w:rFonts w:ascii="Times New Roman" w:hAnsi="Times New Roman" w:cs="Times New Roman"/>
          <w:sz w:val="20"/>
          <w:szCs w:val="20"/>
          <w:lang w:val="en-US"/>
        </w:rPr>
        <w:t xml:space="preserve"> (see below)</w:t>
      </w:r>
      <w:r w:rsidR="00370513" w:rsidRPr="00664BE5">
        <w:rPr>
          <w:rFonts w:ascii="Times New Roman" w:hAnsi="Times New Roman" w:cs="Times New Roman"/>
          <w:sz w:val="20"/>
          <w:szCs w:val="20"/>
          <w:lang w:val="en-US"/>
        </w:rPr>
        <w:t>.</w:t>
      </w:r>
      <w:r w:rsidR="00677C99" w:rsidRPr="00664BE5">
        <w:rPr>
          <w:rFonts w:ascii="Times New Roman" w:hAnsi="Times New Roman" w:cs="Times New Roman"/>
          <w:sz w:val="20"/>
          <w:szCs w:val="20"/>
          <w:lang w:val="en-US"/>
        </w:rPr>
        <w:t xml:space="preserve"> However, when </w:t>
      </w:r>
      <w:r w:rsidR="00F87852">
        <w:rPr>
          <w:rFonts w:ascii="Times New Roman" w:hAnsi="Times New Roman" w:cs="Times New Roman"/>
          <w:sz w:val="20"/>
          <w:szCs w:val="20"/>
          <w:lang w:val="en-US"/>
        </w:rPr>
        <w:t>these seeds</w:t>
      </w:r>
      <w:r w:rsidR="00F87852" w:rsidRPr="00664BE5">
        <w:rPr>
          <w:rFonts w:ascii="Times New Roman" w:hAnsi="Times New Roman" w:cs="Times New Roman"/>
          <w:sz w:val="20"/>
          <w:szCs w:val="20"/>
          <w:lang w:val="en-US"/>
        </w:rPr>
        <w:t xml:space="preserve"> </w:t>
      </w:r>
      <w:r w:rsidR="00677C99" w:rsidRPr="00664BE5">
        <w:rPr>
          <w:rFonts w:ascii="Times New Roman" w:hAnsi="Times New Roman" w:cs="Times New Roman"/>
          <w:sz w:val="20"/>
          <w:szCs w:val="20"/>
          <w:lang w:val="en-US"/>
        </w:rPr>
        <w:t>are difficult or impossible to distinguish, such regulation is difficult to comply with</w:t>
      </w:r>
      <w:r w:rsidR="0025071E" w:rsidRPr="00664BE5">
        <w:rPr>
          <w:rFonts w:ascii="Times New Roman" w:hAnsi="Times New Roman" w:cs="Times New Roman"/>
          <w:sz w:val="20"/>
          <w:szCs w:val="20"/>
          <w:lang w:val="en-US"/>
        </w:rPr>
        <w:t>, or to enforce</w:t>
      </w:r>
      <w:r w:rsidR="00677C99" w:rsidRPr="00664BE5">
        <w:rPr>
          <w:rFonts w:ascii="Times New Roman" w:hAnsi="Times New Roman" w:cs="Times New Roman"/>
          <w:sz w:val="20"/>
          <w:szCs w:val="20"/>
          <w:lang w:val="en-US"/>
        </w:rPr>
        <w:t xml:space="preserve">. </w:t>
      </w:r>
      <w:r w:rsidR="00370513" w:rsidRPr="00664BE5">
        <w:rPr>
          <w:rFonts w:ascii="Times New Roman" w:hAnsi="Times New Roman" w:cs="Times New Roman"/>
          <w:sz w:val="20"/>
          <w:szCs w:val="20"/>
          <w:lang w:val="en-US"/>
        </w:rPr>
        <w:t>Similarly, for trade in timber, clarity on the species</w:t>
      </w:r>
      <w:r w:rsidR="00C27037" w:rsidRPr="00664BE5">
        <w:rPr>
          <w:rFonts w:ascii="Times New Roman" w:hAnsi="Times New Roman" w:cs="Times New Roman"/>
          <w:sz w:val="20"/>
          <w:szCs w:val="20"/>
          <w:lang w:val="en-US"/>
        </w:rPr>
        <w:t xml:space="preserve"> identity of traded wood</w:t>
      </w:r>
      <w:r w:rsidR="00370513" w:rsidRPr="00664BE5">
        <w:rPr>
          <w:rFonts w:ascii="Times New Roman" w:hAnsi="Times New Roman" w:cs="Times New Roman"/>
          <w:sz w:val="20"/>
          <w:szCs w:val="20"/>
          <w:lang w:val="en-US"/>
        </w:rPr>
        <w:t xml:space="preserve"> is also a legal requirement (see Blanc-Jolivet </w:t>
      </w:r>
      <w:r w:rsidR="00E96CBA" w:rsidRPr="00664BE5">
        <w:rPr>
          <w:rFonts w:ascii="Times New Roman" w:hAnsi="Times New Roman" w:cs="Times New Roman"/>
          <w:sz w:val="20"/>
          <w:szCs w:val="20"/>
          <w:lang w:val="en-US"/>
        </w:rPr>
        <w:t>and</w:t>
      </w:r>
      <w:r w:rsidR="00370513" w:rsidRPr="00664BE5">
        <w:rPr>
          <w:rFonts w:ascii="Times New Roman" w:hAnsi="Times New Roman" w:cs="Times New Roman"/>
          <w:sz w:val="20"/>
          <w:szCs w:val="20"/>
          <w:lang w:val="en-US"/>
        </w:rPr>
        <w:t xml:space="preserve"> Liesebach 2015). </w:t>
      </w:r>
      <w:r w:rsidR="00F87852">
        <w:rPr>
          <w:rFonts w:ascii="Times New Roman" w:hAnsi="Times New Roman" w:cs="Times New Roman"/>
          <w:sz w:val="20"/>
          <w:szCs w:val="20"/>
          <w:lang w:val="en-US"/>
        </w:rPr>
        <w:t xml:space="preserve">However, </w:t>
      </w:r>
      <w:r w:rsidR="00370513" w:rsidRPr="00664BE5">
        <w:rPr>
          <w:rFonts w:ascii="Times New Roman" w:hAnsi="Times New Roman" w:cs="Times New Roman"/>
          <w:sz w:val="20"/>
          <w:szCs w:val="20"/>
          <w:lang w:val="en-US"/>
        </w:rPr>
        <w:t>while the directive on trade in reproductive material (EU Council directive 1999/105/EC) contains a species list and thus some</w:t>
      </w:r>
      <w:r w:rsidR="00677C99" w:rsidRPr="00664BE5">
        <w:rPr>
          <w:rFonts w:ascii="Times New Roman" w:hAnsi="Times New Roman" w:cs="Times New Roman"/>
          <w:sz w:val="20"/>
          <w:szCs w:val="20"/>
          <w:lang w:val="en-US"/>
        </w:rPr>
        <w:t xml:space="preserve"> explicit</w:t>
      </w:r>
      <w:r w:rsidR="00370513" w:rsidRPr="00664BE5">
        <w:rPr>
          <w:rFonts w:ascii="Times New Roman" w:hAnsi="Times New Roman" w:cs="Times New Roman"/>
          <w:sz w:val="20"/>
          <w:szCs w:val="20"/>
          <w:lang w:val="en-US"/>
        </w:rPr>
        <w:t xml:space="preserve"> taxonomic information (</w:t>
      </w:r>
      <w:r w:rsidR="00664BE5" w:rsidRPr="00664BE5">
        <w:rPr>
          <w:rFonts w:ascii="Times New Roman" w:hAnsi="Times New Roman" w:cs="Times New Roman"/>
          <w:sz w:val="20"/>
          <w:szCs w:val="20"/>
          <w:lang w:val="en-US"/>
        </w:rPr>
        <w:t>recognizing</w:t>
      </w:r>
      <w:r w:rsidR="00370513" w:rsidRPr="00664BE5">
        <w:rPr>
          <w:rFonts w:ascii="Times New Roman" w:hAnsi="Times New Roman" w:cs="Times New Roman"/>
          <w:sz w:val="20"/>
          <w:szCs w:val="20"/>
          <w:lang w:val="en-US"/>
        </w:rPr>
        <w:t xml:space="preserve"> both </w:t>
      </w:r>
      <w:r w:rsidR="00370513" w:rsidRPr="00664BE5">
        <w:rPr>
          <w:rFonts w:ascii="Times New Roman" w:hAnsi="Times New Roman" w:cs="Times New Roman"/>
          <w:i/>
          <w:sz w:val="20"/>
          <w:szCs w:val="20"/>
          <w:lang w:val="en-US"/>
        </w:rPr>
        <w:t xml:space="preserve">Q. robur </w:t>
      </w:r>
      <w:r w:rsidR="00370513" w:rsidRPr="00664BE5">
        <w:rPr>
          <w:rFonts w:ascii="Times New Roman" w:hAnsi="Times New Roman" w:cs="Times New Roman"/>
          <w:sz w:val="20"/>
          <w:szCs w:val="20"/>
          <w:lang w:val="en-US"/>
        </w:rPr>
        <w:t xml:space="preserve">and </w:t>
      </w:r>
      <w:r w:rsidR="00370513" w:rsidRPr="00664BE5">
        <w:rPr>
          <w:rFonts w:ascii="Times New Roman" w:hAnsi="Times New Roman" w:cs="Times New Roman"/>
          <w:i/>
          <w:sz w:val="20"/>
          <w:szCs w:val="20"/>
          <w:lang w:val="en-US"/>
        </w:rPr>
        <w:t>Q. petraea</w:t>
      </w:r>
      <w:r w:rsidR="00370513" w:rsidRPr="00664BE5">
        <w:rPr>
          <w:rFonts w:ascii="Times New Roman" w:hAnsi="Times New Roman" w:cs="Times New Roman"/>
          <w:sz w:val="20"/>
          <w:szCs w:val="20"/>
          <w:lang w:val="en-US"/>
        </w:rPr>
        <w:t xml:space="preserve"> as species), the timber regulation (EU Timber Regulation 995/2010) does not, and thus is strictly spoken ambiguous on which taxonomy is followed</w:t>
      </w:r>
      <w:r w:rsidR="00364BBA" w:rsidRPr="00664BE5">
        <w:rPr>
          <w:rFonts w:ascii="Times New Roman" w:hAnsi="Times New Roman" w:cs="Times New Roman"/>
          <w:sz w:val="20"/>
          <w:szCs w:val="20"/>
          <w:lang w:val="en-US"/>
        </w:rPr>
        <w:t>.</w:t>
      </w:r>
      <w:r w:rsidR="00891548" w:rsidRPr="00664BE5">
        <w:rPr>
          <w:rFonts w:ascii="Times New Roman" w:hAnsi="Times New Roman" w:cs="Times New Roman"/>
          <w:sz w:val="20"/>
          <w:szCs w:val="20"/>
          <w:lang w:val="en-US"/>
        </w:rPr>
        <w:t xml:space="preserve"> </w:t>
      </w:r>
      <w:r w:rsidR="00364BBA" w:rsidRPr="00664BE5">
        <w:rPr>
          <w:rFonts w:ascii="Times New Roman" w:hAnsi="Times New Roman" w:cs="Times New Roman"/>
          <w:sz w:val="20"/>
          <w:szCs w:val="20"/>
          <w:lang w:val="en-US"/>
        </w:rPr>
        <w:t>I</w:t>
      </w:r>
      <w:r w:rsidR="00891548" w:rsidRPr="00664BE5">
        <w:rPr>
          <w:rFonts w:ascii="Times New Roman" w:hAnsi="Times New Roman" w:cs="Times New Roman"/>
          <w:sz w:val="20"/>
          <w:szCs w:val="20"/>
          <w:lang w:val="en-US"/>
        </w:rPr>
        <w:t>t probably assumes scientific consensus, but</w:t>
      </w:r>
      <w:r w:rsidR="00921F75" w:rsidRPr="00664BE5">
        <w:rPr>
          <w:rFonts w:ascii="Times New Roman" w:hAnsi="Times New Roman" w:cs="Times New Roman"/>
          <w:sz w:val="20"/>
          <w:szCs w:val="20"/>
          <w:lang w:val="en-US"/>
        </w:rPr>
        <w:t xml:space="preserve"> </w:t>
      </w:r>
      <w:r w:rsidR="00891548" w:rsidRPr="00664BE5">
        <w:rPr>
          <w:rFonts w:ascii="Times New Roman" w:hAnsi="Times New Roman" w:cs="Times New Roman"/>
          <w:sz w:val="20"/>
          <w:szCs w:val="20"/>
          <w:lang w:val="en-US"/>
        </w:rPr>
        <w:t xml:space="preserve">if that consensus cannot be guaranteed, substantial confusion </w:t>
      </w:r>
      <w:r w:rsidR="00BE6459">
        <w:rPr>
          <w:rFonts w:ascii="Times New Roman" w:hAnsi="Times New Roman" w:cs="Times New Roman"/>
          <w:sz w:val="20"/>
          <w:szCs w:val="20"/>
          <w:lang w:val="en-US"/>
        </w:rPr>
        <w:t>could in principle</w:t>
      </w:r>
      <w:r w:rsidR="00891548" w:rsidRPr="00664BE5">
        <w:rPr>
          <w:rFonts w:ascii="Times New Roman" w:hAnsi="Times New Roman" w:cs="Times New Roman"/>
          <w:sz w:val="20"/>
          <w:szCs w:val="20"/>
          <w:lang w:val="en-US"/>
        </w:rPr>
        <w:t xml:space="preserve"> follow. </w:t>
      </w:r>
    </w:p>
    <w:p w14:paraId="2BA8E140" w14:textId="77777777" w:rsidR="00E415B5" w:rsidRDefault="00E415B5" w:rsidP="001563F3">
      <w:pPr>
        <w:jc w:val="both"/>
        <w:rPr>
          <w:rFonts w:ascii="Times New Roman" w:hAnsi="Times New Roman" w:cs="Times New Roman"/>
          <w:sz w:val="20"/>
          <w:szCs w:val="20"/>
          <w:lang w:val="en-US"/>
        </w:rPr>
      </w:pPr>
    </w:p>
    <w:p w14:paraId="0DB21731" w14:textId="6308CF78" w:rsidR="00767910" w:rsidRDefault="00767910" w:rsidP="001563F3">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In what follows, we </w:t>
      </w:r>
      <w:r w:rsidR="00D41881">
        <w:rPr>
          <w:rFonts w:ascii="Times New Roman" w:hAnsi="Times New Roman" w:cs="Times New Roman"/>
          <w:sz w:val="20"/>
          <w:szCs w:val="20"/>
          <w:lang w:val="en-US"/>
        </w:rPr>
        <w:t>show</w:t>
      </w:r>
      <w:r w:rsidRPr="00664BE5">
        <w:rPr>
          <w:rFonts w:ascii="Times New Roman" w:hAnsi="Times New Roman" w:cs="Times New Roman"/>
          <w:sz w:val="20"/>
          <w:szCs w:val="20"/>
          <w:lang w:val="en-US"/>
        </w:rPr>
        <w:t xml:space="preserve"> how </w:t>
      </w:r>
      <w:r>
        <w:rPr>
          <w:rFonts w:ascii="Times New Roman" w:hAnsi="Times New Roman" w:cs="Times New Roman"/>
          <w:sz w:val="20"/>
          <w:szCs w:val="20"/>
          <w:lang w:val="en-US"/>
        </w:rPr>
        <w:t xml:space="preserve">one recent account of </w:t>
      </w:r>
      <w:r w:rsidR="00BE4AD5">
        <w:rPr>
          <w:rFonts w:ascii="Times New Roman" w:hAnsi="Times New Roman" w:cs="Times New Roman"/>
          <w:sz w:val="20"/>
          <w:szCs w:val="20"/>
          <w:lang w:val="en-US"/>
        </w:rPr>
        <w:t>kinds and classifications</w:t>
      </w:r>
      <w:r>
        <w:rPr>
          <w:rFonts w:ascii="Times New Roman" w:hAnsi="Times New Roman" w:cs="Times New Roman"/>
          <w:sz w:val="20"/>
          <w:szCs w:val="20"/>
          <w:lang w:val="en-US"/>
        </w:rPr>
        <w:t xml:space="preserve">, the so-called Grounded Functionality Account of </w:t>
      </w:r>
      <w:r w:rsidR="00BE6459">
        <w:rPr>
          <w:rFonts w:ascii="Times New Roman" w:hAnsi="Times New Roman" w:cs="Times New Roman"/>
          <w:sz w:val="20"/>
          <w:szCs w:val="20"/>
          <w:lang w:val="en-US"/>
        </w:rPr>
        <w:t>(</w:t>
      </w:r>
      <w:r>
        <w:rPr>
          <w:rFonts w:ascii="Times New Roman" w:hAnsi="Times New Roman" w:cs="Times New Roman"/>
          <w:sz w:val="20"/>
          <w:szCs w:val="20"/>
          <w:lang w:val="en-US"/>
        </w:rPr>
        <w:t>natural</w:t>
      </w:r>
      <w:r w:rsidR="00BE6459">
        <w:rPr>
          <w:rFonts w:ascii="Times New Roman" w:hAnsi="Times New Roman" w:cs="Times New Roman"/>
          <w:sz w:val="20"/>
          <w:szCs w:val="20"/>
          <w:lang w:val="en-US"/>
        </w:rPr>
        <w:t>)</w:t>
      </w:r>
      <w:r>
        <w:rPr>
          <w:rFonts w:ascii="Times New Roman" w:hAnsi="Times New Roman" w:cs="Times New Roman"/>
          <w:sz w:val="20"/>
          <w:szCs w:val="20"/>
          <w:lang w:val="en-US"/>
        </w:rPr>
        <w:t xml:space="preserve"> kinds (GFA hereafter</w:t>
      </w:r>
      <w:r w:rsidR="00B627E5">
        <w:rPr>
          <w:rFonts w:ascii="Times New Roman" w:hAnsi="Times New Roman" w:cs="Times New Roman"/>
          <w:sz w:val="20"/>
          <w:szCs w:val="20"/>
          <w:lang w:val="en-US"/>
        </w:rPr>
        <w:t xml:space="preserve">, </w:t>
      </w:r>
      <w:r w:rsidR="00C12E8C">
        <w:rPr>
          <w:rFonts w:ascii="Times New Roman" w:hAnsi="Times New Roman" w:cs="Times New Roman"/>
          <w:sz w:val="20"/>
          <w:szCs w:val="20"/>
          <w:lang w:val="en-US"/>
        </w:rPr>
        <w:t>see for example Ereshefsky &amp; Reydon 2023</w:t>
      </w:r>
      <w:r>
        <w:rPr>
          <w:rFonts w:ascii="Times New Roman" w:hAnsi="Times New Roman" w:cs="Times New Roman"/>
          <w:sz w:val="20"/>
          <w:szCs w:val="20"/>
          <w:lang w:val="en-US"/>
        </w:rPr>
        <w:t xml:space="preserve">) allows to shed light on classificatory conundrums such as that of </w:t>
      </w:r>
      <w:r>
        <w:rPr>
          <w:rFonts w:ascii="Times New Roman" w:hAnsi="Times New Roman" w:cs="Times New Roman"/>
          <w:i/>
          <w:iCs/>
          <w:sz w:val="20"/>
          <w:szCs w:val="20"/>
          <w:lang w:val="en-US"/>
        </w:rPr>
        <w:t xml:space="preserve">Q. robur </w:t>
      </w:r>
      <w:r>
        <w:rPr>
          <w:rFonts w:ascii="Times New Roman" w:hAnsi="Times New Roman" w:cs="Times New Roman"/>
          <w:sz w:val="20"/>
          <w:szCs w:val="20"/>
          <w:lang w:val="en-US"/>
        </w:rPr>
        <w:t xml:space="preserve">and </w:t>
      </w:r>
      <w:r>
        <w:rPr>
          <w:rFonts w:ascii="Times New Roman" w:hAnsi="Times New Roman" w:cs="Times New Roman"/>
          <w:i/>
          <w:iCs/>
          <w:sz w:val="20"/>
          <w:szCs w:val="20"/>
          <w:lang w:val="en-US"/>
        </w:rPr>
        <w:t xml:space="preserve">Q. </w:t>
      </w:r>
      <w:r w:rsidRPr="00767910">
        <w:rPr>
          <w:rFonts w:ascii="Times New Roman" w:hAnsi="Times New Roman" w:cs="Times New Roman"/>
          <w:i/>
          <w:iCs/>
          <w:sz w:val="20"/>
          <w:szCs w:val="20"/>
          <w:lang w:val="en-US"/>
        </w:rPr>
        <w:t>petrae</w:t>
      </w:r>
      <w:r w:rsidRPr="00054C1E">
        <w:rPr>
          <w:rFonts w:ascii="Times New Roman" w:hAnsi="Times New Roman" w:cs="Times New Roman"/>
          <w:i/>
          <w:iCs/>
          <w:sz w:val="20"/>
          <w:szCs w:val="20"/>
          <w:lang w:val="en-US"/>
        </w:rPr>
        <w:t>a</w:t>
      </w:r>
      <w:r>
        <w:rPr>
          <w:rFonts w:ascii="Times New Roman" w:hAnsi="Times New Roman" w:cs="Times New Roman"/>
          <w:sz w:val="20"/>
          <w:szCs w:val="20"/>
          <w:lang w:val="en-US"/>
        </w:rPr>
        <w:t xml:space="preserve">, and provides </w:t>
      </w:r>
      <w:r w:rsidRPr="00767910">
        <w:rPr>
          <w:rFonts w:ascii="Times New Roman" w:hAnsi="Times New Roman" w:cs="Times New Roman"/>
          <w:sz w:val="20"/>
          <w:szCs w:val="20"/>
          <w:lang w:val="en-US"/>
        </w:rPr>
        <w:t>directions</w:t>
      </w:r>
      <w:r>
        <w:rPr>
          <w:rFonts w:ascii="Times New Roman" w:hAnsi="Times New Roman" w:cs="Times New Roman"/>
          <w:sz w:val="20"/>
          <w:szCs w:val="20"/>
          <w:lang w:val="en-US"/>
        </w:rPr>
        <w:t xml:space="preserve"> for determining which classification is the best for a given context. As </w:t>
      </w:r>
      <w:r w:rsidR="00BE6459">
        <w:rPr>
          <w:rFonts w:ascii="Times New Roman" w:hAnsi="Times New Roman" w:cs="Times New Roman"/>
          <w:sz w:val="20"/>
          <w:szCs w:val="20"/>
          <w:lang w:val="en-US"/>
        </w:rPr>
        <w:t>such</w:t>
      </w:r>
      <w:r>
        <w:rPr>
          <w:rFonts w:ascii="Times New Roman" w:hAnsi="Times New Roman" w:cs="Times New Roman"/>
          <w:sz w:val="20"/>
          <w:szCs w:val="20"/>
          <w:lang w:val="en-US"/>
        </w:rPr>
        <w:t xml:space="preserve">, the GFA does not fully solve the conundrum </w:t>
      </w:r>
      <w:r w:rsidR="00BE4AD5">
        <w:rPr>
          <w:rFonts w:ascii="Times New Roman" w:hAnsi="Times New Roman" w:cs="Times New Roman"/>
          <w:sz w:val="20"/>
          <w:szCs w:val="20"/>
          <w:lang w:val="en-US"/>
        </w:rPr>
        <w:t>and does not provide ready-made classifications for practical contexts</w:t>
      </w:r>
      <w:r w:rsidR="00BE6459">
        <w:rPr>
          <w:rFonts w:ascii="Times New Roman" w:hAnsi="Times New Roman" w:cs="Times New Roman"/>
          <w:sz w:val="20"/>
          <w:szCs w:val="20"/>
          <w:lang w:val="en-US"/>
        </w:rPr>
        <w:t xml:space="preserve"> – p</w:t>
      </w:r>
      <w:r>
        <w:rPr>
          <w:rFonts w:ascii="Times New Roman" w:hAnsi="Times New Roman" w:cs="Times New Roman"/>
          <w:sz w:val="20"/>
          <w:szCs w:val="20"/>
          <w:lang w:val="en-US"/>
        </w:rPr>
        <w:t xml:space="preserve">luralism implies that </w:t>
      </w:r>
      <w:r w:rsidR="00B627E5">
        <w:rPr>
          <w:rFonts w:ascii="Times New Roman" w:hAnsi="Times New Roman" w:cs="Times New Roman"/>
          <w:sz w:val="20"/>
          <w:szCs w:val="20"/>
          <w:lang w:val="en-US"/>
        </w:rPr>
        <w:t xml:space="preserve">classifications cannot be decreed in a top-down manner and that </w:t>
      </w:r>
      <w:r>
        <w:rPr>
          <w:rFonts w:ascii="Times New Roman" w:hAnsi="Times New Roman" w:cs="Times New Roman"/>
          <w:sz w:val="20"/>
          <w:szCs w:val="20"/>
          <w:lang w:val="en-US"/>
        </w:rPr>
        <w:t xml:space="preserve">eventually </w:t>
      </w:r>
      <w:r w:rsidR="00B627E5">
        <w:rPr>
          <w:rFonts w:ascii="Times New Roman" w:hAnsi="Times New Roman" w:cs="Times New Roman"/>
          <w:sz w:val="20"/>
          <w:szCs w:val="20"/>
          <w:lang w:val="en-US"/>
        </w:rPr>
        <w:t xml:space="preserve">it </w:t>
      </w:r>
      <w:r>
        <w:rPr>
          <w:rFonts w:ascii="Times New Roman" w:hAnsi="Times New Roman" w:cs="Times New Roman"/>
          <w:sz w:val="20"/>
          <w:szCs w:val="20"/>
          <w:lang w:val="en-US"/>
        </w:rPr>
        <w:t xml:space="preserve">is up to </w:t>
      </w:r>
      <w:r w:rsidR="00BE4AD5">
        <w:rPr>
          <w:rFonts w:ascii="Times New Roman" w:hAnsi="Times New Roman" w:cs="Times New Roman"/>
          <w:sz w:val="20"/>
          <w:szCs w:val="20"/>
          <w:lang w:val="en-US"/>
        </w:rPr>
        <w:t xml:space="preserve">the </w:t>
      </w:r>
      <w:r w:rsidR="00B627E5">
        <w:rPr>
          <w:rFonts w:ascii="Times New Roman" w:hAnsi="Times New Roman" w:cs="Times New Roman"/>
          <w:sz w:val="20"/>
          <w:szCs w:val="20"/>
          <w:lang w:val="en-US"/>
        </w:rPr>
        <w:t>users of classifications to find out what suits them best</w:t>
      </w:r>
      <w:r w:rsidR="00BE4AD5">
        <w:rPr>
          <w:rFonts w:ascii="Times New Roman" w:hAnsi="Times New Roman" w:cs="Times New Roman"/>
          <w:sz w:val="20"/>
          <w:szCs w:val="20"/>
          <w:lang w:val="en-US"/>
        </w:rPr>
        <w:t>.</w:t>
      </w:r>
      <w:r w:rsidR="00B627E5">
        <w:rPr>
          <w:rFonts w:ascii="Times New Roman" w:hAnsi="Times New Roman" w:cs="Times New Roman"/>
          <w:sz w:val="20"/>
          <w:szCs w:val="20"/>
          <w:lang w:val="en-US"/>
        </w:rPr>
        <w:t xml:space="preserve"> </w:t>
      </w:r>
      <w:r w:rsidR="00BE6459">
        <w:rPr>
          <w:rFonts w:ascii="Times New Roman" w:hAnsi="Times New Roman" w:cs="Times New Roman"/>
          <w:sz w:val="20"/>
          <w:szCs w:val="20"/>
          <w:lang w:val="en-US"/>
        </w:rPr>
        <w:t>Rather</w:t>
      </w:r>
      <w:r w:rsidR="00BE4AD5">
        <w:rPr>
          <w:rFonts w:ascii="Times New Roman" w:hAnsi="Times New Roman" w:cs="Times New Roman"/>
          <w:sz w:val="20"/>
          <w:szCs w:val="20"/>
          <w:lang w:val="en-US"/>
        </w:rPr>
        <w:t>, the GFA</w:t>
      </w:r>
      <w:r w:rsidR="00B627E5">
        <w:rPr>
          <w:rFonts w:ascii="Times New Roman" w:hAnsi="Times New Roman" w:cs="Times New Roman"/>
          <w:sz w:val="20"/>
          <w:szCs w:val="20"/>
          <w:lang w:val="en-US"/>
        </w:rPr>
        <w:t xml:space="preserve"> provides a tool that </w:t>
      </w:r>
      <w:r w:rsidR="00BE4AD5">
        <w:rPr>
          <w:rFonts w:ascii="Times New Roman" w:hAnsi="Times New Roman" w:cs="Times New Roman"/>
          <w:sz w:val="20"/>
          <w:szCs w:val="20"/>
          <w:lang w:val="en-US"/>
        </w:rPr>
        <w:t xml:space="preserve">allows us to understand the roots of the conundrum, and </w:t>
      </w:r>
      <w:r w:rsidR="00B627E5">
        <w:rPr>
          <w:rFonts w:ascii="Times New Roman" w:hAnsi="Times New Roman" w:cs="Times New Roman"/>
          <w:sz w:val="20"/>
          <w:szCs w:val="20"/>
          <w:lang w:val="en-US"/>
        </w:rPr>
        <w:t>p</w:t>
      </w:r>
      <w:r w:rsidR="00BE4AD5">
        <w:rPr>
          <w:rFonts w:ascii="Times New Roman" w:hAnsi="Times New Roman" w:cs="Times New Roman"/>
          <w:sz w:val="20"/>
          <w:szCs w:val="20"/>
          <w:lang w:val="en-US"/>
        </w:rPr>
        <w:t>rovides guidelines for users regarding how to see the problem</w:t>
      </w:r>
      <w:r w:rsidR="00B627E5">
        <w:rPr>
          <w:rFonts w:ascii="Times New Roman" w:hAnsi="Times New Roman" w:cs="Times New Roman"/>
          <w:sz w:val="20"/>
          <w:szCs w:val="20"/>
          <w:lang w:val="en-US"/>
        </w:rPr>
        <w:t xml:space="preserve"> and </w:t>
      </w:r>
      <w:r w:rsidR="00BE4AD5">
        <w:rPr>
          <w:rFonts w:ascii="Times New Roman" w:hAnsi="Times New Roman" w:cs="Times New Roman"/>
          <w:sz w:val="20"/>
          <w:szCs w:val="20"/>
          <w:lang w:val="en-US"/>
        </w:rPr>
        <w:t>t</w:t>
      </w:r>
      <w:r w:rsidR="00B627E5">
        <w:rPr>
          <w:rFonts w:ascii="Times New Roman" w:hAnsi="Times New Roman" w:cs="Times New Roman"/>
          <w:sz w:val="20"/>
          <w:szCs w:val="20"/>
          <w:lang w:val="en-US"/>
        </w:rPr>
        <w:t>o ask the right questions.</w:t>
      </w:r>
      <w:r w:rsidR="00E13199">
        <w:rPr>
          <w:rFonts w:ascii="Times New Roman" w:hAnsi="Times New Roman" w:cs="Times New Roman"/>
          <w:sz w:val="20"/>
          <w:szCs w:val="20"/>
          <w:lang w:val="en-US"/>
        </w:rPr>
        <w:t xml:space="preserve"> In this sense, our paper shows how the GFA both performs typical tasks of a philosophical theory, and provides clues for dealing with practical problems. Subsequently</w:t>
      </w:r>
      <w:r w:rsidR="00B627E5">
        <w:rPr>
          <w:rFonts w:ascii="Times New Roman" w:hAnsi="Times New Roman" w:cs="Times New Roman"/>
          <w:sz w:val="20"/>
          <w:szCs w:val="20"/>
          <w:lang w:val="en-US"/>
        </w:rPr>
        <w:t xml:space="preserve">, we briefly discuss how in cases such as that of oak classification, pluralism can be coordinated, and what role taxonomic experts </w:t>
      </w:r>
      <w:r w:rsidR="00BE6459">
        <w:rPr>
          <w:rFonts w:ascii="Times New Roman" w:hAnsi="Times New Roman" w:cs="Times New Roman"/>
          <w:sz w:val="20"/>
          <w:szCs w:val="20"/>
          <w:lang w:val="en-US"/>
        </w:rPr>
        <w:t>might</w:t>
      </w:r>
      <w:r w:rsidR="00B627E5">
        <w:rPr>
          <w:rFonts w:ascii="Times New Roman" w:hAnsi="Times New Roman" w:cs="Times New Roman"/>
          <w:sz w:val="20"/>
          <w:szCs w:val="20"/>
          <w:lang w:val="en-US"/>
        </w:rPr>
        <w:t xml:space="preserve"> play in the context of taxonomic pluralism. </w:t>
      </w:r>
    </w:p>
    <w:p w14:paraId="127B3A7A" w14:textId="77777777" w:rsidR="0010144C" w:rsidRPr="00664BE5" w:rsidRDefault="0010144C" w:rsidP="004C3AE4">
      <w:pPr>
        <w:rPr>
          <w:rFonts w:ascii="Times New Roman" w:hAnsi="Times New Roman" w:cs="Times New Roman"/>
          <w:sz w:val="20"/>
          <w:szCs w:val="20"/>
          <w:lang w:val="en-US"/>
        </w:rPr>
      </w:pPr>
    </w:p>
    <w:p w14:paraId="7F91BB8D" w14:textId="4569C4C7" w:rsidR="004C3AE4" w:rsidRPr="00664BE5" w:rsidRDefault="00444B9F" w:rsidP="00DA3F9B">
      <w:pPr>
        <w:pStyle w:val="Kop1"/>
        <w:rPr>
          <w:rFonts w:ascii="Times New Roman" w:hAnsi="Times New Roman" w:cs="Times New Roman"/>
          <w:sz w:val="20"/>
          <w:szCs w:val="20"/>
          <w:lang w:val="en-US"/>
        </w:rPr>
      </w:pPr>
      <w:r w:rsidRPr="00664BE5">
        <w:rPr>
          <w:rFonts w:ascii="Times New Roman" w:hAnsi="Times New Roman" w:cs="Times New Roman"/>
          <w:sz w:val="20"/>
          <w:szCs w:val="20"/>
          <w:lang w:val="en-US"/>
        </w:rPr>
        <w:t xml:space="preserve">Classificatory programs and </w:t>
      </w:r>
      <w:r w:rsidR="00721EE4" w:rsidRPr="00664BE5">
        <w:rPr>
          <w:rFonts w:ascii="Times New Roman" w:hAnsi="Times New Roman" w:cs="Times New Roman"/>
          <w:sz w:val="20"/>
          <w:szCs w:val="20"/>
          <w:lang w:val="en-US"/>
        </w:rPr>
        <w:t>the G</w:t>
      </w:r>
      <w:r w:rsidRPr="00664BE5">
        <w:rPr>
          <w:rFonts w:ascii="Times New Roman" w:hAnsi="Times New Roman" w:cs="Times New Roman"/>
          <w:sz w:val="20"/>
          <w:szCs w:val="20"/>
          <w:lang w:val="en-US"/>
        </w:rPr>
        <w:t xml:space="preserve">rounded </w:t>
      </w:r>
      <w:r w:rsidR="00721EE4" w:rsidRPr="00664BE5">
        <w:rPr>
          <w:rFonts w:ascii="Times New Roman" w:hAnsi="Times New Roman" w:cs="Times New Roman"/>
          <w:sz w:val="20"/>
          <w:szCs w:val="20"/>
          <w:lang w:val="en-US"/>
        </w:rPr>
        <w:t>F</w:t>
      </w:r>
      <w:r w:rsidRPr="00664BE5">
        <w:rPr>
          <w:rFonts w:ascii="Times New Roman" w:hAnsi="Times New Roman" w:cs="Times New Roman"/>
          <w:sz w:val="20"/>
          <w:szCs w:val="20"/>
          <w:lang w:val="en-US"/>
        </w:rPr>
        <w:t>unctional</w:t>
      </w:r>
      <w:r w:rsidR="00721EE4" w:rsidRPr="00664BE5">
        <w:rPr>
          <w:rFonts w:ascii="Times New Roman" w:hAnsi="Times New Roman" w:cs="Times New Roman"/>
          <w:sz w:val="20"/>
          <w:szCs w:val="20"/>
          <w:lang w:val="en-US"/>
        </w:rPr>
        <w:t>ity Account of</w:t>
      </w:r>
      <w:r w:rsidRPr="00664BE5">
        <w:rPr>
          <w:rFonts w:ascii="Times New Roman" w:hAnsi="Times New Roman" w:cs="Times New Roman"/>
          <w:sz w:val="20"/>
          <w:szCs w:val="20"/>
          <w:lang w:val="en-US"/>
        </w:rPr>
        <w:t xml:space="preserve"> kinds</w:t>
      </w:r>
    </w:p>
    <w:p w14:paraId="1F30D1B6" w14:textId="77777777" w:rsidR="004C3AE4" w:rsidRPr="00664BE5" w:rsidRDefault="004C3AE4">
      <w:pPr>
        <w:jc w:val="both"/>
        <w:rPr>
          <w:rFonts w:ascii="Times New Roman" w:hAnsi="Times New Roman" w:cs="Times New Roman"/>
          <w:sz w:val="20"/>
          <w:szCs w:val="20"/>
          <w:lang w:val="en-US"/>
        </w:rPr>
      </w:pPr>
    </w:p>
    <w:p w14:paraId="46C16B48" w14:textId="15CB727A" w:rsidR="009628F9" w:rsidRPr="00664BE5" w:rsidRDefault="00B627E5">
      <w:pPr>
        <w:jc w:val="both"/>
        <w:rPr>
          <w:rFonts w:ascii="Times New Roman" w:hAnsi="Times New Roman" w:cs="Times New Roman"/>
          <w:sz w:val="20"/>
          <w:szCs w:val="20"/>
          <w:lang w:val="en-US"/>
        </w:rPr>
      </w:pPr>
      <w:r>
        <w:rPr>
          <w:rFonts w:ascii="Times New Roman" w:hAnsi="Times New Roman" w:cs="Times New Roman"/>
          <w:sz w:val="20"/>
          <w:szCs w:val="20"/>
          <w:lang w:val="en-US"/>
        </w:rPr>
        <w:t>The fundamental tenet of classificatory pluralism</w:t>
      </w:r>
      <w:r w:rsidR="009628F9" w:rsidRPr="00664BE5">
        <w:rPr>
          <w:rFonts w:ascii="Times New Roman" w:hAnsi="Times New Roman" w:cs="Times New Roman"/>
          <w:sz w:val="20"/>
          <w:szCs w:val="20"/>
          <w:lang w:val="en-US"/>
        </w:rPr>
        <w:t xml:space="preserve"> is that classifications can only be understood and assessed in connection with the specific aims and objectives for which they are produced. In the case of folk or practical taxonomies, that is not very controversial, but </w:t>
      </w:r>
      <w:r w:rsidR="0080295C">
        <w:rPr>
          <w:rFonts w:ascii="Times New Roman" w:hAnsi="Times New Roman" w:cs="Times New Roman"/>
          <w:sz w:val="20"/>
          <w:szCs w:val="20"/>
          <w:lang w:val="en-US"/>
        </w:rPr>
        <w:t>in the case of formal,</w:t>
      </w:r>
      <w:r w:rsidR="009628F9" w:rsidRPr="00664BE5">
        <w:rPr>
          <w:rFonts w:ascii="Times New Roman" w:hAnsi="Times New Roman" w:cs="Times New Roman"/>
          <w:sz w:val="20"/>
          <w:szCs w:val="20"/>
          <w:lang w:val="en-US"/>
        </w:rPr>
        <w:t xml:space="preserve"> scientific taxonomy it is</w:t>
      </w:r>
      <w:r>
        <w:rPr>
          <w:rFonts w:ascii="Times New Roman" w:hAnsi="Times New Roman" w:cs="Times New Roman"/>
          <w:sz w:val="20"/>
          <w:szCs w:val="20"/>
          <w:lang w:val="en-US"/>
        </w:rPr>
        <w:t>, given</w:t>
      </w:r>
      <w:r w:rsidR="009628F9" w:rsidRPr="00664BE5">
        <w:rPr>
          <w:rFonts w:ascii="Times New Roman" w:hAnsi="Times New Roman" w:cs="Times New Roman"/>
          <w:sz w:val="20"/>
          <w:szCs w:val="20"/>
          <w:lang w:val="en-US"/>
        </w:rPr>
        <w:t xml:space="preserve"> </w:t>
      </w:r>
      <w:r w:rsidR="00092E81">
        <w:rPr>
          <w:rFonts w:ascii="Times New Roman" w:hAnsi="Times New Roman" w:cs="Times New Roman"/>
          <w:sz w:val="20"/>
          <w:szCs w:val="20"/>
          <w:lang w:val="en-US"/>
        </w:rPr>
        <w:t>its</w:t>
      </w:r>
      <w:r w:rsidR="00092E81" w:rsidRPr="00664BE5">
        <w:rPr>
          <w:rFonts w:ascii="Times New Roman" w:hAnsi="Times New Roman" w:cs="Times New Roman"/>
          <w:sz w:val="20"/>
          <w:szCs w:val="20"/>
          <w:lang w:val="en-US"/>
        </w:rPr>
        <w:t xml:space="preserve"> </w:t>
      </w:r>
      <w:r w:rsidR="009628F9" w:rsidRPr="00664BE5">
        <w:rPr>
          <w:rFonts w:ascii="Times New Roman" w:hAnsi="Times New Roman" w:cs="Times New Roman"/>
          <w:sz w:val="20"/>
          <w:szCs w:val="20"/>
          <w:lang w:val="en-US"/>
        </w:rPr>
        <w:t xml:space="preserve">aspiration </w:t>
      </w:r>
      <w:r w:rsidR="00092E81">
        <w:rPr>
          <w:rFonts w:ascii="Times New Roman" w:hAnsi="Times New Roman" w:cs="Times New Roman"/>
          <w:sz w:val="20"/>
          <w:szCs w:val="20"/>
          <w:lang w:val="en-US"/>
        </w:rPr>
        <w:t>to</w:t>
      </w:r>
      <w:r w:rsidR="00092E81" w:rsidRPr="00664BE5">
        <w:rPr>
          <w:rFonts w:ascii="Times New Roman" w:hAnsi="Times New Roman" w:cs="Times New Roman"/>
          <w:sz w:val="20"/>
          <w:szCs w:val="20"/>
          <w:lang w:val="en-US"/>
        </w:rPr>
        <w:t xml:space="preserve"> </w:t>
      </w:r>
      <w:r w:rsidR="009628F9" w:rsidRPr="00664BE5">
        <w:rPr>
          <w:rFonts w:ascii="Times New Roman" w:hAnsi="Times New Roman" w:cs="Times New Roman"/>
          <w:sz w:val="20"/>
          <w:szCs w:val="20"/>
          <w:lang w:val="en-US"/>
        </w:rPr>
        <w:t>construct context-independent</w:t>
      </w:r>
      <w:r w:rsidR="00F566EE" w:rsidRPr="00664BE5">
        <w:rPr>
          <w:rFonts w:ascii="Times New Roman" w:hAnsi="Times New Roman" w:cs="Times New Roman"/>
          <w:sz w:val="20"/>
          <w:szCs w:val="20"/>
          <w:lang w:val="en-US"/>
        </w:rPr>
        <w:t xml:space="preserve"> all-purpose</w:t>
      </w:r>
      <w:r w:rsidR="009628F9" w:rsidRPr="00664BE5">
        <w:rPr>
          <w:rFonts w:ascii="Times New Roman" w:hAnsi="Times New Roman" w:cs="Times New Roman"/>
          <w:sz w:val="20"/>
          <w:szCs w:val="20"/>
          <w:lang w:val="en-US"/>
        </w:rPr>
        <w:t xml:space="preserve"> classification</w:t>
      </w:r>
      <w:r w:rsidR="00F566EE" w:rsidRPr="00664BE5">
        <w:rPr>
          <w:rFonts w:ascii="Times New Roman" w:hAnsi="Times New Roman" w:cs="Times New Roman"/>
          <w:sz w:val="20"/>
          <w:szCs w:val="20"/>
          <w:lang w:val="en-US"/>
        </w:rPr>
        <w:t>s</w:t>
      </w:r>
      <w:r w:rsidR="009628F9" w:rsidRPr="00664BE5">
        <w:rPr>
          <w:rFonts w:ascii="Times New Roman" w:hAnsi="Times New Roman" w:cs="Times New Roman"/>
          <w:sz w:val="20"/>
          <w:szCs w:val="20"/>
          <w:lang w:val="en-US"/>
        </w:rPr>
        <w:t xml:space="preserve">. However, even if the sole aim of a classification is to map the </w:t>
      </w:r>
      <w:r w:rsidR="00092E81" w:rsidRPr="00664BE5">
        <w:rPr>
          <w:rFonts w:ascii="Times New Roman" w:hAnsi="Times New Roman" w:cs="Times New Roman"/>
          <w:sz w:val="20"/>
          <w:szCs w:val="20"/>
          <w:lang w:val="en-US"/>
        </w:rPr>
        <w:t>biosphere</w:t>
      </w:r>
      <w:r w:rsidR="009628F9" w:rsidRPr="00664BE5">
        <w:rPr>
          <w:rFonts w:ascii="Times New Roman" w:hAnsi="Times New Roman" w:cs="Times New Roman"/>
          <w:sz w:val="20"/>
          <w:szCs w:val="20"/>
          <w:lang w:val="en-US"/>
        </w:rPr>
        <w:t xml:space="preserve">, </w:t>
      </w:r>
      <w:r w:rsidR="00664BE5" w:rsidRPr="00664BE5">
        <w:rPr>
          <w:rFonts w:ascii="Times New Roman" w:hAnsi="Times New Roman" w:cs="Times New Roman"/>
          <w:sz w:val="20"/>
          <w:szCs w:val="20"/>
          <w:lang w:val="en-US"/>
        </w:rPr>
        <w:t>i.e.,</w:t>
      </w:r>
      <w:r w:rsidR="009628F9" w:rsidRPr="00664BE5">
        <w:rPr>
          <w:rFonts w:ascii="Times New Roman" w:hAnsi="Times New Roman" w:cs="Times New Roman"/>
          <w:sz w:val="20"/>
          <w:szCs w:val="20"/>
          <w:lang w:val="en-US"/>
        </w:rPr>
        <w:t xml:space="preserve"> to accurately represent the diversity of life, it can be argued the best way of doing so depends on the exact representational aims one has in mind </w:t>
      </w:r>
      <w:r w:rsidR="00BE6459">
        <w:rPr>
          <w:rFonts w:ascii="Times New Roman" w:hAnsi="Times New Roman" w:cs="Times New Roman"/>
          <w:sz w:val="20"/>
          <w:szCs w:val="20"/>
          <w:lang w:val="en-US"/>
        </w:rPr>
        <w:t xml:space="preserve">and </w:t>
      </w:r>
      <w:r w:rsidR="009628F9" w:rsidRPr="00664BE5">
        <w:rPr>
          <w:rFonts w:ascii="Times New Roman" w:hAnsi="Times New Roman" w:cs="Times New Roman"/>
          <w:sz w:val="20"/>
          <w:szCs w:val="20"/>
          <w:lang w:val="en-US"/>
        </w:rPr>
        <w:t>on which components of diversity one wants to prioriti</w:t>
      </w:r>
      <w:r w:rsidR="00DA40DA" w:rsidRPr="00664BE5">
        <w:rPr>
          <w:rFonts w:ascii="Times New Roman" w:hAnsi="Times New Roman" w:cs="Times New Roman"/>
          <w:sz w:val="20"/>
          <w:szCs w:val="20"/>
          <w:lang w:val="en-US"/>
        </w:rPr>
        <w:t>z</w:t>
      </w:r>
      <w:r w:rsidR="009628F9" w:rsidRPr="00664BE5">
        <w:rPr>
          <w:rFonts w:ascii="Times New Roman" w:hAnsi="Times New Roman" w:cs="Times New Roman"/>
          <w:sz w:val="20"/>
          <w:szCs w:val="20"/>
          <w:lang w:val="en-US"/>
        </w:rPr>
        <w:t>e</w:t>
      </w:r>
      <w:r w:rsidR="0025071E" w:rsidRPr="00664BE5">
        <w:rPr>
          <w:rFonts w:ascii="Times New Roman" w:hAnsi="Times New Roman" w:cs="Times New Roman"/>
          <w:sz w:val="20"/>
          <w:szCs w:val="20"/>
          <w:lang w:val="en-US"/>
        </w:rPr>
        <w:t>, such as reproductive isolation, morphological or molecular differentiation, or ecology</w:t>
      </w:r>
      <w:r w:rsidR="009628F9" w:rsidRPr="00664BE5">
        <w:rPr>
          <w:rFonts w:ascii="Times New Roman" w:hAnsi="Times New Roman" w:cs="Times New Roman"/>
          <w:sz w:val="20"/>
          <w:szCs w:val="20"/>
          <w:lang w:val="en-US"/>
        </w:rPr>
        <w:t xml:space="preserve">. </w:t>
      </w:r>
      <w:r w:rsidR="00092E81">
        <w:rPr>
          <w:rFonts w:ascii="Times New Roman" w:hAnsi="Times New Roman" w:cs="Times New Roman"/>
          <w:sz w:val="20"/>
          <w:szCs w:val="20"/>
          <w:lang w:val="en-US"/>
        </w:rPr>
        <w:t>Advocates of classificatory pluralism tend to stress that</w:t>
      </w:r>
      <w:r w:rsidR="00EC2CBD" w:rsidRPr="00664BE5">
        <w:rPr>
          <w:rFonts w:ascii="Times New Roman" w:hAnsi="Times New Roman" w:cs="Times New Roman"/>
          <w:sz w:val="20"/>
          <w:szCs w:val="20"/>
          <w:lang w:val="en-US"/>
        </w:rPr>
        <w:t xml:space="preserve"> classificatory disagreements </w:t>
      </w:r>
      <w:r w:rsidR="00BE6459">
        <w:rPr>
          <w:rFonts w:ascii="Times New Roman" w:hAnsi="Times New Roman" w:cs="Times New Roman"/>
          <w:sz w:val="20"/>
          <w:szCs w:val="20"/>
          <w:lang w:val="en-US"/>
        </w:rPr>
        <w:t>can usually</w:t>
      </w:r>
      <w:r w:rsidR="00EC2CBD" w:rsidRPr="00664BE5">
        <w:rPr>
          <w:rFonts w:ascii="Times New Roman" w:hAnsi="Times New Roman" w:cs="Times New Roman"/>
          <w:sz w:val="20"/>
          <w:szCs w:val="20"/>
          <w:lang w:val="en-US"/>
        </w:rPr>
        <w:t xml:space="preserve"> be understood by keeping in mind the fact that classifications are conceived from different perspectives, with different aims in mind</w:t>
      </w:r>
      <w:r>
        <w:rPr>
          <w:rFonts w:ascii="Times New Roman" w:hAnsi="Times New Roman" w:cs="Times New Roman"/>
          <w:sz w:val="20"/>
          <w:szCs w:val="20"/>
          <w:lang w:val="en-US"/>
        </w:rPr>
        <w:t xml:space="preserve">. </w:t>
      </w:r>
      <w:r w:rsidR="00921F75" w:rsidRPr="00664BE5">
        <w:rPr>
          <w:rFonts w:ascii="Times New Roman" w:hAnsi="Times New Roman" w:cs="Times New Roman"/>
          <w:sz w:val="20"/>
          <w:szCs w:val="20"/>
          <w:lang w:val="en-US"/>
        </w:rPr>
        <w:t>D</w:t>
      </w:r>
      <w:r w:rsidR="009628F9" w:rsidRPr="00664BE5">
        <w:rPr>
          <w:rFonts w:ascii="Times New Roman" w:hAnsi="Times New Roman" w:cs="Times New Roman"/>
          <w:sz w:val="20"/>
          <w:szCs w:val="20"/>
          <w:lang w:val="en-US"/>
        </w:rPr>
        <w:t>ifferent aims might obviously favor different classifications, which leads to conflict if it is a separate aim to set one classification as context-independent gold-standard</w:t>
      </w:r>
      <w:r w:rsidR="00092E81">
        <w:rPr>
          <w:rFonts w:ascii="Times New Roman" w:hAnsi="Times New Roman" w:cs="Times New Roman"/>
          <w:sz w:val="20"/>
          <w:szCs w:val="20"/>
          <w:lang w:val="en-US"/>
        </w:rPr>
        <w:t>.</w:t>
      </w:r>
    </w:p>
    <w:p w14:paraId="23810631" w14:textId="77777777" w:rsidR="009628F9" w:rsidRPr="00664BE5" w:rsidRDefault="009628F9">
      <w:pPr>
        <w:jc w:val="both"/>
        <w:rPr>
          <w:rFonts w:ascii="Times New Roman" w:hAnsi="Times New Roman" w:cs="Times New Roman"/>
          <w:sz w:val="20"/>
          <w:szCs w:val="20"/>
          <w:lang w:val="en-US"/>
        </w:rPr>
      </w:pPr>
    </w:p>
    <w:p w14:paraId="00000009" w14:textId="0A98EC76" w:rsidR="001A6F8B" w:rsidRPr="00664BE5" w:rsidRDefault="001411F7">
      <w:pPr>
        <w:jc w:val="both"/>
        <w:rPr>
          <w:rFonts w:ascii="Times New Roman" w:hAnsi="Times New Roman" w:cs="Times New Roman"/>
          <w:sz w:val="20"/>
          <w:szCs w:val="20"/>
          <w:lang w:val="en-US"/>
        </w:rPr>
      </w:pPr>
      <w:r w:rsidRPr="00664BE5">
        <w:rPr>
          <w:rFonts w:ascii="Times New Roman" w:hAnsi="Times New Roman" w:cs="Times New Roman"/>
          <w:sz w:val="20"/>
          <w:szCs w:val="20"/>
          <w:lang w:val="en-US"/>
        </w:rPr>
        <w:lastRenderedPageBreak/>
        <w:t>To formalize this idea</w:t>
      </w:r>
      <w:r w:rsidR="00EC2CBD" w:rsidRPr="00664BE5">
        <w:rPr>
          <w:rFonts w:ascii="Times New Roman" w:hAnsi="Times New Roman" w:cs="Times New Roman"/>
          <w:sz w:val="20"/>
          <w:szCs w:val="20"/>
          <w:lang w:val="en-US"/>
        </w:rPr>
        <w:t>, Ereshefsky (20</w:t>
      </w:r>
      <w:r w:rsidR="00130AAB" w:rsidRPr="00664BE5">
        <w:rPr>
          <w:rFonts w:ascii="Times New Roman" w:hAnsi="Times New Roman" w:cs="Times New Roman"/>
          <w:sz w:val="20"/>
          <w:szCs w:val="20"/>
          <w:lang w:val="en-US"/>
        </w:rPr>
        <w:t>0</w:t>
      </w:r>
      <w:r w:rsidR="00EC2CBD" w:rsidRPr="00664BE5">
        <w:rPr>
          <w:rFonts w:ascii="Times New Roman" w:hAnsi="Times New Roman" w:cs="Times New Roman"/>
          <w:sz w:val="20"/>
          <w:szCs w:val="20"/>
          <w:lang w:val="en-US"/>
        </w:rPr>
        <w:t xml:space="preserve">1) introduced the notion of </w:t>
      </w:r>
      <w:r w:rsidR="0080295C">
        <w:rPr>
          <w:rFonts w:ascii="Times New Roman" w:hAnsi="Times New Roman" w:cs="Times New Roman"/>
          <w:sz w:val="20"/>
          <w:szCs w:val="20"/>
          <w:lang w:val="en-US"/>
        </w:rPr>
        <w:t>‘</w:t>
      </w:r>
      <w:r w:rsidR="00EC2CBD" w:rsidRPr="00664BE5">
        <w:rPr>
          <w:rFonts w:ascii="Times New Roman" w:hAnsi="Times New Roman" w:cs="Times New Roman"/>
          <w:sz w:val="20"/>
          <w:szCs w:val="20"/>
          <w:lang w:val="en-US"/>
        </w:rPr>
        <w:t xml:space="preserve">classificatory </w:t>
      </w:r>
      <w:r w:rsidR="00092E81" w:rsidRPr="00664BE5">
        <w:rPr>
          <w:rFonts w:ascii="Times New Roman" w:hAnsi="Times New Roman" w:cs="Times New Roman"/>
          <w:sz w:val="20"/>
          <w:szCs w:val="20"/>
          <w:lang w:val="en-US"/>
        </w:rPr>
        <w:t>programs</w:t>
      </w:r>
      <w:r w:rsidR="0080295C">
        <w:rPr>
          <w:rFonts w:ascii="Times New Roman" w:hAnsi="Times New Roman" w:cs="Times New Roman"/>
          <w:sz w:val="20"/>
          <w:szCs w:val="20"/>
          <w:lang w:val="en-US"/>
        </w:rPr>
        <w:t>’</w:t>
      </w:r>
      <w:r w:rsidR="00EC2CBD" w:rsidRPr="00664BE5">
        <w:rPr>
          <w:rFonts w:ascii="Times New Roman" w:hAnsi="Times New Roman" w:cs="Times New Roman"/>
          <w:sz w:val="20"/>
          <w:szCs w:val="20"/>
          <w:lang w:val="en-US"/>
        </w:rPr>
        <w:t>, arguing that classifications</w:t>
      </w:r>
      <w:r w:rsidR="00DA1177" w:rsidRPr="00664BE5">
        <w:rPr>
          <w:rFonts w:ascii="Times New Roman" w:hAnsi="Times New Roman" w:cs="Times New Roman"/>
          <w:sz w:val="20"/>
          <w:szCs w:val="20"/>
          <w:lang w:val="en-US"/>
        </w:rPr>
        <w:t xml:space="preserve"> </w:t>
      </w:r>
      <w:r w:rsidR="00EC2CBD" w:rsidRPr="00664BE5">
        <w:rPr>
          <w:rFonts w:ascii="Times New Roman" w:hAnsi="Times New Roman" w:cs="Times New Roman"/>
          <w:sz w:val="20"/>
          <w:szCs w:val="20"/>
          <w:lang w:val="en-US"/>
        </w:rPr>
        <w:t xml:space="preserve">should be </w:t>
      </w:r>
      <w:r w:rsidR="0080295C">
        <w:rPr>
          <w:rFonts w:ascii="Times New Roman" w:hAnsi="Times New Roman" w:cs="Times New Roman"/>
          <w:sz w:val="20"/>
          <w:szCs w:val="20"/>
          <w:lang w:val="en-US"/>
        </w:rPr>
        <w:t>understood</w:t>
      </w:r>
      <w:r w:rsidR="00EC2CBD" w:rsidRPr="00664BE5">
        <w:rPr>
          <w:rFonts w:ascii="Times New Roman" w:hAnsi="Times New Roman" w:cs="Times New Roman"/>
          <w:sz w:val="20"/>
          <w:szCs w:val="20"/>
          <w:lang w:val="en-US"/>
        </w:rPr>
        <w:t xml:space="preserve"> as the product of </w:t>
      </w:r>
      <w:r w:rsidR="00D34134" w:rsidRPr="00664BE5">
        <w:rPr>
          <w:rFonts w:ascii="Times New Roman" w:hAnsi="Times New Roman" w:cs="Times New Roman"/>
          <w:sz w:val="20"/>
          <w:szCs w:val="20"/>
          <w:lang w:val="en-US"/>
        </w:rPr>
        <w:t xml:space="preserve">investigative or practical </w:t>
      </w:r>
      <w:r w:rsidR="005024A5" w:rsidRPr="00664BE5">
        <w:rPr>
          <w:rFonts w:ascii="Times New Roman" w:hAnsi="Times New Roman" w:cs="Times New Roman"/>
          <w:sz w:val="20"/>
          <w:szCs w:val="20"/>
          <w:lang w:val="en-US"/>
        </w:rPr>
        <w:t xml:space="preserve">programs consisting of </w:t>
      </w:r>
      <w:r w:rsidR="00EC2CBD" w:rsidRPr="00664BE5">
        <w:rPr>
          <w:rFonts w:ascii="Times New Roman" w:hAnsi="Times New Roman" w:cs="Times New Roman"/>
          <w:sz w:val="20"/>
          <w:szCs w:val="20"/>
          <w:lang w:val="en-US"/>
        </w:rPr>
        <w:t xml:space="preserve">certain </w:t>
      </w:r>
      <w:r w:rsidR="0080295C">
        <w:rPr>
          <w:rFonts w:ascii="Times New Roman" w:hAnsi="Times New Roman" w:cs="Times New Roman"/>
          <w:sz w:val="20"/>
          <w:szCs w:val="20"/>
          <w:lang w:val="en-US"/>
        </w:rPr>
        <w:t>‘</w:t>
      </w:r>
      <w:r w:rsidR="00EC2CBD" w:rsidRPr="00664BE5">
        <w:rPr>
          <w:rFonts w:ascii="Times New Roman" w:hAnsi="Times New Roman" w:cs="Times New Roman"/>
          <w:sz w:val="20"/>
          <w:szCs w:val="20"/>
          <w:lang w:val="en-US"/>
        </w:rPr>
        <w:t xml:space="preserve">sorting </w:t>
      </w:r>
      <w:r w:rsidR="00092E81" w:rsidRPr="00664BE5">
        <w:rPr>
          <w:rFonts w:ascii="Times New Roman" w:hAnsi="Times New Roman" w:cs="Times New Roman"/>
          <w:sz w:val="20"/>
          <w:szCs w:val="20"/>
          <w:lang w:val="en-US"/>
        </w:rPr>
        <w:t>principles</w:t>
      </w:r>
      <w:r w:rsidR="0080295C">
        <w:rPr>
          <w:rFonts w:ascii="Times New Roman" w:hAnsi="Times New Roman" w:cs="Times New Roman"/>
          <w:sz w:val="20"/>
          <w:szCs w:val="20"/>
          <w:lang w:val="en-US"/>
        </w:rPr>
        <w:t>’</w:t>
      </w:r>
      <w:r w:rsidR="00EC2CBD" w:rsidRPr="00664BE5">
        <w:rPr>
          <w:rFonts w:ascii="Times New Roman" w:hAnsi="Times New Roman" w:cs="Times New Roman"/>
          <w:sz w:val="20"/>
          <w:szCs w:val="20"/>
          <w:lang w:val="en-US"/>
        </w:rPr>
        <w:t xml:space="preserve">, </w:t>
      </w:r>
      <w:r w:rsidR="00D34134" w:rsidRPr="00664BE5">
        <w:rPr>
          <w:rFonts w:ascii="Times New Roman" w:hAnsi="Times New Roman" w:cs="Times New Roman"/>
          <w:sz w:val="20"/>
          <w:szCs w:val="20"/>
          <w:lang w:val="en-US"/>
        </w:rPr>
        <w:t xml:space="preserve">i.e., </w:t>
      </w:r>
      <w:r w:rsidR="00EC2CBD" w:rsidRPr="00664BE5">
        <w:rPr>
          <w:rFonts w:ascii="Times New Roman" w:hAnsi="Times New Roman" w:cs="Times New Roman"/>
          <w:sz w:val="20"/>
          <w:szCs w:val="20"/>
          <w:lang w:val="en-US"/>
        </w:rPr>
        <w:t xml:space="preserve">operational rules that determine how entities are classified, which are in their turn inspired by </w:t>
      </w:r>
      <w:r w:rsidR="0080295C">
        <w:rPr>
          <w:rFonts w:ascii="Times New Roman" w:hAnsi="Times New Roman" w:cs="Times New Roman"/>
          <w:sz w:val="20"/>
          <w:szCs w:val="20"/>
          <w:lang w:val="en-US"/>
        </w:rPr>
        <w:t>‘</w:t>
      </w:r>
      <w:r w:rsidR="00EC2CBD" w:rsidRPr="00664BE5">
        <w:rPr>
          <w:rFonts w:ascii="Times New Roman" w:hAnsi="Times New Roman" w:cs="Times New Roman"/>
          <w:sz w:val="20"/>
          <w:szCs w:val="20"/>
          <w:lang w:val="en-US"/>
        </w:rPr>
        <w:t xml:space="preserve">motivating </w:t>
      </w:r>
      <w:r w:rsidR="00092E81" w:rsidRPr="00664BE5">
        <w:rPr>
          <w:rFonts w:ascii="Times New Roman" w:hAnsi="Times New Roman" w:cs="Times New Roman"/>
          <w:sz w:val="20"/>
          <w:szCs w:val="20"/>
          <w:lang w:val="en-US"/>
        </w:rPr>
        <w:t>principles</w:t>
      </w:r>
      <w:r w:rsidR="0080295C">
        <w:rPr>
          <w:rFonts w:ascii="Times New Roman" w:hAnsi="Times New Roman" w:cs="Times New Roman"/>
          <w:sz w:val="20"/>
          <w:szCs w:val="20"/>
          <w:lang w:val="en-US"/>
        </w:rPr>
        <w:t>’</w:t>
      </w:r>
      <w:r w:rsidR="00EC2CBD" w:rsidRPr="00664BE5">
        <w:rPr>
          <w:rFonts w:ascii="Times New Roman" w:hAnsi="Times New Roman" w:cs="Times New Roman"/>
          <w:sz w:val="20"/>
          <w:szCs w:val="20"/>
          <w:lang w:val="en-US"/>
        </w:rPr>
        <w:t xml:space="preserve">, </w:t>
      </w:r>
      <w:r w:rsidR="005024A5" w:rsidRPr="00664BE5">
        <w:rPr>
          <w:rFonts w:ascii="Times New Roman" w:hAnsi="Times New Roman" w:cs="Times New Roman"/>
          <w:sz w:val="20"/>
          <w:szCs w:val="20"/>
          <w:lang w:val="en-US"/>
        </w:rPr>
        <w:t xml:space="preserve">i.e., </w:t>
      </w:r>
      <w:r w:rsidR="00EC2CBD" w:rsidRPr="00664BE5">
        <w:rPr>
          <w:rFonts w:ascii="Times New Roman" w:hAnsi="Times New Roman" w:cs="Times New Roman"/>
          <w:sz w:val="20"/>
          <w:szCs w:val="20"/>
          <w:lang w:val="en-US"/>
        </w:rPr>
        <w:t xml:space="preserve">underlying aims for which a classification is needed. These motivating principles can vary greatly, </w:t>
      </w:r>
      <w:r w:rsidR="00E76AD4" w:rsidRPr="00664BE5">
        <w:rPr>
          <w:rFonts w:ascii="Times New Roman" w:hAnsi="Times New Roman" w:cs="Times New Roman"/>
          <w:sz w:val="20"/>
          <w:szCs w:val="20"/>
          <w:lang w:val="en-US"/>
        </w:rPr>
        <w:t>aligning</w:t>
      </w:r>
      <w:r w:rsidR="00BE3C1D" w:rsidRPr="00664BE5">
        <w:rPr>
          <w:rFonts w:ascii="Times New Roman" w:hAnsi="Times New Roman" w:cs="Times New Roman"/>
          <w:sz w:val="20"/>
          <w:szCs w:val="20"/>
          <w:lang w:val="en-US"/>
        </w:rPr>
        <w:t xml:space="preserve"> with</w:t>
      </w:r>
      <w:r w:rsidR="00EC2CBD" w:rsidRPr="00664BE5">
        <w:rPr>
          <w:rFonts w:ascii="Times New Roman" w:hAnsi="Times New Roman" w:cs="Times New Roman"/>
          <w:sz w:val="20"/>
          <w:szCs w:val="20"/>
          <w:lang w:val="en-US"/>
        </w:rPr>
        <w:t xml:space="preserve"> epistemic or non-epistemic aims (see also </w:t>
      </w:r>
      <w:r w:rsidR="00130AAB" w:rsidRPr="00664BE5">
        <w:rPr>
          <w:rFonts w:ascii="Times New Roman" w:hAnsi="Times New Roman" w:cs="Times New Roman"/>
          <w:sz w:val="20"/>
          <w:szCs w:val="20"/>
          <w:lang w:val="en-US"/>
        </w:rPr>
        <w:t xml:space="preserve">Ereshefsky and Reydon 2015; </w:t>
      </w:r>
      <w:r w:rsidR="00EC2CBD" w:rsidRPr="00664BE5">
        <w:rPr>
          <w:rFonts w:ascii="Times New Roman" w:hAnsi="Times New Roman" w:cs="Times New Roman"/>
          <w:sz w:val="20"/>
          <w:szCs w:val="20"/>
          <w:lang w:val="en-US"/>
        </w:rPr>
        <w:t xml:space="preserve">Reydon </w:t>
      </w:r>
      <w:r w:rsidR="00E96CBA" w:rsidRPr="00664BE5">
        <w:rPr>
          <w:rFonts w:ascii="Times New Roman" w:hAnsi="Times New Roman" w:cs="Times New Roman"/>
          <w:sz w:val="20"/>
          <w:szCs w:val="20"/>
          <w:lang w:val="en-US"/>
        </w:rPr>
        <w:t>and</w:t>
      </w:r>
      <w:r w:rsidR="00EC2CBD" w:rsidRPr="00664BE5">
        <w:rPr>
          <w:rFonts w:ascii="Times New Roman" w:hAnsi="Times New Roman" w:cs="Times New Roman"/>
          <w:sz w:val="20"/>
          <w:szCs w:val="20"/>
          <w:lang w:val="en-US"/>
        </w:rPr>
        <w:t xml:space="preserve"> Ereshefsky 2022).</w:t>
      </w:r>
      <w:r w:rsidR="009628F9" w:rsidRPr="00664BE5">
        <w:rPr>
          <w:rFonts w:ascii="Times New Roman" w:hAnsi="Times New Roman" w:cs="Times New Roman"/>
          <w:sz w:val="20"/>
          <w:szCs w:val="20"/>
          <w:lang w:val="en-US"/>
        </w:rPr>
        <w:t xml:space="preserve"> </w:t>
      </w:r>
      <w:r w:rsidR="0080295C">
        <w:rPr>
          <w:rFonts w:ascii="Times New Roman" w:hAnsi="Times New Roman" w:cs="Times New Roman"/>
          <w:sz w:val="20"/>
          <w:szCs w:val="20"/>
          <w:lang w:val="en-US"/>
        </w:rPr>
        <w:t>Th</w:t>
      </w:r>
      <w:r w:rsidR="00481FCF" w:rsidRPr="00664BE5">
        <w:rPr>
          <w:rFonts w:ascii="Times New Roman" w:hAnsi="Times New Roman" w:cs="Times New Roman"/>
          <w:sz w:val="20"/>
          <w:szCs w:val="20"/>
          <w:lang w:val="en-US"/>
        </w:rPr>
        <w:t>is framework applies equally to scientific classificatory programs, and to practic</w:t>
      </w:r>
      <w:r w:rsidR="00FD3586" w:rsidRPr="00664BE5">
        <w:rPr>
          <w:rFonts w:ascii="Times New Roman" w:hAnsi="Times New Roman" w:cs="Times New Roman"/>
          <w:sz w:val="20"/>
          <w:szCs w:val="20"/>
          <w:lang w:val="en-US"/>
        </w:rPr>
        <w:t>e-oriented</w:t>
      </w:r>
      <w:r w:rsidR="00481FCF" w:rsidRPr="00664BE5">
        <w:rPr>
          <w:rFonts w:ascii="Times New Roman" w:hAnsi="Times New Roman" w:cs="Times New Roman"/>
          <w:sz w:val="20"/>
          <w:szCs w:val="20"/>
          <w:lang w:val="en-US"/>
        </w:rPr>
        <w:t xml:space="preserve"> programs</w:t>
      </w:r>
      <w:r w:rsidR="00FD3586" w:rsidRPr="00664BE5">
        <w:rPr>
          <w:rFonts w:ascii="Times New Roman" w:hAnsi="Times New Roman" w:cs="Times New Roman"/>
          <w:sz w:val="20"/>
          <w:szCs w:val="20"/>
          <w:lang w:val="en-US"/>
        </w:rPr>
        <w:t xml:space="preserve"> outside the sciences</w:t>
      </w:r>
      <w:r w:rsidR="00481FCF" w:rsidRPr="00664BE5">
        <w:rPr>
          <w:rFonts w:ascii="Times New Roman" w:hAnsi="Times New Roman" w:cs="Times New Roman"/>
          <w:sz w:val="20"/>
          <w:szCs w:val="20"/>
          <w:lang w:val="en-US"/>
        </w:rPr>
        <w:t>.</w:t>
      </w:r>
    </w:p>
    <w:p w14:paraId="0000000A" w14:textId="77777777" w:rsidR="001A6F8B" w:rsidRPr="00664BE5" w:rsidRDefault="001A6F8B">
      <w:pPr>
        <w:jc w:val="both"/>
        <w:rPr>
          <w:rFonts w:ascii="Times New Roman" w:hAnsi="Times New Roman" w:cs="Times New Roman"/>
          <w:sz w:val="20"/>
          <w:szCs w:val="20"/>
          <w:lang w:val="en-US"/>
        </w:rPr>
      </w:pPr>
    </w:p>
    <w:p w14:paraId="1F6979EA" w14:textId="0DD6F8FE" w:rsidR="00E76AD4" w:rsidRPr="00664BE5" w:rsidRDefault="00EC2CBD">
      <w:pPr>
        <w:jc w:val="both"/>
        <w:rPr>
          <w:rFonts w:ascii="Times New Roman" w:hAnsi="Times New Roman" w:cs="Times New Roman"/>
          <w:sz w:val="20"/>
          <w:szCs w:val="20"/>
          <w:lang w:val="en-US"/>
        </w:rPr>
      </w:pPr>
      <w:r w:rsidRPr="00664BE5">
        <w:rPr>
          <w:rFonts w:ascii="Times New Roman" w:hAnsi="Times New Roman" w:cs="Times New Roman"/>
          <w:sz w:val="20"/>
          <w:szCs w:val="20"/>
          <w:lang w:val="en-US"/>
        </w:rPr>
        <w:t xml:space="preserve">A well-known example of a classificatory program from within science is linked to the long-standing aim to delimit species that are reproductively isolated, </w:t>
      </w:r>
      <w:r w:rsidR="00EC420D" w:rsidRPr="00664BE5">
        <w:rPr>
          <w:rFonts w:ascii="Times New Roman" w:hAnsi="Times New Roman" w:cs="Times New Roman"/>
          <w:sz w:val="20"/>
          <w:szCs w:val="20"/>
          <w:lang w:val="en-US"/>
        </w:rPr>
        <w:t xml:space="preserve">which is </w:t>
      </w:r>
      <w:r w:rsidRPr="00664BE5">
        <w:rPr>
          <w:rFonts w:ascii="Times New Roman" w:hAnsi="Times New Roman" w:cs="Times New Roman"/>
          <w:sz w:val="20"/>
          <w:szCs w:val="20"/>
          <w:lang w:val="en-US"/>
        </w:rPr>
        <w:t>formali</w:t>
      </w:r>
      <w:r w:rsidR="00921F75" w:rsidRPr="00664BE5">
        <w:rPr>
          <w:rFonts w:ascii="Times New Roman" w:hAnsi="Times New Roman" w:cs="Times New Roman"/>
          <w:sz w:val="20"/>
          <w:szCs w:val="20"/>
          <w:lang w:val="en-US"/>
        </w:rPr>
        <w:t>z</w:t>
      </w:r>
      <w:r w:rsidRPr="00664BE5">
        <w:rPr>
          <w:rFonts w:ascii="Times New Roman" w:hAnsi="Times New Roman" w:cs="Times New Roman"/>
          <w:sz w:val="20"/>
          <w:szCs w:val="20"/>
          <w:lang w:val="en-US"/>
        </w:rPr>
        <w:t>ed in the so-called Biological Species Concept</w:t>
      </w:r>
      <w:r w:rsidR="00F64CD4" w:rsidRPr="00664BE5">
        <w:rPr>
          <w:rFonts w:ascii="Times New Roman" w:hAnsi="Times New Roman" w:cs="Times New Roman"/>
          <w:sz w:val="20"/>
          <w:szCs w:val="20"/>
          <w:lang w:val="en-US"/>
        </w:rPr>
        <w:t xml:space="preserve"> (BSC</w:t>
      </w:r>
      <w:r w:rsidR="00092E81">
        <w:rPr>
          <w:rFonts w:ascii="Times New Roman" w:hAnsi="Times New Roman" w:cs="Times New Roman"/>
          <w:sz w:val="20"/>
          <w:szCs w:val="20"/>
          <w:lang w:val="en-US"/>
        </w:rPr>
        <w:t xml:space="preserve">, </w:t>
      </w:r>
      <w:r w:rsidR="00684E30" w:rsidRPr="00664BE5">
        <w:rPr>
          <w:rFonts w:ascii="Times New Roman" w:hAnsi="Times New Roman" w:cs="Times New Roman"/>
          <w:sz w:val="20"/>
          <w:szCs w:val="20"/>
          <w:lang w:val="en-US"/>
        </w:rPr>
        <w:t xml:space="preserve">Reydon </w:t>
      </w:r>
      <w:r w:rsidR="00E96CBA" w:rsidRPr="00664BE5">
        <w:rPr>
          <w:rFonts w:ascii="Times New Roman" w:hAnsi="Times New Roman" w:cs="Times New Roman"/>
          <w:sz w:val="20"/>
          <w:szCs w:val="20"/>
          <w:lang w:val="en-US"/>
        </w:rPr>
        <w:t>and</w:t>
      </w:r>
      <w:r w:rsidR="00684E30" w:rsidRPr="00664BE5">
        <w:rPr>
          <w:rFonts w:ascii="Times New Roman" w:hAnsi="Times New Roman" w:cs="Times New Roman"/>
          <w:sz w:val="20"/>
          <w:szCs w:val="20"/>
          <w:lang w:val="en-US"/>
        </w:rPr>
        <w:t xml:space="preserve"> Ereshefsky 2022)</w:t>
      </w:r>
      <w:r w:rsidRPr="00664BE5">
        <w:rPr>
          <w:rFonts w:ascii="Times New Roman" w:hAnsi="Times New Roman" w:cs="Times New Roman"/>
          <w:sz w:val="20"/>
          <w:szCs w:val="20"/>
          <w:lang w:val="en-US"/>
        </w:rPr>
        <w:t>. The criterion of reproductive isolation counts as a sorting principle, although testing reproductive isolation is not always easy, and requires further operationali</w:t>
      </w:r>
      <w:r w:rsidR="00DA40DA" w:rsidRPr="00664BE5">
        <w:rPr>
          <w:rFonts w:ascii="Times New Roman" w:hAnsi="Times New Roman" w:cs="Times New Roman"/>
          <w:sz w:val="20"/>
          <w:szCs w:val="20"/>
          <w:lang w:val="en-US"/>
        </w:rPr>
        <w:t>z</w:t>
      </w:r>
      <w:r w:rsidRPr="00664BE5">
        <w:rPr>
          <w:rFonts w:ascii="Times New Roman" w:hAnsi="Times New Roman" w:cs="Times New Roman"/>
          <w:sz w:val="20"/>
          <w:szCs w:val="20"/>
          <w:lang w:val="en-US"/>
        </w:rPr>
        <w:t>ation in practice. The motivating principle behind it is to delimit units of evolution, in particular units that are susceptible to undergo future evolution as a whole. Yet, although many biologists want to produce one unitarian classification that serves everyone, there are many other classificatory programs in biology</w:t>
      </w:r>
      <w:r w:rsidR="00BE6459">
        <w:rPr>
          <w:rFonts w:ascii="Times New Roman" w:hAnsi="Times New Roman" w:cs="Times New Roman"/>
          <w:sz w:val="20"/>
          <w:szCs w:val="20"/>
          <w:lang w:val="en-US"/>
        </w:rPr>
        <w:t xml:space="preserve"> than that inspiring the BSC</w:t>
      </w:r>
      <w:r w:rsidR="00481FCF" w:rsidRPr="00664BE5">
        <w:rPr>
          <w:rFonts w:ascii="Times New Roman" w:hAnsi="Times New Roman" w:cs="Times New Roman"/>
          <w:sz w:val="20"/>
          <w:szCs w:val="20"/>
          <w:lang w:val="en-US"/>
        </w:rPr>
        <w:t xml:space="preserve">. Arguably, </w:t>
      </w:r>
      <w:r w:rsidR="00BE6459">
        <w:rPr>
          <w:rFonts w:ascii="Times New Roman" w:hAnsi="Times New Roman" w:cs="Times New Roman"/>
          <w:sz w:val="20"/>
          <w:szCs w:val="20"/>
          <w:lang w:val="en-US"/>
        </w:rPr>
        <w:t>all</w:t>
      </w:r>
      <w:r w:rsidR="00481FCF" w:rsidRPr="00664BE5">
        <w:rPr>
          <w:rFonts w:ascii="Times New Roman" w:hAnsi="Times New Roman" w:cs="Times New Roman"/>
          <w:sz w:val="20"/>
          <w:szCs w:val="20"/>
          <w:lang w:val="en-US"/>
        </w:rPr>
        <w:t xml:space="preserve"> the traditional species concepts represent </w:t>
      </w:r>
      <w:r w:rsidR="00BE6459">
        <w:rPr>
          <w:rFonts w:ascii="Times New Roman" w:hAnsi="Times New Roman" w:cs="Times New Roman"/>
          <w:sz w:val="20"/>
          <w:szCs w:val="20"/>
          <w:lang w:val="en-US"/>
        </w:rPr>
        <w:t>divergent</w:t>
      </w:r>
      <w:r w:rsidR="00481FCF" w:rsidRPr="00664BE5">
        <w:rPr>
          <w:rFonts w:ascii="Times New Roman" w:hAnsi="Times New Roman" w:cs="Times New Roman"/>
          <w:sz w:val="20"/>
          <w:szCs w:val="20"/>
          <w:lang w:val="en-US"/>
        </w:rPr>
        <w:t xml:space="preserve"> motivating principles. The Ecological Species Concept, for example, aims to delimit ecologically distinct species, and the various versions of the Phylogenetic Species Concepts aim to identify historically distinct species. </w:t>
      </w:r>
      <w:r w:rsidR="00C51778" w:rsidRPr="00664BE5">
        <w:rPr>
          <w:rFonts w:ascii="Times New Roman" w:hAnsi="Times New Roman" w:cs="Times New Roman"/>
          <w:sz w:val="20"/>
          <w:szCs w:val="20"/>
          <w:lang w:val="en-US"/>
        </w:rPr>
        <w:t>This</w:t>
      </w:r>
      <w:r w:rsidRPr="00664BE5">
        <w:rPr>
          <w:rFonts w:ascii="Times New Roman" w:hAnsi="Times New Roman" w:cs="Times New Roman"/>
          <w:sz w:val="20"/>
          <w:szCs w:val="20"/>
          <w:lang w:val="en-US"/>
        </w:rPr>
        <w:t xml:space="preserve"> is</w:t>
      </w:r>
      <w:r w:rsidR="0025071E" w:rsidRPr="00664BE5">
        <w:rPr>
          <w:rFonts w:ascii="Times New Roman" w:hAnsi="Times New Roman" w:cs="Times New Roman"/>
          <w:sz w:val="20"/>
          <w:szCs w:val="20"/>
          <w:lang w:val="en-US"/>
        </w:rPr>
        <w:t xml:space="preserve"> indeed</w:t>
      </w:r>
      <w:r w:rsidRPr="00664BE5">
        <w:rPr>
          <w:rFonts w:ascii="Times New Roman" w:hAnsi="Times New Roman" w:cs="Times New Roman"/>
          <w:sz w:val="20"/>
          <w:szCs w:val="20"/>
          <w:lang w:val="en-US"/>
        </w:rPr>
        <w:t xml:space="preserve"> one of the reasons why biologists regularly produce conflicting classifications (</w:t>
      </w:r>
      <w:r w:rsidR="0080295C">
        <w:rPr>
          <w:rFonts w:ascii="Times New Roman" w:hAnsi="Times New Roman" w:cs="Times New Roman"/>
          <w:sz w:val="20"/>
          <w:szCs w:val="20"/>
          <w:lang w:val="en-US"/>
        </w:rPr>
        <w:t xml:space="preserve">e.g., </w:t>
      </w:r>
      <w:r w:rsidRPr="00664BE5">
        <w:rPr>
          <w:rFonts w:ascii="Times New Roman" w:hAnsi="Times New Roman" w:cs="Times New Roman"/>
          <w:sz w:val="20"/>
          <w:szCs w:val="20"/>
          <w:lang w:val="en-US"/>
        </w:rPr>
        <w:t xml:space="preserve">Cuypers, Reydon </w:t>
      </w:r>
      <w:r w:rsidR="00E96CBA" w:rsidRPr="00664BE5">
        <w:rPr>
          <w:rFonts w:ascii="Times New Roman" w:hAnsi="Times New Roman" w:cs="Times New Roman"/>
          <w:sz w:val="20"/>
          <w:szCs w:val="20"/>
          <w:lang w:val="en-US"/>
        </w:rPr>
        <w:t>and</w:t>
      </w:r>
      <w:r w:rsidRPr="00664BE5">
        <w:rPr>
          <w:rFonts w:ascii="Times New Roman" w:hAnsi="Times New Roman" w:cs="Times New Roman"/>
          <w:sz w:val="20"/>
          <w:szCs w:val="20"/>
          <w:lang w:val="en-US"/>
        </w:rPr>
        <w:t xml:space="preserve"> Artois 2022). </w:t>
      </w:r>
    </w:p>
    <w:p w14:paraId="088605C3" w14:textId="77777777" w:rsidR="00481FCF" w:rsidRPr="00664BE5" w:rsidRDefault="00481FCF">
      <w:pPr>
        <w:jc w:val="both"/>
        <w:rPr>
          <w:rFonts w:ascii="Times New Roman" w:hAnsi="Times New Roman" w:cs="Times New Roman"/>
          <w:sz w:val="20"/>
          <w:szCs w:val="20"/>
          <w:lang w:val="en-US"/>
        </w:rPr>
      </w:pPr>
    </w:p>
    <w:p w14:paraId="15D2DE37" w14:textId="0BEDC397" w:rsidR="001411F7" w:rsidRPr="00664BE5" w:rsidRDefault="00EC2CBD">
      <w:pPr>
        <w:jc w:val="both"/>
        <w:rPr>
          <w:rFonts w:ascii="Times New Roman" w:hAnsi="Times New Roman" w:cs="Times New Roman"/>
          <w:sz w:val="20"/>
          <w:szCs w:val="20"/>
          <w:lang w:val="en-US"/>
        </w:rPr>
      </w:pPr>
      <w:r w:rsidRPr="00664BE5">
        <w:rPr>
          <w:rFonts w:ascii="Times New Roman" w:hAnsi="Times New Roman" w:cs="Times New Roman"/>
          <w:sz w:val="20"/>
          <w:szCs w:val="20"/>
          <w:lang w:val="en-US"/>
        </w:rPr>
        <w:t>This plurality of scientific classifications is complemented with a variety of classificatory programs</w:t>
      </w:r>
      <w:r w:rsidR="00C51778" w:rsidRPr="00664BE5">
        <w:rPr>
          <w:rFonts w:ascii="Times New Roman" w:hAnsi="Times New Roman" w:cs="Times New Roman"/>
          <w:sz w:val="20"/>
          <w:szCs w:val="20"/>
          <w:lang w:val="en-US"/>
        </w:rPr>
        <w:t xml:space="preserve"> </w:t>
      </w:r>
      <w:r w:rsidR="00A73366" w:rsidRPr="00664BE5">
        <w:rPr>
          <w:rFonts w:ascii="Times New Roman" w:hAnsi="Times New Roman" w:cs="Times New Roman"/>
          <w:sz w:val="20"/>
          <w:szCs w:val="20"/>
          <w:lang w:val="en-US"/>
        </w:rPr>
        <w:t xml:space="preserve">that are </w:t>
      </w:r>
      <w:r w:rsidR="00C51778" w:rsidRPr="00664BE5">
        <w:rPr>
          <w:rFonts w:ascii="Times New Roman" w:hAnsi="Times New Roman" w:cs="Times New Roman"/>
          <w:sz w:val="20"/>
          <w:szCs w:val="20"/>
          <w:lang w:val="en-US"/>
        </w:rPr>
        <w:t>external to science</w:t>
      </w:r>
      <w:r w:rsidR="001411F7" w:rsidRPr="00664BE5">
        <w:rPr>
          <w:rFonts w:ascii="Times New Roman" w:hAnsi="Times New Roman" w:cs="Times New Roman"/>
          <w:sz w:val="20"/>
          <w:szCs w:val="20"/>
          <w:lang w:val="en-US"/>
        </w:rPr>
        <w:t xml:space="preserve">, </w:t>
      </w:r>
      <w:r w:rsidR="00092E81">
        <w:rPr>
          <w:rFonts w:ascii="Times New Roman" w:hAnsi="Times New Roman" w:cs="Times New Roman"/>
          <w:sz w:val="20"/>
          <w:szCs w:val="20"/>
          <w:lang w:val="en-US"/>
        </w:rPr>
        <w:t>such as those</w:t>
      </w:r>
      <w:r w:rsidR="001411F7" w:rsidRPr="00664BE5">
        <w:rPr>
          <w:rFonts w:ascii="Times New Roman" w:hAnsi="Times New Roman" w:cs="Times New Roman"/>
          <w:sz w:val="20"/>
          <w:szCs w:val="20"/>
          <w:lang w:val="en-US"/>
        </w:rPr>
        <w:t xml:space="preserve"> related to the policy </w:t>
      </w:r>
      <w:r w:rsidR="003B09B8" w:rsidRPr="00664BE5">
        <w:rPr>
          <w:rFonts w:ascii="Times New Roman" w:hAnsi="Times New Roman" w:cs="Times New Roman"/>
          <w:sz w:val="20"/>
          <w:szCs w:val="20"/>
          <w:lang w:val="en-US"/>
        </w:rPr>
        <w:t xml:space="preserve">cases </w:t>
      </w:r>
      <w:r w:rsidR="001411F7" w:rsidRPr="00664BE5">
        <w:rPr>
          <w:rFonts w:ascii="Times New Roman" w:hAnsi="Times New Roman" w:cs="Times New Roman"/>
          <w:sz w:val="20"/>
          <w:szCs w:val="20"/>
          <w:lang w:val="en-US"/>
        </w:rPr>
        <w:t xml:space="preserve">described above. </w:t>
      </w:r>
      <w:r w:rsidR="00BE6459">
        <w:rPr>
          <w:rFonts w:ascii="Times New Roman" w:hAnsi="Times New Roman" w:cs="Times New Roman"/>
          <w:sz w:val="20"/>
          <w:szCs w:val="20"/>
          <w:lang w:val="en-US"/>
        </w:rPr>
        <w:t>In a similar way</w:t>
      </w:r>
      <w:r w:rsidR="003D6F90" w:rsidRPr="00664BE5">
        <w:rPr>
          <w:rFonts w:ascii="Times New Roman" w:hAnsi="Times New Roman" w:cs="Times New Roman"/>
          <w:sz w:val="20"/>
          <w:szCs w:val="20"/>
          <w:lang w:val="en-US"/>
        </w:rPr>
        <w:t>, t</w:t>
      </w:r>
      <w:r w:rsidRPr="00664BE5">
        <w:rPr>
          <w:rFonts w:ascii="Times New Roman" w:hAnsi="Times New Roman" w:cs="Times New Roman"/>
          <w:sz w:val="20"/>
          <w:szCs w:val="20"/>
          <w:lang w:val="en-US"/>
        </w:rPr>
        <w:t xml:space="preserve">hose working with living organisms </w:t>
      </w:r>
      <w:r w:rsidR="00611229" w:rsidRPr="00664BE5">
        <w:rPr>
          <w:rFonts w:ascii="Times New Roman" w:hAnsi="Times New Roman" w:cs="Times New Roman"/>
          <w:sz w:val="20"/>
          <w:szCs w:val="20"/>
          <w:lang w:val="en-US"/>
        </w:rPr>
        <w:t xml:space="preserve">or organismal </w:t>
      </w:r>
      <w:r w:rsidR="00020D79">
        <w:rPr>
          <w:rFonts w:ascii="Times New Roman" w:hAnsi="Times New Roman" w:cs="Times New Roman"/>
          <w:sz w:val="20"/>
          <w:szCs w:val="20"/>
          <w:lang w:val="en-US"/>
        </w:rPr>
        <w:t>‘</w:t>
      </w:r>
      <w:r w:rsidR="00611229" w:rsidRPr="00664BE5">
        <w:rPr>
          <w:rFonts w:ascii="Times New Roman" w:hAnsi="Times New Roman" w:cs="Times New Roman"/>
          <w:sz w:val="20"/>
          <w:szCs w:val="20"/>
          <w:lang w:val="en-US"/>
        </w:rPr>
        <w:t>products</w:t>
      </w:r>
      <w:r w:rsidR="00020D79">
        <w:rPr>
          <w:rFonts w:ascii="Times New Roman" w:hAnsi="Times New Roman" w:cs="Times New Roman"/>
          <w:sz w:val="20"/>
          <w:szCs w:val="20"/>
          <w:lang w:val="en-US"/>
        </w:rPr>
        <w:t>’</w:t>
      </w:r>
      <w:r w:rsidR="00611229" w:rsidRPr="00664BE5">
        <w:rPr>
          <w:rFonts w:ascii="Times New Roman" w:hAnsi="Times New Roman" w:cs="Times New Roman"/>
          <w:sz w:val="20"/>
          <w:szCs w:val="20"/>
          <w:lang w:val="en-US"/>
        </w:rPr>
        <w:t xml:space="preserve"> </w:t>
      </w:r>
      <w:r w:rsidRPr="00664BE5">
        <w:rPr>
          <w:rFonts w:ascii="Times New Roman" w:hAnsi="Times New Roman" w:cs="Times New Roman"/>
          <w:sz w:val="20"/>
          <w:szCs w:val="20"/>
          <w:lang w:val="en-US"/>
        </w:rPr>
        <w:t>in trade</w:t>
      </w:r>
      <w:r w:rsidR="00C51359" w:rsidRPr="00664BE5">
        <w:rPr>
          <w:rFonts w:ascii="Times New Roman" w:hAnsi="Times New Roman" w:cs="Times New Roman"/>
          <w:sz w:val="20"/>
          <w:szCs w:val="20"/>
          <w:lang w:val="en-US"/>
        </w:rPr>
        <w:t xml:space="preserve"> and the production of goods</w:t>
      </w:r>
      <w:r w:rsidRPr="00664BE5">
        <w:rPr>
          <w:rFonts w:ascii="Times New Roman" w:hAnsi="Times New Roman" w:cs="Times New Roman"/>
          <w:sz w:val="20"/>
          <w:szCs w:val="20"/>
          <w:lang w:val="en-US"/>
        </w:rPr>
        <w:t xml:space="preserve"> might not be interested in evolutionary </w:t>
      </w:r>
      <w:r w:rsidR="00A73366" w:rsidRPr="00664BE5">
        <w:rPr>
          <w:rFonts w:ascii="Times New Roman" w:hAnsi="Times New Roman" w:cs="Times New Roman"/>
          <w:sz w:val="20"/>
          <w:szCs w:val="20"/>
          <w:lang w:val="en-US"/>
        </w:rPr>
        <w:t xml:space="preserve">or ecological </w:t>
      </w:r>
      <w:r w:rsidRPr="00664BE5">
        <w:rPr>
          <w:rFonts w:ascii="Times New Roman" w:hAnsi="Times New Roman" w:cs="Times New Roman"/>
          <w:sz w:val="20"/>
          <w:szCs w:val="20"/>
          <w:lang w:val="en-US"/>
        </w:rPr>
        <w:t xml:space="preserve">units, but in units that reflect aspects relevant to their work. A shipbuilder </w:t>
      </w:r>
      <w:r w:rsidR="003B09B8" w:rsidRPr="00664BE5">
        <w:rPr>
          <w:rFonts w:ascii="Times New Roman" w:hAnsi="Times New Roman" w:cs="Times New Roman"/>
          <w:sz w:val="20"/>
          <w:szCs w:val="20"/>
          <w:lang w:val="en-US"/>
        </w:rPr>
        <w:t xml:space="preserve">or carpenter </w:t>
      </w:r>
      <w:r w:rsidRPr="00664BE5">
        <w:rPr>
          <w:rFonts w:ascii="Times New Roman" w:hAnsi="Times New Roman" w:cs="Times New Roman"/>
          <w:sz w:val="20"/>
          <w:szCs w:val="20"/>
          <w:lang w:val="en-US"/>
        </w:rPr>
        <w:t xml:space="preserve">is unlikely to be bothered by evolutionary or phylogenetic considerations, but </w:t>
      </w:r>
      <w:r w:rsidR="00B60FDF" w:rsidRPr="00664BE5">
        <w:rPr>
          <w:rFonts w:ascii="Times New Roman" w:hAnsi="Times New Roman" w:cs="Times New Roman"/>
          <w:sz w:val="20"/>
          <w:szCs w:val="20"/>
          <w:lang w:val="en-US"/>
        </w:rPr>
        <w:t>rather</w:t>
      </w:r>
      <w:r w:rsidRPr="00664BE5">
        <w:rPr>
          <w:rFonts w:ascii="Times New Roman" w:hAnsi="Times New Roman" w:cs="Times New Roman"/>
          <w:sz w:val="20"/>
          <w:szCs w:val="20"/>
          <w:lang w:val="en-US"/>
        </w:rPr>
        <w:t xml:space="preserve"> by the properties and the quality of the wood in </w:t>
      </w:r>
      <w:r w:rsidR="00DB098E" w:rsidRPr="00664BE5">
        <w:rPr>
          <w:rFonts w:ascii="Times New Roman" w:hAnsi="Times New Roman" w:cs="Times New Roman"/>
          <w:sz w:val="20"/>
          <w:szCs w:val="20"/>
          <w:lang w:val="en-US"/>
        </w:rPr>
        <w:t>their</w:t>
      </w:r>
      <w:r w:rsidRPr="00664BE5">
        <w:rPr>
          <w:rFonts w:ascii="Times New Roman" w:hAnsi="Times New Roman" w:cs="Times New Roman"/>
          <w:sz w:val="20"/>
          <w:szCs w:val="20"/>
          <w:lang w:val="en-US"/>
        </w:rPr>
        <w:t xml:space="preserve"> hands. While these non-scientific classificatory programs might be seen as irrelevant by biologists, they should be acknowledged in philosophical analysis</w:t>
      </w:r>
      <w:r w:rsidR="001411F7" w:rsidRPr="00664BE5">
        <w:rPr>
          <w:rFonts w:ascii="Times New Roman" w:hAnsi="Times New Roman" w:cs="Times New Roman"/>
          <w:sz w:val="20"/>
          <w:szCs w:val="20"/>
          <w:lang w:val="en-US"/>
        </w:rPr>
        <w:t xml:space="preserve">, because of the interaction between non-scientific and scientific classificatory programs. </w:t>
      </w:r>
    </w:p>
    <w:p w14:paraId="0000000C" w14:textId="77777777" w:rsidR="001A6F8B" w:rsidRPr="00664BE5" w:rsidRDefault="001A6F8B">
      <w:pPr>
        <w:jc w:val="both"/>
        <w:rPr>
          <w:rFonts w:ascii="Times New Roman" w:hAnsi="Times New Roman" w:cs="Times New Roman"/>
          <w:sz w:val="20"/>
          <w:szCs w:val="20"/>
          <w:lang w:val="en-US"/>
        </w:rPr>
      </w:pPr>
    </w:p>
    <w:p w14:paraId="6FEA5211" w14:textId="2FDB998D" w:rsidR="00020D79" w:rsidRDefault="00EC2CBD">
      <w:pPr>
        <w:jc w:val="both"/>
        <w:rPr>
          <w:rFonts w:ascii="Times New Roman" w:hAnsi="Times New Roman" w:cs="Times New Roman"/>
          <w:sz w:val="20"/>
          <w:szCs w:val="20"/>
          <w:lang w:val="en-US"/>
        </w:rPr>
      </w:pPr>
      <w:r w:rsidRPr="00664BE5">
        <w:rPr>
          <w:rFonts w:ascii="Times New Roman" w:hAnsi="Times New Roman" w:cs="Times New Roman"/>
          <w:sz w:val="20"/>
          <w:szCs w:val="20"/>
          <w:lang w:val="en-US"/>
        </w:rPr>
        <w:t>Ereshefsky and Reydon (202</w:t>
      </w:r>
      <w:r w:rsidR="005643AC" w:rsidRPr="00664BE5">
        <w:rPr>
          <w:rFonts w:ascii="Times New Roman" w:hAnsi="Times New Roman" w:cs="Times New Roman"/>
          <w:sz w:val="20"/>
          <w:szCs w:val="20"/>
          <w:lang w:val="en-US"/>
        </w:rPr>
        <w:t>3</w:t>
      </w:r>
      <w:r w:rsidRPr="00664BE5">
        <w:rPr>
          <w:rFonts w:ascii="Times New Roman" w:hAnsi="Times New Roman" w:cs="Times New Roman"/>
          <w:sz w:val="20"/>
          <w:szCs w:val="20"/>
          <w:lang w:val="en-US"/>
        </w:rPr>
        <w:t xml:space="preserve">) argue that philosophy can contribute to </w:t>
      </w:r>
      <w:r w:rsidR="00B60FDF" w:rsidRPr="00664BE5">
        <w:rPr>
          <w:rFonts w:ascii="Times New Roman" w:hAnsi="Times New Roman" w:cs="Times New Roman"/>
          <w:sz w:val="20"/>
          <w:szCs w:val="20"/>
          <w:lang w:val="en-US"/>
        </w:rPr>
        <w:t>understanding</w:t>
      </w:r>
      <w:r w:rsidRPr="00664BE5">
        <w:rPr>
          <w:rFonts w:ascii="Times New Roman" w:hAnsi="Times New Roman" w:cs="Times New Roman"/>
          <w:sz w:val="20"/>
          <w:szCs w:val="20"/>
          <w:lang w:val="en-US"/>
        </w:rPr>
        <w:t xml:space="preserve"> classification</w:t>
      </w:r>
      <w:r w:rsidR="00B60FDF" w:rsidRPr="00664BE5">
        <w:rPr>
          <w:rFonts w:ascii="Times New Roman" w:hAnsi="Times New Roman" w:cs="Times New Roman"/>
          <w:sz w:val="20"/>
          <w:szCs w:val="20"/>
          <w:lang w:val="en-US"/>
        </w:rPr>
        <w:t>s and classificatory practices</w:t>
      </w:r>
      <w:r w:rsidRPr="00664BE5">
        <w:rPr>
          <w:rFonts w:ascii="Times New Roman" w:hAnsi="Times New Roman" w:cs="Times New Roman"/>
          <w:sz w:val="20"/>
          <w:szCs w:val="20"/>
          <w:lang w:val="en-US"/>
        </w:rPr>
        <w:t xml:space="preserve"> by </w:t>
      </w:r>
      <w:r w:rsidR="00664BE5" w:rsidRPr="00664BE5">
        <w:rPr>
          <w:rFonts w:ascii="Times New Roman" w:hAnsi="Times New Roman" w:cs="Times New Roman"/>
          <w:sz w:val="20"/>
          <w:szCs w:val="20"/>
          <w:lang w:val="en-US"/>
        </w:rPr>
        <w:t>focusing</w:t>
      </w:r>
      <w:r w:rsidR="003D6F90" w:rsidRPr="00664BE5">
        <w:rPr>
          <w:rFonts w:ascii="Times New Roman" w:hAnsi="Times New Roman" w:cs="Times New Roman"/>
          <w:sz w:val="20"/>
          <w:szCs w:val="20"/>
          <w:lang w:val="en-US"/>
        </w:rPr>
        <w:t xml:space="preserve"> on the assessment of actual classificatory practices in the sciences and outside science, rather than </w:t>
      </w:r>
      <w:r w:rsidR="00664BE5" w:rsidRPr="00664BE5">
        <w:rPr>
          <w:rFonts w:ascii="Times New Roman" w:hAnsi="Times New Roman" w:cs="Times New Roman"/>
          <w:sz w:val="20"/>
          <w:szCs w:val="20"/>
          <w:lang w:val="en-US"/>
        </w:rPr>
        <w:t>focusing</w:t>
      </w:r>
      <w:r w:rsidR="003D6F90" w:rsidRPr="00664BE5">
        <w:rPr>
          <w:rFonts w:ascii="Times New Roman" w:hAnsi="Times New Roman" w:cs="Times New Roman"/>
          <w:sz w:val="20"/>
          <w:szCs w:val="20"/>
          <w:lang w:val="en-US"/>
        </w:rPr>
        <w:t xml:space="preserve"> on abstract and a priori accounts of kinds and classifications. To</w:t>
      </w:r>
      <w:r w:rsidR="00727067" w:rsidRPr="00664BE5">
        <w:rPr>
          <w:rFonts w:ascii="Times New Roman" w:hAnsi="Times New Roman" w:cs="Times New Roman"/>
          <w:sz w:val="20"/>
          <w:szCs w:val="20"/>
          <w:lang w:val="en-US"/>
        </w:rPr>
        <w:t xml:space="preserve"> do</w:t>
      </w:r>
      <w:r w:rsidR="003D6F90" w:rsidRPr="00664BE5">
        <w:rPr>
          <w:rFonts w:ascii="Times New Roman" w:hAnsi="Times New Roman" w:cs="Times New Roman"/>
          <w:sz w:val="20"/>
          <w:szCs w:val="20"/>
          <w:lang w:val="en-US"/>
        </w:rPr>
        <w:t xml:space="preserve"> this, one must examine classificatory practices and elucidate their motivations, and then assess whether the classifications used do or do not serve the motivating principles for which they are constructed. </w:t>
      </w:r>
      <w:r w:rsidR="008E31F2" w:rsidRPr="00664BE5">
        <w:rPr>
          <w:rFonts w:ascii="Times New Roman" w:hAnsi="Times New Roman" w:cs="Times New Roman"/>
          <w:sz w:val="20"/>
          <w:szCs w:val="20"/>
          <w:lang w:val="en-US"/>
        </w:rPr>
        <w:t xml:space="preserve">To enable such </w:t>
      </w:r>
      <w:r w:rsidR="003D6F90" w:rsidRPr="00664BE5">
        <w:rPr>
          <w:rFonts w:ascii="Times New Roman" w:hAnsi="Times New Roman" w:cs="Times New Roman"/>
          <w:sz w:val="20"/>
          <w:szCs w:val="20"/>
          <w:lang w:val="en-US"/>
        </w:rPr>
        <w:t>assessments</w:t>
      </w:r>
      <w:r w:rsidRPr="00664BE5">
        <w:rPr>
          <w:rFonts w:ascii="Times New Roman" w:hAnsi="Times New Roman" w:cs="Times New Roman"/>
          <w:sz w:val="20"/>
          <w:szCs w:val="20"/>
          <w:lang w:val="en-US"/>
        </w:rPr>
        <w:t xml:space="preserve">, </w:t>
      </w:r>
      <w:r w:rsidR="00BE6459">
        <w:rPr>
          <w:rFonts w:ascii="Times New Roman" w:hAnsi="Times New Roman" w:cs="Times New Roman"/>
          <w:sz w:val="20"/>
          <w:szCs w:val="20"/>
          <w:lang w:val="en-US"/>
        </w:rPr>
        <w:t>the authors</w:t>
      </w:r>
      <w:r w:rsidRPr="00664BE5">
        <w:rPr>
          <w:rFonts w:ascii="Times New Roman" w:hAnsi="Times New Roman" w:cs="Times New Roman"/>
          <w:sz w:val="20"/>
          <w:szCs w:val="20"/>
          <w:lang w:val="en-US"/>
        </w:rPr>
        <w:t xml:space="preserve"> </w:t>
      </w:r>
      <w:r w:rsidR="00B72894" w:rsidRPr="00664BE5">
        <w:rPr>
          <w:rFonts w:ascii="Times New Roman" w:hAnsi="Times New Roman" w:cs="Times New Roman"/>
          <w:sz w:val="20"/>
          <w:szCs w:val="20"/>
          <w:lang w:val="en-US"/>
        </w:rPr>
        <w:t>(Eres</w:t>
      </w:r>
      <w:r w:rsidR="00E76AD4" w:rsidRPr="00664BE5">
        <w:rPr>
          <w:rFonts w:ascii="Times New Roman" w:hAnsi="Times New Roman" w:cs="Times New Roman"/>
          <w:sz w:val="20"/>
          <w:szCs w:val="20"/>
          <w:lang w:val="en-US"/>
        </w:rPr>
        <w:t>h</w:t>
      </w:r>
      <w:r w:rsidR="00B72894" w:rsidRPr="00664BE5">
        <w:rPr>
          <w:rFonts w:ascii="Times New Roman" w:hAnsi="Times New Roman" w:cs="Times New Roman"/>
          <w:sz w:val="20"/>
          <w:szCs w:val="20"/>
          <w:lang w:val="en-US"/>
        </w:rPr>
        <w:t xml:space="preserve">efsky </w:t>
      </w:r>
      <w:r w:rsidR="00E96CBA" w:rsidRPr="00664BE5">
        <w:rPr>
          <w:rFonts w:ascii="Times New Roman" w:hAnsi="Times New Roman" w:cs="Times New Roman"/>
          <w:sz w:val="20"/>
          <w:szCs w:val="20"/>
          <w:lang w:val="en-US"/>
        </w:rPr>
        <w:t>and</w:t>
      </w:r>
      <w:r w:rsidR="00B72894" w:rsidRPr="00664BE5">
        <w:rPr>
          <w:rFonts w:ascii="Times New Roman" w:hAnsi="Times New Roman" w:cs="Times New Roman"/>
          <w:sz w:val="20"/>
          <w:szCs w:val="20"/>
          <w:lang w:val="en-US"/>
        </w:rPr>
        <w:t xml:space="preserve"> Rey</w:t>
      </w:r>
      <w:r w:rsidR="007774E1" w:rsidRPr="00664BE5">
        <w:rPr>
          <w:rFonts w:ascii="Times New Roman" w:hAnsi="Times New Roman" w:cs="Times New Roman"/>
          <w:sz w:val="20"/>
          <w:szCs w:val="20"/>
          <w:lang w:val="en-US"/>
        </w:rPr>
        <w:t>d</w:t>
      </w:r>
      <w:r w:rsidR="00B72894" w:rsidRPr="00664BE5">
        <w:rPr>
          <w:rFonts w:ascii="Times New Roman" w:hAnsi="Times New Roman" w:cs="Times New Roman"/>
          <w:sz w:val="20"/>
          <w:szCs w:val="20"/>
          <w:lang w:val="en-US"/>
        </w:rPr>
        <w:t>on 202</w:t>
      </w:r>
      <w:r w:rsidR="005643AC" w:rsidRPr="00664BE5">
        <w:rPr>
          <w:rFonts w:ascii="Times New Roman" w:hAnsi="Times New Roman" w:cs="Times New Roman"/>
          <w:sz w:val="20"/>
          <w:szCs w:val="20"/>
          <w:lang w:val="en-US"/>
        </w:rPr>
        <w:t>3</w:t>
      </w:r>
      <w:r w:rsidR="00B72894" w:rsidRPr="00664BE5">
        <w:rPr>
          <w:rFonts w:ascii="Times New Roman" w:hAnsi="Times New Roman" w:cs="Times New Roman"/>
          <w:sz w:val="20"/>
          <w:szCs w:val="20"/>
          <w:lang w:val="en-US"/>
        </w:rPr>
        <w:t xml:space="preserve">; Reydon </w:t>
      </w:r>
      <w:r w:rsidR="00E96CBA" w:rsidRPr="00664BE5">
        <w:rPr>
          <w:rFonts w:ascii="Times New Roman" w:hAnsi="Times New Roman" w:cs="Times New Roman"/>
          <w:sz w:val="20"/>
          <w:szCs w:val="20"/>
          <w:lang w:val="en-US"/>
        </w:rPr>
        <w:t>and</w:t>
      </w:r>
      <w:r w:rsidR="00B72894" w:rsidRPr="00664BE5">
        <w:rPr>
          <w:rFonts w:ascii="Times New Roman" w:hAnsi="Times New Roman" w:cs="Times New Roman"/>
          <w:sz w:val="20"/>
          <w:szCs w:val="20"/>
          <w:lang w:val="en-US"/>
        </w:rPr>
        <w:t xml:space="preserve"> Ereshefsky 2022) </w:t>
      </w:r>
      <w:r w:rsidRPr="00664BE5">
        <w:rPr>
          <w:rFonts w:ascii="Times New Roman" w:hAnsi="Times New Roman" w:cs="Times New Roman"/>
          <w:sz w:val="20"/>
          <w:szCs w:val="20"/>
          <w:lang w:val="en-US"/>
        </w:rPr>
        <w:t xml:space="preserve">offer a framework </w:t>
      </w:r>
      <w:r w:rsidR="008E31F2" w:rsidRPr="00664BE5">
        <w:rPr>
          <w:rFonts w:ascii="Times New Roman" w:hAnsi="Times New Roman" w:cs="Times New Roman"/>
          <w:sz w:val="20"/>
          <w:szCs w:val="20"/>
          <w:lang w:val="en-US"/>
        </w:rPr>
        <w:t>called</w:t>
      </w:r>
      <w:r w:rsidRPr="00664BE5">
        <w:rPr>
          <w:rFonts w:ascii="Times New Roman" w:hAnsi="Times New Roman" w:cs="Times New Roman"/>
          <w:sz w:val="20"/>
          <w:szCs w:val="20"/>
          <w:lang w:val="en-US"/>
        </w:rPr>
        <w:t xml:space="preserve"> the </w:t>
      </w:r>
      <w:r w:rsidR="00020D79">
        <w:rPr>
          <w:rFonts w:ascii="Times New Roman" w:hAnsi="Times New Roman" w:cs="Times New Roman"/>
          <w:sz w:val="20"/>
          <w:szCs w:val="20"/>
          <w:lang w:val="en-US"/>
        </w:rPr>
        <w:t>‘</w:t>
      </w:r>
      <w:r w:rsidRPr="00020D79">
        <w:rPr>
          <w:rFonts w:ascii="Times New Roman" w:hAnsi="Times New Roman" w:cs="Times New Roman"/>
          <w:sz w:val="20"/>
          <w:szCs w:val="20"/>
          <w:lang w:val="en-US"/>
        </w:rPr>
        <w:t>Grounded Functionality Account</w:t>
      </w:r>
      <w:r w:rsidR="00020D79">
        <w:rPr>
          <w:rFonts w:ascii="Times New Roman" w:hAnsi="Times New Roman" w:cs="Times New Roman"/>
          <w:sz w:val="20"/>
          <w:szCs w:val="20"/>
          <w:lang w:val="en-US"/>
        </w:rPr>
        <w:t>’</w:t>
      </w:r>
      <w:r w:rsidRPr="00664BE5">
        <w:rPr>
          <w:rFonts w:ascii="Times New Roman" w:hAnsi="Times New Roman" w:cs="Times New Roman"/>
          <w:sz w:val="20"/>
          <w:szCs w:val="20"/>
          <w:lang w:val="en-US"/>
        </w:rPr>
        <w:t xml:space="preserve"> (</w:t>
      </w:r>
      <w:r w:rsidR="00B72894" w:rsidRPr="00664BE5">
        <w:rPr>
          <w:rFonts w:ascii="Times New Roman" w:hAnsi="Times New Roman" w:cs="Times New Roman"/>
          <w:sz w:val="20"/>
          <w:szCs w:val="20"/>
          <w:lang w:val="en-US"/>
        </w:rPr>
        <w:t xml:space="preserve">henceforth: </w:t>
      </w:r>
      <w:r w:rsidRPr="00664BE5">
        <w:rPr>
          <w:rFonts w:ascii="Times New Roman" w:hAnsi="Times New Roman" w:cs="Times New Roman"/>
          <w:sz w:val="20"/>
          <w:szCs w:val="20"/>
          <w:lang w:val="en-US"/>
        </w:rPr>
        <w:t>GFA)</w:t>
      </w:r>
      <w:r w:rsidR="003D6F90" w:rsidRPr="00664BE5">
        <w:rPr>
          <w:rFonts w:ascii="Times New Roman" w:hAnsi="Times New Roman" w:cs="Times New Roman"/>
          <w:sz w:val="20"/>
          <w:szCs w:val="20"/>
          <w:lang w:val="en-US"/>
        </w:rPr>
        <w:t>.</w:t>
      </w:r>
      <w:r w:rsidRPr="00664BE5">
        <w:rPr>
          <w:rFonts w:ascii="Times New Roman" w:hAnsi="Times New Roman" w:cs="Times New Roman"/>
          <w:sz w:val="20"/>
          <w:szCs w:val="20"/>
          <w:lang w:val="en-US"/>
        </w:rPr>
        <w:t xml:space="preserve"> </w:t>
      </w:r>
      <w:r w:rsidR="003D6F90" w:rsidRPr="00664BE5">
        <w:rPr>
          <w:rFonts w:ascii="Times New Roman" w:hAnsi="Times New Roman" w:cs="Times New Roman"/>
          <w:sz w:val="20"/>
          <w:szCs w:val="20"/>
          <w:lang w:val="en-US"/>
        </w:rPr>
        <w:t>The GFA</w:t>
      </w:r>
      <w:r w:rsidRPr="00664BE5">
        <w:rPr>
          <w:rFonts w:ascii="Times New Roman" w:hAnsi="Times New Roman" w:cs="Times New Roman"/>
          <w:sz w:val="20"/>
          <w:szCs w:val="20"/>
          <w:lang w:val="en-US"/>
        </w:rPr>
        <w:t xml:space="preserve"> </w:t>
      </w:r>
      <w:r w:rsidR="008E31F2" w:rsidRPr="00664BE5">
        <w:rPr>
          <w:rFonts w:ascii="Times New Roman" w:hAnsi="Times New Roman" w:cs="Times New Roman"/>
          <w:sz w:val="20"/>
          <w:szCs w:val="20"/>
          <w:lang w:val="en-US"/>
        </w:rPr>
        <w:t xml:space="preserve">starts from the </w:t>
      </w:r>
      <w:r w:rsidR="00B72894" w:rsidRPr="00664BE5">
        <w:rPr>
          <w:rFonts w:ascii="Times New Roman" w:hAnsi="Times New Roman" w:cs="Times New Roman"/>
          <w:sz w:val="20"/>
          <w:szCs w:val="20"/>
          <w:lang w:val="en-US"/>
        </w:rPr>
        <w:t xml:space="preserve">straightforward </w:t>
      </w:r>
      <w:r w:rsidR="008E31F2" w:rsidRPr="00664BE5">
        <w:rPr>
          <w:rFonts w:ascii="Times New Roman" w:hAnsi="Times New Roman" w:cs="Times New Roman"/>
          <w:sz w:val="20"/>
          <w:szCs w:val="20"/>
          <w:lang w:val="en-US"/>
        </w:rPr>
        <w:t xml:space="preserve">assumption </w:t>
      </w:r>
      <w:r w:rsidRPr="00664BE5">
        <w:rPr>
          <w:rFonts w:ascii="Times New Roman" w:hAnsi="Times New Roman" w:cs="Times New Roman"/>
          <w:sz w:val="20"/>
          <w:szCs w:val="20"/>
          <w:lang w:val="en-US"/>
        </w:rPr>
        <w:t>that for a</w:t>
      </w:r>
      <w:r w:rsidR="00B72894" w:rsidRPr="00664BE5">
        <w:rPr>
          <w:rFonts w:ascii="Times New Roman" w:hAnsi="Times New Roman" w:cs="Times New Roman"/>
          <w:sz w:val="20"/>
          <w:szCs w:val="20"/>
          <w:lang w:val="en-US"/>
        </w:rPr>
        <w:t>ny</w:t>
      </w:r>
      <w:r w:rsidRPr="00664BE5">
        <w:rPr>
          <w:rFonts w:ascii="Times New Roman" w:hAnsi="Times New Roman" w:cs="Times New Roman"/>
          <w:sz w:val="20"/>
          <w:szCs w:val="20"/>
          <w:lang w:val="en-US"/>
        </w:rPr>
        <w:t xml:space="preserve"> classificatory program to be successful, the sorting principles and the classifications produced </w:t>
      </w:r>
      <w:r w:rsidR="00BE6459">
        <w:rPr>
          <w:rFonts w:ascii="Times New Roman" w:hAnsi="Times New Roman" w:cs="Times New Roman"/>
          <w:sz w:val="20"/>
          <w:szCs w:val="20"/>
          <w:lang w:val="en-US"/>
        </w:rPr>
        <w:t>through</w:t>
      </w:r>
      <w:r w:rsidRPr="00664BE5">
        <w:rPr>
          <w:rFonts w:ascii="Times New Roman" w:hAnsi="Times New Roman" w:cs="Times New Roman"/>
          <w:sz w:val="20"/>
          <w:szCs w:val="20"/>
          <w:lang w:val="en-US"/>
        </w:rPr>
        <w:t xml:space="preserve"> </w:t>
      </w:r>
      <w:r w:rsidR="00BE6459">
        <w:rPr>
          <w:rFonts w:ascii="Times New Roman" w:hAnsi="Times New Roman" w:cs="Times New Roman"/>
          <w:sz w:val="20"/>
          <w:szCs w:val="20"/>
          <w:lang w:val="en-US"/>
        </w:rPr>
        <w:t>them</w:t>
      </w:r>
      <w:r w:rsidRPr="00664BE5">
        <w:rPr>
          <w:rFonts w:ascii="Times New Roman" w:hAnsi="Times New Roman" w:cs="Times New Roman"/>
          <w:sz w:val="20"/>
          <w:szCs w:val="20"/>
          <w:lang w:val="en-US"/>
        </w:rPr>
        <w:t xml:space="preserve"> </w:t>
      </w:r>
      <w:r w:rsidR="00103503" w:rsidRPr="00664BE5">
        <w:rPr>
          <w:rFonts w:ascii="Times New Roman" w:hAnsi="Times New Roman" w:cs="Times New Roman"/>
          <w:sz w:val="20"/>
          <w:szCs w:val="20"/>
          <w:lang w:val="en-US"/>
        </w:rPr>
        <w:t xml:space="preserve">must </w:t>
      </w:r>
      <w:r w:rsidRPr="00664BE5">
        <w:rPr>
          <w:rFonts w:ascii="Times New Roman" w:hAnsi="Times New Roman" w:cs="Times New Roman"/>
          <w:sz w:val="20"/>
          <w:szCs w:val="20"/>
          <w:lang w:val="en-US"/>
        </w:rPr>
        <w:t>contribute to the aims</w:t>
      </w:r>
      <w:r w:rsidR="00BE6459">
        <w:rPr>
          <w:rFonts w:ascii="Times New Roman" w:hAnsi="Times New Roman" w:cs="Times New Roman"/>
          <w:sz w:val="20"/>
          <w:szCs w:val="20"/>
          <w:lang w:val="en-US"/>
        </w:rPr>
        <w:t xml:space="preserve"> (motivating principles)</w:t>
      </w:r>
      <w:r w:rsidRPr="00664BE5">
        <w:rPr>
          <w:rFonts w:ascii="Times New Roman" w:hAnsi="Times New Roman" w:cs="Times New Roman"/>
          <w:sz w:val="20"/>
          <w:szCs w:val="20"/>
          <w:lang w:val="en-US"/>
        </w:rPr>
        <w:t xml:space="preserve"> for which they are produced (functionality)</w:t>
      </w:r>
      <w:r w:rsidR="003D6F90" w:rsidRPr="00664BE5">
        <w:rPr>
          <w:rFonts w:ascii="Times New Roman" w:hAnsi="Times New Roman" w:cs="Times New Roman"/>
          <w:sz w:val="20"/>
          <w:szCs w:val="20"/>
          <w:lang w:val="en-US"/>
        </w:rPr>
        <w:t>, and that t</w:t>
      </w:r>
      <w:r w:rsidRPr="00664BE5">
        <w:rPr>
          <w:rFonts w:ascii="Times New Roman" w:hAnsi="Times New Roman" w:cs="Times New Roman"/>
          <w:sz w:val="20"/>
          <w:szCs w:val="20"/>
          <w:lang w:val="en-US"/>
        </w:rPr>
        <w:t xml:space="preserve">hat functionality </w:t>
      </w:r>
      <w:r w:rsidR="003E63ED" w:rsidRPr="00664BE5">
        <w:rPr>
          <w:rFonts w:ascii="Times New Roman" w:hAnsi="Times New Roman" w:cs="Times New Roman"/>
          <w:sz w:val="20"/>
          <w:szCs w:val="20"/>
          <w:lang w:val="en-US"/>
        </w:rPr>
        <w:t xml:space="preserve">must be </w:t>
      </w:r>
      <w:r w:rsidRPr="00664BE5">
        <w:rPr>
          <w:rFonts w:ascii="Times New Roman" w:hAnsi="Times New Roman" w:cs="Times New Roman"/>
          <w:sz w:val="20"/>
          <w:szCs w:val="20"/>
          <w:lang w:val="en-US"/>
        </w:rPr>
        <w:t>linked to an aspect of what the world is like, so that the success of a classificatory program is not a</w:t>
      </w:r>
      <w:r w:rsidR="00BE6459">
        <w:rPr>
          <w:rFonts w:ascii="Times New Roman" w:hAnsi="Times New Roman" w:cs="Times New Roman"/>
          <w:sz w:val="20"/>
          <w:szCs w:val="20"/>
          <w:lang w:val="en-US"/>
        </w:rPr>
        <w:t xml:space="preserve"> mere</w:t>
      </w:r>
      <w:r w:rsidRPr="00664BE5">
        <w:rPr>
          <w:rFonts w:ascii="Times New Roman" w:hAnsi="Times New Roman" w:cs="Times New Roman"/>
          <w:sz w:val="20"/>
          <w:szCs w:val="20"/>
          <w:lang w:val="en-US"/>
        </w:rPr>
        <w:t xml:space="preserve"> matter of chance, but results from successfully identifying and capturing a relevant aspect of the world (</w:t>
      </w:r>
      <w:r w:rsidR="003E63ED" w:rsidRPr="00664BE5">
        <w:rPr>
          <w:rFonts w:ascii="Times New Roman" w:hAnsi="Times New Roman" w:cs="Times New Roman"/>
          <w:sz w:val="20"/>
          <w:szCs w:val="20"/>
          <w:lang w:val="en-US"/>
        </w:rPr>
        <w:t xml:space="preserve">i.e., from being </w:t>
      </w:r>
      <w:r w:rsidRPr="00664BE5">
        <w:rPr>
          <w:rFonts w:ascii="Times New Roman" w:hAnsi="Times New Roman" w:cs="Times New Roman"/>
          <w:sz w:val="20"/>
          <w:szCs w:val="20"/>
          <w:lang w:val="en-US"/>
        </w:rPr>
        <w:t xml:space="preserve">grounded). </w:t>
      </w:r>
    </w:p>
    <w:p w14:paraId="4647C470" w14:textId="77777777" w:rsidR="00020D79" w:rsidRDefault="00020D79">
      <w:pPr>
        <w:jc w:val="both"/>
        <w:rPr>
          <w:rFonts w:ascii="Times New Roman" w:hAnsi="Times New Roman" w:cs="Times New Roman"/>
          <w:sz w:val="20"/>
          <w:szCs w:val="20"/>
          <w:lang w:val="en-US"/>
        </w:rPr>
      </w:pPr>
    </w:p>
    <w:p w14:paraId="7321D3C4" w14:textId="2579D887" w:rsidR="00776B57" w:rsidRPr="00664BE5" w:rsidRDefault="00EC2CBD" w:rsidP="00020D79">
      <w:pPr>
        <w:jc w:val="both"/>
        <w:rPr>
          <w:rFonts w:ascii="Times New Roman" w:hAnsi="Times New Roman" w:cs="Times New Roman"/>
          <w:sz w:val="20"/>
          <w:szCs w:val="20"/>
          <w:lang w:val="en-US"/>
        </w:rPr>
      </w:pPr>
      <w:r w:rsidRPr="00664BE5">
        <w:rPr>
          <w:rFonts w:ascii="Times New Roman" w:hAnsi="Times New Roman" w:cs="Times New Roman"/>
          <w:sz w:val="20"/>
          <w:szCs w:val="20"/>
          <w:lang w:val="en-US"/>
        </w:rPr>
        <w:t xml:space="preserve">That way, classifications can both be linked to particular aims or motivations, while conserving the requirement to delimit units that </w:t>
      </w:r>
      <w:r w:rsidR="00020D79">
        <w:rPr>
          <w:rFonts w:ascii="Times New Roman" w:hAnsi="Times New Roman" w:cs="Times New Roman"/>
          <w:sz w:val="20"/>
          <w:szCs w:val="20"/>
          <w:lang w:val="en-US"/>
        </w:rPr>
        <w:t>can be considered</w:t>
      </w:r>
      <w:r w:rsidRPr="00664BE5">
        <w:rPr>
          <w:rFonts w:ascii="Times New Roman" w:hAnsi="Times New Roman" w:cs="Times New Roman"/>
          <w:sz w:val="20"/>
          <w:szCs w:val="20"/>
          <w:lang w:val="en-US"/>
        </w:rPr>
        <w:t xml:space="preserve"> </w:t>
      </w:r>
      <w:r w:rsidR="00020D79">
        <w:rPr>
          <w:rFonts w:ascii="Times New Roman" w:hAnsi="Times New Roman" w:cs="Times New Roman"/>
          <w:sz w:val="20"/>
          <w:szCs w:val="20"/>
          <w:lang w:val="en-US"/>
        </w:rPr>
        <w:t>‘</w:t>
      </w:r>
      <w:r w:rsidR="003E63ED" w:rsidRPr="00664BE5">
        <w:rPr>
          <w:rFonts w:ascii="Times New Roman" w:hAnsi="Times New Roman" w:cs="Times New Roman"/>
          <w:sz w:val="20"/>
          <w:szCs w:val="20"/>
          <w:lang w:val="en-US"/>
        </w:rPr>
        <w:t>natural</w:t>
      </w:r>
      <w:r w:rsidR="00020D79">
        <w:rPr>
          <w:rFonts w:ascii="Times New Roman" w:hAnsi="Times New Roman" w:cs="Times New Roman"/>
          <w:sz w:val="20"/>
          <w:szCs w:val="20"/>
          <w:lang w:val="en-US"/>
        </w:rPr>
        <w:t>’</w:t>
      </w:r>
      <w:r w:rsidR="003E63ED" w:rsidRPr="00664BE5">
        <w:rPr>
          <w:rFonts w:ascii="Times New Roman" w:hAnsi="Times New Roman" w:cs="Times New Roman"/>
          <w:sz w:val="20"/>
          <w:szCs w:val="20"/>
          <w:lang w:val="en-US"/>
        </w:rPr>
        <w:t xml:space="preserve"> </w:t>
      </w:r>
      <w:r w:rsidRPr="00664BE5">
        <w:rPr>
          <w:rFonts w:ascii="Times New Roman" w:hAnsi="Times New Roman" w:cs="Times New Roman"/>
          <w:sz w:val="20"/>
          <w:szCs w:val="20"/>
          <w:lang w:val="en-US"/>
        </w:rPr>
        <w:t xml:space="preserve">to </w:t>
      </w:r>
      <w:r w:rsidR="003E63ED" w:rsidRPr="00664BE5">
        <w:rPr>
          <w:rFonts w:ascii="Times New Roman" w:hAnsi="Times New Roman" w:cs="Times New Roman"/>
          <w:sz w:val="20"/>
          <w:szCs w:val="20"/>
          <w:lang w:val="en-US"/>
        </w:rPr>
        <w:t>some</w:t>
      </w:r>
      <w:r w:rsidRPr="00664BE5">
        <w:rPr>
          <w:rFonts w:ascii="Times New Roman" w:hAnsi="Times New Roman" w:cs="Times New Roman"/>
          <w:sz w:val="20"/>
          <w:szCs w:val="20"/>
          <w:lang w:val="en-US"/>
        </w:rPr>
        <w:t xml:space="preserve"> degree. </w:t>
      </w:r>
      <w:r w:rsidR="00F21A5A" w:rsidRPr="00664BE5">
        <w:rPr>
          <w:rFonts w:ascii="Times New Roman" w:hAnsi="Times New Roman" w:cs="Times New Roman"/>
          <w:sz w:val="20"/>
          <w:szCs w:val="20"/>
          <w:lang w:val="en-US"/>
        </w:rPr>
        <w:t>The GFA thus imposes two conditions for classifications to be deemed acceptable: a functionality condition and a grounding condition.</w:t>
      </w:r>
      <w:r w:rsidR="00020D79">
        <w:rPr>
          <w:rFonts w:ascii="Times New Roman" w:hAnsi="Times New Roman" w:cs="Times New Roman"/>
          <w:sz w:val="20"/>
          <w:szCs w:val="20"/>
          <w:lang w:val="en-US"/>
        </w:rPr>
        <w:t xml:space="preserve"> </w:t>
      </w:r>
      <w:r w:rsidR="005643AC" w:rsidRPr="00664BE5">
        <w:rPr>
          <w:rFonts w:ascii="Times New Roman" w:hAnsi="Times New Roman" w:cs="Times New Roman"/>
          <w:sz w:val="20"/>
          <w:szCs w:val="20"/>
          <w:lang w:val="en-US"/>
        </w:rPr>
        <w:t>T</w:t>
      </w:r>
      <w:r w:rsidR="00776B57" w:rsidRPr="00664BE5">
        <w:rPr>
          <w:rFonts w:ascii="Times New Roman" w:hAnsi="Times New Roman" w:cs="Times New Roman"/>
          <w:sz w:val="20"/>
          <w:szCs w:val="20"/>
          <w:lang w:val="en-US"/>
        </w:rPr>
        <w:t xml:space="preserve">he GFA requires a classificatory program to </w:t>
      </w:r>
      <w:r w:rsidR="007774E1" w:rsidRPr="00664BE5">
        <w:rPr>
          <w:rFonts w:ascii="Times New Roman" w:hAnsi="Times New Roman" w:cs="Times New Roman"/>
          <w:sz w:val="20"/>
          <w:szCs w:val="20"/>
          <w:lang w:val="en-US"/>
        </w:rPr>
        <w:t xml:space="preserve">actively </w:t>
      </w:r>
      <w:r w:rsidR="00776B57" w:rsidRPr="00664BE5">
        <w:rPr>
          <w:rFonts w:ascii="Times New Roman" w:hAnsi="Times New Roman" w:cs="Times New Roman"/>
          <w:sz w:val="20"/>
          <w:szCs w:val="20"/>
          <w:lang w:val="en-US"/>
        </w:rPr>
        <w:t xml:space="preserve">specify how the classification is grounded in the world, i.e., what aspects of the world the classification connects to and why a classification that connects to these aspects of the world is able to do the work that it is intended to do. Even though the GFA is intended to account for the kinds that are </w:t>
      </w:r>
      <w:r w:rsidR="00776B57" w:rsidRPr="00020D79">
        <w:rPr>
          <w:rFonts w:ascii="Times New Roman" w:hAnsi="Times New Roman" w:cs="Times New Roman"/>
          <w:iCs/>
          <w:sz w:val="20"/>
          <w:szCs w:val="20"/>
          <w:lang w:val="en-US"/>
        </w:rPr>
        <w:t>actually</w:t>
      </w:r>
      <w:r w:rsidR="00776B57" w:rsidRPr="00664BE5">
        <w:rPr>
          <w:rFonts w:ascii="Times New Roman" w:hAnsi="Times New Roman" w:cs="Times New Roman"/>
          <w:sz w:val="20"/>
          <w:szCs w:val="20"/>
          <w:lang w:val="en-US"/>
        </w:rPr>
        <w:t xml:space="preserve"> used in the various sciences and in other contexts of practice, and not as an account of all possible legitimate kinds, this aspect of the GFA gives it sufficient normative force to impose strong limits on classificatory pluralism (Reydon </w:t>
      </w:r>
      <w:r w:rsidR="00E96CBA" w:rsidRPr="00664BE5">
        <w:rPr>
          <w:rFonts w:ascii="Times New Roman" w:hAnsi="Times New Roman" w:cs="Times New Roman"/>
          <w:sz w:val="20"/>
          <w:szCs w:val="20"/>
          <w:lang w:val="en-US"/>
        </w:rPr>
        <w:t>and</w:t>
      </w:r>
      <w:r w:rsidR="00776B57" w:rsidRPr="00664BE5">
        <w:rPr>
          <w:rFonts w:ascii="Times New Roman" w:hAnsi="Times New Roman" w:cs="Times New Roman"/>
          <w:sz w:val="20"/>
          <w:szCs w:val="20"/>
          <w:lang w:val="en-US"/>
        </w:rPr>
        <w:t xml:space="preserve"> Ereshefsky 2022: 10).</w:t>
      </w:r>
      <w:r w:rsidR="00776B57" w:rsidRPr="00664BE5">
        <w:rPr>
          <w:rFonts w:ascii="Times New Roman" w:eastAsia="Times New Roman" w:hAnsi="Times New Roman" w:cs="Times New Roman"/>
          <w:sz w:val="20"/>
          <w:szCs w:val="20"/>
          <w:lang w:val="en-US"/>
        </w:rPr>
        <w:t xml:space="preserve"> </w:t>
      </w:r>
      <w:r w:rsidR="00776B57" w:rsidRPr="00664BE5">
        <w:rPr>
          <w:rFonts w:ascii="Times New Roman" w:hAnsi="Times New Roman" w:cs="Times New Roman"/>
          <w:sz w:val="20"/>
          <w:szCs w:val="20"/>
          <w:lang w:val="en-US"/>
        </w:rPr>
        <w:t xml:space="preserve">Not just any aim that is successfully achieved by a classification in some context of research or practice is acceptable as indicating that the classification is well </w:t>
      </w:r>
      <w:r w:rsidR="00776B57" w:rsidRPr="00664BE5">
        <w:rPr>
          <w:rFonts w:ascii="Times New Roman" w:hAnsi="Times New Roman" w:cs="Times New Roman"/>
          <w:sz w:val="20"/>
          <w:szCs w:val="20"/>
          <w:lang w:val="en-US"/>
        </w:rPr>
        <w:lastRenderedPageBreak/>
        <w:t xml:space="preserve">grounded. Only those aims are acceptable for which an account is </w:t>
      </w:r>
      <w:r w:rsidR="005643AC" w:rsidRPr="00664BE5">
        <w:rPr>
          <w:rFonts w:ascii="Times New Roman" w:hAnsi="Times New Roman" w:cs="Times New Roman"/>
          <w:sz w:val="20"/>
          <w:szCs w:val="20"/>
          <w:lang w:val="en-US"/>
        </w:rPr>
        <w:t xml:space="preserve">actually </w:t>
      </w:r>
      <w:r w:rsidR="00776B57" w:rsidRPr="00664BE5">
        <w:rPr>
          <w:rFonts w:ascii="Times New Roman" w:hAnsi="Times New Roman" w:cs="Times New Roman"/>
          <w:sz w:val="20"/>
          <w:szCs w:val="20"/>
          <w:lang w:val="en-US"/>
        </w:rPr>
        <w:t xml:space="preserve">available that explains </w:t>
      </w:r>
      <w:r w:rsidR="00776B57" w:rsidRPr="00E575E9">
        <w:rPr>
          <w:rFonts w:ascii="Times New Roman" w:hAnsi="Times New Roman" w:cs="Times New Roman"/>
          <w:iCs/>
          <w:sz w:val="20"/>
          <w:szCs w:val="20"/>
          <w:lang w:val="en-US"/>
        </w:rPr>
        <w:t>why</w:t>
      </w:r>
      <w:r w:rsidR="00776B57" w:rsidRPr="00664BE5">
        <w:rPr>
          <w:rFonts w:ascii="Times New Roman" w:hAnsi="Times New Roman" w:cs="Times New Roman"/>
          <w:sz w:val="20"/>
          <w:szCs w:val="20"/>
          <w:lang w:val="en-US"/>
        </w:rPr>
        <w:t xml:space="preserve"> the classification that is used succeeds better in achieving the aim in focus than other possible classifications</w:t>
      </w:r>
      <w:r w:rsidR="00E575E9">
        <w:rPr>
          <w:rFonts w:ascii="Times New Roman" w:hAnsi="Times New Roman" w:cs="Times New Roman"/>
          <w:sz w:val="20"/>
          <w:szCs w:val="20"/>
          <w:lang w:val="en-US"/>
        </w:rPr>
        <w:t xml:space="preserve"> </w:t>
      </w:r>
      <w:r w:rsidR="00776B57" w:rsidRPr="00664BE5">
        <w:rPr>
          <w:rFonts w:ascii="Times New Roman" w:hAnsi="Times New Roman" w:cs="Times New Roman"/>
          <w:sz w:val="20"/>
          <w:szCs w:val="20"/>
          <w:lang w:val="en-US"/>
        </w:rPr>
        <w:t>– and the onus is on the classificatory program itself to provide such an account.</w:t>
      </w:r>
      <w:r w:rsidR="007774E1" w:rsidRPr="00664BE5">
        <w:rPr>
          <w:rFonts w:ascii="Times New Roman" w:hAnsi="Times New Roman" w:cs="Times New Roman"/>
          <w:sz w:val="20"/>
          <w:szCs w:val="20"/>
          <w:lang w:val="en-US"/>
        </w:rPr>
        <w:t xml:space="preserve"> Importantly, this applies to scientific classificatory programs, but also to practical </w:t>
      </w:r>
      <w:r w:rsidR="00E575E9">
        <w:rPr>
          <w:rFonts w:ascii="Times New Roman" w:hAnsi="Times New Roman" w:cs="Times New Roman"/>
          <w:sz w:val="20"/>
          <w:szCs w:val="20"/>
          <w:lang w:val="en-US"/>
        </w:rPr>
        <w:t xml:space="preserve">classificatory </w:t>
      </w:r>
      <w:r w:rsidR="007774E1" w:rsidRPr="00664BE5">
        <w:rPr>
          <w:rFonts w:ascii="Times New Roman" w:hAnsi="Times New Roman" w:cs="Times New Roman"/>
          <w:sz w:val="20"/>
          <w:szCs w:val="20"/>
          <w:lang w:val="en-US"/>
        </w:rPr>
        <w:t>programs.</w:t>
      </w:r>
      <w:r w:rsidR="00B20024" w:rsidRPr="00664BE5">
        <w:rPr>
          <w:rFonts w:ascii="Times New Roman" w:hAnsi="Times New Roman" w:cs="Times New Roman"/>
          <w:sz w:val="20"/>
          <w:szCs w:val="20"/>
          <w:lang w:val="en-US"/>
        </w:rPr>
        <w:t xml:space="preserve"> </w:t>
      </w:r>
    </w:p>
    <w:p w14:paraId="73C607AD" w14:textId="585D7450" w:rsidR="00776B57" w:rsidRPr="00664BE5" w:rsidRDefault="00776B57" w:rsidP="00776B57">
      <w:pPr>
        <w:spacing w:before="240" w:after="240"/>
        <w:jc w:val="both"/>
        <w:rPr>
          <w:rFonts w:ascii="Times New Roman" w:hAnsi="Times New Roman" w:cs="Times New Roman"/>
          <w:sz w:val="20"/>
          <w:szCs w:val="20"/>
          <w:lang w:val="en-US"/>
        </w:rPr>
      </w:pPr>
      <w:r w:rsidRPr="00664BE5">
        <w:rPr>
          <w:rFonts w:ascii="Times New Roman" w:hAnsi="Times New Roman" w:cs="Times New Roman"/>
          <w:sz w:val="20"/>
          <w:szCs w:val="20"/>
          <w:lang w:val="en-US"/>
        </w:rPr>
        <w:t xml:space="preserve">This requirement embodies the view (which seems uncontroversial to us) that any nonarbitrary classification must represent something real about the entities that are being classified and, moreover, that any nonarbitrary classification is able to do the epistemic or practical work it does </w:t>
      </w:r>
      <w:r w:rsidRPr="00E575E9">
        <w:rPr>
          <w:rFonts w:ascii="Times New Roman" w:hAnsi="Times New Roman" w:cs="Times New Roman"/>
          <w:iCs/>
          <w:sz w:val="20"/>
          <w:szCs w:val="20"/>
          <w:lang w:val="en-US"/>
        </w:rPr>
        <w:t>precisely because</w:t>
      </w:r>
      <w:r w:rsidRPr="00664BE5">
        <w:rPr>
          <w:rFonts w:ascii="Times New Roman" w:hAnsi="Times New Roman" w:cs="Times New Roman"/>
          <w:sz w:val="20"/>
          <w:szCs w:val="20"/>
          <w:lang w:val="en-US"/>
        </w:rPr>
        <w:t xml:space="preserve"> it represents something real about the entities that are being classified. For the most widely used species concepts, for example, it can be argued that their biological meaning consists in what aspects of the world out there species represent: the different species concepts highlight different factors that bind organisms together into the entities on which taxonomists focus (sets of organisms, populations, lineages and clades), and this is what makes species concepts useful as foundations for the construction of taxonomies (Reydon </w:t>
      </w:r>
      <w:r w:rsidR="00E96CBA" w:rsidRPr="00664BE5">
        <w:rPr>
          <w:rFonts w:ascii="Times New Roman" w:hAnsi="Times New Roman" w:cs="Times New Roman"/>
          <w:sz w:val="20"/>
          <w:szCs w:val="20"/>
          <w:lang w:val="en-US"/>
        </w:rPr>
        <w:t>and</w:t>
      </w:r>
      <w:r w:rsidRPr="00664BE5">
        <w:rPr>
          <w:rFonts w:ascii="Times New Roman" w:hAnsi="Times New Roman" w:cs="Times New Roman"/>
          <w:sz w:val="20"/>
          <w:szCs w:val="20"/>
          <w:lang w:val="en-US"/>
        </w:rPr>
        <w:t xml:space="preserve"> Kunz 2019). Species thus are not groups that simply exist in nature independently of human classificatory activities, but rather groups formed by us with the explicit aim to represent theoretically relevant causal factors in nature (Reydon </w:t>
      </w:r>
      <w:r w:rsidR="00E96CBA" w:rsidRPr="00664BE5">
        <w:rPr>
          <w:rFonts w:ascii="Times New Roman" w:hAnsi="Times New Roman" w:cs="Times New Roman"/>
          <w:sz w:val="20"/>
          <w:szCs w:val="20"/>
          <w:lang w:val="en-US"/>
        </w:rPr>
        <w:t>and</w:t>
      </w:r>
      <w:r w:rsidRPr="00664BE5">
        <w:rPr>
          <w:rFonts w:ascii="Times New Roman" w:hAnsi="Times New Roman" w:cs="Times New Roman"/>
          <w:sz w:val="20"/>
          <w:szCs w:val="20"/>
          <w:lang w:val="en-US"/>
        </w:rPr>
        <w:t xml:space="preserve"> Kunz 2019: 632; Reydon </w:t>
      </w:r>
      <w:r w:rsidR="00E96CBA" w:rsidRPr="00664BE5">
        <w:rPr>
          <w:rFonts w:ascii="Times New Roman" w:hAnsi="Times New Roman" w:cs="Times New Roman"/>
          <w:sz w:val="20"/>
          <w:szCs w:val="20"/>
          <w:lang w:val="en-US"/>
        </w:rPr>
        <w:t>and</w:t>
      </w:r>
      <w:r w:rsidRPr="00664BE5">
        <w:rPr>
          <w:rFonts w:ascii="Times New Roman" w:hAnsi="Times New Roman" w:cs="Times New Roman"/>
          <w:sz w:val="20"/>
          <w:szCs w:val="20"/>
          <w:lang w:val="en-US"/>
        </w:rPr>
        <w:t xml:space="preserve"> Ereshefsky 2022: 5). The fact that there are many such factors (such as reproductive connections between organisms, interbreeding between populations, similarity in adaptive responses to similar environments, common descent</w:t>
      </w:r>
      <w:r w:rsidR="007774E1" w:rsidRPr="00664BE5">
        <w:rPr>
          <w:rFonts w:ascii="Times New Roman" w:hAnsi="Times New Roman" w:cs="Times New Roman"/>
          <w:sz w:val="20"/>
          <w:szCs w:val="20"/>
          <w:lang w:val="en-US"/>
        </w:rPr>
        <w:t>, and others</w:t>
      </w:r>
      <w:r w:rsidRPr="00664BE5">
        <w:rPr>
          <w:rFonts w:ascii="Times New Roman" w:hAnsi="Times New Roman" w:cs="Times New Roman"/>
          <w:sz w:val="20"/>
          <w:szCs w:val="20"/>
          <w:lang w:val="en-US"/>
        </w:rPr>
        <w:t>) underlies the need for a multiplicity of species concepts – biologists require different concepts for contexts of research or use that focus on different factors in nature.</w:t>
      </w:r>
    </w:p>
    <w:p w14:paraId="0F217342" w14:textId="39B5E3F3" w:rsidR="00776B57" w:rsidRPr="00664BE5" w:rsidRDefault="00776B57" w:rsidP="00776B57">
      <w:pPr>
        <w:spacing w:before="240" w:after="240"/>
        <w:jc w:val="both"/>
        <w:rPr>
          <w:rFonts w:ascii="Times New Roman" w:hAnsi="Times New Roman" w:cs="Times New Roman"/>
          <w:sz w:val="20"/>
          <w:szCs w:val="20"/>
          <w:lang w:val="en-US"/>
        </w:rPr>
      </w:pPr>
      <w:r w:rsidRPr="00664BE5">
        <w:rPr>
          <w:rFonts w:ascii="Times New Roman" w:hAnsi="Times New Roman" w:cs="Times New Roman"/>
          <w:sz w:val="20"/>
          <w:szCs w:val="20"/>
          <w:lang w:val="en-US"/>
        </w:rPr>
        <w:t xml:space="preserve">In this sense, a classificatory program can be understood as a theory about how a classification best serves a particular aim. As a theory, it can be tested empirically, namely by assessing whether the classification built on the basis of the program’s sorting principles indeed succeeds in achieving the aim set in its motivating principles. Such a test involves the specification of criteria for success, i.e., a clear view on the part of the users of the classification when their aims are achieved in the best way. What is tested is the connection that the classificatory program makes between the motivating and sorting principles: the classificatory program should not only specify the aims of a classification and the basis for constructing a classification that meets these aims, but it must also explain why a classification constructed following its sorting principles (in comparison to other sorting principles) will best achieve the aims set by the program (Reydon </w:t>
      </w:r>
      <w:r w:rsidR="00E96CBA" w:rsidRPr="00664BE5">
        <w:rPr>
          <w:rFonts w:ascii="Times New Roman" w:hAnsi="Times New Roman" w:cs="Times New Roman"/>
          <w:sz w:val="20"/>
          <w:szCs w:val="20"/>
          <w:lang w:val="en-US"/>
        </w:rPr>
        <w:t>and</w:t>
      </w:r>
      <w:r w:rsidRPr="00664BE5">
        <w:rPr>
          <w:rFonts w:ascii="Times New Roman" w:hAnsi="Times New Roman" w:cs="Times New Roman"/>
          <w:sz w:val="20"/>
          <w:szCs w:val="20"/>
          <w:lang w:val="en-US"/>
        </w:rPr>
        <w:t xml:space="preserve"> Ereshefsky 2022: 10-11). To do that, the classificatory program should specify how the aspects of the world the classification connects to (i.e., the way in which it is grounded) cause the classification to achieve the aims it was devi</w:t>
      </w:r>
      <w:r w:rsidR="00664BE5" w:rsidRPr="00664BE5">
        <w:rPr>
          <w:rFonts w:ascii="Times New Roman" w:hAnsi="Times New Roman" w:cs="Times New Roman"/>
          <w:sz w:val="20"/>
          <w:szCs w:val="20"/>
          <w:lang w:val="en-US"/>
        </w:rPr>
        <w:t>s</w:t>
      </w:r>
      <w:r w:rsidRPr="00664BE5">
        <w:rPr>
          <w:rFonts w:ascii="Times New Roman" w:hAnsi="Times New Roman" w:cs="Times New Roman"/>
          <w:sz w:val="20"/>
          <w:szCs w:val="20"/>
          <w:lang w:val="en-US"/>
        </w:rPr>
        <w:t xml:space="preserve">ed for. This grounding in the world, after all, is what distinguishes classifications that are </w:t>
      </w:r>
      <w:r w:rsidR="006D29BE" w:rsidRPr="00664BE5">
        <w:rPr>
          <w:rFonts w:ascii="Times New Roman" w:hAnsi="Times New Roman" w:cs="Times New Roman"/>
          <w:sz w:val="20"/>
          <w:szCs w:val="20"/>
          <w:lang w:val="en-US"/>
        </w:rPr>
        <w:t xml:space="preserve">merely </w:t>
      </w:r>
      <w:r w:rsidRPr="00664BE5">
        <w:rPr>
          <w:rFonts w:ascii="Times New Roman" w:hAnsi="Times New Roman" w:cs="Times New Roman"/>
          <w:sz w:val="20"/>
          <w:szCs w:val="20"/>
          <w:lang w:val="en-US"/>
        </w:rPr>
        <w:t>accidentally successful and for which we do</w:t>
      </w:r>
      <w:r w:rsidR="00E575E9">
        <w:rPr>
          <w:rFonts w:ascii="Times New Roman" w:hAnsi="Times New Roman" w:cs="Times New Roman"/>
          <w:sz w:val="20"/>
          <w:szCs w:val="20"/>
          <w:lang w:val="en-US"/>
        </w:rPr>
        <w:t xml:space="preserve"> </w:t>
      </w:r>
      <w:r w:rsidRPr="00664BE5">
        <w:rPr>
          <w:rFonts w:ascii="Times New Roman" w:hAnsi="Times New Roman" w:cs="Times New Roman"/>
          <w:sz w:val="20"/>
          <w:szCs w:val="20"/>
          <w:lang w:val="en-US"/>
        </w:rPr>
        <w:t>n</w:t>
      </w:r>
      <w:r w:rsidR="00E575E9">
        <w:rPr>
          <w:rFonts w:ascii="Times New Roman" w:hAnsi="Times New Roman" w:cs="Times New Roman"/>
          <w:sz w:val="20"/>
          <w:szCs w:val="20"/>
          <w:lang w:val="en-US"/>
        </w:rPr>
        <w:t>o</w:t>
      </w:r>
      <w:r w:rsidRPr="00664BE5">
        <w:rPr>
          <w:rFonts w:ascii="Times New Roman" w:hAnsi="Times New Roman" w:cs="Times New Roman"/>
          <w:sz w:val="20"/>
          <w:szCs w:val="20"/>
          <w:lang w:val="en-US"/>
        </w:rPr>
        <w:t>t know why they work from classifications that are well-founded</w:t>
      </w:r>
      <w:r w:rsidR="006D29BE" w:rsidRPr="00664BE5">
        <w:rPr>
          <w:rFonts w:ascii="Times New Roman" w:hAnsi="Times New Roman" w:cs="Times New Roman"/>
          <w:sz w:val="20"/>
          <w:szCs w:val="20"/>
          <w:lang w:val="en-US"/>
        </w:rPr>
        <w:t xml:space="preserve"> and the success of which is not a mystery</w:t>
      </w:r>
      <w:r w:rsidRPr="00664BE5">
        <w:rPr>
          <w:rFonts w:ascii="Times New Roman" w:hAnsi="Times New Roman" w:cs="Times New Roman"/>
          <w:sz w:val="20"/>
          <w:szCs w:val="20"/>
          <w:lang w:val="en-US"/>
        </w:rPr>
        <w:t>.</w:t>
      </w:r>
      <w:r w:rsidR="00A8692D" w:rsidRPr="00664BE5">
        <w:rPr>
          <w:rFonts w:ascii="Times New Roman" w:hAnsi="Times New Roman" w:cs="Times New Roman"/>
          <w:sz w:val="20"/>
          <w:szCs w:val="20"/>
          <w:lang w:val="en-US"/>
        </w:rPr>
        <w:t xml:space="preserve"> The GFA thus provides a perspective for the philosophical understanding of the success of classifications used in various contexts of research and practice.</w:t>
      </w:r>
    </w:p>
    <w:p w14:paraId="0000000F" w14:textId="7ED19563" w:rsidR="001A6F8B" w:rsidRPr="00664BE5" w:rsidRDefault="00EC2CBD">
      <w:pPr>
        <w:jc w:val="both"/>
        <w:rPr>
          <w:rFonts w:ascii="Times New Roman" w:hAnsi="Times New Roman" w:cs="Times New Roman"/>
          <w:sz w:val="20"/>
          <w:szCs w:val="20"/>
          <w:lang w:val="en-US"/>
        </w:rPr>
      </w:pPr>
      <w:r w:rsidRPr="00664BE5">
        <w:rPr>
          <w:rFonts w:ascii="Times New Roman" w:hAnsi="Times New Roman" w:cs="Times New Roman"/>
          <w:sz w:val="20"/>
          <w:szCs w:val="20"/>
          <w:lang w:val="en-US"/>
        </w:rPr>
        <w:t xml:space="preserve">Obviously, applying </w:t>
      </w:r>
      <w:r w:rsidR="006D29BE" w:rsidRPr="00664BE5">
        <w:rPr>
          <w:rFonts w:ascii="Times New Roman" w:hAnsi="Times New Roman" w:cs="Times New Roman"/>
          <w:sz w:val="20"/>
          <w:szCs w:val="20"/>
          <w:lang w:val="en-US"/>
        </w:rPr>
        <w:t>the criteria discussed above</w:t>
      </w:r>
      <w:r w:rsidRPr="00664BE5">
        <w:rPr>
          <w:rFonts w:ascii="Times New Roman" w:hAnsi="Times New Roman" w:cs="Times New Roman"/>
          <w:sz w:val="20"/>
          <w:szCs w:val="20"/>
          <w:lang w:val="en-US"/>
        </w:rPr>
        <w:t xml:space="preserve"> </w:t>
      </w:r>
      <w:r w:rsidR="00112FED" w:rsidRPr="00664BE5">
        <w:rPr>
          <w:rFonts w:ascii="Times New Roman" w:hAnsi="Times New Roman" w:cs="Times New Roman"/>
          <w:sz w:val="20"/>
          <w:szCs w:val="20"/>
          <w:lang w:val="en-US"/>
        </w:rPr>
        <w:t xml:space="preserve">in </w:t>
      </w:r>
      <w:r w:rsidRPr="00664BE5">
        <w:rPr>
          <w:rFonts w:ascii="Times New Roman" w:hAnsi="Times New Roman" w:cs="Times New Roman"/>
          <w:sz w:val="20"/>
          <w:szCs w:val="20"/>
          <w:lang w:val="en-US"/>
        </w:rPr>
        <w:t xml:space="preserve">practice </w:t>
      </w:r>
      <w:r w:rsidR="00355114" w:rsidRPr="00664BE5">
        <w:rPr>
          <w:rFonts w:ascii="Times New Roman" w:hAnsi="Times New Roman" w:cs="Times New Roman"/>
          <w:sz w:val="20"/>
          <w:szCs w:val="20"/>
          <w:lang w:val="en-US"/>
        </w:rPr>
        <w:t>requires</w:t>
      </w:r>
      <w:r w:rsidRPr="00664BE5">
        <w:rPr>
          <w:rFonts w:ascii="Times New Roman" w:hAnsi="Times New Roman" w:cs="Times New Roman"/>
          <w:sz w:val="20"/>
          <w:szCs w:val="20"/>
          <w:lang w:val="en-US"/>
        </w:rPr>
        <w:t xml:space="preserve"> some empirical work. Under the logic of classificatory programs and the GFA, any philosophical analysis and any critical assessment of classificatory programs and practices must be preceded by empirical investigation of </w:t>
      </w:r>
      <w:r w:rsidR="00401D84" w:rsidRPr="00664BE5">
        <w:rPr>
          <w:rFonts w:ascii="Times New Roman" w:hAnsi="Times New Roman" w:cs="Times New Roman"/>
          <w:sz w:val="20"/>
          <w:szCs w:val="20"/>
          <w:lang w:val="en-US"/>
        </w:rPr>
        <w:t xml:space="preserve">the relevant </w:t>
      </w:r>
      <w:r w:rsidRPr="00664BE5">
        <w:rPr>
          <w:rFonts w:ascii="Times New Roman" w:hAnsi="Times New Roman" w:cs="Times New Roman"/>
          <w:sz w:val="20"/>
          <w:szCs w:val="20"/>
          <w:lang w:val="en-US"/>
        </w:rPr>
        <w:t>classificatory practice. Such an investigation must focus on the scientific as well as non</w:t>
      </w:r>
      <w:r w:rsidR="00112FED" w:rsidRPr="00664BE5">
        <w:rPr>
          <w:rFonts w:ascii="Times New Roman" w:hAnsi="Times New Roman" w:cs="Times New Roman"/>
          <w:sz w:val="20"/>
          <w:szCs w:val="20"/>
          <w:lang w:val="en-US"/>
        </w:rPr>
        <w:t>-</w:t>
      </w:r>
      <w:r w:rsidRPr="00664BE5">
        <w:rPr>
          <w:rFonts w:ascii="Times New Roman" w:hAnsi="Times New Roman" w:cs="Times New Roman"/>
          <w:sz w:val="20"/>
          <w:szCs w:val="20"/>
          <w:lang w:val="en-US"/>
        </w:rPr>
        <w:t>scientific</w:t>
      </w:r>
      <w:r w:rsidR="00112FED" w:rsidRPr="00664BE5">
        <w:rPr>
          <w:rFonts w:ascii="Times New Roman" w:hAnsi="Times New Roman" w:cs="Times New Roman"/>
          <w:sz w:val="20"/>
          <w:szCs w:val="20"/>
          <w:lang w:val="en-US"/>
        </w:rPr>
        <w:t xml:space="preserve"> </w:t>
      </w:r>
      <w:r w:rsidRPr="00664BE5">
        <w:rPr>
          <w:rFonts w:ascii="Times New Roman" w:hAnsi="Times New Roman" w:cs="Times New Roman"/>
          <w:sz w:val="20"/>
          <w:szCs w:val="20"/>
          <w:lang w:val="en-US"/>
        </w:rPr>
        <w:t>aims and motivations</w:t>
      </w:r>
      <w:r w:rsidR="00112FED" w:rsidRPr="00664BE5">
        <w:rPr>
          <w:rFonts w:ascii="Times New Roman" w:hAnsi="Times New Roman" w:cs="Times New Roman"/>
          <w:sz w:val="20"/>
          <w:szCs w:val="20"/>
          <w:lang w:val="en-US"/>
        </w:rPr>
        <w:t xml:space="preserve"> </w:t>
      </w:r>
      <w:r w:rsidRPr="00664BE5">
        <w:rPr>
          <w:rFonts w:ascii="Times New Roman" w:hAnsi="Times New Roman" w:cs="Times New Roman"/>
          <w:sz w:val="20"/>
          <w:szCs w:val="20"/>
          <w:lang w:val="en-US"/>
        </w:rPr>
        <w:t>that underpin the use of classifications, and it must characteri</w:t>
      </w:r>
      <w:r w:rsidR="00DA40DA" w:rsidRPr="00664BE5">
        <w:rPr>
          <w:rFonts w:ascii="Times New Roman" w:hAnsi="Times New Roman" w:cs="Times New Roman"/>
          <w:sz w:val="20"/>
          <w:szCs w:val="20"/>
          <w:lang w:val="en-US"/>
        </w:rPr>
        <w:t>z</w:t>
      </w:r>
      <w:r w:rsidRPr="00664BE5">
        <w:rPr>
          <w:rFonts w:ascii="Times New Roman" w:hAnsi="Times New Roman" w:cs="Times New Roman"/>
          <w:sz w:val="20"/>
          <w:szCs w:val="20"/>
          <w:lang w:val="en-US"/>
        </w:rPr>
        <w:t xml:space="preserve">e how particular classificatory practices are constructed to meet these aims. In a next step it can </w:t>
      </w:r>
      <w:r w:rsidR="00601A18" w:rsidRPr="00664BE5">
        <w:rPr>
          <w:rFonts w:ascii="Times New Roman" w:hAnsi="Times New Roman" w:cs="Times New Roman"/>
          <w:sz w:val="20"/>
          <w:szCs w:val="20"/>
          <w:lang w:val="en-US"/>
        </w:rPr>
        <w:t xml:space="preserve">then </w:t>
      </w:r>
      <w:r w:rsidRPr="00664BE5">
        <w:rPr>
          <w:rFonts w:ascii="Times New Roman" w:hAnsi="Times New Roman" w:cs="Times New Roman"/>
          <w:sz w:val="20"/>
          <w:szCs w:val="20"/>
          <w:lang w:val="en-US"/>
        </w:rPr>
        <w:t xml:space="preserve">be assessed whether these particular practices do serve the aims for which they are produced, and </w:t>
      </w:r>
      <w:r w:rsidR="00664BE5">
        <w:rPr>
          <w:rFonts w:ascii="Times New Roman" w:hAnsi="Times New Roman" w:cs="Times New Roman"/>
          <w:sz w:val="20"/>
          <w:szCs w:val="20"/>
          <w:lang w:val="en-US"/>
        </w:rPr>
        <w:t xml:space="preserve">whether they </w:t>
      </w:r>
      <w:r w:rsidRPr="00664BE5">
        <w:rPr>
          <w:rFonts w:ascii="Times New Roman" w:hAnsi="Times New Roman" w:cs="Times New Roman"/>
          <w:sz w:val="20"/>
          <w:szCs w:val="20"/>
          <w:lang w:val="en-US"/>
        </w:rPr>
        <w:t xml:space="preserve">meet the requirements of a normative framework </w:t>
      </w:r>
      <w:r w:rsidR="00601A18" w:rsidRPr="00664BE5">
        <w:rPr>
          <w:rFonts w:ascii="Times New Roman" w:hAnsi="Times New Roman" w:cs="Times New Roman"/>
          <w:sz w:val="20"/>
          <w:szCs w:val="20"/>
          <w:lang w:val="en-US"/>
        </w:rPr>
        <w:t xml:space="preserve">provided by </w:t>
      </w:r>
      <w:r w:rsidRPr="00664BE5">
        <w:rPr>
          <w:rFonts w:ascii="Times New Roman" w:hAnsi="Times New Roman" w:cs="Times New Roman"/>
          <w:sz w:val="20"/>
          <w:szCs w:val="20"/>
          <w:lang w:val="en-US"/>
        </w:rPr>
        <w:t xml:space="preserve">the GFA. </w:t>
      </w:r>
    </w:p>
    <w:p w14:paraId="00000012" w14:textId="77777777" w:rsidR="001A6F8B" w:rsidRPr="00664BE5" w:rsidRDefault="001A6F8B">
      <w:pPr>
        <w:jc w:val="both"/>
        <w:rPr>
          <w:rFonts w:ascii="Times New Roman" w:hAnsi="Times New Roman" w:cs="Times New Roman"/>
          <w:sz w:val="20"/>
          <w:szCs w:val="20"/>
          <w:lang w:val="en-US"/>
        </w:rPr>
      </w:pPr>
    </w:p>
    <w:p w14:paraId="72BD36A0" w14:textId="3B8A95CA" w:rsidR="00B20024" w:rsidRPr="00664BE5" w:rsidRDefault="00B20024" w:rsidP="002B7808">
      <w:pPr>
        <w:jc w:val="both"/>
        <w:rPr>
          <w:rFonts w:ascii="Times New Roman" w:hAnsi="Times New Roman" w:cs="Times New Roman"/>
          <w:sz w:val="20"/>
          <w:szCs w:val="20"/>
          <w:lang w:val="en-US"/>
        </w:rPr>
      </w:pPr>
      <w:r w:rsidRPr="00664BE5">
        <w:rPr>
          <w:rFonts w:ascii="Times New Roman" w:hAnsi="Times New Roman" w:cs="Times New Roman"/>
          <w:sz w:val="20"/>
          <w:szCs w:val="20"/>
          <w:lang w:val="en-US"/>
        </w:rPr>
        <w:t xml:space="preserve">In </w:t>
      </w:r>
      <w:r w:rsidR="00B627E5">
        <w:rPr>
          <w:rFonts w:ascii="Times New Roman" w:hAnsi="Times New Roman" w:cs="Times New Roman"/>
          <w:sz w:val="20"/>
          <w:szCs w:val="20"/>
          <w:lang w:val="en-US"/>
        </w:rPr>
        <w:t>the next section</w:t>
      </w:r>
      <w:r w:rsidRPr="00664BE5">
        <w:rPr>
          <w:rFonts w:ascii="Times New Roman" w:hAnsi="Times New Roman" w:cs="Times New Roman"/>
          <w:sz w:val="20"/>
          <w:szCs w:val="20"/>
          <w:lang w:val="en-US"/>
        </w:rPr>
        <w:t xml:space="preserve">, we apply these principles to the case of </w:t>
      </w:r>
      <w:r w:rsidRPr="00664BE5">
        <w:rPr>
          <w:rFonts w:ascii="Times New Roman" w:hAnsi="Times New Roman" w:cs="Times New Roman"/>
          <w:i/>
          <w:iCs/>
          <w:sz w:val="20"/>
          <w:szCs w:val="20"/>
          <w:lang w:val="en-US"/>
        </w:rPr>
        <w:t xml:space="preserve">Q. robur </w:t>
      </w:r>
      <w:r w:rsidRPr="00664BE5">
        <w:rPr>
          <w:rFonts w:ascii="Times New Roman" w:hAnsi="Times New Roman" w:cs="Times New Roman"/>
          <w:sz w:val="20"/>
          <w:szCs w:val="20"/>
          <w:lang w:val="en-US"/>
        </w:rPr>
        <w:t xml:space="preserve">and </w:t>
      </w:r>
      <w:r w:rsidRPr="00664BE5">
        <w:rPr>
          <w:rFonts w:ascii="Times New Roman" w:hAnsi="Times New Roman" w:cs="Times New Roman"/>
          <w:i/>
          <w:iCs/>
          <w:sz w:val="20"/>
          <w:szCs w:val="20"/>
          <w:lang w:val="en-US"/>
        </w:rPr>
        <w:t>Q. petraea</w:t>
      </w:r>
      <w:r w:rsidRPr="00664BE5">
        <w:rPr>
          <w:rFonts w:ascii="Times New Roman" w:hAnsi="Times New Roman" w:cs="Times New Roman"/>
          <w:sz w:val="20"/>
          <w:szCs w:val="20"/>
          <w:lang w:val="en-US"/>
        </w:rPr>
        <w:t xml:space="preserve">, identifying </w:t>
      </w:r>
      <w:r w:rsidR="00A50207" w:rsidRPr="00664BE5">
        <w:rPr>
          <w:rFonts w:ascii="Times New Roman" w:hAnsi="Times New Roman" w:cs="Times New Roman"/>
          <w:sz w:val="20"/>
          <w:szCs w:val="20"/>
          <w:lang w:val="en-US"/>
        </w:rPr>
        <w:t xml:space="preserve">some of </w:t>
      </w:r>
      <w:r w:rsidRPr="00664BE5">
        <w:rPr>
          <w:rFonts w:ascii="Times New Roman" w:hAnsi="Times New Roman" w:cs="Times New Roman"/>
          <w:sz w:val="20"/>
          <w:szCs w:val="20"/>
          <w:lang w:val="en-US"/>
        </w:rPr>
        <w:t>the main classificatory programs at play, and how they interact. Non-exhaustively, of course, we try to identify the most important scientific and non-scientific classificatory aims at play, and to offer an assessment of how classificatory practices do or do not meet these aims. In reality, a distinction can</w:t>
      </w:r>
      <w:r w:rsidR="00CA2C97" w:rsidRPr="00664BE5">
        <w:rPr>
          <w:rFonts w:ascii="Times New Roman" w:hAnsi="Times New Roman" w:cs="Times New Roman"/>
          <w:sz w:val="20"/>
          <w:szCs w:val="20"/>
          <w:lang w:val="en-US"/>
        </w:rPr>
        <w:t xml:space="preserve"> often</w:t>
      </w:r>
      <w:r w:rsidRPr="00664BE5">
        <w:rPr>
          <w:rFonts w:ascii="Times New Roman" w:hAnsi="Times New Roman" w:cs="Times New Roman"/>
          <w:sz w:val="20"/>
          <w:szCs w:val="20"/>
          <w:lang w:val="en-US"/>
        </w:rPr>
        <w:t xml:space="preserve"> be made between </w:t>
      </w:r>
      <w:r w:rsidR="00CA2C97" w:rsidRPr="00664BE5">
        <w:rPr>
          <w:rFonts w:ascii="Times New Roman" w:hAnsi="Times New Roman" w:cs="Times New Roman"/>
          <w:sz w:val="20"/>
          <w:szCs w:val="20"/>
          <w:lang w:val="en-US"/>
        </w:rPr>
        <w:t xml:space="preserve">specific classificatory programs, aimed at a particular, material goal, such as delimiting reproductively isolated units, or relevant kinds of timber for shipbuilding, and more transversal interests or ‘classificatory virtues’ that play a role in many classificatory programs, such as clarity, stability, identifiability, and others. While this might slightly complicate images of classificatory programs, the logic of the GFA applies in a similar way to particular and universal classificatory interests. Part of the exercise will be to assess how these interact. </w:t>
      </w:r>
    </w:p>
    <w:p w14:paraId="74353E3D" w14:textId="77777777" w:rsidR="002B7808" w:rsidRPr="00664BE5" w:rsidRDefault="002B7808" w:rsidP="008518AC">
      <w:pPr>
        <w:jc w:val="both"/>
        <w:rPr>
          <w:rFonts w:ascii="Times New Roman" w:hAnsi="Times New Roman" w:cs="Times New Roman"/>
          <w:sz w:val="20"/>
          <w:szCs w:val="20"/>
          <w:lang w:val="en-US"/>
        </w:rPr>
      </w:pPr>
    </w:p>
    <w:p w14:paraId="0000001A" w14:textId="3E9F218C" w:rsidR="001A6F8B" w:rsidRPr="00664BE5" w:rsidRDefault="00EC2CBD" w:rsidP="001563F3">
      <w:pPr>
        <w:pStyle w:val="Kop1"/>
        <w:rPr>
          <w:rFonts w:ascii="Times New Roman" w:hAnsi="Times New Roman" w:cs="Times New Roman"/>
          <w:sz w:val="20"/>
          <w:szCs w:val="20"/>
          <w:lang w:val="en-US"/>
        </w:rPr>
      </w:pPr>
      <w:r w:rsidRPr="00664BE5">
        <w:rPr>
          <w:rFonts w:ascii="Times New Roman" w:hAnsi="Times New Roman" w:cs="Times New Roman"/>
          <w:sz w:val="20"/>
          <w:szCs w:val="20"/>
          <w:lang w:val="en-US"/>
        </w:rPr>
        <w:t xml:space="preserve">Classificatory programs and oaks </w:t>
      </w:r>
    </w:p>
    <w:p w14:paraId="42C0EF10" w14:textId="77777777" w:rsidR="005029F5" w:rsidRPr="00664BE5" w:rsidRDefault="005029F5">
      <w:pPr>
        <w:jc w:val="both"/>
        <w:rPr>
          <w:rFonts w:ascii="Times New Roman" w:hAnsi="Times New Roman" w:cs="Times New Roman"/>
          <w:sz w:val="20"/>
          <w:szCs w:val="20"/>
          <w:u w:val="single"/>
          <w:lang w:val="en-US"/>
        </w:rPr>
      </w:pPr>
    </w:p>
    <w:p w14:paraId="32BB13E8" w14:textId="4BF60B72" w:rsidR="00B627E5" w:rsidRPr="00664BE5" w:rsidRDefault="00924BAA" w:rsidP="00B627E5">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The taxonomic confusion on the classification of </w:t>
      </w:r>
      <w:r>
        <w:rPr>
          <w:rFonts w:ascii="Times New Roman" w:hAnsi="Times New Roman" w:cs="Times New Roman"/>
          <w:i/>
          <w:iCs/>
          <w:sz w:val="20"/>
          <w:szCs w:val="20"/>
          <w:lang w:val="en-US"/>
        </w:rPr>
        <w:t xml:space="preserve">Q. robur </w:t>
      </w:r>
      <w:r>
        <w:rPr>
          <w:rFonts w:ascii="Times New Roman" w:hAnsi="Times New Roman" w:cs="Times New Roman"/>
          <w:sz w:val="20"/>
          <w:szCs w:val="20"/>
          <w:lang w:val="en-US"/>
        </w:rPr>
        <w:t xml:space="preserve">and </w:t>
      </w:r>
      <w:r>
        <w:rPr>
          <w:rFonts w:ascii="Times New Roman" w:hAnsi="Times New Roman" w:cs="Times New Roman"/>
          <w:i/>
          <w:iCs/>
          <w:sz w:val="20"/>
          <w:szCs w:val="20"/>
          <w:lang w:val="en-US"/>
        </w:rPr>
        <w:t>Q. petraea</w:t>
      </w:r>
      <w:r w:rsidR="00B627E5" w:rsidRPr="00664BE5">
        <w:rPr>
          <w:rFonts w:ascii="Times New Roman" w:hAnsi="Times New Roman" w:cs="Times New Roman"/>
          <w:sz w:val="20"/>
          <w:szCs w:val="20"/>
          <w:lang w:val="en-US"/>
        </w:rPr>
        <w:t xml:space="preserve"> </w:t>
      </w:r>
      <w:r>
        <w:rPr>
          <w:rFonts w:ascii="Times New Roman" w:hAnsi="Times New Roman" w:cs="Times New Roman"/>
          <w:sz w:val="20"/>
          <w:szCs w:val="20"/>
          <w:lang w:val="en-US"/>
        </w:rPr>
        <w:t>has a long history</w:t>
      </w:r>
      <w:r w:rsidR="00B627E5" w:rsidRPr="00664BE5">
        <w:rPr>
          <w:rFonts w:ascii="Times New Roman" w:hAnsi="Times New Roman" w:cs="Times New Roman"/>
          <w:sz w:val="20"/>
          <w:szCs w:val="20"/>
          <w:lang w:val="en-US"/>
        </w:rPr>
        <w:t xml:space="preserve">. </w:t>
      </w:r>
      <w:r>
        <w:rPr>
          <w:rFonts w:ascii="Times New Roman" w:hAnsi="Times New Roman" w:cs="Times New Roman"/>
          <w:sz w:val="20"/>
          <w:szCs w:val="20"/>
          <w:lang w:val="en-US"/>
        </w:rPr>
        <w:t>For example, i</w:t>
      </w:r>
      <w:r w:rsidR="00B627E5" w:rsidRPr="00664BE5">
        <w:rPr>
          <w:rFonts w:ascii="Times New Roman" w:hAnsi="Times New Roman" w:cs="Times New Roman"/>
          <w:sz w:val="20"/>
          <w:szCs w:val="20"/>
          <w:lang w:val="en-US"/>
        </w:rPr>
        <w:t xml:space="preserve">n his </w:t>
      </w:r>
      <w:r w:rsidR="00B627E5" w:rsidRPr="00664BE5">
        <w:rPr>
          <w:rFonts w:ascii="Times New Roman" w:hAnsi="Times New Roman" w:cs="Times New Roman"/>
          <w:i/>
          <w:sz w:val="20"/>
          <w:szCs w:val="20"/>
          <w:lang w:val="en-US"/>
        </w:rPr>
        <w:t xml:space="preserve">Species plantarum </w:t>
      </w:r>
      <w:r w:rsidR="00B627E5" w:rsidRPr="00664BE5">
        <w:rPr>
          <w:rFonts w:ascii="Times New Roman" w:hAnsi="Times New Roman" w:cs="Times New Roman"/>
          <w:sz w:val="20"/>
          <w:szCs w:val="20"/>
          <w:lang w:val="en-US"/>
        </w:rPr>
        <w:t>(1753), Linnaeus recognize</w:t>
      </w:r>
      <w:r>
        <w:rPr>
          <w:rFonts w:ascii="Times New Roman" w:hAnsi="Times New Roman" w:cs="Times New Roman"/>
          <w:sz w:val="20"/>
          <w:szCs w:val="20"/>
          <w:lang w:val="en-US"/>
        </w:rPr>
        <w:t>d</w:t>
      </w:r>
      <w:r w:rsidR="00B627E5" w:rsidRPr="00664BE5">
        <w:rPr>
          <w:rFonts w:ascii="Times New Roman" w:hAnsi="Times New Roman" w:cs="Times New Roman"/>
          <w:sz w:val="20"/>
          <w:szCs w:val="20"/>
          <w:lang w:val="en-US"/>
        </w:rPr>
        <w:t xml:space="preserve"> the taxon </w:t>
      </w:r>
      <w:r w:rsidR="00B627E5" w:rsidRPr="00664BE5">
        <w:rPr>
          <w:rFonts w:ascii="Times New Roman" w:hAnsi="Times New Roman" w:cs="Times New Roman"/>
          <w:i/>
          <w:sz w:val="20"/>
          <w:szCs w:val="20"/>
          <w:lang w:val="en-US"/>
        </w:rPr>
        <w:t>Quercus robur</w:t>
      </w:r>
      <w:r w:rsidR="00B627E5" w:rsidRPr="00664BE5">
        <w:rPr>
          <w:rFonts w:ascii="Times New Roman" w:hAnsi="Times New Roman" w:cs="Times New Roman"/>
          <w:sz w:val="20"/>
          <w:szCs w:val="20"/>
          <w:lang w:val="en-US"/>
        </w:rPr>
        <w:t xml:space="preserve">, which given nomenclatural rules counts as the correct name since, but </w:t>
      </w:r>
      <w:r w:rsidR="00616EB1">
        <w:rPr>
          <w:rFonts w:ascii="Times New Roman" w:hAnsi="Times New Roman" w:cs="Times New Roman"/>
          <w:sz w:val="20"/>
          <w:szCs w:val="20"/>
          <w:lang w:val="en-US"/>
        </w:rPr>
        <w:t xml:space="preserve">appears to make no </w:t>
      </w:r>
      <w:r w:rsidR="001A308B">
        <w:rPr>
          <w:rFonts w:ascii="Times New Roman" w:hAnsi="Times New Roman" w:cs="Times New Roman"/>
          <w:sz w:val="20"/>
          <w:szCs w:val="20"/>
          <w:lang w:val="en-US"/>
        </w:rPr>
        <w:t>mention of</w:t>
      </w:r>
      <w:r w:rsidR="00B627E5" w:rsidRPr="00664BE5">
        <w:rPr>
          <w:rFonts w:ascii="Times New Roman" w:hAnsi="Times New Roman" w:cs="Times New Roman"/>
          <w:sz w:val="20"/>
          <w:szCs w:val="20"/>
          <w:lang w:val="en-US"/>
        </w:rPr>
        <w:t xml:space="preserve"> something </w:t>
      </w:r>
      <w:r w:rsidR="00616EB1">
        <w:rPr>
          <w:rFonts w:ascii="Times New Roman" w:hAnsi="Times New Roman" w:cs="Times New Roman"/>
          <w:sz w:val="20"/>
          <w:szCs w:val="20"/>
          <w:lang w:val="en-US"/>
        </w:rPr>
        <w:t>recognizable as</w:t>
      </w:r>
      <w:r w:rsidR="00B627E5" w:rsidRPr="00664BE5">
        <w:rPr>
          <w:rFonts w:ascii="Times New Roman" w:hAnsi="Times New Roman" w:cs="Times New Roman"/>
          <w:sz w:val="20"/>
          <w:szCs w:val="20"/>
          <w:lang w:val="en-US"/>
        </w:rPr>
        <w:t xml:space="preserve"> </w:t>
      </w:r>
      <w:r w:rsidR="00B627E5" w:rsidRPr="00664BE5">
        <w:rPr>
          <w:rFonts w:ascii="Times New Roman" w:hAnsi="Times New Roman" w:cs="Times New Roman"/>
          <w:i/>
          <w:sz w:val="20"/>
          <w:szCs w:val="20"/>
          <w:lang w:val="en-US"/>
        </w:rPr>
        <w:t>Q. petraea</w:t>
      </w:r>
      <w:r w:rsidR="00B627E5" w:rsidRPr="00664BE5">
        <w:rPr>
          <w:rFonts w:ascii="Times New Roman" w:hAnsi="Times New Roman" w:cs="Times New Roman"/>
          <w:sz w:val="20"/>
          <w:szCs w:val="20"/>
          <w:lang w:val="en-US"/>
        </w:rPr>
        <w:t xml:space="preserve">. </w:t>
      </w:r>
      <w:r w:rsidR="00616EB1">
        <w:rPr>
          <w:rFonts w:ascii="Times New Roman" w:hAnsi="Times New Roman" w:cs="Times New Roman"/>
          <w:sz w:val="20"/>
          <w:szCs w:val="20"/>
          <w:lang w:val="en-US"/>
        </w:rPr>
        <w:t>This in contrast to</w:t>
      </w:r>
      <w:r w:rsidR="00B627E5" w:rsidRPr="00664BE5">
        <w:rPr>
          <w:rFonts w:ascii="Times New Roman" w:hAnsi="Times New Roman" w:cs="Times New Roman"/>
          <w:sz w:val="20"/>
          <w:szCs w:val="20"/>
          <w:lang w:val="en-US"/>
        </w:rPr>
        <w:t xml:space="preserve"> his</w:t>
      </w:r>
      <w:r>
        <w:rPr>
          <w:rFonts w:ascii="Times New Roman" w:hAnsi="Times New Roman" w:cs="Times New Roman"/>
          <w:sz w:val="20"/>
          <w:szCs w:val="20"/>
          <w:lang w:val="en-US"/>
        </w:rPr>
        <w:t xml:space="preserve"> older</w:t>
      </w:r>
      <w:r w:rsidR="00B627E5" w:rsidRPr="00664BE5">
        <w:rPr>
          <w:rFonts w:ascii="Times New Roman" w:hAnsi="Times New Roman" w:cs="Times New Roman"/>
          <w:sz w:val="20"/>
          <w:szCs w:val="20"/>
          <w:lang w:val="en-US"/>
        </w:rPr>
        <w:t xml:space="preserve"> </w:t>
      </w:r>
      <w:r w:rsidR="00B627E5" w:rsidRPr="00664BE5">
        <w:rPr>
          <w:rFonts w:ascii="Times New Roman" w:hAnsi="Times New Roman" w:cs="Times New Roman"/>
          <w:i/>
          <w:sz w:val="20"/>
          <w:szCs w:val="20"/>
          <w:lang w:val="en-US"/>
        </w:rPr>
        <w:t xml:space="preserve">Flora Suecica </w:t>
      </w:r>
      <w:r w:rsidR="00B627E5" w:rsidRPr="00664BE5">
        <w:rPr>
          <w:rFonts w:ascii="Times New Roman" w:hAnsi="Times New Roman" w:cs="Times New Roman"/>
          <w:sz w:val="20"/>
          <w:szCs w:val="20"/>
          <w:lang w:val="en-US"/>
        </w:rPr>
        <w:t>(1745),</w:t>
      </w:r>
      <w:r w:rsidR="00616EB1">
        <w:rPr>
          <w:rFonts w:ascii="Times New Roman" w:hAnsi="Times New Roman" w:cs="Times New Roman"/>
          <w:sz w:val="20"/>
          <w:szCs w:val="20"/>
          <w:lang w:val="en-US"/>
        </w:rPr>
        <w:t xml:space="preserve"> where</w:t>
      </w:r>
      <w:r w:rsidR="00B627E5" w:rsidRPr="00664BE5">
        <w:rPr>
          <w:rFonts w:ascii="Times New Roman" w:hAnsi="Times New Roman" w:cs="Times New Roman"/>
          <w:sz w:val="20"/>
          <w:szCs w:val="20"/>
          <w:lang w:val="en-US"/>
        </w:rPr>
        <w:t xml:space="preserve"> he </w:t>
      </w:r>
      <w:r>
        <w:rPr>
          <w:rFonts w:ascii="Times New Roman" w:hAnsi="Times New Roman" w:cs="Times New Roman"/>
          <w:sz w:val="20"/>
          <w:szCs w:val="20"/>
          <w:lang w:val="en-US"/>
        </w:rPr>
        <w:t>did seem</w:t>
      </w:r>
      <w:r w:rsidR="00B627E5" w:rsidRPr="00664BE5">
        <w:rPr>
          <w:rFonts w:ascii="Times New Roman" w:hAnsi="Times New Roman" w:cs="Times New Roman"/>
          <w:sz w:val="20"/>
          <w:szCs w:val="20"/>
          <w:lang w:val="en-US"/>
        </w:rPr>
        <w:t xml:space="preserve"> to recognize </w:t>
      </w:r>
      <w:r w:rsidR="00616EB1">
        <w:rPr>
          <w:rFonts w:ascii="Times New Roman" w:hAnsi="Times New Roman" w:cs="Times New Roman"/>
          <w:sz w:val="20"/>
          <w:szCs w:val="20"/>
          <w:lang w:val="en-US"/>
        </w:rPr>
        <w:t>what</w:t>
      </w:r>
      <w:r w:rsidR="00B627E5" w:rsidRPr="00664BE5">
        <w:rPr>
          <w:rFonts w:ascii="Times New Roman" w:hAnsi="Times New Roman" w:cs="Times New Roman"/>
          <w:sz w:val="20"/>
          <w:szCs w:val="20"/>
          <w:lang w:val="en-US"/>
        </w:rPr>
        <w:t xml:space="preserve"> we know as </w:t>
      </w:r>
      <w:r w:rsidR="00B627E5" w:rsidRPr="00664BE5">
        <w:rPr>
          <w:rFonts w:ascii="Times New Roman" w:hAnsi="Times New Roman" w:cs="Times New Roman"/>
          <w:i/>
          <w:sz w:val="20"/>
          <w:szCs w:val="20"/>
          <w:lang w:val="en-US"/>
        </w:rPr>
        <w:t>Q. petraea</w:t>
      </w:r>
      <w:r w:rsidR="00B627E5" w:rsidRPr="00664BE5">
        <w:rPr>
          <w:rFonts w:ascii="Times New Roman" w:hAnsi="Times New Roman" w:cs="Times New Roman"/>
          <w:sz w:val="20"/>
          <w:szCs w:val="20"/>
          <w:lang w:val="en-US"/>
        </w:rPr>
        <w:t xml:space="preserve">, as a variety under </w:t>
      </w:r>
      <w:r w:rsidR="00B627E5" w:rsidRPr="00664BE5">
        <w:rPr>
          <w:rFonts w:ascii="Times New Roman" w:hAnsi="Times New Roman" w:cs="Times New Roman"/>
          <w:i/>
          <w:sz w:val="20"/>
          <w:szCs w:val="20"/>
          <w:lang w:val="en-US"/>
        </w:rPr>
        <w:t>Q. robur</w:t>
      </w:r>
      <w:r>
        <w:rPr>
          <w:rFonts w:ascii="Times New Roman" w:hAnsi="Times New Roman" w:cs="Times New Roman"/>
          <w:iCs/>
          <w:sz w:val="20"/>
          <w:szCs w:val="20"/>
          <w:lang w:val="en-US"/>
        </w:rPr>
        <w:t>,</w:t>
      </w:r>
      <w:r>
        <w:rPr>
          <w:rFonts w:ascii="Times New Roman" w:hAnsi="Times New Roman" w:cs="Times New Roman"/>
          <w:i/>
          <w:sz w:val="20"/>
          <w:szCs w:val="20"/>
          <w:lang w:val="en-US"/>
        </w:rPr>
        <w:t xml:space="preserve"> </w:t>
      </w:r>
      <w:r w:rsidR="00B627E5" w:rsidRPr="00664BE5">
        <w:rPr>
          <w:rFonts w:ascii="Times New Roman" w:hAnsi="Times New Roman" w:cs="Times New Roman"/>
          <w:sz w:val="20"/>
          <w:szCs w:val="20"/>
          <w:lang w:val="en-US"/>
        </w:rPr>
        <w:t xml:space="preserve">referred to as </w:t>
      </w:r>
      <w:r w:rsidR="00B627E5" w:rsidRPr="00664BE5">
        <w:rPr>
          <w:rFonts w:ascii="Times New Roman" w:hAnsi="Times New Roman" w:cs="Times New Roman"/>
          <w:i/>
          <w:sz w:val="20"/>
          <w:szCs w:val="20"/>
          <w:lang w:val="en-US"/>
        </w:rPr>
        <w:t xml:space="preserve">Quercus latifolia mas, </w:t>
      </w:r>
      <w:proofErr w:type="spellStart"/>
      <w:r w:rsidR="00B627E5" w:rsidRPr="00664BE5">
        <w:rPr>
          <w:rFonts w:ascii="Times New Roman" w:hAnsi="Times New Roman" w:cs="Times New Roman"/>
          <w:i/>
          <w:sz w:val="20"/>
          <w:szCs w:val="20"/>
          <w:lang w:val="en-US"/>
        </w:rPr>
        <w:t>quae</w:t>
      </w:r>
      <w:proofErr w:type="spellEnd"/>
      <w:r w:rsidR="00B627E5" w:rsidRPr="00664BE5">
        <w:rPr>
          <w:rFonts w:ascii="Times New Roman" w:hAnsi="Times New Roman" w:cs="Times New Roman"/>
          <w:i/>
          <w:sz w:val="20"/>
          <w:szCs w:val="20"/>
          <w:lang w:val="en-US"/>
        </w:rPr>
        <w:t xml:space="preserve"> </w:t>
      </w:r>
      <w:proofErr w:type="spellStart"/>
      <w:r w:rsidR="00B627E5" w:rsidRPr="00664BE5">
        <w:rPr>
          <w:rFonts w:ascii="Times New Roman" w:hAnsi="Times New Roman" w:cs="Times New Roman"/>
          <w:i/>
          <w:sz w:val="20"/>
          <w:szCs w:val="20"/>
          <w:lang w:val="en-US"/>
        </w:rPr>
        <w:t>brevi</w:t>
      </w:r>
      <w:proofErr w:type="spellEnd"/>
      <w:r w:rsidR="00B627E5" w:rsidRPr="00664BE5">
        <w:rPr>
          <w:rFonts w:ascii="Times New Roman" w:hAnsi="Times New Roman" w:cs="Times New Roman"/>
          <w:i/>
          <w:sz w:val="20"/>
          <w:szCs w:val="20"/>
          <w:lang w:val="en-US"/>
        </w:rPr>
        <w:t xml:space="preserve"> </w:t>
      </w:r>
      <w:proofErr w:type="spellStart"/>
      <w:r w:rsidR="00B627E5" w:rsidRPr="00664BE5">
        <w:rPr>
          <w:rFonts w:ascii="Times New Roman" w:hAnsi="Times New Roman" w:cs="Times New Roman"/>
          <w:i/>
          <w:sz w:val="20"/>
          <w:szCs w:val="20"/>
          <w:lang w:val="en-US"/>
        </w:rPr>
        <w:t>pediculo</w:t>
      </w:r>
      <w:proofErr w:type="spellEnd"/>
      <w:r w:rsidR="00B627E5" w:rsidRPr="00664BE5">
        <w:rPr>
          <w:rFonts w:ascii="Times New Roman" w:hAnsi="Times New Roman" w:cs="Times New Roman"/>
          <w:sz w:val="20"/>
          <w:szCs w:val="20"/>
          <w:lang w:val="en-US"/>
        </w:rPr>
        <w:t xml:space="preserve"> (</w:t>
      </w:r>
      <w:r w:rsidR="001A308B">
        <w:rPr>
          <w:rFonts w:ascii="Times New Roman" w:hAnsi="Times New Roman" w:cs="Times New Roman"/>
          <w:sz w:val="20"/>
          <w:szCs w:val="20"/>
          <w:lang w:val="en-US"/>
        </w:rPr>
        <w:t>‘</w:t>
      </w:r>
      <w:r w:rsidR="00B627E5" w:rsidRPr="00664BE5">
        <w:rPr>
          <w:rFonts w:ascii="Times New Roman" w:hAnsi="Times New Roman" w:cs="Times New Roman"/>
          <w:sz w:val="20"/>
          <w:szCs w:val="20"/>
          <w:lang w:val="en-US"/>
        </w:rPr>
        <w:t>with short peduncle</w:t>
      </w:r>
      <w:r w:rsidR="001A308B">
        <w:rPr>
          <w:rFonts w:ascii="Times New Roman" w:hAnsi="Times New Roman" w:cs="Times New Roman"/>
          <w:sz w:val="20"/>
          <w:szCs w:val="20"/>
          <w:lang w:val="en-US"/>
        </w:rPr>
        <w:t>’</w:t>
      </w:r>
      <w:r>
        <w:rPr>
          <w:rFonts w:ascii="Times New Roman" w:hAnsi="Times New Roman" w:cs="Times New Roman"/>
          <w:sz w:val="20"/>
          <w:szCs w:val="20"/>
          <w:lang w:val="en-US"/>
        </w:rPr>
        <w:t xml:space="preserve">, </w:t>
      </w:r>
      <w:r w:rsidR="00B627E5" w:rsidRPr="00664BE5">
        <w:rPr>
          <w:rFonts w:ascii="Times New Roman" w:hAnsi="Times New Roman" w:cs="Times New Roman"/>
          <w:sz w:val="20"/>
          <w:szCs w:val="20"/>
          <w:lang w:val="en-US"/>
        </w:rPr>
        <w:t xml:space="preserve">see Gardiner, 1975; Schwarz, 1935). </w:t>
      </w:r>
      <w:r w:rsidR="00616EB1">
        <w:rPr>
          <w:rFonts w:ascii="Times New Roman" w:hAnsi="Times New Roman" w:cs="Times New Roman"/>
          <w:sz w:val="20"/>
          <w:szCs w:val="20"/>
          <w:lang w:val="en-US"/>
        </w:rPr>
        <w:t xml:space="preserve">In any case, </w:t>
      </w:r>
      <w:r w:rsidR="00B627E5" w:rsidRPr="00664BE5">
        <w:rPr>
          <w:rFonts w:ascii="Times New Roman" w:hAnsi="Times New Roman" w:cs="Times New Roman"/>
          <w:sz w:val="20"/>
          <w:szCs w:val="20"/>
          <w:lang w:val="en-US"/>
        </w:rPr>
        <w:t xml:space="preserve">Linnaeus appears to have treated </w:t>
      </w:r>
      <w:r>
        <w:rPr>
          <w:rFonts w:ascii="Times New Roman" w:hAnsi="Times New Roman" w:cs="Times New Roman"/>
          <w:sz w:val="20"/>
          <w:szCs w:val="20"/>
          <w:lang w:val="en-US"/>
        </w:rPr>
        <w:t>the whole</w:t>
      </w:r>
      <w:r w:rsidR="00B627E5" w:rsidRPr="00664BE5">
        <w:rPr>
          <w:rFonts w:ascii="Times New Roman" w:hAnsi="Times New Roman" w:cs="Times New Roman"/>
          <w:sz w:val="20"/>
          <w:szCs w:val="20"/>
          <w:lang w:val="en-US"/>
        </w:rPr>
        <w:t xml:space="preserve"> as one species. The first to have coined the epithet </w:t>
      </w:r>
      <w:r w:rsidR="00B627E5" w:rsidRPr="00664BE5">
        <w:rPr>
          <w:rFonts w:ascii="Times New Roman" w:hAnsi="Times New Roman" w:cs="Times New Roman"/>
          <w:i/>
          <w:sz w:val="20"/>
          <w:szCs w:val="20"/>
          <w:lang w:val="en-US"/>
        </w:rPr>
        <w:t>petraea</w:t>
      </w:r>
      <w:r w:rsidR="00B627E5" w:rsidRPr="00664BE5">
        <w:rPr>
          <w:rFonts w:ascii="Times New Roman" w:hAnsi="Times New Roman" w:cs="Times New Roman"/>
          <w:sz w:val="20"/>
          <w:szCs w:val="20"/>
          <w:lang w:val="en-US"/>
        </w:rPr>
        <w:t xml:space="preserve"> </w:t>
      </w:r>
      <w:r w:rsidR="00616EB1">
        <w:rPr>
          <w:rFonts w:ascii="Times New Roman" w:hAnsi="Times New Roman" w:cs="Times New Roman"/>
          <w:sz w:val="20"/>
          <w:szCs w:val="20"/>
          <w:lang w:val="en-US"/>
        </w:rPr>
        <w:t>is assumed</w:t>
      </w:r>
      <w:r>
        <w:rPr>
          <w:rFonts w:ascii="Times New Roman" w:hAnsi="Times New Roman" w:cs="Times New Roman"/>
          <w:sz w:val="20"/>
          <w:szCs w:val="20"/>
          <w:lang w:val="en-US"/>
        </w:rPr>
        <w:t xml:space="preserve"> to be</w:t>
      </w:r>
      <w:r w:rsidR="00B627E5" w:rsidRPr="00664BE5">
        <w:rPr>
          <w:rFonts w:ascii="Times New Roman" w:hAnsi="Times New Roman" w:cs="Times New Roman"/>
          <w:sz w:val="20"/>
          <w:szCs w:val="20"/>
          <w:lang w:val="en-US"/>
        </w:rPr>
        <w:t xml:space="preserve"> the German botanist Heinrich Gottfried von Mattuschka, who described the taxon in his </w:t>
      </w:r>
      <w:r w:rsidR="00B627E5" w:rsidRPr="00664BE5">
        <w:rPr>
          <w:rFonts w:ascii="Times New Roman" w:hAnsi="Times New Roman" w:cs="Times New Roman"/>
          <w:i/>
          <w:sz w:val="20"/>
          <w:szCs w:val="20"/>
          <w:lang w:val="en-US"/>
        </w:rPr>
        <w:t xml:space="preserve">Flora Silesiaca </w:t>
      </w:r>
      <w:r w:rsidR="00B627E5" w:rsidRPr="00664BE5">
        <w:rPr>
          <w:rFonts w:ascii="Times New Roman" w:hAnsi="Times New Roman" w:cs="Times New Roman"/>
          <w:sz w:val="20"/>
          <w:szCs w:val="20"/>
          <w:lang w:val="en-US"/>
        </w:rPr>
        <w:t>(1777), yet also considered it a variety (</w:t>
      </w:r>
      <w:r w:rsidR="00020D79">
        <w:rPr>
          <w:rFonts w:ascii="Times New Roman" w:hAnsi="Times New Roman" w:cs="Times New Roman"/>
          <w:sz w:val="20"/>
          <w:szCs w:val="20"/>
          <w:lang w:val="en-US"/>
        </w:rPr>
        <w:t>‘</w:t>
      </w:r>
      <w:proofErr w:type="spellStart"/>
      <w:r w:rsidR="00B627E5" w:rsidRPr="00020D79">
        <w:rPr>
          <w:rFonts w:ascii="Times New Roman" w:hAnsi="Times New Roman" w:cs="Times New Roman"/>
          <w:sz w:val="20"/>
          <w:szCs w:val="20"/>
          <w:lang w:val="en-US"/>
        </w:rPr>
        <w:t>Spielart</w:t>
      </w:r>
      <w:proofErr w:type="spellEnd"/>
      <w:r w:rsidR="00020D79">
        <w:rPr>
          <w:rFonts w:ascii="Times New Roman" w:hAnsi="Times New Roman" w:cs="Times New Roman"/>
          <w:sz w:val="20"/>
          <w:szCs w:val="20"/>
          <w:lang w:val="en-US"/>
        </w:rPr>
        <w:t>’</w:t>
      </w:r>
      <w:r w:rsidR="00B627E5" w:rsidRPr="00664BE5">
        <w:rPr>
          <w:rFonts w:ascii="Times New Roman" w:hAnsi="Times New Roman" w:cs="Times New Roman"/>
          <w:sz w:val="20"/>
          <w:szCs w:val="20"/>
          <w:lang w:val="en-US"/>
        </w:rPr>
        <w:t xml:space="preserve">) of </w:t>
      </w:r>
      <w:r w:rsidR="00B627E5" w:rsidRPr="00664BE5">
        <w:rPr>
          <w:rFonts w:ascii="Times New Roman" w:hAnsi="Times New Roman" w:cs="Times New Roman"/>
          <w:i/>
          <w:sz w:val="20"/>
          <w:szCs w:val="20"/>
          <w:lang w:val="en-US"/>
        </w:rPr>
        <w:t>Q. robur</w:t>
      </w:r>
      <w:r w:rsidR="00B627E5" w:rsidRPr="00664BE5">
        <w:rPr>
          <w:rFonts w:ascii="Times New Roman" w:hAnsi="Times New Roman" w:cs="Times New Roman"/>
          <w:sz w:val="20"/>
          <w:szCs w:val="20"/>
          <w:lang w:val="en-US"/>
        </w:rPr>
        <w:t xml:space="preserve">. The first who formally published the name </w:t>
      </w:r>
      <w:r w:rsidR="00B627E5" w:rsidRPr="00664BE5">
        <w:rPr>
          <w:rFonts w:ascii="Times New Roman" w:hAnsi="Times New Roman" w:cs="Times New Roman"/>
          <w:i/>
          <w:sz w:val="20"/>
          <w:szCs w:val="20"/>
          <w:lang w:val="en-US"/>
        </w:rPr>
        <w:t>Q. petraea</w:t>
      </w:r>
      <w:r w:rsidR="00B627E5" w:rsidRPr="00664BE5">
        <w:rPr>
          <w:rFonts w:ascii="Times New Roman" w:hAnsi="Times New Roman" w:cs="Times New Roman"/>
          <w:sz w:val="20"/>
          <w:szCs w:val="20"/>
          <w:lang w:val="en-US"/>
        </w:rPr>
        <w:t xml:space="preserve"> as denoting a </w:t>
      </w:r>
      <w:proofErr w:type="spellStart"/>
      <w:r w:rsidR="00B627E5" w:rsidRPr="00664BE5">
        <w:rPr>
          <w:rFonts w:ascii="Times New Roman" w:hAnsi="Times New Roman" w:cs="Times New Roman"/>
          <w:sz w:val="20"/>
          <w:szCs w:val="20"/>
          <w:lang w:val="en-US"/>
        </w:rPr>
        <w:t>taxon</w:t>
      </w:r>
      <w:proofErr w:type="spellEnd"/>
      <w:r w:rsidR="00B627E5" w:rsidRPr="00664BE5">
        <w:rPr>
          <w:rFonts w:ascii="Times New Roman" w:hAnsi="Times New Roman" w:cs="Times New Roman"/>
          <w:sz w:val="20"/>
          <w:szCs w:val="20"/>
          <w:lang w:val="en-US"/>
        </w:rPr>
        <w:t xml:space="preserve"> at species level</w:t>
      </w:r>
      <w:r>
        <w:rPr>
          <w:rFonts w:ascii="Times New Roman" w:hAnsi="Times New Roman" w:cs="Times New Roman"/>
          <w:sz w:val="20"/>
          <w:szCs w:val="20"/>
          <w:lang w:val="en-US"/>
        </w:rPr>
        <w:t xml:space="preserve"> </w:t>
      </w:r>
      <w:r w:rsidR="001A308B">
        <w:rPr>
          <w:rFonts w:ascii="Times New Roman" w:hAnsi="Times New Roman" w:cs="Times New Roman"/>
          <w:sz w:val="20"/>
          <w:szCs w:val="20"/>
          <w:lang w:val="en-US"/>
        </w:rPr>
        <w:t>is assumed to have been</w:t>
      </w:r>
      <w:r w:rsidR="00B627E5" w:rsidRPr="00664BE5">
        <w:rPr>
          <w:rFonts w:ascii="Times New Roman" w:hAnsi="Times New Roman" w:cs="Times New Roman"/>
          <w:sz w:val="20"/>
          <w:szCs w:val="20"/>
          <w:lang w:val="en-US"/>
        </w:rPr>
        <w:t xml:space="preserve"> Franz Kaspar Lieblein, another German botanist, who did so in his </w:t>
      </w:r>
      <w:r w:rsidR="00B627E5" w:rsidRPr="00664BE5">
        <w:rPr>
          <w:rFonts w:ascii="Times New Roman" w:hAnsi="Times New Roman" w:cs="Times New Roman"/>
          <w:i/>
          <w:sz w:val="20"/>
          <w:szCs w:val="20"/>
          <w:lang w:val="en-US"/>
        </w:rPr>
        <w:t xml:space="preserve">Flora Fuldensis </w:t>
      </w:r>
      <w:r w:rsidR="00B627E5" w:rsidRPr="00664BE5">
        <w:rPr>
          <w:rFonts w:ascii="Times New Roman" w:hAnsi="Times New Roman" w:cs="Times New Roman"/>
          <w:sz w:val="20"/>
          <w:szCs w:val="20"/>
          <w:lang w:val="en-US"/>
        </w:rPr>
        <w:t>(1784). However, he copied verbatim the description of von Mattuschka, and did not say anything about why he elevated the group to species status</w:t>
      </w:r>
      <w:r>
        <w:rPr>
          <w:rFonts w:ascii="Times New Roman" w:hAnsi="Times New Roman" w:cs="Times New Roman"/>
          <w:sz w:val="20"/>
          <w:szCs w:val="20"/>
          <w:lang w:val="en-US"/>
        </w:rPr>
        <w:t>.</w:t>
      </w:r>
      <w:r w:rsidR="00B627E5" w:rsidRPr="00664BE5">
        <w:rPr>
          <w:rFonts w:ascii="Times New Roman" w:hAnsi="Times New Roman" w:cs="Times New Roman"/>
          <w:sz w:val="20"/>
          <w:szCs w:val="20"/>
          <w:lang w:val="en-US"/>
        </w:rPr>
        <w:t xml:space="preserve"> </w:t>
      </w:r>
      <w:r>
        <w:rPr>
          <w:rFonts w:ascii="Times New Roman" w:hAnsi="Times New Roman" w:cs="Times New Roman"/>
          <w:sz w:val="20"/>
          <w:szCs w:val="20"/>
          <w:lang w:val="en-US"/>
        </w:rPr>
        <w:t>For this reason,</w:t>
      </w:r>
      <w:r w:rsidR="00B627E5" w:rsidRPr="00664BE5">
        <w:rPr>
          <w:rFonts w:ascii="Times New Roman" w:hAnsi="Times New Roman" w:cs="Times New Roman"/>
          <w:sz w:val="20"/>
          <w:szCs w:val="20"/>
          <w:lang w:val="en-US"/>
        </w:rPr>
        <w:t xml:space="preserve"> Gardiner (1975) argues that Lieblein is in fact ambiguous on the exact taxonomic rank, and seemingly was not really bothered with the issue. </w:t>
      </w:r>
    </w:p>
    <w:p w14:paraId="4DF78412" w14:textId="77777777" w:rsidR="00B627E5" w:rsidRPr="00664BE5" w:rsidRDefault="00B627E5" w:rsidP="00B627E5">
      <w:pPr>
        <w:jc w:val="both"/>
        <w:rPr>
          <w:rFonts w:ascii="Times New Roman" w:hAnsi="Times New Roman" w:cs="Times New Roman"/>
          <w:sz w:val="20"/>
          <w:szCs w:val="20"/>
          <w:lang w:val="en-US"/>
        </w:rPr>
      </w:pPr>
    </w:p>
    <w:p w14:paraId="2B9289BF" w14:textId="2F946168" w:rsidR="00B627E5" w:rsidRPr="00664BE5" w:rsidRDefault="00B627E5" w:rsidP="00B627E5">
      <w:pPr>
        <w:jc w:val="both"/>
        <w:rPr>
          <w:rFonts w:ascii="Times New Roman" w:hAnsi="Times New Roman" w:cs="Times New Roman"/>
          <w:sz w:val="20"/>
          <w:szCs w:val="20"/>
          <w:lang w:val="en-US"/>
        </w:rPr>
      </w:pPr>
      <w:r w:rsidRPr="00664BE5">
        <w:rPr>
          <w:rFonts w:ascii="Times New Roman" w:hAnsi="Times New Roman" w:cs="Times New Roman"/>
          <w:sz w:val="20"/>
          <w:szCs w:val="20"/>
          <w:lang w:val="en-US"/>
        </w:rPr>
        <w:t xml:space="preserve">Similar confusion seemed to have occurred in the rest of Europe at the time. For example, the English botanist Richard Salisbury recognized both taxa as separate species, referring to sessile oak as </w:t>
      </w:r>
      <w:r w:rsidRPr="00664BE5">
        <w:rPr>
          <w:rFonts w:ascii="Times New Roman" w:hAnsi="Times New Roman" w:cs="Times New Roman"/>
          <w:i/>
          <w:sz w:val="20"/>
          <w:szCs w:val="20"/>
          <w:lang w:val="en-US"/>
        </w:rPr>
        <w:t>Quercus sessiliflora</w:t>
      </w:r>
      <w:r w:rsidRPr="00664BE5">
        <w:rPr>
          <w:rFonts w:ascii="Times New Roman" w:hAnsi="Times New Roman" w:cs="Times New Roman"/>
          <w:sz w:val="20"/>
          <w:szCs w:val="20"/>
          <w:lang w:val="en-US"/>
        </w:rPr>
        <w:t xml:space="preserve">, a name </w:t>
      </w:r>
      <w:r w:rsidR="00924BAA" w:rsidRPr="00664BE5">
        <w:rPr>
          <w:rFonts w:ascii="Times New Roman" w:hAnsi="Times New Roman" w:cs="Times New Roman"/>
          <w:sz w:val="20"/>
          <w:szCs w:val="20"/>
          <w:lang w:val="en-US"/>
        </w:rPr>
        <w:t xml:space="preserve">now </w:t>
      </w:r>
      <w:r w:rsidRPr="00664BE5">
        <w:rPr>
          <w:rFonts w:ascii="Times New Roman" w:hAnsi="Times New Roman" w:cs="Times New Roman"/>
          <w:sz w:val="20"/>
          <w:szCs w:val="20"/>
          <w:lang w:val="en-US"/>
        </w:rPr>
        <w:t xml:space="preserve">superseded by the older </w:t>
      </w:r>
      <w:r w:rsidRPr="00664BE5">
        <w:rPr>
          <w:rFonts w:ascii="Times New Roman" w:hAnsi="Times New Roman" w:cs="Times New Roman"/>
          <w:i/>
          <w:sz w:val="20"/>
          <w:szCs w:val="20"/>
          <w:lang w:val="en-US"/>
        </w:rPr>
        <w:t>petraea</w:t>
      </w:r>
      <w:r w:rsidRPr="00664BE5">
        <w:rPr>
          <w:rFonts w:ascii="Times New Roman" w:hAnsi="Times New Roman" w:cs="Times New Roman"/>
          <w:sz w:val="20"/>
          <w:szCs w:val="20"/>
          <w:lang w:val="en-US"/>
        </w:rPr>
        <w:t xml:space="preserve"> of von Mattuschka and Lieblein, </w:t>
      </w:r>
      <w:r w:rsidR="001A308B">
        <w:rPr>
          <w:rFonts w:ascii="Times New Roman" w:hAnsi="Times New Roman" w:cs="Times New Roman"/>
          <w:sz w:val="20"/>
          <w:szCs w:val="20"/>
          <w:lang w:val="en-US"/>
        </w:rPr>
        <w:t xml:space="preserve">for which he referred </w:t>
      </w:r>
      <w:r w:rsidRPr="00664BE5">
        <w:rPr>
          <w:rFonts w:ascii="Times New Roman" w:hAnsi="Times New Roman" w:cs="Times New Roman"/>
          <w:sz w:val="20"/>
          <w:szCs w:val="20"/>
          <w:lang w:val="en-US"/>
        </w:rPr>
        <w:t>to the work of another botanist, Thomas Martyn</w:t>
      </w:r>
      <w:r w:rsidR="001A308B">
        <w:rPr>
          <w:rFonts w:ascii="Times New Roman" w:hAnsi="Times New Roman" w:cs="Times New Roman"/>
          <w:sz w:val="20"/>
          <w:szCs w:val="20"/>
          <w:lang w:val="en-US"/>
        </w:rPr>
        <w:t>.</w:t>
      </w:r>
      <w:r w:rsidRPr="00664BE5">
        <w:rPr>
          <w:rFonts w:ascii="Times New Roman" w:hAnsi="Times New Roman" w:cs="Times New Roman"/>
          <w:sz w:val="20"/>
          <w:szCs w:val="20"/>
          <w:lang w:val="en-US"/>
        </w:rPr>
        <w:t xml:space="preserve"> </w:t>
      </w:r>
      <w:r w:rsidR="001A308B">
        <w:rPr>
          <w:rFonts w:ascii="Times New Roman" w:hAnsi="Times New Roman" w:cs="Times New Roman"/>
          <w:sz w:val="20"/>
          <w:szCs w:val="20"/>
          <w:lang w:val="en-US"/>
        </w:rPr>
        <w:t>He,</w:t>
      </w:r>
      <w:r w:rsidRPr="00664BE5">
        <w:rPr>
          <w:rFonts w:ascii="Times New Roman" w:hAnsi="Times New Roman" w:cs="Times New Roman"/>
          <w:sz w:val="20"/>
          <w:szCs w:val="20"/>
          <w:lang w:val="en-US"/>
        </w:rPr>
        <w:t xml:space="preserve"> in his </w:t>
      </w:r>
      <w:r w:rsidRPr="00664BE5">
        <w:rPr>
          <w:rFonts w:ascii="Times New Roman" w:hAnsi="Times New Roman" w:cs="Times New Roman"/>
          <w:i/>
          <w:sz w:val="20"/>
          <w:szCs w:val="20"/>
          <w:lang w:val="en-US"/>
        </w:rPr>
        <w:t>Flora Rustica</w:t>
      </w:r>
      <w:r w:rsidRPr="00664BE5">
        <w:rPr>
          <w:rFonts w:ascii="Times New Roman" w:hAnsi="Times New Roman" w:cs="Times New Roman"/>
          <w:sz w:val="20"/>
          <w:szCs w:val="20"/>
          <w:lang w:val="en-US"/>
        </w:rPr>
        <w:t xml:space="preserve"> (1792), </w:t>
      </w:r>
      <w:r w:rsidR="00924BAA">
        <w:rPr>
          <w:rFonts w:ascii="Times New Roman" w:hAnsi="Times New Roman" w:cs="Times New Roman"/>
          <w:sz w:val="20"/>
          <w:szCs w:val="20"/>
          <w:lang w:val="en-US"/>
        </w:rPr>
        <w:t xml:space="preserve">lumped </w:t>
      </w:r>
      <w:r w:rsidR="00280062">
        <w:rPr>
          <w:rFonts w:ascii="Times New Roman" w:hAnsi="Times New Roman" w:cs="Times New Roman"/>
          <w:i/>
          <w:iCs/>
          <w:sz w:val="20"/>
          <w:szCs w:val="20"/>
          <w:lang w:val="en-US"/>
        </w:rPr>
        <w:t xml:space="preserve">Q. robur (var.) </w:t>
      </w:r>
      <w:proofErr w:type="spellStart"/>
      <w:r w:rsidR="00280062">
        <w:rPr>
          <w:rFonts w:ascii="Times New Roman" w:hAnsi="Times New Roman" w:cs="Times New Roman"/>
          <w:i/>
          <w:iCs/>
          <w:sz w:val="20"/>
          <w:szCs w:val="20"/>
          <w:lang w:val="en-US"/>
        </w:rPr>
        <w:t>sessilis</w:t>
      </w:r>
      <w:proofErr w:type="spellEnd"/>
      <w:r w:rsidR="00280062">
        <w:rPr>
          <w:rFonts w:ascii="Times New Roman" w:hAnsi="Times New Roman" w:cs="Times New Roman"/>
          <w:sz w:val="20"/>
          <w:szCs w:val="20"/>
          <w:lang w:val="en-US"/>
        </w:rPr>
        <w:t xml:space="preserve"> as a variety</w:t>
      </w:r>
      <w:r w:rsidRPr="00664BE5">
        <w:rPr>
          <w:rFonts w:ascii="Times New Roman" w:hAnsi="Times New Roman" w:cs="Times New Roman"/>
          <w:sz w:val="20"/>
          <w:szCs w:val="20"/>
          <w:lang w:val="en-US"/>
        </w:rPr>
        <w:t xml:space="preserve"> under a broad </w:t>
      </w:r>
      <w:r w:rsidR="00924BAA">
        <w:rPr>
          <w:rFonts w:ascii="Times New Roman" w:hAnsi="Times New Roman" w:cs="Times New Roman"/>
          <w:sz w:val="20"/>
          <w:szCs w:val="20"/>
          <w:lang w:val="en-US"/>
        </w:rPr>
        <w:t>species</w:t>
      </w:r>
      <w:r w:rsidRPr="00664BE5">
        <w:rPr>
          <w:rFonts w:ascii="Times New Roman" w:hAnsi="Times New Roman" w:cs="Times New Roman"/>
          <w:sz w:val="20"/>
          <w:szCs w:val="20"/>
          <w:lang w:val="en-US"/>
        </w:rPr>
        <w:t xml:space="preserve"> </w:t>
      </w:r>
      <w:r w:rsidRPr="00664BE5">
        <w:rPr>
          <w:rFonts w:ascii="Times New Roman" w:hAnsi="Times New Roman" w:cs="Times New Roman"/>
          <w:i/>
          <w:sz w:val="20"/>
          <w:szCs w:val="20"/>
          <w:lang w:val="en-US"/>
        </w:rPr>
        <w:t>Q. robur</w:t>
      </w:r>
      <w:r w:rsidRPr="00664BE5">
        <w:rPr>
          <w:rFonts w:ascii="Times New Roman" w:hAnsi="Times New Roman" w:cs="Times New Roman"/>
          <w:sz w:val="20"/>
          <w:szCs w:val="20"/>
          <w:lang w:val="en-US"/>
        </w:rPr>
        <w:t xml:space="preserve">. Interestingly, Martyn acknowledged the complexity of oak classification, and referred to the French botanist Fougeroux de Bondaroy, who </w:t>
      </w:r>
      <w:r w:rsidR="00616EB1">
        <w:rPr>
          <w:rFonts w:ascii="Times New Roman" w:hAnsi="Times New Roman" w:cs="Times New Roman"/>
          <w:sz w:val="20"/>
          <w:szCs w:val="20"/>
          <w:lang w:val="en-US"/>
        </w:rPr>
        <w:t xml:space="preserve">had </w:t>
      </w:r>
      <w:r w:rsidRPr="00664BE5">
        <w:rPr>
          <w:rFonts w:ascii="Times New Roman" w:hAnsi="Times New Roman" w:cs="Times New Roman"/>
          <w:sz w:val="20"/>
          <w:szCs w:val="20"/>
          <w:lang w:val="en-US"/>
        </w:rPr>
        <w:t>decided on the matter by referring to what was common practice among woodworkers. Fougeroux (1781) effectively argued that botanists had too little data to settle the question, but that woodworkers did have the knowledge to distinguish between the two groups, and, moreover, do distinguish between them</w:t>
      </w:r>
      <w:r w:rsidR="00834165" w:rsidRPr="00834165">
        <w:rPr>
          <w:rFonts w:ascii="Times New Roman" w:hAnsi="Times New Roman" w:cs="Times New Roman"/>
          <w:sz w:val="20"/>
          <w:szCs w:val="20"/>
          <w:lang w:val="en-US"/>
        </w:rPr>
        <w:t xml:space="preserve"> </w:t>
      </w:r>
      <w:r w:rsidR="00834165" w:rsidRPr="00664BE5">
        <w:rPr>
          <w:rFonts w:ascii="Times New Roman" w:hAnsi="Times New Roman" w:cs="Times New Roman"/>
          <w:sz w:val="20"/>
          <w:szCs w:val="20"/>
          <w:lang w:val="en-US"/>
        </w:rPr>
        <w:t>in fact</w:t>
      </w:r>
      <w:r w:rsidRPr="00664BE5">
        <w:rPr>
          <w:rFonts w:ascii="Times New Roman" w:hAnsi="Times New Roman" w:cs="Times New Roman"/>
          <w:sz w:val="20"/>
          <w:szCs w:val="20"/>
          <w:lang w:val="en-US"/>
        </w:rPr>
        <w:t xml:space="preserve">. </w:t>
      </w:r>
    </w:p>
    <w:p w14:paraId="2FBB2ABF" w14:textId="77777777" w:rsidR="00B627E5" w:rsidRPr="00664BE5" w:rsidRDefault="00B627E5" w:rsidP="00B627E5">
      <w:pPr>
        <w:jc w:val="both"/>
        <w:rPr>
          <w:rFonts w:ascii="Times New Roman" w:hAnsi="Times New Roman" w:cs="Times New Roman"/>
          <w:sz w:val="20"/>
          <w:szCs w:val="20"/>
          <w:lang w:val="en-US"/>
        </w:rPr>
      </w:pPr>
    </w:p>
    <w:p w14:paraId="099D5AF3" w14:textId="56A9CCA1" w:rsidR="00924BAA" w:rsidRPr="00054C1E" w:rsidRDefault="00B627E5" w:rsidP="00924BAA">
      <w:pPr>
        <w:jc w:val="both"/>
        <w:rPr>
          <w:lang w:val="en-US"/>
        </w:rPr>
      </w:pPr>
      <w:r w:rsidRPr="00664BE5">
        <w:rPr>
          <w:rFonts w:ascii="Times New Roman" w:hAnsi="Times New Roman" w:cs="Times New Roman"/>
          <w:sz w:val="20"/>
          <w:szCs w:val="20"/>
          <w:lang w:val="en-US"/>
        </w:rPr>
        <w:t>Later on, oak taxonomy was among the cases that motivated De Candolle, at first bored at the outset of having to study an enormous amount of herbarium material, to eventually write a study on the species concept</w:t>
      </w:r>
      <w:r w:rsidR="00280062">
        <w:rPr>
          <w:rFonts w:ascii="Times New Roman" w:hAnsi="Times New Roman" w:cs="Times New Roman"/>
          <w:sz w:val="20"/>
          <w:szCs w:val="20"/>
          <w:lang w:val="en-US"/>
        </w:rPr>
        <w:t xml:space="preserve"> starting from oaks</w:t>
      </w:r>
      <w:r w:rsidRPr="00664BE5">
        <w:rPr>
          <w:rFonts w:ascii="Times New Roman" w:hAnsi="Times New Roman" w:cs="Times New Roman"/>
          <w:sz w:val="20"/>
          <w:szCs w:val="20"/>
          <w:lang w:val="en-US"/>
        </w:rPr>
        <w:t xml:space="preserve"> (De Candolle 1862). And even Darwin used the case of oaks in his chapter on </w:t>
      </w:r>
      <w:r w:rsidR="00616EB1">
        <w:rPr>
          <w:rFonts w:ascii="Times New Roman" w:hAnsi="Times New Roman" w:cs="Times New Roman"/>
          <w:sz w:val="20"/>
          <w:szCs w:val="20"/>
          <w:lang w:val="en-US"/>
        </w:rPr>
        <w:t>‘</w:t>
      </w:r>
      <w:r w:rsidRPr="00664BE5">
        <w:rPr>
          <w:rFonts w:ascii="Times New Roman" w:hAnsi="Times New Roman" w:cs="Times New Roman"/>
          <w:sz w:val="20"/>
          <w:szCs w:val="20"/>
          <w:lang w:val="en-US"/>
        </w:rPr>
        <w:t>variation under nature</w:t>
      </w:r>
      <w:r w:rsidR="00616EB1">
        <w:rPr>
          <w:rFonts w:ascii="Times New Roman" w:hAnsi="Times New Roman" w:cs="Times New Roman"/>
          <w:sz w:val="20"/>
          <w:szCs w:val="20"/>
          <w:lang w:val="en-US"/>
        </w:rPr>
        <w:t>’</w:t>
      </w:r>
      <w:r w:rsidRPr="00664BE5">
        <w:rPr>
          <w:rFonts w:ascii="Times New Roman" w:hAnsi="Times New Roman" w:cs="Times New Roman"/>
          <w:sz w:val="20"/>
          <w:szCs w:val="20"/>
          <w:lang w:val="en-US"/>
        </w:rPr>
        <w:t xml:space="preserve"> in the </w:t>
      </w:r>
      <w:r w:rsidRPr="00664BE5">
        <w:rPr>
          <w:rFonts w:ascii="Times New Roman" w:hAnsi="Times New Roman" w:cs="Times New Roman"/>
          <w:iCs/>
          <w:sz w:val="20"/>
          <w:szCs w:val="20"/>
          <w:lang w:val="en-US"/>
        </w:rPr>
        <w:t>Origin of Species</w:t>
      </w:r>
      <w:r w:rsidRPr="00664BE5">
        <w:rPr>
          <w:rFonts w:ascii="Times New Roman" w:hAnsi="Times New Roman" w:cs="Times New Roman"/>
          <w:sz w:val="20"/>
          <w:szCs w:val="20"/>
          <w:lang w:val="en-US"/>
        </w:rPr>
        <w:t xml:space="preserve">, discussing them in the first edition of the </w:t>
      </w:r>
      <w:r w:rsidRPr="00664BE5">
        <w:rPr>
          <w:rFonts w:ascii="Times New Roman" w:hAnsi="Times New Roman" w:cs="Times New Roman"/>
          <w:iCs/>
          <w:sz w:val="20"/>
          <w:szCs w:val="20"/>
          <w:lang w:val="en-US"/>
        </w:rPr>
        <w:t>Origin</w:t>
      </w:r>
      <w:r w:rsidRPr="00664BE5">
        <w:rPr>
          <w:rFonts w:ascii="Times New Roman" w:hAnsi="Times New Roman" w:cs="Times New Roman"/>
          <w:sz w:val="20"/>
          <w:szCs w:val="20"/>
          <w:lang w:val="en-US"/>
        </w:rPr>
        <w:t xml:space="preserve"> under the sub-heading of </w:t>
      </w:r>
      <w:r w:rsidR="00616EB1">
        <w:rPr>
          <w:rFonts w:ascii="Times New Roman" w:hAnsi="Times New Roman" w:cs="Times New Roman"/>
          <w:sz w:val="20"/>
          <w:szCs w:val="20"/>
          <w:lang w:val="en-US"/>
        </w:rPr>
        <w:t>‘</w:t>
      </w:r>
      <w:r w:rsidRPr="00664BE5">
        <w:rPr>
          <w:rFonts w:ascii="Times New Roman" w:hAnsi="Times New Roman" w:cs="Times New Roman"/>
          <w:sz w:val="20"/>
          <w:szCs w:val="20"/>
          <w:lang w:val="en-US"/>
        </w:rPr>
        <w:t>doubtful species</w:t>
      </w:r>
      <w:r w:rsidR="00616EB1">
        <w:rPr>
          <w:rFonts w:ascii="Times New Roman" w:hAnsi="Times New Roman" w:cs="Times New Roman"/>
          <w:sz w:val="20"/>
          <w:szCs w:val="20"/>
          <w:lang w:val="en-US"/>
        </w:rPr>
        <w:t>’</w:t>
      </w:r>
      <w:r w:rsidRPr="00664BE5">
        <w:rPr>
          <w:rFonts w:ascii="Times New Roman" w:hAnsi="Times New Roman" w:cs="Times New Roman"/>
          <w:sz w:val="20"/>
          <w:szCs w:val="20"/>
          <w:lang w:val="en-US"/>
        </w:rPr>
        <w:t xml:space="preserve"> as an example of taxonomic disagreement, and discussing De Candolle’s work in the sixth edition. After having remarked that when it comes to ranking a form as a species or a variety </w:t>
      </w:r>
      <w:r w:rsidR="00616EB1">
        <w:rPr>
          <w:rFonts w:ascii="Times New Roman" w:hAnsi="Times New Roman" w:cs="Times New Roman"/>
          <w:sz w:val="20"/>
          <w:szCs w:val="20"/>
          <w:lang w:val="en-US"/>
        </w:rPr>
        <w:t>‘</w:t>
      </w:r>
      <w:r w:rsidRPr="00664BE5">
        <w:rPr>
          <w:rFonts w:ascii="Times New Roman" w:hAnsi="Times New Roman" w:cs="Times New Roman"/>
          <w:sz w:val="20"/>
          <w:szCs w:val="20"/>
          <w:lang w:val="en-US"/>
        </w:rPr>
        <w:t>the opinion of naturalists having sound judgment and wide experience seems the only guide to follow</w:t>
      </w:r>
      <w:r w:rsidR="00616EB1">
        <w:rPr>
          <w:rFonts w:ascii="Times New Roman" w:hAnsi="Times New Roman" w:cs="Times New Roman"/>
          <w:sz w:val="20"/>
          <w:szCs w:val="20"/>
          <w:lang w:val="en-US"/>
        </w:rPr>
        <w:t>’</w:t>
      </w:r>
      <w:r w:rsidRPr="00664BE5">
        <w:rPr>
          <w:rFonts w:ascii="Times New Roman" w:hAnsi="Times New Roman" w:cs="Times New Roman"/>
          <w:sz w:val="20"/>
          <w:szCs w:val="20"/>
          <w:lang w:val="en-US"/>
        </w:rPr>
        <w:t xml:space="preserve"> (Darwin 1859: 47), he went on to highlight that often more investigation yields more controversy. As he wrote: </w:t>
      </w:r>
      <w:r w:rsidR="00616EB1">
        <w:rPr>
          <w:rFonts w:ascii="Times New Roman" w:hAnsi="Times New Roman" w:cs="Times New Roman"/>
          <w:sz w:val="20"/>
          <w:szCs w:val="20"/>
          <w:lang w:val="en-US"/>
        </w:rPr>
        <w:t>‘</w:t>
      </w:r>
      <w:r w:rsidRPr="00664BE5">
        <w:rPr>
          <w:rFonts w:ascii="Times New Roman" w:hAnsi="Times New Roman" w:cs="Times New Roman"/>
          <w:sz w:val="20"/>
          <w:szCs w:val="20"/>
          <w:lang w:val="en-US"/>
        </w:rPr>
        <w:t>Look at the common oak, how closely it has been studied; yet a German author makes more than a dozen species out of forms, which are very generally considered as varieties; and in the country the highest botanical authorities and practical men can be quoted to show that the sessile and pedunculated oaks are either good and distinct species or mere varieties</w:t>
      </w:r>
      <w:r w:rsidR="00616EB1">
        <w:rPr>
          <w:rFonts w:ascii="Times New Roman" w:hAnsi="Times New Roman" w:cs="Times New Roman"/>
          <w:sz w:val="20"/>
          <w:szCs w:val="20"/>
          <w:lang w:val="en-US"/>
        </w:rPr>
        <w:t>.’</w:t>
      </w:r>
      <w:r w:rsidRPr="00664BE5">
        <w:rPr>
          <w:rFonts w:ascii="Times New Roman" w:hAnsi="Times New Roman" w:cs="Times New Roman"/>
          <w:sz w:val="20"/>
          <w:szCs w:val="20"/>
          <w:lang w:val="en-US"/>
        </w:rPr>
        <w:t xml:space="preserve"> (Darwin 1859: 50). </w:t>
      </w:r>
    </w:p>
    <w:p w14:paraId="695DD54B" w14:textId="77777777" w:rsidR="00B627E5" w:rsidRDefault="00B627E5" w:rsidP="00054C1E">
      <w:pPr>
        <w:rPr>
          <w:lang w:val="en-US"/>
        </w:rPr>
      </w:pPr>
    </w:p>
    <w:p w14:paraId="00000023" w14:textId="29136D88" w:rsidR="001A6F8B" w:rsidRPr="00664BE5" w:rsidRDefault="00A50207" w:rsidP="003452E3">
      <w:pPr>
        <w:pStyle w:val="Kop2"/>
        <w:rPr>
          <w:rFonts w:ascii="Times New Roman" w:hAnsi="Times New Roman" w:cs="Times New Roman"/>
          <w:sz w:val="20"/>
          <w:szCs w:val="20"/>
          <w:u w:val="single"/>
          <w:lang w:val="en-US"/>
        </w:rPr>
      </w:pPr>
      <w:r w:rsidRPr="00664BE5">
        <w:rPr>
          <w:rFonts w:ascii="Times New Roman" w:hAnsi="Times New Roman" w:cs="Times New Roman"/>
          <w:sz w:val="20"/>
          <w:szCs w:val="20"/>
          <w:lang w:val="en-US"/>
        </w:rPr>
        <w:t>To hybridize, or not to hybridize</w:t>
      </w:r>
    </w:p>
    <w:p w14:paraId="00000024" w14:textId="77777777" w:rsidR="001A6F8B" w:rsidRPr="00664BE5" w:rsidRDefault="001A6F8B">
      <w:pPr>
        <w:jc w:val="both"/>
        <w:rPr>
          <w:rFonts w:ascii="Times New Roman" w:hAnsi="Times New Roman" w:cs="Times New Roman"/>
          <w:sz w:val="20"/>
          <w:szCs w:val="20"/>
          <w:u w:val="single"/>
          <w:lang w:val="en-US"/>
        </w:rPr>
      </w:pPr>
    </w:p>
    <w:p w14:paraId="5F7FD7A2" w14:textId="7E5915C7" w:rsidR="008A557E" w:rsidRPr="00664BE5" w:rsidRDefault="005029F5">
      <w:pPr>
        <w:jc w:val="both"/>
        <w:rPr>
          <w:rFonts w:ascii="Times New Roman" w:hAnsi="Times New Roman" w:cs="Times New Roman"/>
          <w:sz w:val="20"/>
          <w:szCs w:val="20"/>
          <w:lang w:val="en-US"/>
        </w:rPr>
      </w:pPr>
      <w:r w:rsidRPr="00664BE5">
        <w:rPr>
          <w:rFonts w:ascii="Times New Roman" w:hAnsi="Times New Roman" w:cs="Times New Roman"/>
          <w:sz w:val="20"/>
          <w:szCs w:val="20"/>
          <w:lang w:val="en-US"/>
        </w:rPr>
        <w:t xml:space="preserve">Despite the historical confusion </w:t>
      </w:r>
      <w:r w:rsidR="000003EB" w:rsidRPr="00664BE5">
        <w:rPr>
          <w:rFonts w:ascii="Times New Roman" w:hAnsi="Times New Roman" w:cs="Times New Roman"/>
          <w:sz w:val="20"/>
          <w:szCs w:val="20"/>
          <w:lang w:val="en-US"/>
        </w:rPr>
        <w:t>on</w:t>
      </w:r>
      <w:r w:rsidRPr="00664BE5">
        <w:rPr>
          <w:rFonts w:ascii="Times New Roman" w:hAnsi="Times New Roman" w:cs="Times New Roman"/>
          <w:sz w:val="20"/>
          <w:szCs w:val="20"/>
          <w:lang w:val="en-US"/>
        </w:rPr>
        <w:t xml:space="preserve"> whether one or two species should be recognized, the split between </w:t>
      </w:r>
      <w:r w:rsidRPr="00664BE5">
        <w:rPr>
          <w:rFonts w:ascii="Times New Roman" w:hAnsi="Times New Roman" w:cs="Times New Roman"/>
          <w:i/>
          <w:iCs/>
          <w:sz w:val="20"/>
          <w:szCs w:val="20"/>
          <w:lang w:val="en-US"/>
        </w:rPr>
        <w:t xml:space="preserve">Q. robur </w:t>
      </w:r>
      <w:r w:rsidRPr="00664BE5">
        <w:rPr>
          <w:rFonts w:ascii="Times New Roman" w:hAnsi="Times New Roman" w:cs="Times New Roman"/>
          <w:sz w:val="20"/>
          <w:szCs w:val="20"/>
          <w:lang w:val="en-US"/>
        </w:rPr>
        <w:t xml:space="preserve">and </w:t>
      </w:r>
      <w:r w:rsidRPr="00664BE5">
        <w:rPr>
          <w:rFonts w:ascii="Times New Roman" w:hAnsi="Times New Roman" w:cs="Times New Roman"/>
          <w:i/>
          <w:iCs/>
          <w:sz w:val="20"/>
          <w:szCs w:val="20"/>
          <w:lang w:val="en-US"/>
        </w:rPr>
        <w:t xml:space="preserve">Q. petraea </w:t>
      </w:r>
      <w:r w:rsidRPr="00664BE5">
        <w:rPr>
          <w:rFonts w:ascii="Times New Roman" w:hAnsi="Times New Roman" w:cs="Times New Roman"/>
          <w:sz w:val="20"/>
          <w:szCs w:val="20"/>
          <w:lang w:val="en-US"/>
        </w:rPr>
        <w:t xml:space="preserve">is </w:t>
      </w:r>
      <w:r w:rsidR="000003EB" w:rsidRPr="00664BE5">
        <w:rPr>
          <w:rFonts w:ascii="Times New Roman" w:hAnsi="Times New Roman" w:cs="Times New Roman"/>
          <w:sz w:val="20"/>
          <w:szCs w:val="20"/>
          <w:lang w:val="en-US"/>
        </w:rPr>
        <w:t xml:space="preserve">currently </w:t>
      </w:r>
      <w:r w:rsidRPr="00664BE5">
        <w:rPr>
          <w:rFonts w:ascii="Times New Roman" w:hAnsi="Times New Roman" w:cs="Times New Roman"/>
          <w:sz w:val="20"/>
          <w:szCs w:val="20"/>
          <w:lang w:val="en-US"/>
        </w:rPr>
        <w:t xml:space="preserve">rarely </w:t>
      </w:r>
      <w:r w:rsidR="00CE1A33" w:rsidRPr="00664BE5">
        <w:rPr>
          <w:rFonts w:ascii="Times New Roman" w:hAnsi="Times New Roman" w:cs="Times New Roman"/>
          <w:sz w:val="20"/>
          <w:szCs w:val="20"/>
          <w:lang w:val="en-US"/>
        </w:rPr>
        <w:t xml:space="preserve">questioned in formal taxonomy. However, as already touched upon, many scholars </w:t>
      </w:r>
      <w:r w:rsidR="000003EB" w:rsidRPr="00664BE5">
        <w:rPr>
          <w:rFonts w:ascii="Times New Roman" w:hAnsi="Times New Roman" w:cs="Times New Roman"/>
          <w:sz w:val="20"/>
          <w:szCs w:val="20"/>
          <w:lang w:val="en-US"/>
        </w:rPr>
        <w:t xml:space="preserve">do </w:t>
      </w:r>
      <w:r w:rsidR="00CE1A33" w:rsidRPr="00664BE5">
        <w:rPr>
          <w:rFonts w:ascii="Times New Roman" w:hAnsi="Times New Roman" w:cs="Times New Roman"/>
          <w:sz w:val="20"/>
          <w:szCs w:val="20"/>
          <w:lang w:val="en-US"/>
        </w:rPr>
        <w:t xml:space="preserve">agree that </w:t>
      </w:r>
      <w:r w:rsidR="00355114" w:rsidRPr="00664BE5">
        <w:rPr>
          <w:rFonts w:ascii="Times New Roman" w:hAnsi="Times New Roman" w:cs="Times New Roman"/>
          <w:sz w:val="20"/>
          <w:szCs w:val="20"/>
          <w:lang w:val="en-US"/>
        </w:rPr>
        <w:t>that is not evident,</w:t>
      </w:r>
      <w:r w:rsidR="00CE1A33" w:rsidRPr="00664BE5">
        <w:rPr>
          <w:rFonts w:ascii="Times New Roman" w:hAnsi="Times New Roman" w:cs="Times New Roman"/>
          <w:sz w:val="20"/>
          <w:szCs w:val="20"/>
          <w:lang w:val="en-US"/>
        </w:rPr>
        <w:t xml:space="preserve"> mainly because the fact that both groups are reputed to have a strong tendency to hybridize (see for example Rushton, 1993).</w:t>
      </w:r>
      <w:r w:rsidR="00830A07" w:rsidRPr="00664BE5">
        <w:rPr>
          <w:rFonts w:ascii="Times New Roman" w:hAnsi="Times New Roman" w:cs="Times New Roman"/>
          <w:sz w:val="20"/>
          <w:szCs w:val="20"/>
          <w:lang w:val="en-US"/>
        </w:rPr>
        <w:t xml:space="preserve"> Hybrids of </w:t>
      </w:r>
      <w:r w:rsidR="00830A07" w:rsidRPr="00664BE5">
        <w:rPr>
          <w:rFonts w:ascii="Times New Roman" w:hAnsi="Times New Roman" w:cs="Times New Roman"/>
          <w:i/>
          <w:iCs/>
          <w:sz w:val="20"/>
          <w:szCs w:val="20"/>
          <w:lang w:val="en-US"/>
        </w:rPr>
        <w:t xml:space="preserve">Q. robur </w:t>
      </w:r>
      <w:r w:rsidR="00830A07" w:rsidRPr="00664BE5">
        <w:rPr>
          <w:rFonts w:ascii="Times New Roman" w:hAnsi="Times New Roman" w:cs="Times New Roman"/>
          <w:sz w:val="20"/>
          <w:szCs w:val="20"/>
          <w:lang w:val="en-US"/>
        </w:rPr>
        <w:t xml:space="preserve">and </w:t>
      </w:r>
      <w:r w:rsidR="00830A07" w:rsidRPr="00664BE5">
        <w:rPr>
          <w:rFonts w:ascii="Times New Roman" w:hAnsi="Times New Roman" w:cs="Times New Roman"/>
          <w:i/>
          <w:iCs/>
          <w:sz w:val="20"/>
          <w:szCs w:val="20"/>
          <w:lang w:val="en-US"/>
        </w:rPr>
        <w:t xml:space="preserve">Q. petraea </w:t>
      </w:r>
      <w:r w:rsidR="00830A07" w:rsidRPr="00664BE5">
        <w:rPr>
          <w:rFonts w:ascii="Times New Roman" w:hAnsi="Times New Roman" w:cs="Times New Roman"/>
          <w:sz w:val="20"/>
          <w:szCs w:val="20"/>
          <w:lang w:val="en-US"/>
        </w:rPr>
        <w:t xml:space="preserve">are even sometimes recognized as a separate taxon, </w:t>
      </w:r>
      <w:r w:rsidR="00830A07" w:rsidRPr="00664BE5">
        <w:rPr>
          <w:rFonts w:ascii="Times New Roman" w:hAnsi="Times New Roman" w:cs="Times New Roman"/>
          <w:i/>
          <w:iCs/>
          <w:sz w:val="20"/>
          <w:szCs w:val="20"/>
          <w:lang w:val="en-US"/>
        </w:rPr>
        <w:t xml:space="preserve">Q. x rosacea </w:t>
      </w:r>
      <w:r w:rsidR="00830A07" w:rsidRPr="00664BE5">
        <w:rPr>
          <w:rFonts w:ascii="Times New Roman" w:hAnsi="Times New Roman" w:cs="Times New Roman"/>
          <w:sz w:val="20"/>
          <w:szCs w:val="20"/>
          <w:lang w:val="en-US"/>
        </w:rPr>
        <w:t>Bechstein.</w:t>
      </w:r>
      <w:r w:rsidR="00CE1A33" w:rsidRPr="00664BE5">
        <w:rPr>
          <w:rFonts w:ascii="Times New Roman" w:hAnsi="Times New Roman" w:cs="Times New Roman"/>
          <w:sz w:val="20"/>
          <w:szCs w:val="20"/>
          <w:lang w:val="en-US"/>
        </w:rPr>
        <w:t xml:space="preserve"> </w:t>
      </w:r>
      <w:r w:rsidR="00830A07" w:rsidRPr="00664BE5">
        <w:rPr>
          <w:rFonts w:ascii="Times New Roman" w:hAnsi="Times New Roman" w:cs="Times New Roman"/>
          <w:sz w:val="20"/>
          <w:szCs w:val="20"/>
          <w:lang w:val="en-US"/>
        </w:rPr>
        <w:t>Anyhow, any occurrence of hybridization</w:t>
      </w:r>
      <w:r w:rsidR="00CE1A33" w:rsidRPr="00664BE5">
        <w:rPr>
          <w:rFonts w:ascii="Times New Roman" w:hAnsi="Times New Roman" w:cs="Times New Roman"/>
          <w:sz w:val="20"/>
          <w:szCs w:val="20"/>
          <w:lang w:val="en-US"/>
        </w:rPr>
        <w:t xml:space="preserve"> puts the</w:t>
      </w:r>
      <w:r w:rsidR="00441958" w:rsidRPr="00664BE5">
        <w:rPr>
          <w:rFonts w:ascii="Times New Roman" w:hAnsi="Times New Roman" w:cs="Times New Roman"/>
          <w:sz w:val="20"/>
          <w:szCs w:val="20"/>
          <w:lang w:val="en-US"/>
        </w:rPr>
        <w:t xml:space="preserve"> groups</w:t>
      </w:r>
      <w:r w:rsidR="00CE1A33" w:rsidRPr="00664BE5">
        <w:rPr>
          <w:rFonts w:ascii="Times New Roman" w:hAnsi="Times New Roman" w:cs="Times New Roman"/>
          <w:sz w:val="20"/>
          <w:szCs w:val="20"/>
          <w:lang w:val="en-US"/>
        </w:rPr>
        <w:t xml:space="preserve"> theoretically in violation of the Biological Species Concept, </w:t>
      </w:r>
      <w:r w:rsidR="00616EB1">
        <w:rPr>
          <w:rFonts w:ascii="Times New Roman" w:hAnsi="Times New Roman" w:cs="Times New Roman"/>
          <w:sz w:val="20"/>
          <w:szCs w:val="20"/>
          <w:lang w:val="en-US"/>
        </w:rPr>
        <w:t>which</w:t>
      </w:r>
      <w:r w:rsidR="00CE1A33" w:rsidRPr="00664BE5">
        <w:rPr>
          <w:rFonts w:ascii="Times New Roman" w:hAnsi="Times New Roman" w:cs="Times New Roman"/>
          <w:sz w:val="20"/>
          <w:szCs w:val="20"/>
          <w:lang w:val="en-US"/>
        </w:rPr>
        <w:t xml:space="preserve"> aims to delimit species that are reproductively isolated. </w:t>
      </w:r>
      <w:r w:rsidR="00EC2CBD" w:rsidRPr="00664BE5">
        <w:rPr>
          <w:rFonts w:ascii="Times New Roman" w:hAnsi="Times New Roman" w:cs="Times New Roman"/>
          <w:sz w:val="20"/>
          <w:szCs w:val="20"/>
          <w:lang w:val="en-US"/>
        </w:rPr>
        <w:t xml:space="preserve">This problem is not unique to European oaks and is also observed elsewhere, for example, in </w:t>
      </w:r>
      <w:r w:rsidR="00664BE5" w:rsidRPr="00664BE5">
        <w:rPr>
          <w:rFonts w:ascii="Times New Roman" w:hAnsi="Times New Roman" w:cs="Times New Roman"/>
          <w:sz w:val="20"/>
          <w:szCs w:val="20"/>
          <w:lang w:val="en-US"/>
        </w:rPr>
        <w:t>North America</w:t>
      </w:r>
      <w:r w:rsidR="00EC2CBD" w:rsidRPr="00664BE5">
        <w:rPr>
          <w:rFonts w:ascii="Times New Roman" w:hAnsi="Times New Roman" w:cs="Times New Roman"/>
          <w:sz w:val="20"/>
          <w:szCs w:val="20"/>
          <w:lang w:val="en-US"/>
        </w:rPr>
        <w:t xml:space="preserve"> (Burger 1975)</w:t>
      </w:r>
      <w:r w:rsidR="00CE1A33" w:rsidRPr="00664BE5">
        <w:rPr>
          <w:rFonts w:ascii="Times New Roman" w:hAnsi="Times New Roman" w:cs="Times New Roman"/>
          <w:sz w:val="20"/>
          <w:szCs w:val="20"/>
          <w:lang w:val="en-US"/>
        </w:rPr>
        <w:t xml:space="preserve">: </w:t>
      </w:r>
      <w:r w:rsidR="00616EB1">
        <w:rPr>
          <w:rFonts w:ascii="Times New Roman" w:hAnsi="Times New Roman" w:cs="Times New Roman"/>
          <w:sz w:val="20"/>
          <w:szCs w:val="20"/>
          <w:lang w:val="en-US"/>
        </w:rPr>
        <w:t>there appears to be substantial</w:t>
      </w:r>
      <w:r w:rsidR="00F64CD4" w:rsidRPr="00664BE5">
        <w:rPr>
          <w:rFonts w:ascii="Times New Roman" w:hAnsi="Times New Roman" w:cs="Times New Roman"/>
          <w:sz w:val="20"/>
          <w:szCs w:val="20"/>
          <w:lang w:val="en-US"/>
        </w:rPr>
        <w:t xml:space="preserve"> gene flow between many traditionally distinguished groups of oaks.</w:t>
      </w:r>
    </w:p>
    <w:p w14:paraId="4261B13F" w14:textId="77777777" w:rsidR="008A557E" w:rsidRPr="00664BE5" w:rsidRDefault="008A557E">
      <w:pPr>
        <w:jc w:val="both"/>
        <w:rPr>
          <w:rFonts w:ascii="Times New Roman" w:hAnsi="Times New Roman" w:cs="Times New Roman"/>
          <w:sz w:val="20"/>
          <w:szCs w:val="20"/>
          <w:lang w:val="en-US"/>
        </w:rPr>
      </w:pPr>
      <w:r w:rsidRPr="00664BE5">
        <w:rPr>
          <w:rFonts w:ascii="Times New Roman" w:hAnsi="Times New Roman" w:cs="Times New Roman"/>
          <w:sz w:val="20"/>
          <w:szCs w:val="20"/>
          <w:lang w:val="en-US"/>
        </w:rPr>
        <w:t xml:space="preserve"> </w:t>
      </w:r>
    </w:p>
    <w:p w14:paraId="4992D616" w14:textId="77777777" w:rsidR="00616EB1" w:rsidRDefault="00F64CD4" w:rsidP="008A557E">
      <w:pPr>
        <w:jc w:val="both"/>
        <w:rPr>
          <w:rFonts w:ascii="Times New Roman" w:hAnsi="Times New Roman" w:cs="Times New Roman"/>
          <w:sz w:val="20"/>
          <w:szCs w:val="20"/>
          <w:lang w:val="en-US"/>
        </w:rPr>
      </w:pPr>
      <w:r w:rsidRPr="00664BE5">
        <w:rPr>
          <w:rFonts w:ascii="Times New Roman" w:hAnsi="Times New Roman" w:cs="Times New Roman"/>
          <w:sz w:val="20"/>
          <w:szCs w:val="20"/>
          <w:lang w:val="en-US"/>
        </w:rPr>
        <w:lastRenderedPageBreak/>
        <w:t xml:space="preserve">Interestingly, some authors have argued for that reason that the BSC ‘does not work’ for oaks: it fails to produce what they consider to be </w:t>
      </w:r>
      <w:r w:rsidR="00334674" w:rsidRPr="00664BE5">
        <w:rPr>
          <w:rFonts w:ascii="Times New Roman" w:hAnsi="Times New Roman" w:cs="Times New Roman"/>
          <w:sz w:val="20"/>
          <w:szCs w:val="20"/>
          <w:lang w:val="en-US"/>
        </w:rPr>
        <w:t>reasonable</w:t>
      </w:r>
      <w:r w:rsidRPr="00664BE5">
        <w:rPr>
          <w:rFonts w:ascii="Times New Roman" w:hAnsi="Times New Roman" w:cs="Times New Roman"/>
          <w:sz w:val="20"/>
          <w:szCs w:val="20"/>
          <w:lang w:val="en-US"/>
        </w:rPr>
        <w:t xml:space="preserve"> species (Burger 1975; Van Valen 1976; Cannon </w:t>
      </w:r>
      <w:r w:rsidR="00E96CBA" w:rsidRPr="00664BE5">
        <w:rPr>
          <w:rFonts w:ascii="Times New Roman" w:hAnsi="Times New Roman" w:cs="Times New Roman"/>
          <w:sz w:val="20"/>
          <w:szCs w:val="20"/>
          <w:lang w:val="en-US"/>
        </w:rPr>
        <w:t>and</w:t>
      </w:r>
      <w:r w:rsidRPr="00664BE5">
        <w:rPr>
          <w:rFonts w:ascii="Times New Roman" w:hAnsi="Times New Roman" w:cs="Times New Roman"/>
          <w:sz w:val="20"/>
          <w:szCs w:val="20"/>
          <w:lang w:val="en-US"/>
        </w:rPr>
        <w:t xml:space="preserve"> Petit 2020). </w:t>
      </w:r>
      <w:r w:rsidR="00441958" w:rsidRPr="00664BE5">
        <w:rPr>
          <w:rFonts w:ascii="Times New Roman" w:hAnsi="Times New Roman" w:cs="Times New Roman"/>
          <w:sz w:val="20"/>
          <w:szCs w:val="20"/>
          <w:lang w:val="en-US"/>
        </w:rPr>
        <w:t xml:space="preserve">From the perspective of </w:t>
      </w:r>
      <w:r w:rsidRPr="00664BE5">
        <w:rPr>
          <w:rFonts w:ascii="Times New Roman" w:hAnsi="Times New Roman" w:cs="Times New Roman"/>
          <w:sz w:val="20"/>
          <w:szCs w:val="20"/>
          <w:lang w:val="en-US"/>
        </w:rPr>
        <w:t xml:space="preserve">the GFA, </w:t>
      </w:r>
      <w:r w:rsidR="00E13199">
        <w:rPr>
          <w:rFonts w:ascii="Times New Roman" w:hAnsi="Times New Roman" w:cs="Times New Roman"/>
          <w:sz w:val="20"/>
          <w:szCs w:val="20"/>
          <w:lang w:val="en-US"/>
        </w:rPr>
        <w:t>that is an overly generalizing statement, because whether or not a species concept ‘works’ is fundamentally contest-dependent</w:t>
      </w:r>
      <w:r w:rsidRPr="00664BE5">
        <w:rPr>
          <w:rFonts w:ascii="Times New Roman" w:hAnsi="Times New Roman" w:cs="Times New Roman"/>
          <w:sz w:val="20"/>
          <w:szCs w:val="20"/>
          <w:lang w:val="en-US"/>
        </w:rPr>
        <w:t>. Following the GFA, a species concept or classificatory program can fail if for some reason it cannot produce a classification that meets its objectives</w:t>
      </w:r>
      <w:r w:rsidR="003C740A" w:rsidRPr="00664BE5">
        <w:rPr>
          <w:rFonts w:ascii="Times New Roman" w:hAnsi="Times New Roman" w:cs="Times New Roman"/>
          <w:sz w:val="20"/>
          <w:szCs w:val="20"/>
          <w:lang w:val="en-US"/>
        </w:rPr>
        <w:t>, or if it cannot ground that classification in the world</w:t>
      </w:r>
      <w:r w:rsidRPr="00664BE5">
        <w:rPr>
          <w:rFonts w:ascii="Times New Roman" w:hAnsi="Times New Roman" w:cs="Times New Roman"/>
          <w:sz w:val="20"/>
          <w:szCs w:val="20"/>
          <w:lang w:val="en-US"/>
        </w:rPr>
        <w:t xml:space="preserve">, but not if it fails to produce a classification that is upheld for other reasons. </w:t>
      </w:r>
    </w:p>
    <w:p w14:paraId="2CD5C849" w14:textId="77777777" w:rsidR="00616EB1" w:rsidRDefault="00616EB1" w:rsidP="008A557E">
      <w:pPr>
        <w:jc w:val="both"/>
        <w:rPr>
          <w:rFonts w:ascii="Times New Roman" w:hAnsi="Times New Roman" w:cs="Times New Roman"/>
          <w:sz w:val="20"/>
          <w:szCs w:val="20"/>
          <w:lang w:val="en-US"/>
        </w:rPr>
      </w:pPr>
    </w:p>
    <w:p w14:paraId="15D332BA" w14:textId="689F0B9E" w:rsidR="008A557E" w:rsidRPr="00664BE5" w:rsidRDefault="008A557E" w:rsidP="008A557E">
      <w:pPr>
        <w:jc w:val="both"/>
        <w:rPr>
          <w:rFonts w:ascii="Times New Roman" w:hAnsi="Times New Roman" w:cs="Times New Roman"/>
          <w:sz w:val="20"/>
          <w:szCs w:val="20"/>
          <w:lang w:val="en-US"/>
        </w:rPr>
      </w:pPr>
      <w:r w:rsidRPr="00664BE5">
        <w:rPr>
          <w:rFonts w:ascii="Times New Roman" w:hAnsi="Times New Roman" w:cs="Times New Roman"/>
          <w:sz w:val="20"/>
          <w:szCs w:val="20"/>
          <w:lang w:val="en-US"/>
        </w:rPr>
        <w:t>In light of the GFA, it is important to make a distinction between two debates that are of a different nature</w:t>
      </w:r>
      <w:r w:rsidR="00334674" w:rsidRPr="00664BE5">
        <w:rPr>
          <w:rFonts w:ascii="Times New Roman" w:hAnsi="Times New Roman" w:cs="Times New Roman"/>
          <w:sz w:val="20"/>
          <w:szCs w:val="20"/>
          <w:lang w:val="en-US"/>
        </w:rPr>
        <w:t>,</w:t>
      </w:r>
      <w:r w:rsidRPr="00664BE5">
        <w:rPr>
          <w:rFonts w:ascii="Times New Roman" w:hAnsi="Times New Roman" w:cs="Times New Roman"/>
          <w:sz w:val="20"/>
          <w:szCs w:val="20"/>
          <w:lang w:val="en-US"/>
        </w:rPr>
        <w:t xml:space="preserve"> but that are too often intertwined in actual discussions. On the one hand, there can be a debate on motivating principles and their relevance: should we want to delimit reproductively isolated groups of oaks, or not</w:t>
      </w:r>
      <w:r w:rsidR="00441958" w:rsidRPr="00664BE5">
        <w:rPr>
          <w:rFonts w:ascii="Times New Roman" w:hAnsi="Times New Roman" w:cs="Times New Roman"/>
          <w:sz w:val="20"/>
          <w:szCs w:val="20"/>
          <w:lang w:val="en-US"/>
        </w:rPr>
        <w:t>, and why</w:t>
      </w:r>
      <w:r w:rsidRPr="00664BE5">
        <w:rPr>
          <w:rFonts w:ascii="Times New Roman" w:hAnsi="Times New Roman" w:cs="Times New Roman"/>
          <w:sz w:val="20"/>
          <w:szCs w:val="20"/>
          <w:lang w:val="en-US"/>
        </w:rPr>
        <w:t xml:space="preserve">? On the other hand, there can be debate on how exactly to identify such </w:t>
      </w:r>
      <w:r w:rsidR="000144AB" w:rsidRPr="00664BE5">
        <w:rPr>
          <w:rFonts w:ascii="Times New Roman" w:hAnsi="Times New Roman" w:cs="Times New Roman"/>
          <w:sz w:val="20"/>
          <w:szCs w:val="20"/>
          <w:lang w:val="en-US"/>
        </w:rPr>
        <w:t xml:space="preserve">reproductively isolated groups, </w:t>
      </w:r>
      <w:r w:rsidR="00664BE5" w:rsidRPr="00664BE5">
        <w:rPr>
          <w:rFonts w:ascii="Times New Roman" w:hAnsi="Times New Roman" w:cs="Times New Roman"/>
          <w:sz w:val="20"/>
          <w:szCs w:val="20"/>
          <w:lang w:val="en-US"/>
        </w:rPr>
        <w:t>i.e.,</w:t>
      </w:r>
      <w:r w:rsidR="000144AB" w:rsidRPr="00664BE5">
        <w:rPr>
          <w:rFonts w:ascii="Times New Roman" w:hAnsi="Times New Roman" w:cs="Times New Roman"/>
          <w:sz w:val="20"/>
          <w:szCs w:val="20"/>
          <w:lang w:val="en-US"/>
        </w:rPr>
        <w:t xml:space="preserve"> on what the best sorting principles are</w:t>
      </w:r>
      <w:r w:rsidR="00616EB1">
        <w:rPr>
          <w:rFonts w:ascii="Times New Roman" w:hAnsi="Times New Roman" w:cs="Times New Roman"/>
          <w:sz w:val="20"/>
          <w:szCs w:val="20"/>
          <w:lang w:val="en-US"/>
        </w:rPr>
        <w:t xml:space="preserve"> and</w:t>
      </w:r>
      <w:r w:rsidR="00334674" w:rsidRPr="00664BE5">
        <w:rPr>
          <w:rFonts w:ascii="Times New Roman" w:hAnsi="Times New Roman" w:cs="Times New Roman"/>
          <w:sz w:val="20"/>
          <w:szCs w:val="20"/>
          <w:lang w:val="en-US"/>
        </w:rPr>
        <w:t>,</w:t>
      </w:r>
      <w:r w:rsidR="000144AB" w:rsidRPr="00664BE5">
        <w:rPr>
          <w:rFonts w:ascii="Times New Roman" w:hAnsi="Times New Roman" w:cs="Times New Roman"/>
          <w:sz w:val="20"/>
          <w:szCs w:val="20"/>
          <w:lang w:val="en-US"/>
        </w:rPr>
        <w:t xml:space="preserve"> for example</w:t>
      </w:r>
      <w:r w:rsidR="00334674" w:rsidRPr="00664BE5">
        <w:rPr>
          <w:rFonts w:ascii="Times New Roman" w:hAnsi="Times New Roman" w:cs="Times New Roman"/>
          <w:sz w:val="20"/>
          <w:szCs w:val="20"/>
          <w:lang w:val="en-US"/>
        </w:rPr>
        <w:t>,</w:t>
      </w:r>
      <w:r w:rsidR="000144AB" w:rsidRPr="00664BE5">
        <w:rPr>
          <w:rFonts w:ascii="Times New Roman" w:hAnsi="Times New Roman" w:cs="Times New Roman"/>
          <w:sz w:val="20"/>
          <w:szCs w:val="20"/>
          <w:lang w:val="en-US"/>
        </w:rPr>
        <w:t xml:space="preserve"> on the extent of hybridization and therefore</w:t>
      </w:r>
      <w:r w:rsidR="007D4C4C">
        <w:rPr>
          <w:rFonts w:ascii="Times New Roman" w:hAnsi="Times New Roman" w:cs="Times New Roman"/>
          <w:sz w:val="20"/>
          <w:szCs w:val="20"/>
          <w:lang w:val="en-US"/>
        </w:rPr>
        <w:t xml:space="preserve"> the degree of</w:t>
      </w:r>
      <w:r w:rsidR="000144AB" w:rsidRPr="00664BE5">
        <w:rPr>
          <w:rFonts w:ascii="Times New Roman" w:hAnsi="Times New Roman" w:cs="Times New Roman"/>
          <w:sz w:val="20"/>
          <w:szCs w:val="20"/>
          <w:lang w:val="en-US"/>
        </w:rPr>
        <w:t xml:space="preserve"> gene flow between two putative groups. The former debate </w:t>
      </w:r>
      <w:r w:rsidR="00263E56" w:rsidRPr="00664BE5">
        <w:rPr>
          <w:rFonts w:ascii="Times New Roman" w:hAnsi="Times New Roman" w:cs="Times New Roman"/>
          <w:sz w:val="20"/>
          <w:szCs w:val="20"/>
          <w:lang w:val="en-US"/>
        </w:rPr>
        <w:t xml:space="preserve">ultimately </w:t>
      </w:r>
      <w:r w:rsidR="000144AB" w:rsidRPr="00664BE5">
        <w:rPr>
          <w:rFonts w:ascii="Times New Roman" w:hAnsi="Times New Roman" w:cs="Times New Roman"/>
          <w:sz w:val="20"/>
          <w:szCs w:val="20"/>
          <w:lang w:val="en-US"/>
        </w:rPr>
        <w:t>is one of</w:t>
      </w:r>
      <w:r w:rsidR="00263E56" w:rsidRPr="00664BE5">
        <w:rPr>
          <w:rFonts w:ascii="Times New Roman" w:hAnsi="Times New Roman" w:cs="Times New Roman"/>
          <w:sz w:val="20"/>
          <w:szCs w:val="20"/>
          <w:lang w:val="en-US"/>
        </w:rPr>
        <w:t xml:space="preserve"> aims</w:t>
      </w:r>
      <w:r w:rsidR="000144AB" w:rsidRPr="00664BE5">
        <w:rPr>
          <w:rFonts w:ascii="Times New Roman" w:hAnsi="Times New Roman" w:cs="Times New Roman"/>
          <w:sz w:val="20"/>
          <w:szCs w:val="20"/>
          <w:lang w:val="en-US"/>
        </w:rPr>
        <w:t xml:space="preserve"> and priorities</w:t>
      </w:r>
      <w:r w:rsidR="007D4C4C">
        <w:rPr>
          <w:rFonts w:ascii="Times New Roman" w:hAnsi="Times New Roman" w:cs="Times New Roman"/>
          <w:sz w:val="20"/>
          <w:szCs w:val="20"/>
          <w:lang w:val="en-US"/>
        </w:rPr>
        <w:t>,</w:t>
      </w:r>
      <w:r w:rsidR="00616EB1">
        <w:rPr>
          <w:rFonts w:ascii="Times New Roman" w:hAnsi="Times New Roman" w:cs="Times New Roman"/>
          <w:sz w:val="20"/>
          <w:szCs w:val="20"/>
          <w:lang w:val="en-US"/>
        </w:rPr>
        <w:t xml:space="preserve"> t</w:t>
      </w:r>
      <w:r w:rsidR="000144AB" w:rsidRPr="00664BE5">
        <w:rPr>
          <w:rFonts w:ascii="Times New Roman" w:hAnsi="Times New Roman" w:cs="Times New Roman"/>
          <w:sz w:val="20"/>
          <w:szCs w:val="20"/>
          <w:lang w:val="en-US"/>
        </w:rPr>
        <w:t xml:space="preserve">he latter is of a much more </w:t>
      </w:r>
      <w:r w:rsidR="00616EB1">
        <w:rPr>
          <w:rFonts w:ascii="Times New Roman" w:hAnsi="Times New Roman" w:cs="Times New Roman"/>
          <w:sz w:val="20"/>
          <w:szCs w:val="20"/>
          <w:lang w:val="en-US"/>
        </w:rPr>
        <w:t xml:space="preserve">practical and </w:t>
      </w:r>
      <w:r w:rsidR="000144AB" w:rsidRPr="00664BE5">
        <w:rPr>
          <w:rFonts w:ascii="Times New Roman" w:hAnsi="Times New Roman" w:cs="Times New Roman"/>
          <w:sz w:val="20"/>
          <w:szCs w:val="20"/>
          <w:lang w:val="en-US"/>
        </w:rPr>
        <w:t>empirical nature</w:t>
      </w:r>
      <w:r w:rsidR="007D4C4C">
        <w:rPr>
          <w:rFonts w:ascii="Times New Roman" w:hAnsi="Times New Roman" w:cs="Times New Roman"/>
          <w:sz w:val="20"/>
          <w:szCs w:val="20"/>
          <w:lang w:val="en-US"/>
        </w:rPr>
        <w:t xml:space="preserve">, </w:t>
      </w:r>
      <w:r w:rsidR="00616EB1">
        <w:rPr>
          <w:rFonts w:ascii="Times New Roman" w:hAnsi="Times New Roman" w:cs="Times New Roman"/>
          <w:sz w:val="20"/>
          <w:szCs w:val="20"/>
          <w:lang w:val="en-US"/>
        </w:rPr>
        <w:t>concerned with</w:t>
      </w:r>
      <w:r w:rsidR="007D4C4C">
        <w:rPr>
          <w:rFonts w:ascii="Times New Roman" w:hAnsi="Times New Roman" w:cs="Times New Roman"/>
          <w:sz w:val="20"/>
          <w:szCs w:val="20"/>
          <w:lang w:val="en-US"/>
        </w:rPr>
        <w:t xml:space="preserve"> how motivating principles are operationalized</w:t>
      </w:r>
      <w:r w:rsidR="00616EB1">
        <w:rPr>
          <w:rFonts w:ascii="Times New Roman" w:hAnsi="Times New Roman" w:cs="Times New Roman"/>
          <w:sz w:val="20"/>
          <w:szCs w:val="20"/>
          <w:lang w:val="en-US"/>
        </w:rPr>
        <w:t>, and with the interpretation of the output of operational sorting procedures</w:t>
      </w:r>
      <w:r w:rsidR="007D4C4C">
        <w:rPr>
          <w:rFonts w:ascii="Times New Roman" w:hAnsi="Times New Roman" w:cs="Times New Roman"/>
          <w:sz w:val="20"/>
          <w:szCs w:val="20"/>
          <w:lang w:val="en-US"/>
        </w:rPr>
        <w:t>.</w:t>
      </w:r>
    </w:p>
    <w:p w14:paraId="600F6E69" w14:textId="4B0BAE13" w:rsidR="000144AB" w:rsidRPr="00664BE5" w:rsidRDefault="000144AB" w:rsidP="008A557E">
      <w:pPr>
        <w:jc w:val="both"/>
        <w:rPr>
          <w:rFonts w:ascii="Times New Roman" w:hAnsi="Times New Roman" w:cs="Times New Roman"/>
          <w:sz w:val="20"/>
          <w:szCs w:val="20"/>
          <w:lang w:val="en-US"/>
        </w:rPr>
      </w:pPr>
    </w:p>
    <w:p w14:paraId="7757EDC2" w14:textId="2D9967D4" w:rsidR="00DD20D8" w:rsidRPr="00664BE5" w:rsidRDefault="00616EB1">
      <w:pPr>
        <w:jc w:val="both"/>
        <w:rPr>
          <w:rFonts w:ascii="Times New Roman" w:hAnsi="Times New Roman" w:cs="Times New Roman"/>
          <w:sz w:val="20"/>
          <w:szCs w:val="20"/>
          <w:lang w:val="en-US"/>
        </w:rPr>
      </w:pPr>
      <w:r>
        <w:rPr>
          <w:rFonts w:ascii="Times New Roman" w:hAnsi="Times New Roman" w:cs="Times New Roman"/>
          <w:sz w:val="20"/>
          <w:szCs w:val="20"/>
          <w:lang w:val="en-US"/>
        </w:rPr>
        <w:t>This</w:t>
      </w:r>
      <w:r w:rsidR="00355114" w:rsidRPr="00664BE5">
        <w:rPr>
          <w:rFonts w:ascii="Times New Roman" w:hAnsi="Times New Roman" w:cs="Times New Roman"/>
          <w:sz w:val="20"/>
          <w:szCs w:val="20"/>
          <w:lang w:val="en-US"/>
        </w:rPr>
        <w:t xml:space="preserve"> is</w:t>
      </w:r>
      <w:r w:rsidR="000144AB" w:rsidRPr="00664BE5">
        <w:rPr>
          <w:rFonts w:ascii="Times New Roman" w:hAnsi="Times New Roman" w:cs="Times New Roman"/>
          <w:sz w:val="20"/>
          <w:szCs w:val="20"/>
          <w:lang w:val="en-US"/>
        </w:rPr>
        <w:t xml:space="preserve"> nicely illustrated by the case of </w:t>
      </w:r>
      <w:r w:rsidR="000144AB" w:rsidRPr="00664BE5">
        <w:rPr>
          <w:rFonts w:ascii="Times New Roman" w:hAnsi="Times New Roman" w:cs="Times New Roman"/>
          <w:i/>
          <w:iCs/>
          <w:sz w:val="20"/>
          <w:szCs w:val="20"/>
          <w:lang w:val="en-US"/>
        </w:rPr>
        <w:t xml:space="preserve">Q. robur </w:t>
      </w:r>
      <w:r w:rsidR="000144AB" w:rsidRPr="00664BE5">
        <w:rPr>
          <w:rFonts w:ascii="Times New Roman" w:hAnsi="Times New Roman" w:cs="Times New Roman"/>
          <w:sz w:val="20"/>
          <w:szCs w:val="20"/>
          <w:lang w:val="en-US"/>
        </w:rPr>
        <w:t xml:space="preserve">and </w:t>
      </w:r>
      <w:r w:rsidR="000144AB" w:rsidRPr="00664BE5">
        <w:rPr>
          <w:rFonts w:ascii="Times New Roman" w:hAnsi="Times New Roman" w:cs="Times New Roman"/>
          <w:i/>
          <w:iCs/>
          <w:sz w:val="20"/>
          <w:szCs w:val="20"/>
          <w:lang w:val="en-US"/>
        </w:rPr>
        <w:t>Q. petraea</w:t>
      </w:r>
      <w:r w:rsidR="000144AB" w:rsidRPr="00664BE5">
        <w:rPr>
          <w:rFonts w:ascii="Times New Roman" w:hAnsi="Times New Roman" w:cs="Times New Roman"/>
          <w:sz w:val="20"/>
          <w:szCs w:val="20"/>
          <w:lang w:val="en-US"/>
        </w:rPr>
        <w:t>. Some authors point to conceptual and methodological difficulties with respect to measuring hybridi</w:t>
      </w:r>
      <w:r w:rsidR="00334674" w:rsidRPr="00664BE5">
        <w:rPr>
          <w:rFonts w:ascii="Times New Roman" w:hAnsi="Times New Roman" w:cs="Times New Roman"/>
          <w:sz w:val="20"/>
          <w:szCs w:val="20"/>
          <w:lang w:val="en-US"/>
        </w:rPr>
        <w:t>z</w:t>
      </w:r>
      <w:r w:rsidR="000144AB" w:rsidRPr="00664BE5">
        <w:rPr>
          <w:rFonts w:ascii="Times New Roman" w:hAnsi="Times New Roman" w:cs="Times New Roman"/>
          <w:sz w:val="20"/>
          <w:szCs w:val="20"/>
          <w:lang w:val="en-US"/>
        </w:rPr>
        <w:t>ation</w:t>
      </w:r>
      <w:r w:rsidR="00EC2CBD" w:rsidRPr="00664BE5">
        <w:rPr>
          <w:rFonts w:ascii="Times New Roman" w:hAnsi="Times New Roman" w:cs="Times New Roman"/>
          <w:sz w:val="20"/>
          <w:szCs w:val="20"/>
          <w:lang w:val="en-US"/>
        </w:rPr>
        <w:t xml:space="preserve"> (</w:t>
      </w:r>
      <w:r w:rsidR="00664BE5" w:rsidRPr="00664BE5">
        <w:rPr>
          <w:rFonts w:ascii="Times New Roman" w:hAnsi="Times New Roman" w:cs="Times New Roman"/>
          <w:sz w:val="20"/>
          <w:szCs w:val="20"/>
          <w:lang w:val="en-US"/>
        </w:rPr>
        <w:t>e.g.,</w:t>
      </w:r>
      <w:r w:rsidR="00EC2CBD" w:rsidRPr="00664BE5">
        <w:rPr>
          <w:rFonts w:ascii="Times New Roman" w:hAnsi="Times New Roman" w:cs="Times New Roman"/>
          <w:sz w:val="20"/>
          <w:szCs w:val="20"/>
          <w:lang w:val="en-US"/>
        </w:rPr>
        <w:t xml:space="preserve"> Aas 1993)</w:t>
      </w:r>
      <w:r w:rsidR="000144AB" w:rsidRPr="00664BE5">
        <w:rPr>
          <w:rFonts w:ascii="Times New Roman" w:hAnsi="Times New Roman" w:cs="Times New Roman"/>
          <w:sz w:val="20"/>
          <w:szCs w:val="20"/>
          <w:lang w:val="en-US"/>
        </w:rPr>
        <w:t xml:space="preserve">. Given the inherent morphological variability of oaks, it is not always clear whether </w:t>
      </w:r>
      <w:r w:rsidR="00DD20D8" w:rsidRPr="00664BE5">
        <w:rPr>
          <w:rFonts w:ascii="Times New Roman" w:hAnsi="Times New Roman" w:cs="Times New Roman"/>
          <w:sz w:val="20"/>
          <w:szCs w:val="20"/>
          <w:lang w:val="en-US"/>
        </w:rPr>
        <w:t>morphological intermediates are true hybrid descendants of pure parents. Also, hybridization often leads to a gradient, because of the backcrossing of hybrids with parental trees, so that it is difficult to say from which point a</w:t>
      </w:r>
      <w:r w:rsidR="000003EB" w:rsidRPr="00664BE5">
        <w:rPr>
          <w:rFonts w:ascii="Times New Roman" w:hAnsi="Times New Roman" w:cs="Times New Roman"/>
          <w:sz w:val="20"/>
          <w:szCs w:val="20"/>
          <w:lang w:val="en-US"/>
        </w:rPr>
        <w:t xml:space="preserve">n individual </w:t>
      </w:r>
      <w:r w:rsidR="00DD20D8" w:rsidRPr="00664BE5">
        <w:rPr>
          <w:rFonts w:ascii="Times New Roman" w:hAnsi="Times New Roman" w:cs="Times New Roman"/>
          <w:sz w:val="20"/>
          <w:szCs w:val="20"/>
          <w:lang w:val="en-US"/>
        </w:rPr>
        <w:t xml:space="preserve">is hybrid rather than pure. </w:t>
      </w:r>
      <w:r w:rsidR="00830A07" w:rsidRPr="00664BE5">
        <w:rPr>
          <w:rFonts w:ascii="Times New Roman" w:hAnsi="Times New Roman" w:cs="Times New Roman"/>
          <w:sz w:val="20"/>
          <w:szCs w:val="20"/>
          <w:lang w:val="en-US"/>
        </w:rPr>
        <w:t xml:space="preserve">These difficulties have led to a debate on the extent and importance of hybridization, with some authors arguing that the occurrence of hybridization has been exaggerated, and </w:t>
      </w:r>
      <w:r w:rsidR="002D047E" w:rsidRPr="00664BE5">
        <w:rPr>
          <w:rFonts w:ascii="Times New Roman" w:hAnsi="Times New Roman" w:cs="Times New Roman"/>
          <w:sz w:val="20"/>
          <w:szCs w:val="20"/>
          <w:lang w:val="en-US"/>
        </w:rPr>
        <w:t xml:space="preserve">actually </w:t>
      </w:r>
      <w:r w:rsidR="00830A07" w:rsidRPr="00664BE5">
        <w:rPr>
          <w:rFonts w:ascii="Times New Roman" w:hAnsi="Times New Roman" w:cs="Times New Roman"/>
          <w:sz w:val="20"/>
          <w:szCs w:val="20"/>
          <w:lang w:val="en-US"/>
        </w:rPr>
        <w:t>is not really an important problem (</w:t>
      </w:r>
      <w:r w:rsidR="00664BE5" w:rsidRPr="00664BE5">
        <w:rPr>
          <w:rFonts w:ascii="Times New Roman" w:hAnsi="Times New Roman" w:cs="Times New Roman"/>
          <w:sz w:val="20"/>
          <w:szCs w:val="20"/>
          <w:lang w:val="en-US"/>
        </w:rPr>
        <w:t>e.g.,</w:t>
      </w:r>
      <w:r w:rsidR="00830A07" w:rsidRPr="00664BE5">
        <w:rPr>
          <w:rFonts w:ascii="Times New Roman" w:hAnsi="Times New Roman" w:cs="Times New Roman"/>
          <w:sz w:val="20"/>
          <w:szCs w:val="20"/>
          <w:lang w:val="en-US"/>
        </w:rPr>
        <w:t xml:space="preserve"> Becker </w:t>
      </w:r>
      <w:r w:rsidR="00E96CBA" w:rsidRPr="00664BE5">
        <w:rPr>
          <w:rFonts w:ascii="Times New Roman" w:hAnsi="Times New Roman" w:cs="Times New Roman"/>
          <w:sz w:val="20"/>
          <w:szCs w:val="20"/>
          <w:lang w:val="en-US"/>
        </w:rPr>
        <w:t>and</w:t>
      </w:r>
      <w:r w:rsidR="00830A07" w:rsidRPr="00664BE5">
        <w:rPr>
          <w:rFonts w:ascii="Times New Roman" w:hAnsi="Times New Roman" w:cs="Times New Roman"/>
          <w:sz w:val="20"/>
          <w:szCs w:val="20"/>
          <w:lang w:val="en-US"/>
        </w:rPr>
        <w:t xml:space="preserve"> Lévy 1990; Curtu et al. 2007). </w:t>
      </w:r>
      <w:r w:rsidR="00452247" w:rsidRPr="00664BE5">
        <w:rPr>
          <w:rFonts w:ascii="Times New Roman" w:hAnsi="Times New Roman" w:cs="Times New Roman"/>
          <w:sz w:val="20"/>
          <w:szCs w:val="20"/>
          <w:lang w:val="en-US"/>
        </w:rPr>
        <w:t>Similarly</w:t>
      </w:r>
      <w:r w:rsidR="002D047E" w:rsidRPr="00664BE5">
        <w:rPr>
          <w:rFonts w:ascii="Times New Roman" w:hAnsi="Times New Roman" w:cs="Times New Roman"/>
          <w:sz w:val="20"/>
          <w:szCs w:val="20"/>
          <w:lang w:val="en-US"/>
        </w:rPr>
        <w:t>,</w:t>
      </w:r>
      <w:r w:rsidR="00452247" w:rsidRPr="00664BE5">
        <w:rPr>
          <w:rFonts w:ascii="Times New Roman" w:hAnsi="Times New Roman" w:cs="Times New Roman"/>
          <w:sz w:val="20"/>
          <w:szCs w:val="20"/>
          <w:lang w:val="en-US"/>
        </w:rPr>
        <w:t xml:space="preserve"> controlled hybridization experiments have been conducted and have shown at least the possibility of hybridization (</w:t>
      </w:r>
      <w:r w:rsidR="00664BE5" w:rsidRPr="00664BE5">
        <w:rPr>
          <w:rFonts w:ascii="Times New Roman" w:hAnsi="Times New Roman" w:cs="Times New Roman"/>
          <w:sz w:val="20"/>
          <w:szCs w:val="20"/>
          <w:lang w:val="en-US"/>
        </w:rPr>
        <w:t>e.g.,</w:t>
      </w:r>
      <w:r w:rsidR="00452247" w:rsidRPr="00664BE5">
        <w:rPr>
          <w:rFonts w:ascii="Times New Roman" w:hAnsi="Times New Roman" w:cs="Times New Roman"/>
          <w:sz w:val="20"/>
          <w:szCs w:val="20"/>
          <w:lang w:val="en-US"/>
        </w:rPr>
        <w:t xml:space="preserve"> Steinhof 1993), but again there can be debate on whether and </w:t>
      </w:r>
      <w:r w:rsidR="00334674" w:rsidRPr="00664BE5">
        <w:rPr>
          <w:rFonts w:ascii="Times New Roman" w:hAnsi="Times New Roman" w:cs="Times New Roman"/>
          <w:sz w:val="20"/>
          <w:szCs w:val="20"/>
          <w:lang w:val="en-US"/>
        </w:rPr>
        <w:t>how one</w:t>
      </w:r>
      <w:r w:rsidR="00452247" w:rsidRPr="00664BE5">
        <w:rPr>
          <w:rFonts w:ascii="Times New Roman" w:hAnsi="Times New Roman" w:cs="Times New Roman"/>
          <w:sz w:val="20"/>
          <w:szCs w:val="20"/>
          <w:lang w:val="en-US"/>
        </w:rPr>
        <w:t xml:space="preserve"> can infer </w:t>
      </w:r>
      <w:r w:rsidR="00355114" w:rsidRPr="00664BE5">
        <w:rPr>
          <w:rFonts w:ascii="Times New Roman" w:hAnsi="Times New Roman" w:cs="Times New Roman"/>
          <w:sz w:val="20"/>
          <w:szCs w:val="20"/>
          <w:lang w:val="en-US"/>
        </w:rPr>
        <w:t>natural</w:t>
      </w:r>
      <w:r w:rsidR="00452247" w:rsidRPr="00664BE5">
        <w:rPr>
          <w:rFonts w:ascii="Times New Roman" w:hAnsi="Times New Roman" w:cs="Times New Roman"/>
          <w:sz w:val="20"/>
          <w:szCs w:val="20"/>
          <w:lang w:val="en-US"/>
        </w:rPr>
        <w:t xml:space="preserve"> gene flow from experiments.</w:t>
      </w:r>
      <w:r w:rsidR="008350AC" w:rsidRPr="00664BE5">
        <w:rPr>
          <w:rFonts w:ascii="Times New Roman" w:hAnsi="Times New Roman" w:cs="Times New Roman"/>
          <w:sz w:val="20"/>
          <w:szCs w:val="20"/>
          <w:lang w:val="en-US"/>
        </w:rPr>
        <w:t xml:space="preserve"> </w:t>
      </w:r>
    </w:p>
    <w:p w14:paraId="4B37DADA" w14:textId="38D3C439" w:rsidR="00452247" w:rsidRPr="00664BE5" w:rsidRDefault="00452247">
      <w:pPr>
        <w:jc w:val="both"/>
        <w:rPr>
          <w:rFonts w:ascii="Times New Roman" w:hAnsi="Times New Roman" w:cs="Times New Roman"/>
          <w:sz w:val="20"/>
          <w:szCs w:val="20"/>
          <w:lang w:val="en-US"/>
        </w:rPr>
      </w:pPr>
    </w:p>
    <w:p w14:paraId="61B16E04" w14:textId="49C805A9" w:rsidR="00D3519E" w:rsidRPr="00664BE5" w:rsidRDefault="002D047E">
      <w:pPr>
        <w:jc w:val="both"/>
        <w:rPr>
          <w:rFonts w:ascii="Times New Roman" w:hAnsi="Times New Roman" w:cs="Times New Roman"/>
          <w:sz w:val="20"/>
          <w:szCs w:val="20"/>
          <w:lang w:val="en-US"/>
        </w:rPr>
      </w:pPr>
      <w:r w:rsidRPr="00664BE5">
        <w:rPr>
          <w:rFonts w:ascii="Times New Roman" w:hAnsi="Times New Roman" w:cs="Times New Roman"/>
          <w:sz w:val="20"/>
          <w:szCs w:val="20"/>
          <w:lang w:val="en-US"/>
        </w:rPr>
        <w:t>Such</w:t>
      </w:r>
      <w:r w:rsidR="00452247" w:rsidRPr="00664BE5">
        <w:rPr>
          <w:rFonts w:ascii="Times New Roman" w:hAnsi="Times New Roman" w:cs="Times New Roman"/>
          <w:sz w:val="20"/>
          <w:szCs w:val="20"/>
          <w:lang w:val="en-US"/>
        </w:rPr>
        <w:t xml:space="preserve"> questions are real and relevant, and the</w:t>
      </w:r>
      <w:r w:rsidR="008E48E8" w:rsidRPr="00664BE5">
        <w:rPr>
          <w:rFonts w:ascii="Times New Roman" w:hAnsi="Times New Roman" w:cs="Times New Roman"/>
          <w:sz w:val="20"/>
          <w:szCs w:val="20"/>
          <w:lang w:val="en-US"/>
        </w:rPr>
        <w:t xml:space="preserve">y </w:t>
      </w:r>
      <w:r w:rsidR="008A251F" w:rsidRPr="00664BE5">
        <w:rPr>
          <w:rFonts w:ascii="Times New Roman" w:hAnsi="Times New Roman" w:cs="Times New Roman"/>
          <w:sz w:val="20"/>
          <w:szCs w:val="20"/>
          <w:lang w:val="en-US"/>
        </w:rPr>
        <w:t>exemplify</w:t>
      </w:r>
      <w:r w:rsidR="008E48E8" w:rsidRPr="00664BE5">
        <w:rPr>
          <w:rFonts w:ascii="Times New Roman" w:hAnsi="Times New Roman" w:cs="Times New Roman"/>
          <w:sz w:val="20"/>
          <w:szCs w:val="20"/>
          <w:lang w:val="en-US"/>
        </w:rPr>
        <w:t xml:space="preserve"> how the GFA works out in practice and how classifications serving a specific objective should be empirically grounded. Uncontroversially: should we want to distinguish reproductively isolated units of organisms, we face the empirical question what reproductively isolated units there are in the world. As our example shows, that is not an easy question. Simultaneously</w:t>
      </w:r>
      <w:r w:rsidR="00D3519E" w:rsidRPr="00664BE5">
        <w:rPr>
          <w:rFonts w:ascii="Times New Roman" w:hAnsi="Times New Roman" w:cs="Times New Roman"/>
          <w:sz w:val="20"/>
          <w:szCs w:val="20"/>
          <w:lang w:val="en-US"/>
        </w:rPr>
        <w:t>, that empirical question is the only relevant one to come to a classification for the stated objective. Should the evidence tilt towards the</w:t>
      </w:r>
      <w:r w:rsidR="00C17363" w:rsidRPr="00664BE5">
        <w:rPr>
          <w:rFonts w:ascii="Times New Roman" w:hAnsi="Times New Roman" w:cs="Times New Roman"/>
          <w:sz w:val="20"/>
          <w:szCs w:val="20"/>
          <w:lang w:val="en-US"/>
        </w:rPr>
        <w:t>re being</w:t>
      </w:r>
      <w:r w:rsidR="00D3519E" w:rsidRPr="00664BE5">
        <w:rPr>
          <w:rFonts w:ascii="Times New Roman" w:hAnsi="Times New Roman" w:cs="Times New Roman"/>
          <w:sz w:val="20"/>
          <w:szCs w:val="20"/>
          <w:lang w:val="en-US"/>
        </w:rPr>
        <w:t xml:space="preserve"> </w:t>
      </w:r>
      <w:r w:rsidRPr="00664BE5">
        <w:rPr>
          <w:rFonts w:ascii="Times New Roman" w:hAnsi="Times New Roman" w:cs="Times New Roman"/>
          <w:sz w:val="20"/>
          <w:szCs w:val="20"/>
          <w:lang w:val="en-US"/>
        </w:rPr>
        <w:t>importan</w:t>
      </w:r>
      <w:r w:rsidR="00C17363" w:rsidRPr="00664BE5">
        <w:rPr>
          <w:rFonts w:ascii="Times New Roman" w:hAnsi="Times New Roman" w:cs="Times New Roman"/>
          <w:sz w:val="20"/>
          <w:szCs w:val="20"/>
          <w:lang w:val="en-US"/>
        </w:rPr>
        <w:t>t</w:t>
      </w:r>
      <w:r w:rsidRPr="00664BE5">
        <w:rPr>
          <w:rFonts w:ascii="Times New Roman" w:hAnsi="Times New Roman" w:cs="Times New Roman"/>
          <w:sz w:val="20"/>
          <w:szCs w:val="20"/>
          <w:lang w:val="en-US"/>
        </w:rPr>
        <w:t xml:space="preserve"> </w:t>
      </w:r>
      <w:r w:rsidR="00D3519E" w:rsidRPr="00664BE5">
        <w:rPr>
          <w:rFonts w:ascii="Times New Roman" w:hAnsi="Times New Roman" w:cs="Times New Roman"/>
          <w:sz w:val="20"/>
          <w:szCs w:val="20"/>
          <w:lang w:val="en-US"/>
        </w:rPr>
        <w:t xml:space="preserve">hybridization between </w:t>
      </w:r>
      <w:r w:rsidR="00D3519E" w:rsidRPr="00664BE5">
        <w:rPr>
          <w:rFonts w:ascii="Times New Roman" w:hAnsi="Times New Roman" w:cs="Times New Roman"/>
          <w:i/>
          <w:iCs/>
          <w:sz w:val="20"/>
          <w:szCs w:val="20"/>
          <w:lang w:val="en-US"/>
        </w:rPr>
        <w:t xml:space="preserve">Q. robur </w:t>
      </w:r>
      <w:r w:rsidR="00D3519E" w:rsidRPr="00664BE5">
        <w:rPr>
          <w:rFonts w:ascii="Times New Roman" w:hAnsi="Times New Roman" w:cs="Times New Roman"/>
          <w:sz w:val="20"/>
          <w:szCs w:val="20"/>
          <w:lang w:val="en-US"/>
        </w:rPr>
        <w:t xml:space="preserve">and </w:t>
      </w:r>
      <w:r w:rsidR="00D3519E" w:rsidRPr="00664BE5">
        <w:rPr>
          <w:rFonts w:ascii="Times New Roman" w:hAnsi="Times New Roman" w:cs="Times New Roman"/>
          <w:i/>
          <w:iCs/>
          <w:sz w:val="20"/>
          <w:szCs w:val="20"/>
          <w:lang w:val="en-US"/>
        </w:rPr>
        <w:t>Q. petraea</w:t>
      </w:r>
      <w:r w:rsidR="00D3519E" w:rsidRPr="00664BE5">
        <w:rPr>
          <w:rFonts w:ascii="Times New Roman" w:hAnsi="Times New Roman" w:cs="Times New Roman"/>
          <w:sz w:val="20"/>
          <w:szCs w:val="20"/>
          <w:lang w:val="en-US"/>
        </w:rPr>
        <w:t xml:space="preserve">, and thus towards lumping under the BSC, they should effectively in this context be lumped, regardless of what tradition says, or of what happens in the </w:t>
      </w:r>
      <w:r w:rsidRPr="00664BE5">
        <w:rPr>
          <w:rFonts w:ascii="Times New Roman" w:hAnsi="Times New Roman" w:cs="Times New Roman"/>
          <w:sz w:val="20"/>
          <w:szCs w:val="20"/>
          <w:lang w:val="en-US"/>
        </w:rPr>
        <w:t xml:space="preserve">application </w:t>
      </w:r>
      <w:r w:rsidR="00D3519E" w:rsidRPr="00664BE5">
        <w:rPr>
          <w:rFonts w:ascii="Times New Roman" w:hAnsi="Times New Roman" w:cs="Times New Roman"/>
          <w:sz w:val="20"/>
          <w:szCs w:val="20"/>
          <w:lang w:val="en-US"/>
        </w:rPr>
        <w:t>of other species concepts. Such lump</w:t>
      </w:r>
      <w:r w:rsidR="00533E22" w:rsidRPr="00664BE5">
        <w:rPr>
          <w:rFonts w:ascii="Times New Roman" w:hAnsi="Times New Roman" w:cs="Times New Roman"/>
          <w:sz w:val="20"/>
          <w:szCs w:val="20"/>
          <w:lang w:val="en-US"/>
        </w:rPr>
        <w:t>ing</w:t>
      </w:r>
      <w:r w:rsidR="00D3519E" w:rsidRPr="00664BE5">
        <w:rPr>
          <w:rFonts w:ascii="Times New Roman" w:hAnsi="Times New Roman" w:cs="Times New Roman"/>
          <w:sz w:val="20"/>
          <w:szCs w:val="20"/>
          <w:lang w:val="en-US"/>
        </w:rPr>
        <w:t xml:space="preserve"> was proposed for example by Kleinschmit et al. (1995)</w:t>
      </w:r>
      <w:r w:rsidR="007D4C4C">
        <w:rPr>
          <w:rFonts w:ascii="Times New Roman" w:hAnsi="Times New Roman" w:cs="Times New Roman"/>
          <w:sz w:val="20"/>
          <w:szCs w:val="20"/>
          <w:lang w:val="en-US"/>
        </w:rPr>
        <w:t xml:space="preserve">, but the situation remains unclear (See for example Coyne </w:t>
      </w:r>
      <w:r w:rsidR="002F0A41">
        <w:rPr>
          <w:rFonts w:ascii="Times New Roman" w:hAnsi="Times New Roman" w:cs="Times New Roman"/>
          <w:sz w:val="20"/>
          <w:szCs w:val="20"/>
          <w:lang w:val="en-US"/>
        </w:rPr>
        <w:t>and</w:t>
      </w:r>
      <w:r w:rsidR="007D4C4C">
        <w:rPr>
          <w:rFonts w:ascii="Times New Roman" w:hAnsi="Times New Roman" w:cs="Times New Roman"/>
          <w:sz w:val="20"/>
          <w:szCs w:val="20"/>
          <w:lang w:val="en-US"/>
        </w:rPr>
        <w:t xml:space="preserve"> Orr; 2004, 43-45). </w:t>
      </w:r>
    </w:p>
    <w:p w14:paraId="0000002A" w14:textId="77777777" w:rsidR="001A6F8B" w:rsidRPr="00664BE5" w:rsidRDefault="001A6F8B">
      <w:pPr>
        <w:jc w:val="both"/>
        <w:rPr>
          <w:rFonts w:ascii="Times New Roman" w:hAnsi="Times New Roman" w:cs="Times New Roman"/>
          <w:sz w:val="20"/>
          <w:szCs w:val="20"/>
          <w:lang w:val="en-US"/>
        </w:rPr>
      </w:pPr>
    </w:p>
    <w:p w14:paraId="0000002B" w14:textId="16E924E7" w:rsidR="001A6F8B" w:rsidRPr="00664BE5" w:rsidRDefault="00A50207" w:rsidP="003452E3">
      <w:pPr>
        <w:pStyle w:val="Kop2"/>
        <w:rPr>
          <w:rFonts w:ascii="Times New Roman" w:hAnsi="Times New Roman" w:cs="Times New Roman"/>
          <w:sz w:val="20"/>
          <w:szCs w:val="20"/>
          <w:lang w:val="en-US"/>
        </w:rPr>
      </w:pPr>
      <w:r w:rsidRPr="00664BE5">
        <w:rPr>
          <w:rFonts w:ascii="Times New Roman" w:hAnsi="Times New Roman" w:cs="Times New Roman"/>
          <w:sz w:val="20"/>
          <w:szCs w:val="20"/>
          <w:lang w:val="en-US"/>
        </w:rPr>
        <w:t xml:space="preserve">Ecology and ecology </w:t>
      </w:r>
      <w:r w:rsidR="00664BE5" w:rsidRPr="00664BE5">
        <w:rPr>
          <w:rFonts w:ascii="Times New Roman" w:hAnsi="Times New Roman" w:cs="Times New Roman"/>
          <w:sz w:val="20"/>
          <w:szCs w:val="20"/>
          <w:lang w:val="en-US"/>
        </w:rPr>
        <w:t>are</w:t>
      </w:r>
      <w:r w:rsidRPr="00664BE5">
        <w:rPr>
          <w:rFonts w:ascii="Times New Roman" w:hAnsi="Times New Roman" w:cs="Times New Roman"/>
          <w:sz w:val="20"/>
          <w:szCs w:val="20"/>
          <w:lang w:val="en-US"/>
        </w:rPr>
        <w:t xml:space="preserve"> two</w:t>
      </w:r>
    </w:p>
    <w:p w14:paraId="0000002C" w14:textId="77777777" w:rsidR="001A6F8B" w:rsidRPr="00664BE5" w:rsidRDefault="001A6F8B">
      <w:pPr>
        <w:ind w:left="720"/>
        <w:jc w:val="both"/>
        <w:rPr>
          <w:rFonts w:ascii="Times New Roman" w:hAnsi="Times New Roman" w:cs="Times New Roman"/>
          <w:sz w:val="20"/>
          <w:szCs w:val="20"/>
          <w:u w:val="single"/>
          <w:lang w:val="en-US"/>
        </w:rPr>
      </w:pPr>
    </w:p>
    <w:p w14:paraId="0000002D" w14:textId="6B16BB91" w:rsidR="001A6F8B" w:rsidRPr="00664BE5" w:rsidRDefault="00273BDD">
      <w:pPr>
        <w:jc w:val="both"/>
        <w:rPr>
          <w:rFonts w:ascii="Times New Roman" w:hAnsi="Times New Roman" w:cs="Times New Roman"/>
          <w:sz w:val="20"/>
          <w:szCs w:val="20"/>
          <w:lang w:val="en-US"/>
        </w:rPr>
      </w:pPr>
      <w:r w:rsidRPr="00664BE5">
        <w:rPr>
          <w:rFonts w:ascii="Times New Roman" w:hAnsi="Times New Roman" w:cs="Times New Roman"/>
          <w:sz w:val="20"/>
          <w:szCs w:val="20"/>
          <w:lang w:val="en-US"/>
        </w:rPr>
        <w:t>A</w:t>
      </w:r>
      <w:r w:rsidR="00D46CF4" w:rsidRPr="00664BE5">
        <w:rPr>
          <w:rFonts w:ascii="Times New Roman" w:hAnsi="Times New Roman" w:cs="Times New Roman"/>
          <w:sz w:val="20"/>
          <w:szCs w:val="20"/>
          <w:lang w:val="en-US"/>
        </w:rPr>
        <w:t>nother</w:t>
      </w:r>
      <w:r w:rsidRPr="00664BE5">
        <w:rPr>
          <w:rFonts w:ascii="Times New Roman" w:hAnsi="Times New Roman" w:cs="Times New Roman"/>
          <w:sz w:val="20"/>
          <w:szCs w:val="20"/>
          <w:lang w:val="en-US"/>
        </w:rPr>
        <w:t xml:space="preserve"> element that has played an important role in the debate on oak classification is ecology, partly because oaks have been central in the development of the Ecological Species Concept </w:t>
      </w:r>
      <w:r w:rsidR="00D46CF4" w:rsidRPr="00664BE5">
        <w:rPr>
          <w:rFonts w:ascii="Times New Roman" w:hAnsi="Times New Roman" w:cs="Times New Roman"/>
          <w:sz w:val="20"/>
          <w:szCs w:val="20"/>
          <w:lang w:val="en-US"/>
        </w:rPr>
        <w:t xml:space="preserve">(ESC) </w:t>
      </w:r>
      <w:r w:rsidRPr="00664BE5">
        <w:rPr>
          <w:rFonts w:ascii="Times New Roman" w:hAnsi="Times New Roman" w:cs="Times New Roman"/>
          <w:sz w:val="20"/>
          <w:szCs w:val="20"/>
          <w:lang w:val="en-US"/>
        </w:rPr>
        <w:t xml:space="preserve">by Van Valen (1976). </w:t>
      </w:r>
      <w:r w:rsidR="008C2A65" w:rsidRPr="00664BE5">
        <w:rPr>
          <w:rFonts w:ascii="Times New Roman" w:hAnsi="Times New Roman" w:cs="Times New Roman"/>
          <w:sz w:val="20"/>
          <w:szCs w:val="20"/>
          <w:lang w:val="en-US"/>
        </w:rPr>
        <w:t>Van Valen</w:t>
      </w:r>
      <w:r w:rsidR="00EC2CBD" w:rsidRPr="00664BE5">
        <w:rPr>
          <w:rFonts w:ascii="Times New Roman" w:hAnsi="Times New Roman" w:cs="Times New Roman"/>
          <w:sz w:val="20"/>
          <w:szCs w:val="20"/>
          <w:lang w:val="en-US"/>
        </w:rPr>
        <w:t xml:space="preserve"> was </w:t>
      </w:r>
      <w:r w:rsidR="008036CA">
        <w:rPr>
          <w:rFonts w:ascii="Times New Roman" w:hAnsi="Times New Roman" w:cs="Times New Roman"/>
          <w:sz w:val="20"/>
          <w:szCs w:val="20"/>
          <w:lang w:val="en-US"/>
        </w:rPr>
        <w:t>among those</w:t>
      </w:r>
      <w:r w:rsidR="002D047E" w:rsidRPr="00664BE5">
        <w:rPr>
          <w:rFonts w:ascii="Times New Roman" w:hAnsi="Times New Roman" w:cs="Times New Roman"/>
          <w:sz w:val="20"/>
          <w:szCs w:val="20"/>
          <w:lang w:val="en-US"/>
        </w:rPr>
        <w:t xml:space="preserve"> </w:t>
      </w:r>
      <w:r w:rsidR="00EC2CBD" w:rsidRPr="00664BE5">
        <w:rPr>
          <w:rFonts w:ascii="Times New Roman" w:hAnsi="Times New Roman" w:cs="Times New Roman"/>
          <w:sz w:val="20"/>
          <w:szCs w:val="20"/>
          <w:lang w:val="en-US"/>
        </w:rPr>
        <w:t>convinced that the BSC, the gold</w:t>
      </w:r>
      <w:r w:rsidRPr="00664BE5">
        <w:rPr>
          <w:rFonts w:ascii="Times New Roman" w:hAnsi="Times New Roman" w:cs="Times New Roman"/>
          <w:sz w:val="20"/>
          <w:szCs w:val="20"/>
          <w:lang w:val="en-US"/>
        </w:rPr>
        <w:t>-</w:t>
      </w:r>
      <w:r w:rsidR="00EC2CBD" w:rsidRPr="00664BE5">
        <w:rPr>
          <w:rFonts w:ascii="Times New Roman" w:hAnsi="Times New Roman" w:cs="Times New Roman"/>
          <w:sz w:val="20"/>
          <w:szCs w:val="20"/>
          <w:lang w:val="en-US"/>
        </w:rPr>
        <w:t>standard among species concept</w:t>
      </w:r>
      <w:r w:rsidR="008C2A65" w:rsidRPr="00664BE5">
        <w:rPr>
          <w:rFonts w:ascii="Times New Roman" w:hAnsi="Times New Roman" w:cs="Times New Roman"/>
          <w:sz w:val="20"/>
          <w:szCs w:val="20"/>
          <w:lang w:val="en-US"/>
        </w:rPr>
        <w:t>s</w:t>
      </w:r>
      <w:r w:rsidR="00EC2CBD" w:rsidRPr="00664BE5">
        <w:rPr>
          <w:rFonts w:ascii="Times New Roman" w:hAnsi="Times New Roman" w:cs="Times New Roman"/>
          <w:sz w:val="20"/>
          <w:szCs w:val="20"/>
          <w:lang w:val="en-US"/>
        </w:rPr>
        <w:t xml:space="preserve"> at that time, did not </w:t>
      </w:r>
      <w:r w:rsidR="008036CA">
        <w:rPr>
          <w:rFonts w:ascii="Times New Roman" w:hAnsi="Times New Roman" w:cs="Times New Roman"/>
          <w:sz w:val="20"/>
          <w:szCs w:val="20"/>
          <w:lang w:val="en-US"/>
        </w:rPr>
        <w:t>‘</w:t>
      </w:r>
      <w:r w:rsidR="00EC2CBD" w:rsidRPr="00664BE5">
        <w:rPr>
          <w:rFonts w:ascii="Times New Roman" w:hAnsi="Times New Roman" w:cs="Times New Roman"/>
          <w:sz w:val="20"/>
          <w:szCs w:val="20"/>
          <w:lang w:val="en-US"/>
        </w:rPr>
        <w:t>work</w:t>
      </w:r>
      <w:r w:rsidR="008036CA">
        <w:rPr>
          <w:rFonts w:ascii="Times New Roman" w:hAnsi="Times New Roman" w:cs="Times New Roman"/>
          <w:sz w:val="20"/>
          <w:szCs w:val="20"/>
          <w:lang w:val="en-US"/>
        </w:rPr>
        <w:t>’</w:t>
      </w:r>
      <w:r w:rsidR="00EC2CBD" w:rsidRPr="00664BE5">
        <w:rPr>
          <w:rFonts w:ascii="Times New Roman" w:hAnsi="Times New Roman" w:cs="Times New Roman"/>
          <w:sz w:val="20"/>
          <w:szCs w:val="20"/>
          <w:lang w:val="en-US"/>
        </w:rPr>
        <w:t xml:space="preserve"> for oaks, mostly because it fails to distinguish between groups that </w:t>
      </w:r>
      <w:r w:rsidR="00D46CF4" w:rsidRPr="00664BE5">
        <w:rPr>
          <w:rFonts w:ascii="Times New Roman" w:hAnsi="Times New Roman" w:cs="Times New Roman"/>
          <w:sz w:val="20"/>
          <w:szCs w:val="20"/>
          <w:lang w:val="en-US"/>
        </w:rPr>
        <w:t xml:space="preserve">do </w:t>
      </w:r>
      <w:r w:rsidR="00EC2CBD" w:rsidRPr="00664BE5">
        <w:rPr>
          <w:rFonts w:ascii="Times New Roman" w:hAnsi="Times New Roman" w:cs="Times New Roman"/>
          <w:sz w:val="20"/>
          <w:szCs w:val="20"/>
          <w:lang w:val="en-US"/>
        </w:rPr>
        <w:t>have ecological differences, betraying divergent adaptation to different ecological niches</w:t>
      </w:r>
      <w:r w:rsidR="008036CA">
        <w:rPr>
          <w:rFonts w:ascii="Times New Roman" w:hAnsi="Times New Roman" w:cs="Times New Roman"/>
          <w:sz w:val="20"/>
          <w:szCs w:val="20"/>
          <w:lang w:val="en-US"/>
        </w:rPr>
        <w:t>.</w:t>
      </w:r>
      <w:r w:rsidR="00EC2CBD" w:rsidRPr="00664BE5">
        <w:rPr>
          <w:rFonts w:ascii="Times New Roman" w:hAnsi="Times New Roman" w:cs="Times New Roman"/>
          <w:sz w:val="20"/>
          <w:szCs w:val="20"/>
          <w:lang w:val="en-US"/>
        </w:rPr>
        <w:t xml:space="preserve"> </w:t>
      </w:r>
      <w:r w:rsidR="008036CA">
        <w:rPr>
          <w:rFonts w:ascii="Times New Roman" w:hAnsi="Times New Roman" w:cs="Times New Roman"/>
          <w:sz w:val="20"/>
          <w:szCs w:val="20"/>
          <w:lang w:val="en-US"/>
        </w:rPr>
        <w:t>T</w:t>
      </w:r>
      <w:r w:rsidR="00EC2CBD" w:rsidRPr="00664BE5">
        <w:rPr>
          <w:rFonts w:ascii="Times New Roman" w:hAnsi="Times New Roman" w:cs="Times New Roman"/>
          <w:sz w:val="20"/>
          <w:szCs w:val="20"/>
          <w:lang w:val="en-US"/>
        </w:rPr>
        <w:t>o him</w:t>
      </w:r>
      <w:r w:rsidR="008036CA">
        <w:rPr>
          <w:rFonts w:ascii="Times New Roman" w:hAnsi="Times New Roman" w:cs="Times New Roman"/>
          <w:sz w:val="20"/>
          <w:szCs w:val="20"/>
          <w:lang w:val="en-US"/>
        </w:rPr>
        <w:t>, this</w:t>
      </w:r>
      <w:r w:rsidR="00EC2CBD" w:rsidRPr="00664BE5">
        <w:rPr>
          <w:rFonts w:ascii="Times New Roman" w:hAnsi="Times New Roman" w:cs="Times New Roman"/>
          <w:sz w:val="20"/>
          <w:szCs w:val="20"/>
          <w:lang w:val="en-US"/>
        </w:rPr>
        <w:t xml:space="preserve"> </w:t>
      </w:r>
      <w:r w:rsidR="00C17363" w:rsidRPr="00664BE5">
        <w:rPr>
          <w:rFonts w:ascii="Times New Roman" w:hAnsi="Times New Roman" w:cs="Times New Roman"/>
          <w:sz w:val="20"/>
          <w:szCs w:val="20"/>
          <w:lang w:val="en-US"/>
        </w:rPr>
        <w:t>was</w:t>
      </w:r>
      <w:r w:rsidR="00EC2CBD" w:rsidRPr="00664BE5">
        <w:rPr>
          <w:rFonts w:ascii="Times New Roman" w:hAnsi="Times New Roman" w:cs="Times New Roman"/>
          <w:sz w:val="20"/>
          <w:szCs w:val="20"/>
          <w:lang w:val="en-US"/>
        </w:rPr>
        <w:t xml:space="preserve"> </w:t>
      </w:r>
      <w:r w:rsidR="00D46CF4" w:rsidRPr="00664BE5">
        <w:rPr>
          <w:rFonts w:ascii="Times New Roman" w:hAnsi="Times New Roman" w:cs="Times New Roman"/>
          <w:sz w:val="20"/>
          <w:szCs w:val="20"/>
          <w:lang w:val="en-US"/>
        </w:rPr>
        <w:t>taxonomically more relevant</w:t>
      </w:r>
      <w:r w:rsidR="004F0C35" w:rsidRPr="00664BE5">
        <w:rPr>
          <w:rFonts w:ascii="Times New Roman" w:hAnsi="Times New Roman" w:cs="Times New Roman"/>
          <w:sz w:val="20"/>
          <w:szCs w:val="20"/>
          <w:lang w:val="en-US"/>
        </w:rPr>
        <w:t xml:space="preserve"> than reproductive isolation</w:t>
      </w:r>
      <w:r w:rsidR="00EC2CBD" w:rsidRPr="00664BE5">
        <w:rPr>
          <w:rFonts w:ascii="Times New Roman" w:hAnsi="Times New Roman" w:cs="Times New Roman"/>
          <w:sz w:val="20"/>
          <w:szCs w:val="20"/>
          <w:lang w:val="en-US"/>
        </w:rPr>
        <w:t>. The critique of Van Valen on the BSC was partly theoretical, in the sense that he believed that reproductive isolation is of minor importance for evolution</w:t>
      </w:r>
      <w:r w:rsidR="00133A75" w:rsidRPr="00664BE5">
        <w:rPr>
          <w:rFonts w:ascii="Times New Roman" w:hAnsi="Times New Roman" w:cs="Times New Roman"/>
          <w:sz w:val="20"/>
          <w:szCs w:val="20"/>
          <w:lang w:val="en-US"/>
        </w:rPr>
        <w:t xml:space="preserve"> –</w:t>
      </w:r>
      <w:r w:rsidR="00EC2CBD" w:rsidRPr="00664BE5">
        <w:rPr>
          <w:rFonts w:ascii="Times New Roman" w:hAnsi="Times New Roman" w:cs="Times New Roman"/>
          <w:sz w:val="20"/>
          <w:szCs w:val="20"/>
          <w:lang w:val="en-US"/>
        </w:rPr>
        <w:t xml:space="preserve"> what counts is divergence and adaptation. If units are in that sense </w:t>
      </w:r>
      <w:r w:rsidR="00355114" w:rsidRPr="00664BE5">
        <w:rPr>
          <w:rFonts w:ascii="Times New Roman" w:hAnsi="Times New Roman" w:cs="Times New Roman"/>
          <w:sz w:val="20"/>
          <w:szCs w:val="20"/>
          <w:lang w:val="en-US"/>
        </w:rPr>
        <w:t xml:space="preserve">ecologically </w:t>
      </w:r>
      <w:r w:rsidR="00EC2CBD" w:rsidRPr="00664BE5">
        <w:rPr>
          <w:rFonts w:ascii="Times New Roman" w:hAnsi="Times New Roman" w:cs="Times New Roman"/>
          <w:sz w:val="20"/>
          <w:szCs w:val="20"/>
          <w:lang w:val="en-US"/>
        </w:rPr>
        <w:t xml:space="preserve">divergent, under the ESC they should be seen as </w:t>
      </w:r>
      <w:r w:rsidR="002D047E" w:rsidRPr="00664BE5">
        <w:rPr>
          <w:rFonts w:ascii="Times New Roman" w:hAnsi="Times New Roman" w:cs="Times New Roman"/>
          <w:sz w:val="20"/>
          <w:szCs w:val="20"/>
          <w:lang w:val="en-US"/>
        </w:rPr>
        <w:t xml:space="preserve">separate </w:t>
      </w:r>
      <w:r w:rsidR="00EC2CBD" w:rsidRPr="00664BE5">
        <w:rPr>
          <w:rFonts w:ascii="Times New Roman" w:hAnsi="Times New Roman" w:cs="Times New Roman"/>
          <w:sz w:val="20"/>
          <w:szCs w:val="20"/>
          <w:lang w:val="en-US"/>
        </w:rPr>
        <w:t xml:space="preserve">species. </w:t>
      </w:r>
    </w:p>
    <w:p w14:paraId="0000002E" w14:textId="77777777" w:rsidR="001A6F8B" w:rsidRPr="00664BE5" w:rsidRDefault="001A6F8B">
      <w:pPr>
        <w:jc w:val="both"/>
        <w:rPr>
          <w:rFonts w:ascii="Times New Roman" w:hAnsi="Times New Roman" w:cs="Times New Roman"/>
          <w:sz w:val="20"/>
          <w:szCs w:val="20"/>
          <w:lang w:val="en-US"/>
        </w:rPr>
      </w:pPr>
    </w:p>
    <w:p w14:paraId="0000002F" w14:textId="6226A05C" w:rsidR="001A6F8B" w:rsidRPr="00664BE5" w:rsidRDefault="00EC2CBD">
      <w:pPr>
        <w:jc w:val="both"/>
        <w:rPr>
          <w:rFonts w:ascii="Times New Roman" w:hAnsi="Times New Roman" w:cs="Times New Roman"/>
          <w:sz w:val="20"/>
          <w:szCs w:val="20"/>
          <w:lang w:val="en-US"/>
        </w:rPr>
      </w:pPr>
      <w:r w:rsidRPr="00664BE5">
        <w:rPr>
          <w:rFonts w:ascii="Times New Roman" w:hAnsi="Times New Roman" w:cs="Times New Roman"/>
          <w:sz w:val="20"/>
          <w:szCs w:val="20"/>
          <w:lang w:val="en-US"/>
        </w:rPr>
        <w:t xml:space="preserve">How the conflict between ESC and the BSC should be modelled under the GFA is a matter of philosophical subtleties, and partly a matter of perspective. Both </w:t>
      </w:r>
      <w:r w:rsidR="006630AA" w:rsidRPr="00664BE5">
        <w:rPr>
          <w:rFonts w:ascii="Times New Roman" w:hAnsi="Times New Roman" w:cs="Times New Roman"/>
          <w:sz w:val="20"/>
          <w:szCs w:val="20"/>
          <w:lang w:val="en-US"/>
        </w:rPr>
        <w:t xml:space="preserve">concepts </w:t>
      </w:r>
      <w:r w:rsidRPr="00664BE5">
        <w:rPr>
          <w:rFonts w:ascii="Times New Roman" w:hAnsi="Times New Roman" w:cs="Times New Roman"/>
          <w:sz w:val="20"/>
          <w:szCs w:val="20"/>
          <w:lang w:val="en-US"/>
        </w:rPr>
        <w:t xml:space="preserve">claim the ultimate aim of identifying units of evolution, more or less in line with de Queiroz (2007) who argued that most species concepts in fact want the </w:t>
      </w:r>
      <w:r w:rsidRPr="00664BE5">
        <w:rPr>
          <w:rFonts w:ascii="Times New Roman" w:hAnsi="Times New Roman" w:cs="Times New Roman"/>
          <w:sz w:val="20"/>
          <w:szCs w:val="20"/>
          <w:lang w:val="en-US"/>
        </w:rPr>
        <w:lastRenderedPageBreak/>
        <w:t xml:space="preserve">same </w:t>
      </w:r>
      <w:r w:rsidR="0041261B" w:rsidRPr="00664BE5">
        <w:rPr>
          <w:rFonts w:ascii="Times New Roman" w:hAnsi="Times New Roman" w:cs="Times New Roman"/>
          <w:sz w:val="20"/>
          <w:szCs w:val="20"/>
          <w:lang w:val="en-US"/>
        </w:rPr>
        <w:t>–</w:t>
      </w:r>
      <w:r w:rsidRPr="00664BE5">
        <w:rPr>
          <w:rFonts w:ascii="Times New Roman" w:hAnsi="Times New Roman" w:cs="Times New Roman"/>
          <w:sz w:val="20"/>
          <w:szCs w:val="20"/>
          <w:lang w:val="en-US"/>
        </w:rPr>
        <w:t xml:space="preserve"> to delimit the units of evolution </w:t>
      </w:r>
      <w:r w:rsidR="0041261B" w:rsidRPr="00664BE5">
        <w:rPr>
          <w:rFonts w:ascii="Times New Roman" w:hAnsi="Times New Roman" w:cs="Times New Roman"/>
          <w:sz w:val="20"/>
          <w:szCs w:val="20"/>
          <w:lang w:val="en-US"/>
        </w:rPr>
        <w:t>–</w:t>
      </w:r>
      <w:r w:rsidRPr="00664BE5">
        <w:rPr>
          <w:rFonts w:ascii="Times New Roman" w:hAnsi="Times New Roman" w:cs="Times New Roman"/>
          <w:sz w:val="20"/>
          <w:szCs w:val="20"/>
          <w:lang w:val="en-US"/>
        </w:rPr>
        <w:t xml:space="preserve"> but do so with different methods. Taken in that way, in the framework of the GFA, the ESC and the BSC have similar motivating principles, but divergent sorting principles, and the debate is which sorting principles suit the motivating principles best. But looking with a more fine-grained resolution, there are differences in aim</w:t>
      </w:r>
      <w:r w:rsidR="008036CA">
        <w:rPr>
          <w:rFonts w:ascii="Times New Roman" w:hAnsi="Times New Roman" w:cs="Times New Roman"/>
          <w:sz w:val="20"/>
          <w:szCs w:val="20"/>
          <w:lang w:val="en-US"/>
        </w:rPr>
        <w:t>s</w:t>
      </w:r>
      <w:r w:rsidRPr="00664BE5">
        <w:rPr>
          <w:rFonts w:ascii="Times New Roman" w:hAnsi="Times New Roman" w:cs="Times New Roman"/>
          <w:sz w:val="20"/>
          <w:szCs w:val="20"/>
          <w:lang w:val="en-US"/>
        </w:rPr>
        <w:t xml:space="preserve">. The BSC, for example, takes a more future-oriented look on evolutionary units </w:t>
      </w:r>
      <w:r w:rsidR="0032565E" w:rsidRPr="00664BE5">
        <w:rPr>
          <w:rFonts w:ascii="Times New Roman" w:hAnsi="Times New Roman" w:cs="Times New Roman"/>
          <w:sz w:val="20"/>
          <w:szCs w:val="20"/>
          <w:lang w:val="en-US"/>
        </w:rPr>
        <w:t>–</w:t>
      </w:r>
      <w:r w:rsidRPr="00664BE5">
        <w:rPr>
          <w:rFonts w:ascii="Times New Roman" w:hAnsi="Times New Roman" w:cs="Times New Roman"/>
          <w:sz w:val="20"/>
          <w:szCs w:val="20"/>
          <w:lang w:val="en-US"/>
        </w:rPr>
        <w:t xml:space="preserve"> what are the units of future evolution</w:t>
      </w:r>
      <w:r w:rsidR="0032565E" w:rsidRPr="00664BE5">
        <w:rPr>
          <w:rFonts w:ascii="Times New Roman" w:hAnsi="Times New Roman" w:cs="Times New Roman"/>
          <w:sz w:val="20"/>
          <w:szCs w:val="20"/>
          <w:lang w:val="en-US"/>
        </w:rPr>
        <w:t>?</w:t>
      </w:r>
      <w:r w:rsidRPr="00664BE5">
        <w:rPr>
          <w:rFonts w:ascii="Times New Roman" w:hAnsi="Times New Roman" w:cs="Times New Roman"/>
          <w:sz w:val="20"/>
          <w:szCs w:val="20"/>
          <w:lang w:val="en-US"/>
        </w:rPr>
        <w:t xml:space="preserve"> </w:t>
      </w:r>
      <w:r w:rsidR="0032565E" w:rsidRPr="00664BE5">
        <w:rPr>
          <w:rFonts w:ascii="Times New Roman" w:hAnsi="Times New Roman" w:cs="Times New Roman"/>
          <w:sz w:val="20"/>
          <w:szCs w:val="20"/>
          <w:lang w:val="en-US"/>
        </w:rPr>
        <w:t>–</w:t>
      </w:r>
      <w:r w:rsidRPr="00664BE5">
        <w:rPr>
          <w:rFonts w:ascii="Times New Roman" w:hAnsi="Times New Roman" w:cs="Times New Roman"/>
          <w:sz w:val="20"/>
          <w:szCs w:val="20"/>
          <w:lang w:val="en-US"/>
        </w:rPr>
        <w:t xml:space="preserve"> while the ESC adopts a more product-oriented view </w:t>
      </w:r>
      <w:r w:rsidR="0032565E" w:rsidRPr="00664BE5">
        <w:rPr>
          <w:rFonts w:ascii="Times New Roman" w:hAnsi="Times New Roman" w:cs="Times New Roman"/>
          <w:sz w:val="20"/>
          <w:szCs w:val="20"/>
          <w:lang w:val="en-US"/>
        </w:rPr>
        <w:t>–</w:t>
      </w:r>
      <w:r w:rsidRPr="00664BE5">
        <w:rPr>
          <w:rFonts w:ascii="Times New Roman" w:hAnsi="Times New Roman" w:cs="Times New Roman"/>
          <w:sz w:val="20"/>
          <w:szCs w:val="20"/>
          <w:lang w:val="en-US"/>
        </w:rPr>
        <w:t xml:space="preserve"> what are the products of evolution</w:t>
      </w:r>
      <w:r w:rsidR="0032565E" w:rsidRPr="00664BE5">
        <w:rPr>
          <w:rFonts w:ascii="Times New Roman" w:hAnsi="Times New Roman" w:cs="Times New Roman"/>
          <w:sz w:val="20"/>
          <w:szCs w:val="20"/>
          <w:lang w:val="en-US"/>
        </w:rPr>
        <w:t>?</w:t>
      </w:r>
      <w:r w:rsidRPr="00664BE5">
        <w:rPr>
          <w:rFonts w:ascii="Times New Roman" w:hAnsi="Times New Roman" w:cs="Times New Roman"/>
          <w:sz w:val="20"/>
          <w:szCs w:val="20"/>
          <w:lang w:val="en-US"/>
        </w:rPr>
        <w:t xml:space="preserve"> </w:t>
      </w:r>
      <w:r w:rsidR="00664BE5" w:rsidRPr="00664BE5">
        <w:rPr>
          <w:rFonts w:ascii="Times New Roman" w:hAnsi="Times New Roman" w:cs="Times New Roman"/>
          <w:sz w:val="20"/>
          <w:szCs w:val="20"/>
          <w:lang w:val="en-US"/>
        </w:rPr>
        <w:t>Focusing</w:t>
      </w:r>
      <w:r w:rsidRPr="00664BE5">
        <w:rPr>
          <w:rFonts w:ascii="Times New Roman" w:hAnsi="Times New Roman" w:cs="Times New Roman"/>
          <w:sz w:val="20"/>
          <w:szCs w:val="20"/>
          <w:lang w:val="en-US"/>
        </w:rPr>
        <w:t xml:space="preserve"> on these differences in nuance helps to understand why different </w:t>
      </w:r>
      <w:r w:rsidR="007928DA" w:rsidRPr="00664BE5">
        <w:rPr>
          <w:rFonts w:ascii="Times New Roman" w:hAnsi="Times New Roman" w:cs="Times New Roman"/>
          <w:sz w:val="20"/>
          <w:szCs w:val="20"/>
          <w:lang w:val="en-US"/>
        </w:rPr>
        <w:t xml:space="preserve">operational </w:t>
      </w:r>
      <w:r w:rsidRPr="00664BE5">
        <w:rPr>
          <w:rFonts w:ascii="Times New Roman" w:hAnsi="Times New Roman" w:cs="Times New Roman"/>
          <w:sz w:val="20"/>
          <w:szCs w:val="20"/>
          <w:lang w:val="en-US"/>
        </w:rPr>
        <w:t xml:space="preserve">sorting principles are used, and why after long debates, no consensus is reached. </w:t>
      </w:r>
    </w:p>
    <w:p w14:paraId="00000030" w14:textId="77777777" w:rsidR="001A6F8B" w:rsidRPr="00664BE5" w:rsidRDefault="001A6F8B">
      <w:pPr>
        <w:jc w:val="both"/>
        <w:rPr>
          <w:rFonts w:ascii="Times New Roman" w:hAnsi="Times New Roman" w:cs="Times New Roman"/>
          <w:sz w:val="20"/>
          <w:szCs w:val="20"/>
          <w:lang w:val="en-US"/>
        </w:rPr>
      </w:pPr>
    </w:p>
    <w:p w14:paraId="41C1E6DA" w14:textId="3C6EAB3E" w:rsidR="00676602" w:rsidRPr="00664BE5" w:rsidRDefault="00EC2CBD" w:rsidP="00676602">
      <w:pPr>
        <w:jc w:val="both"/>
        <w:rPr>
          <w:rFonts w:ascii="Times New Roman" w:hAnsi="Times New Roman" w:cs="Times New Roman"/>
          <w:sz w:val="20"/>
          <w:szCs w:val="20"/>
          <w:lang w:val="en-US"/>
        </w:rPr>
      </w:pPr>
      <w:r w:rsidRPr="00664BE5">
        <w:rPr>
          <w:rFonts w:ascii="Times New Roman" w:hAnsi="Times New Roman" w:cs="Times New Roman"/>
          <w:sz w:val="20"/>
          <w:szCs w:val="20"/>
          <w:lang w:val="en-US"/>
        </w:rPr>
        <w:t xml:space="preserve">Whether putative taxa like </w:t>
      </w:r>
      <w:r w:rsidRPr="00664BE5">
        <w:rPr>
          <w:rFonts w:ascii="Times New Roman" w:hAnsi="Times New Roman" w:cs="Times New Roman"/>
          <w:i/>
          <w:sz w:val="20"/>
          <w:szCs w:val="20"/>
          <w:lang w:val="en-US"/>
        </w:rPr>
        <w:t xml:space="preserve">Q. robur </w:t>
      </w:r>
      <w:r w:rsidRPr="00664BE5">
        <w:rPr>
          <w:rFonts w:ascii="Times New Roman" w:hAnsi="Times New Roman" w:cs="Times New Roman"/>
          <w:sz w:val="20"/>
          <w:szCs w:val="20"/>
          <w:lang w:val="en-US"/>
        </w:rPr>
        <w:t xml:space="preserve">and </w:t>
      </w:r>
      <w:r w:rsidRPr="00664BE5">
        <w:rPr>
          <w:rFonts w:ascii="Times New Roman" w:hAnsi="Times New Roman" w:cs="Times New Roman"/>
          <w:i/>
          <w:sz w:val="20"/>
          <w:szCs w:val="20"/>
          <w:lang w:val="en-US"/>
        </w:rPr>
        <w:t xml:space="preserve">Q. petraea </w:t>
      </w:r>
      <w:r w:rsidRPr="00664BE5">
        <w:rPr>
          <w:rFonts w:ascii="Times New Roman" w:hAnsi="Times New Roman" w:cs="Times New Roman"/>
          <w:sz w:val="20"/>
          <w:szCs w:val="20"/>
          <w:lang w:val="en-US"/>
        </w:rPr>
        <w:t xml:space="preserve">are relevant units under the ESC is </w:t>
      </w:r>
      <w:r w:rsidR="007928DA" w:rsidRPr="00664BE5">
        <w:rPr>
          <w:rFonts w:ascii="Times New Roman" w:hAnsi="Times New Roman" w:cs="Times New Roman"/>
          <w:sz w:val="20"/>
          <w:szCs w:val="20"/>
          <w:lang w:val="en-US"/>
        </w:rPr>
        <w:t xml:space="preserve">then again </w:t>
      </w:r>
      <w:r w:rsidRPr="00664BE5">
        <w:rPr>
          <w:rFonts w:ascii="Times New Roman" w:hAnsi="Times New Roman" w:cs="Times New Roman"/>
          <w:sz w:val="20"/>
          <w:szCs w:val="20"/>
          <w:lang w:val="en-US"/>
        </w:rPr>
        <w:t xml:space="preserve">an empirical question, depending on eventual ecological differences. These have been the focus of a substantial research tradition trying to observe habitat differences between both groups, which </w:t>
      </w:r>
      <w:r w:rsidR="00BD55CD" w:rsidRPr="00664BE5">
        <w:rPr>
          <w:rFonts w:ascii="Times New Roman" w:hAnsi="Times New Roman" w:cs="Times New Roman"/>
          <w:sz w:val="20"/>
          <w:szCs w:val="20"/>
          <w:lang w:val="en-US"/>
        </w:rPr>
        <w:t>has established</w:t>
      </w:r>
      <w:r w:rsidRPr="00664BE5">
        <w:rPr>
          <w:rFonts w:ascii="Times New Roman" w:hAnsi="Times New Roman" w:cs="Times New Roman"/>
          <w:sz w:val="20"/>
          <w:szCs w:val="20"/>
          <w:lang w:val="en-US"/>
        </w:rPr>
        <w:t xml:space="preserve"> that </w:t>
      </w:r>
      <w:r w:rsidRPr="00664BE5">
        <w:rPr>
          <w:rFonts w:ascii="Times New Roman" w:hAnsi="Times New Roman" w:cs="Times New Roman"/>
          <w:i/>
          <w:sz w:val="20"/>
          <w:szCs w:val="20"/>
          <w:lang w:val="en-US"/>
        </w:rPr>
        <w:t xml:space="preserve">Q. robur </w:t>
      </w:r>
      <w:r w:rsidRPr="00664BE5">
        <w:rPr>
          <w:rFonts w:ascii="Times New Roman" w:hAnsi="Times New Roman" w:cs="Times New Roman"/>
          <w:sz w:val="20"/>
          <w:szCs w:val="20"/>
          <w:lang w:val="en-US"/>
        </w:rPr>
        <w:t xml:space="preserve">is better adapted to wetter, often more alkaline habitats, while </w:t>
      </w:r>
      <w:r w:rsidRPr="00664BE5">
        <w:rPr>
          <w:rFonts w:ascii="Times New Roman" w:hAnsi="Times New Roman" w:cs="Times New Roman"/>
          <w:i/>
          <w:sz w:val="20"/>
          <w:szCs w:val="20"/>
          <w:lang w:val="en-US"/>
        </w:rPr>
        <w:t>Q. petraea</w:t>
      </w:r>
      <w:r w:rsidRPr="00664BE5">
        <w:rPr>
          <w:rFonts w:ascii="Times New Roman" w:hAnsi="Times New Roman" w:cs="Times New Roman"/>
          <w:sz w:val="20"/>
          <w:szCs w:val="20"/>
          <w:lang w:val="en-US"/>
        </w:rPr>
        <w:t xml:space="preserve"> grows better in drier, more acidic habitats (Eaton et al., 2015). Th</w:t>
      </w:r>
      <w:r w:rsidR="00E83ECE" w:rsidRPr="00664BE5">
        <w:rPr>
          <w:rFonts w:ascii="Times New Roman" w:hAnsi="Times New Roman" w:cs="Times New Roman"/>
          <w:sz w:val="20"/>
          <w:szCs w:val="20"/>
          <w:lang w:val="en-US"/>
        </w:rPr>
        <w:t>ese ecological differences occur</w:t>
      </w:r>
      <w:r w:rsidR="00676602" w:rsidRPr="00664BE5">
        <w:rPr>
          <w:rFonts w:ascii="Times New Roman" w:hAnsi="Times New Roman" w:cs="Times New Roman"/>
          <w:sz w:val="20"/>
          <w:szCs w:val="20"/>
          <w:lang w:val="en-US"/>
        </w:rPr>
        <w:t xml:space="preserve"> regardless from the occurrence of gene flow. The fact that </w:t>
      </w:r>
      <w:r w:rsidR="00676602" w:rsidRPr="00664BE5">
        <w:rPr>
          <w:rFonts w:ascii="Times New Roman" w:hAnsi="Times New Roman" w:cs="Times New Roman"/>
          <w:i/>
          <w:iCs/>
          <w:sz w:val="20"/>
          <w:szCs w:val="20"/>
          <w:lang w:val="en-US"/>
        </w:rPr>
        <w:t xml:space="preserve">Q. robur </w:t>
      </w:r>
      <w:r w:rsidR="00676602" w:rsidRPr="00664BE5">
        <w:rPr>
          <w:rFonts w:ascii="Times New Roman" w:hAnsi="Times New Roman" w:cs="Times New Roman"/>
          <w:sz w:val="20"/>
          <w:szCs w:val="20"/>
          <w:lang w:val="en-US"/>
        </w:rPr>
        <w:t xml:space="preserve">and </w:t>
      </w:r>
      <w:r w:rsidR="00676602" w:rsidRPr="00664BE5">
        <w:rPr>
          <w:rFonts w:ascii="Times New Roman" w:hAnsi="Times New Roman" w:cs="Times New Roman"/>
          <w:i/>
          <w:iCs/>
          <w:sz w:val="20"/>
          <w:szCs w:val="20"/>
          <w:lang w:val="en-US"/>
        </w:rPr>
        <w:t xml:space="preserve">Q. petraea </w:t>
      </w:r>
      <w:r w:rsidR="00676602" w:rsidRPr="00664BE5">
        <w:rPr>
          <w:rFonts w:ascii="Times New Roman" w:hAnsi="Times New Roman" w:cs="Times New Roman"/>
          <w:sz w:val="20"/>
          <w:szCs w:val="20"/>
          <w:lang w:val="en-US"/>
        </w:rPr>
        <w:t xml:space="preserve">constitute at the same time distinct adaptive units and a whole that is subject to gene flow has </w:t>
      </w:r>
      <w:r w:rsidR="00355114" w:rsidRPr="00664BE5">
        <w:rPr>
          <w:rFonts w:ascii="Times New Roman" w:hAnsi="Times New Roman" w:cs="Times New Roman"/>
          <w:sz w:val="20"/>
          <w:szCs w:val="20"/>
          <w:lang w:val="en-US"/>
        </w:rPr>
        <w:t>led</w:t>
      </w:r>
      <w:r w:rsidR="00676602" w:rsidRPr="00664BE5">
        <w:rPr>
          <w:rFonts w:ascii="Times New Roman" w:hAnsi="Times New Roman" w:cs="Times New Roman"/>
          <w:sz w:val="20"/>
          <w:szCs w:val="20"/>
          <w:lang w:val="en-US"/>
        </w:rPr>
        <w:t xml:space="preserve"> some to qualify them as a ‘syngameon’, </w:t>
      </w:r>
      <w:r w:rsidR="00355114" w:rsidRPr="00664BE5">
        <w:rPr>
          <w:rFonts w:ascii="Times New Roman" w:hAnsi="Times New Roman" w:cs="Times New Roman"/>
          <w:sz w:val="20"/>
          <w:szCs w:val="20"/>
          <w:lang w:val="en-US"/>
        </w:rPr>
        <w:t xml:space="preserve">a </w:t>
      </w:r>
      <w:r w:rsidR="00676602" w:rsidRPr="00664BE5">
        <w:rPr>
          <w:rFonts w:ascii="Times New Roman" w:hAnsi="Times New Roman" w:cs="Times New Roman"/>
          <w:sz w:val="20"/>
          <w:szCs w:val="20"/>
          <w:lang w:val="en-US"/>
        </w:rPr>
        <w:t xml:space="preserve">term which exactly denotes </w:t>
      </w:r>
      <w:r w:rsidR="00A645FA" w:rsidRPr="00664BE5">
        <w:rPr>
          <w:rFonts w:ascii="Times New Roman" w:hAnsi="Times New Roman" w:cs="Times New Roman"/>
          <w:sz w:val="20"/>
          <w:szCs w:val="20"/>
          <w:lang w:val="en-US"/>
        </w:rPr>
        <w:t xml:space="preserve">a group of otherwise distinct taxa that do interbreed and are interlinked in their evolutionary trajectory (Cannon </w:t>
      </w:r>
      <w:r w:rsidR="00E96CBA" w:rsidRPr="00664BE5">
        <w:rPr>
          <w:rFonts w:ascii="Times New Roman" w:hAnsi="Times New Roman" w:cs="Times New Roman"/>
          <w:sz w:val="20"/>
          <w:szCs w:val="20"/>
          <w:lang w:val="en-US"/>
        </w:rPr>
        <w:t>and</w:t>
      </w:r>
      <w:r w:rsidR="00A645FA" w:rsidRPr="00664BE5">
        <w:rPr>
          <w:rFonts w:ascii="Times New Roman" w:hAnsi="Times New Roman" w:cs="Times New Roman"/>
          <w:sz w:val="20"/>
          <w:szCs w:val="20"/>
          <w:lang w:val="en-US"/>
        </w:rPr>
        <w:t xml:space="preserve"> Petit 2020). Both levels of such a syngameon are of evolutionary relevance. The notion of a syngameon per definition points towards classificatory pluralism: both its constituent parts, and </w:t>
      </w:r>
      <w:r w:rsidR="00E83ECE" w:rsidRPr="00664BE5">
        <w:rPr>
          <w:rFonts w:ascii="Times New Roman" w:hAnsi="Times New Roman" w:cs="Times New Roman"/>
          <w:sz w:val="20"/>
          <w:szCs w:val="20"/>
          <w:lang w:val="en-US"/>
        </w:rPr>
        <w:t xml:space="preserve">the syngameon </w:t>
      </w:r>
      <w:r w:rsidR="00A645FA" w:rsidRPr="00664BE5">
        <w:rPr>
          <w:rFonts w:ascii="Times New Roman" w:hAnsi="Times New Roman" w:cs="Times New Roman"/>
          <w:sz w:val="20"/>
          <w:szCs w:val="20"/>
          <w:lang w:val="en-US"/>
        </w:rPr>
        <w:t xml:space="preserve">as a whole are of classificatory relevance, depending on which aspect or level one is interested in. </w:t>
      </w:r>
    </w:p>
    <w:p w14:paraId="03ABE708" w14:textId="77777777" w:rsidR="00273BDD" w:rsidRPr="00664BE5" w:rsidRDefault="00273BDD">
      <w:pPr>
        <w:jc w:val="both"/>
        <w:rPr>
          <w:rFonts w:ascii="Times New Roman" w:hAnsi="Times New Roman" w:cs="Times New Roman"/>
          <w:sz w:val="20"/>
          <w:szCs w:val="20"/>
          <w:lang w:val="en-US"/>
        </w:rPr>
      </w:pPr>
    </w:p>
    <w:p w14:paraId="33C5C425" w14:textId="29FDBD31" w:rsidR="005F48A2" w:rsidRPr="00664BE5" w:rsidRDefault="00A645FA">
      <w:pPr>
        <w:jc w:val="both"/>
        <w:rPr>
          <w:rFonts w:ascii="Times New Roman" w:hAnsi="Times New Roman" w:cs="Times New Roman"/>
          <w:sz w:val="20"/>
          <w:szCs w:val="20"/>
          <w:lang w:val="en-US"/>
        </w:rPr>
      </w:pPr>
      <w:r w:rsidRPr="00664BE5">
        <w:rPr>
          <w:rFonts w:ascii="Times New Roman" w:hAnsi="Times New Roman" w:cs="Times New Roman"/>
          <w:sz w:val="20"/>
          <w:szCs w:val="20"/>
          <w:lang w:val="en-US"/>
        </w:rPr>
        <w:t>With regard to ecology the following observation</w:t>
      </w:r>
      <w:r w:rsidR="00EC2CBD" w:rsidRPr="00664BE5">
        <w:rPr>
          <w:rFonts w:ascii="Times New Roman" w:hAnsi="Times New Roman" w:cs="Times New Roman"/>
          <w:sz w:val="20"/>
          <w:szCs w:val="20"/>
          <w:lang w:val="en-US"/>
        </w:rPr>
        <w:t xml:space="preserve"> </w:t>
      </w:r>
      <w:r w:rsidR="00355114" w:rsidRPr="00664BE5">
        <w:rPr>
          <w:rFonts w:ascii="Times New Roman" w:hAnsi="Times New Roman" w:cs="Times New Roman"/>
          <w:sz w:val="20"/>
          <w:szCs w:val="20"/>
          <w:lang w:val="en-US"/>
        </w:rPr>
        <w:t>seems</w:t>
      </w:r>
      <w:r w:rsidR="0021413F" w:rsidRPr="00664BE5">
        <w:rPr>
          <w:rFonts w:ascii="Times New Roman" w:hAnsi="Times New Roman" w:cs="Times New Roman"/>
          <w:sz w:val="20"/>
          <w:szCs w:val="20"/>
          <w:lang w:val="en-US"/>
        </w:rPr>
        <w:t xml:space="preserve"> </w:t>
      </w:r>
      <w:r w:rsidR="005F48A2" w:rsidRPr="00664BE5">
        <w:rPr>
          <w:rFonts w:ascii="Times New Roman" w:hAnsi="Times New Roman" w:cs="Times New Roman"/>
          <w:sz w:val="20"/>
          <w:szCs w:val="20"/>
          <w:lang w:val="en-US"/>
        </w:rPr>
        <w:t>important</w:t>
      </w:r>
      <w:r w:rsidR="00273BDD" w:rsidRPr="00664BE5">
        <w:rPr>
          <w:rFonts w:ascii="Times New Roman" w:hAnsi="Times New Roman" w:cs="Times New Roman"/>
          <w:sz w:val="20"/>
          <w:szCs w:val="20"/>
          <w:lang w:val="en-US"/>
        </w:rPr>
        <w:t>: m</w:t>
      </w:r>
      <w:r w:rsidR="00EC2CBD" w:rsidRPr="00664BE5">
        <w:rPr>
          <w:rFonts w:ascii="Times New Roman" w:hAnsi="Times New Roman" w:cs="Times New Roman"/>
          <w:sz w:val="20"/>
          <w:szCs w:val="20"/>
          <w:lang w:val="en-US"/>
        </w:rPr>
        <w:t>uch of th</w:t>
      </w:r>
      <w:r w:rsidR="006B6325" w:rsidRPr="00664BE5">
        <w:rPr>
          <w:rFonts w:ascii="Times New Roman" w:hAnsi="Times New Roman" w:cs="Times New Roman"/>
          <w:sz w:val="20"/>
          <w:szCs w:val="20"/>
          <w:lang w:val="en-US"/>
        </w:rPr>
        <w:t>e</w:t>
      </w:r>
      <w:r w:rsidR="00EC2CBD" w:rsidRPr="00664BE5">
        <w:rPr>
          <w:rFonts w:ascii="Times New Roman" w:hAnsi="Times New Roman" w:cs="Times New Roman"/>
          <w:sz w:val="20"/>
          <w:szCs w:val="20"/>
          <w:lang w:val="en-US"/>
        </w:rPr>
        <w:t xml:space="preserve"> research exploring ecological differences in terms of habitat preference is not</w:t>
      </w:r>
      <w:r w:rsidR="007928DA" w:rsidRPr="00664BE5">
        <w:rPr>
          <w:rFonts w:ascii="Times New Roman" w:hAnsi="Times New Roman" w:cs="Times New Roman"/>
          <w:sz w:val="20"/>
          <w:szCs w:val="20"/>
          <w:lang w:val="en-US"/>
        </w:rPr>
        <w:t xml:space="preserve"> so much</w:t>
      </w:r>
      <w:r w:rsidR="00EC2CBD" w:rsidRPr="00664BE5">
        <w:rPr>
          <w:rFonts w:ascii="Times New Roman" w:hAnsi="Times New Roman" w:cs="Times New Roman"/>
          <w:sz w:val="20"/>
          <w:szCs w:val="20"/>
          <w:lang w:val="en-US"/>
        </w:rPr>
        <w:t xml:space="preserve"> inspired by taxonomic questions and the ESC, but </w:t>
      </w:r>
      <w:r w:rsidR="006B6325" w:rsidRPr="00664BE5">
        <w:rPr>
          <w:rFonts w:ascii="Times New Roman" w:hAnsi="Times New Roman" w:cs="Times New Roman"/>
          <w:sz w:val="20"/>
          <w:szCs w:val="20"/>
          <w:lang w:val="en-US"/>
        </w:rPr>
        <w:t>by</w:t>
      </w:r>
      <w:r w:rsidR="00EC2CBD" w:rsidRPr="00664BE5">
        <w:rPr>
          <w:rFonts w:ascii="Times New Roman" w:hAnsi="Times New Roman" w:cs="Times New Roman"/>
          <w:sz w:val="20"/>
          <w:szCs w:val="20"/>
          <w:lang w:val="en-US"/>
        </w:rPr>
        <w:t xml:space="preserve"> proper ecological interests or interest</w:t>
      </w:r>
      <w:r w:rsidR="006B6325" w:rsidRPr="00664BE5">
        <w:rPr>
          <w:rFonts w:ascii="Times New Roman" w:hAnsi="Times New Roman" w:cs="Times New Roman"/>
          <w:sz w:val="20"/>
          <w:szCs w:val="20"/>
          <w:lang w:val="en-US"/>
        </w:rPr>
        <w:t>s in</w:t>
      </w:r>
      <w:r w:rsidR="00EC2CBD" w:rsidRPr="00664BE5">
        <w:rPr>
          <w:rFonts w:ascii="Times New Roman" w:hAnsi="Times New Roman" w:cs="Times New Roman"/>
          <w:sz w:val="20"/>
          <w:szCs w:val="20"/>
          <w:lang w:val="en-US"/>
        </w:rPr>
        <w:t xml:space="preserve"> forestry</w:t>
      </w:r>
      <w:r w:rsidR="0021413F" w:rsidRPr="00664BE5">
        <w:rPr>
          <w:rFonts w:ascii="Times New Roman" w:hAnsi="Times New Roman" w:cs="Times New Roman"/>
          <w:sz w:val="20"/>
          <w:szCs w:val="20"/>
          <w:lang w:val="en-US"/>
        </w:rPr>
        <w:t>, environmental issues, and so on</w:t>
      </w:r>
      <w:r w:rsidR="00EC2CBD" w:rsidRPr="00664BE5">
        <w:rPr>
          <w:rFonts w:ascii="Times New Roman" w:hAnsi="Times New Roman" w:cs="Times New Roman"/>
          <w:sz w:val="20"/>
          <w:szCs w:val="20"/>
          <w:lang w:val="en-US"/>
        </w:rPr>
        <w:t>.</w:t>
      </w:r>
      <w:r w:rsidR="00273BDD" w:rsidRPr="00664BE5">
        <w:rPr>
          <w:rFonts w:ascii="Times New Roman" w:hAnsi="Times New Roman" w:cs="Times New Roman"/>
          <w:sz w:val="20"/>
          <w:szCs w:val="20"/>
          <w:lang w:val="en-US"/>
        </w:rPr>
        <w:t xml:space="preserve"> </w:t>
      </w:r>
      <w:r w:rsidR="00EC2CBD" w:rsidRPr="00664BE5">
        <w:rPr>
          <w:rFonts w:ascii="Times New Roman" w:hAnsi="Times New Roman" w:cs="Times New Roman"/>
          <w:sz w:val="20"/>
          <w:szCs w:val="20"/>
          <w:lang w:val="en-US"/>
        </w:rPr>
        <w:t xml:space="preserve">Information on </w:t>
      </w:r>
      <w:r w:rsidR="00273BDD" w:rsidRPr="00664BE5">
        <w:rPr>
          <w:rFonts w:ascii="Times New Roman" w:hAnsi="Times New Roman" w:cs="Times New Roman"/>
          <w:sz w:val="20"/>
          <w:szCs w:val="20"/>
          <w:lang w:val="en-US"/>
        </w:rPr>
        <w:t xml:space="preserve">the </w:t>
      </w:r>
      <w:r w:rsidR="00EC2CBD" w:rsidRPr="00664BE5">
        <w:rPr>
          <w:rFonts w:ascii="Times New Roman" w:hAnsi="Times New Roman" w:cs="Times New Roman"/>
          <w:sz w:val="20"/>
          <w:szCs w:val="20"/>
          <w:lang w:val="en-US"/>
        </w:rPr>
        <w:t>habitat requirements</w:t>
      </w:r>
      <w:r w:rsidR="00273BDD" w:rsidRPr="00664BE5">
        <w:rPr>
          <w:rFonts w:ascii="Times New Roman" w:hAnsi="Times New Roman" w:cs="Times New Roman"/>
          <w:sz w:val="20"/>
          <w:szCs w:val="20"/>
          <w:lang w:val="en-US"/>
        </w:rPr>
        <w:t xml:space="preserve"> of kinds of trees</w:t>
      </w:r>
      <w:r w:rsidR="00EC2CBD" w:rsidRPr="00664BE5">
        <w:rPr>
          <w:rFonts w:ascii="Times New Roman" w:hAnsi="Times New Roman" w:cs="Times New Roman"/>
          <w:sz w:val="20"/>
          <w:szCs w:val="20"/>
          <w:lang w:val="en-US"/>
        </w:rPr>
        <w:t xml:space="preserve"> is of use for foresters</w:t>
      </w:r>
      <w:r w:rsidR="008036CA">
        <w:rPr>
          <w:rFonts w:ascii="Times New Roman" w:hAnsi="Times New Roman" w:cs="Times New Roman"/>
          <w:sz w:val="20"/>
          <w:szCs w:val="20"/>
          <w:lang w:val="en-US"/>
        </w:rPr>
        <w:t>,</w:t>
      </w:r>
      <w:r w:rsidR="00EC2CBD" w:rsidRPr="00664BE5">
        <w:rPr>
          <w:rFonts w:ascii="Times New Roman" w:hAnsi="Times New Roman" w:cs="Times New Roman"/>
          <w:sz w:val="20"/>
          <w:szCs w:val="20"/>
          <w:lang w:val="en-US"/>
        </w:rPr>
        <w:t xml:space="preserve"> so that they know which </w:t>
      </w:r>
      <w:r w:rsidR="006B6325" w:rsidRPr="00664BE5">
        <w:rPr>
          <w:rFonts w:ascii="Times New Roman" w:hAnsi="Times New Roman" w:cs="Times New Roman"/>
          <w:sz w:val="20"/>
          <w:szCs w:val="20"/>
          <w:lang w:val="en-US"/>
        </w:rPr>
        <w:t xml:space="preserve">tree </w:t>
      </w:r>
      <w:r w:rsidR="00EC2CBD" w:rsidRPr="00664BE5">
        <w:rPr>
          <w:rFonts w:ascii="Times New Roman" w:hAnsi="Times New Roman" w:cs="Times New Roman"/>
          <w:sz w:val="20"/>
          <w:szCs w:val="20"/>
          <w:lang w:val="en-US"/>
        </w:rPr>
        <w:t xml:space="preserve">is best to plant in which area, depending on </w:t>
      </w:r>
      <w:r w:rsidR="008036CA">
        <w:rPr>
          <w:rFonts w:ascii="Times New Roman" w:hAnsi="Times New Roman" w:cs="Times New Roman"/>
          <w:sz w:val="20"/>
          <w:szCs w:val="20"/>
          <w:lang w:val="en-US"/>
        </w:rPr>
        <w:t>relevant</w:t>
      </w:r>
      <w:r w:rsidR="00EC2CBD" w:rsidRPr="00664BE5">
        <w:rPr>
          <w:rFonts w:ascii="Times New Roman" w:hAnsi="Times New Roman" w:cs="Times New Roman"/>
          <w:sz w:val="20"/>
          <w:szCs w:val="20"/>
          <w:lang w:val="en-US"/>
        </w:rPr>
        <w:t xml:space="preserve"> environmental conditions. </w:t>
      </w:r>
      <w:r w:rsidR="0050768B" w:rsidRPr="00664BE5">
        <w:rPr>
          <w:rFonts w:ascii="Times New Roman" w:hAnsi="Times New Roman" w:cs="Times New Roman"/>
          <w:sz w:val="20"/>
          <w:szCs w:val="20"/>
          <w:lang w:val="en-US"/>
        </w:rPr>
        <w:t xml:space="preserve">This is </w:t>
      </w:r>
      <w:r w:rsidR="007928DA" w:rsidRPr="00664BE5">
        <w:rPr>
          <w:rFonts w:ascii="Times New Roman" w:hAnsi="Times New Roman" w:cs="Times New Roman"/>
          <w:sz w:val="20"/>
          <w:szCs w:val="20"/>
          <w:lang w:val="en-US"/>
        </w:rPr>
        <w:t xml:space="preserve">again </w:t>
      </w:r>
      <w:r w:rsidR="0050768B" w:rsidRPr="00664BE5">
        <w:rPr>
          <w:rFonts w:ascii="Times New Roman" w:hAnsi="Times New Roman" w:cs="Times New Roman"/>
          <w:sz w:val="20"/>
          <w:szCs w:val="20"/>
          <w:lang w:val="en-US"/>
        </w:rPr>
        <w:t xml:space="preserve">illustrated by our example. </w:t>
      </w:r>
      <w:r w:rsidR="00BD55CD" w:rsidRPr="00664BE5">
        <w:rPr>
          <w:rFonts w:ascii="Times New Roman" w:hAnsi="Times New Roman" w:cs="Times New Roman"/>
          <w:sz w:val="20"/>
          <w:szCs w:val="20"/>
          <w:lang w:val="en-US"/>
        </w:rPr>
        <w:t>Substantial</w:t>
      </w:r>
      <w:r w:rsidR="0050768B" w:rsidRPr="00664BE5">
        <w:rPr>
          <w:rFonts w:ascii="Times New Roman" w:hAnsi="Times New Roman" w:cs="Times New Roman"/>
          <w:sz w:val="20"/>
          <w:szCs w:val="20"/>
          <w:lang w:val="en-US"/>
        </w:rPr>
        <w:t xml:space="preserve"> research on possible ecological differences between </w:t>
      </w:r>
      <w:r w:rsidR="0050768B" w:rsidRPr="00664BE5">
        <w:rPr>
          <w:rFonts w:ascii="Times New Roman" w:hAnsi="Times New Roman" w:cs="Times New Roman"/>
          <w:i/>
          <w:iCs/>
          <w:sz w:val="20"/>
          <w:szCs w:val="20"/>
          <w:lang w:val="en-US"/>
        </w:rPr>
        <w:t xml:space="preserve">Q. robur </w:t>
      </w:r>
      <w:r w:rsidR="0050768B" w:rsidRPr="00664BE5">
        <w:rPr>
          <w:rFonts w:ascii="Times New Roman" w:hAnsi="Times New Roman" w:cs="Times New Roman"/>
          <w:sz w:val="20"/>
          <w:szCs w:val="20"/>
          <w:lang w:val="en-US"/>
        </w:rPr>
        <w:t xml:space="preserve">and </w:t>
      </w:r>
      <w:r w:rsidR="0050768B" w:rsidRPr="00664BE5">
        <w:rPr>
          <w:rFonts w:ascii="Times New Roman" w:hAnsi="Times New Roman" w:cs="Times New Roman"/>
          <w:i/>
          <w:iCs/>
          <w:sz w:val="20"/>
          <w:szCs w:val="20"/>
          <w:lang w:val="en-US"/>
        </w:rPr>
        <w:t xml:space="preserve">Q. petraea </w:t>
      </w:r>
      <w:r w:rsidR="0050768B" w:rsidRPr="00664BE5">
        <w:rPr>
          <w:rFonts w:ascii="Times New Roman" w:hAnsi="Times New Roman" w:cs="Times New Roman"/>
          <w:sz w:val="20"/>
          <w:szCs w:val="20"/>
          <w:lang w:val="en-US"/>
        </w:rPr>
        <w:t xml:space="preserve">was initiated after the great European drought of 1976, which had </w:t>
      </w:r>
      <w:r w:rsidR="001563F3" w:rsidRPr="00664BE5">
        <w:rPr>
          <w:rFonts w:ascii="Times New Roman" w:hAnsi="Times New Roman" w:cs="Times New Roman"/>
          <w:sz w:val="20"/>
          <w:szCs w:val="20"/>
          <w:lang w:val="en-US"/>
        </w:rPr>
        <w:t>led</w:t>
      </w:r>
      <w:r w:rsidR="0050768B" w:rsidRPr="00664BE5">
        <w:rPr>
          <w:rFonts w:ascii="Times New Roman" w:hAnsi="Times New Roman" w:cs="Times New Roman"/>
          <w:sz w:val="20"/>
          <w:szCs w:val="20"/>
          <w:lang w:val="en-US"/>
        </w:rPr>
        <w:t xml:space="preserve"> to significant dieback in oak forests. It was found that this dieback was much more pronounced among oaks identified as </w:t>
      </w:r>
      <w:r w:rsidR="0050768B" w:rsidRPr="00664BE5">
        <w:rPr>
          <w:rFonts w:ascii="Times New Roman" w:hAnsi="Times New Roman" w:cs="Times New Roman"/>
          <w:i/>
          <w:iCs/>
          <w:sz w:val="20"/>
          <w:szCs w:val="20"/>
          <w:lang w:val="en-US"/>
        </w:rPr>
        <w:t xml:space="preserve">Q. robur </w:t>
      </w:r>
      <w:r w:rsidR="0050768B" w:rsidRPr="00664BE5">
        <w:rPr>
          <w:rFonts w:ascii="Times New Roman" w:hAnsi="Times New Roman" w:cs="Times New Roman"/>
          <w:sz w:val="20"/>
          <w:szCs w:val="20"/>
          <w:lang w:val="en-US"/>
        </w:rPr>
        <w:t xml:space="preserve">than among oaks identified as </w:t>
      </w:r>
      <w:r w:rsidR="0050768B" w:rsidRPr="00664BE5">
        <w:rPr>
          <w:rFonts w:ascii="Times New Roman" w:hAnsi="Times New Roman" w:cs="Times New Roman"/>
          <w:i/>
          <w:iCs/>
          <w:sz w:val="20"/>
          <w:szCs w:val="20"/>
          <w:lang w:val="en-US"/>
        </w:rPr>
        <w:t>Q. petraea</w:t>
      </w:r>
      <w:r w:rsidR="0050768B" w:rsidRPr="00664BE5">
        <w:rPr>
          <w:rFonts w:ascii="Times New Roman" w:hAnsi="Times New Roman" w:cs="Times New Roman"/>
          <w:sz w:val="20"/>
          <w:szCs w:val="20"/>
          <w:lang w:val="en-US"/>
        </w:rPr>
        <w:t xml:space="preserve">, </w:t>
      </w:r>
      <w:r w:rsidR="00676602" w:rsidRPr="00664BE5">
        <w:rPr>
          <w:rFonts w:ascii="Times New Roman" w:hAnsi="Times New Roman" w:cs="Times New Roman"/>
          <w:sz w:val="20"/>
          <w:szCs w:val="20"/>
          <w:lang w:val="en-US"/>
        </w:rPr>
        <w:t>and subsequent investigation concluded</w:t>
      </w:r>
      <w:r w:rsidR="0050768B" w:rsidRPr="00664BE5">
        <w:rPr>
          <w:rFonts w:ascii="Times New Roman" w:hAnsi="Times New Roman" w:cs="Times New Roman"/>
          <w:sz w:val="20"/>
          <w:szCs w:val="20"/>
          <w:lang w:val="en-US"/>
        </w:rPr>
        <w:t xml:space="preserve"> the latter </w:t>
      </w:r>
      <w:r w:rsidR="00BD55CD" w:rsidRPr="00664BE5">
        <w:rPr>
          <w:rFonts w:ascii="Times New Roman" w:hAnsi="Times New Roman" w:cs="Times New Roman"/>
          <w:sz w:val="20"/>
          <w:szCs w:val="20"/>
          <w:lang w:val="en-US"/>
        </w:rPr>
        <w:t>i</w:t>
      </w:r>
      <w:r w:rsidR="0050768B" w:rsidRPr="00664BE5">
        <w:rPr>
          <w:rFonts w:ascii="Times New Roman" w:hAnsi="Times New Roman" w:cs="Times New Roman"/>
          <w:sz w:val="20"/>
          <w:szCs w:val="20"/>
          <w:lang w:val="en-US"/>
        </w:rPr>
        <w:t>ndeed fares much better in drought conditions than the former, important information in the light of global change (</w:t>
      </w:r>
      <w:r w:rsidR="00BA6F4A" w:rsidRPr="00664BE5">
        <w:rPr>
          <w:rFonts w:ascii="Times New Roman" w:hAnsi="Times New Roman" w:cs="Times New Roman"/>
          <w:sz w:val="20"/>
          <w:szCs w:val="20"/>
          <w:lang w:val="en-US"/>
        </w:rPr>
        <w:t xml:space="preserve">Becker </w:t>
      </w:r>
      <w:r w:rsidR="00E96CBA" w:rsidRPr="00664BE5">
        <w:rPr>
          <w:rFonts w:ascii="Times New Roman" w:hAnsi="Times New Roman" w:cs="Times New Roman"/>
          <w:sz w:val="20"/>
          <w:szCs w:val="20"/>
          <w:lang w:val="en-US"/>
        </w:rPr>
        <w:t>and</w:t>
      </w:r>
      <w:r w:rsidR="00BA6F4A" w:rsidRPr="00664BE5">
        <w:rPr>
          <w:rFonts w:ascii="Times New Roman" w:hAnsi="Times New Roman" w:cs="Times New Roman"/>
          <w:sz w:val="20"/>
          <w:szCs w:val="20"/>
          <w:lang w:val="en-US"/>
        </w:rPr>
        <w:t xml:space="preserve"> Lévy 1983; Becker </w:t>
      </w:r>
      <w:r w:rsidR="00E96CBA" w:rsidRPr="00664BE5">
        <w:rPr>
          <w:rFonts w:ascii="Times New Roman" w:hAnsi="Times New Roman" w:cs="Times New Roman"/>
          <w:sz w:val="20"/>
          <w:szCs w:val="20"/>
          <w:lang w:val="en-US"/>
        </w:rPr>
        <w:t>and</w:t>
      </w:r>
      <w:r w:rsidR="00BA6F4A" w:rsidRPr="00664BE5">
        <w:rPr>
          <w:rFonts w:ascii="Times New Roman" w:hAnsi="Times New Roman" w:cs="Times New Roman"/>
          <w:sz w:val="20"/>
          <w:szCs w:val="20"/>
          <w:lang w:val="en-US"/>
        </w:rPr>
        <w:t xml:space="preserve"> Lévy 1993; Lévy, Becker </w:t>
      </w:r>
      <w:r w:rsidR="00E96CBA" w:rsidRPr="00664BE5">
        <w:rPr>
          <w:rFonts w:ascii="Times New Roman" w:hAnsi="Times New Roman" w:cs="Times New Roman"/>
          <w:sz w:val="20"/>
          <w:szCs w:val="20"/>
          <w:lang w:val="en-US"/>
        </w:rPr>
        <w:t>and</w:t>
      </w:r>
      <w:r w:rsidR="00BA6F4A" w:rsidRPr="00664BE5">
        <w:rPr>
          <w:rFonts w:ascii="Times New Roman" w:hAnsi="Times New Roman" w:cs="Times New Roman"/>
          <w:sz w:val="20"/>
          <w:szCs w:val="20"/>
          <w:lang w:val="en-US"/>
        </w:rPr>
        <w:t xml:space="preserve"> Duhamel 1992). </w:t>
      </w:r>
    </w:p>
    <w:p w14:paraId="0EBC7C79" w14:textId="77777777" w:rsidR="005F48A2" w:rsidRPr="00664BE5" w:rsidRDefault="005F48A2">
      <w:pPr>
        <w:jc w:val="both"/>
        <w:rPr>
          <w:rFonts w:ascii="Times New Roman" w:hAnsi="Times New Roman" w:cs="Times New Roman"/>
          <w:sz w:val="20"/>
          <w:szCs w:val="20"/>
          <w:lang w:val="en-US"/>
        </w:rPr>
      </w:pPr>
    </w:p>
    <w:p w14:paraId="61C1F476" w14:textId="07DC2BB4" w:rsidR="0050768B" w:rsidRPr="00664BE5" w:rsidRDefault="00BA6F4A">
      <w:pPr>
        <w:jc w:val="both"/>
        <w:rPr>
          <w:rFonts w:ascii="Times New Roman" w:hAnsi="Times New Roman" w:cs="Times New Roman"/>
          <w:sz w:val="20"/>
          <w:szCs w:val="20"/>
          <w:lang w:val="en-US"/>
        </w:rPr>
      </w:pPr>
      <w:r w:rsidRPr="00664BE5">
        <w:rPr>
          <w:rFonts w:ascii="Times New Roman" w:hAnsi="Times New Roman" w:cs="Times New Roman"/>
          <w:sz w:val="20"/>
          <w:szCs w:val="20"/>
          <w:lang w:val="en-US"/>
        </w:rPr>
        <w:t xml:space="preserve">Arguably, this story reveals a different classificatory program, that is not so much interested in formal taxonomy or in evolution, but rather in delimiting relevant units for forestry, and </w:t>
      </w:r>
      <w:r w:rsidR="00355114" w:rsidRPr="00664BE5">
        <w:rPr>
          <w:rFonts w:ascii="Times New Roman" w:hAnsi="Times New Roman" w:cs="Times New Roman"/>
          <w:sz w:val="20"/>
          <w:szCs w:val="20"/>
          <w:lang w:val="en-US"/>
        </w:rPr>
        <w:t>maybe also</w:t>
      </w:r>
      <w:r w:rsidRPr="00664BE5">
        <w:rPr>
          <w:rFonts w:ascii="Times New Roman" w:hAnsi="Times New Roman" w:cs="Times New Roman"/>
          <w:sz w:val="20"/>
          <w:szCs w:val="20"/>
          <w:lang w:val="en-US"/>
        </w:rPr>
        <w:t xml:space="preserve"> climate change mitigation. </w:t>
      </w:r>
      <w:r w:rsidR="007D4C4C">
        <w:rPr>
          <w:rFonts w:ascii="Times New Roman" w:hAnsi="Times New Roman" w:cs="Times New Roman"/>
          <w:sz w:val="20"/>
          <w:szCs w:val="20"/>
          <w:lang w:val="en-US"/>
        </w:rPr>
        <w:t>The difference between these classificatory programs lies in their motivating principles (they classify for different purposes)</w:t>
      </w:r>
      <w:r w:rsidR="005F7E0D">
        <w:rPr>
          <w:rFonts w:ascii="Times New Roman" w:hAnsi="Times New Roman" w:cs="Times New Roman"/>
          <w:sz w:val="20"/>
          <w:szCs w:val="20"/>
          <w:lang w:val="en-US"/>
        </w:rPr>
        <w:t>,</w:t>
      </w:r>
      <w:r w:rsidR="007D4C4C">
        <w:rPr>
          <w:rFonts w:ascii="Times New Roman" w:hAnsi="Times New Roman" w:cs="Times New Roman"/>
          <w:sz w:val="20"/>
          <w:szCs w:val="20"/>
          <w:lang w:val="en-US"/>
        </w:rPr>
        <w:t xml:space="preserve"> </w:t>
      </w:r>
      <w:r w:rsidR="005F7E0D">
        <w:rPr>
          <w:rFonts w:ascii="Times New Roman" w:hAnsi="Times New Roman" w:cs="Times New Roman"/>
          <w:sz w:val="20"/>
          <w:szCs w:val="20"/>
          <w:lang w:val="en-US"/>
        </w:rPr>
        <w:t>e</w:t>
      </w:r>
      <w:r w:rsidR="007D4C4C">
        <w:rPr>
          <w:rFonts w:ascii="Times New Roman" w:hAnsi="Times New Roman" w:cs="Times New Roman"/>
          <w:sz w:val="20"/>
          <w:szCs w:val="20"/>
          <w:lang w:val="en-US"/>
        </w:rPr>
        <w:t>ven though these principles</w:t>
      </w:r>
      <w:r w:rsidR="005F7E0D">
        <w:rPr>
          <w:rFonts w:ascii="Times New Roman" w:hAnsi="Times New Roman" w:cs="Times New Roman"/>
          <w:sz w:val="20"/>
          <w:szCs w:val="20"/>
          <w:lang w:val="en-US"/>
        </w:rPr>
        <w:t xml:space="preserve"> might support the same sorting principles, and therefore the same resulting classification.</w:t>
      </w:r>
      <w:r w:rsidR="007D4C4C">
        <w:rPr>
          <w:rFonts w:ascii="Times New Roman" w:hAnsi="Times New Roman" w:cs="Times New Roman"/>
          <w:sz w:val="20"/>
          <w:szCs w:val="20"/>
          <w:lang w:val="en-US"/>
        </w:rPr>
        <w:t xml:space="preserve"> </w:t>
      </w:r>
      <w:r w:rsidR="005F7E0D">
        <w:rPr>
          <w:rFonts w:ascii="Times New Roman" w:hAnsi="Times New Roman" w:cs="Times New Roman"/>
          <w:sz w:val="20"/>
          <w:szCs w:val="20"/>
          <w:lang w:val="en-US"/>
        </w:rPr>
        <w:t>I</w:t>
      </w:r>
      <w:r w:rsidRPr="00664BE5">
        <w:rPr>
          <w:rFonts w:ascii="Times New Roman" w:hAnsi="Times New Roman" w:cs="Times New Roman"/>
          <w:sz w:val="20"/>
          <w:szCs w:val="20"/>
          <w:lang w:val="en-US"/>
        </w:rPr>
        <w:t xml:space="preserve">t is because research finds ecological differences </w:t>
      </w:r>
      <w:r w:rsidRPr="008036CA">
        <w:rPr>
          <w:rFonts w:ascii="Times New Roman" w:hAnsi="Times New Roman" w:cs="Times New Roman"/>
          <w:sz w:val="20"/>
          <w:szCs w:val="20"/>
          <w:lang w:val="en-US"/>
        </w:rPr>
        <w:t>that are relevant to forestry</w:t>
      </w:r>
      <w:r w:rsidRPr="00664BE5">
        <w:rPr>
          <w:rFonts w:ascii="Times New Roman" w:hAnsi="Times New Roman" w:cs="Times New Roman"/>
          <w:sz w:val="20"/>
          <w:szCs w:val="20"/>
          <w:lang w:val="en-US"/>
        </w:rPr>
        <w:t xml:space="preserve">, such as drought-tolerance, that a classification is validated and becomes entrenched. </w:t>
      </w:r>
      <w:r w:rsidR="005F48A2" w:rsidRPr="00664BE5">
        <w:rPr>
          <w:rFonts w:ascii="Times New Roman" w:hAnsi="Times New Roman" w:cs="Times New Roman"/>
          <w:sz w:val="20"/>
          <w:szCs w:val="20"/>
          <w:lang w:val="en-US"/>
        </w:rPr>
        <w:t>It also shows how it is reasonable, under the GFA, to demand empirical confirmation of a classification</w:t>
      </w:r>
      <w:r w:rsidR="000803A5" w:rsidRPr="00664BE5">
        <w:rPr>
          <w:rFonts w:ascii="Times New Roman" w:hAnsi="Times New Roman" w:cs="Times New Roman"/>
          <w:sz w:val="20"/>
          <w:szCs w:val="20"/>
          <w:lang w:val="en-US"/>
        </w:rPr>
        <w:t xml:space="preserve"> within the specific context for which it was devi</w:t>
      </w:r>
      <w:r w:rsidR="00664BE5" w:rsidRPr="00664BE5">
        <w:rPr>
          <w:rFonts w:ascii="Times New Roman" w:hAnsi="Times New Roman" w:cs="Times New Roman"/>
          <w:sz w:val="20"/>
          <w:szCs w:val="20"/>
          <w:lang w:val="en-US"/>
        </w:rPr>
        <w:t>s</w:t>
      </w:r>
      <w:r w:rsidR="000803A5" w:rsidRPr="00664BE5">
        <w:rPr>
          <w:rFonts w:ascii="Times New Roman" w:hAnsi="Times New Roman" w:cs="Times New Roman"/>
          <w:sz w:val="20"/>
          <w:szCs w:val="20"/>
          <w:lang w:val="en-US"/>
        </w:rPr>
        <w:t>ed</w:t>
      </w:r>
      <w:r w:rsidR="005F48A2" w:rsidRPr="00664BE5">
        <w:rPr>
          <w:rFonts w:ascii="Times New Roman" w:hAnsi="Times New Roman" w:cs="Times New Roman"/>
          <w:sz w:val="20"/>
          <w:szCs w:val="20"/>
          <w:lang w:val="en-US"/>
        </w:rPr>
        <w:t xml:space="preserve">, and thus that the functionality and grounding conditions, are taken seriously. </w:t>
      </w:r>
      <w:r w:rsidR="000803A5" w:rsidRPr="00664BE5">
        <w:rPr>
          <w:rFonts w:ascii="Times New Roman" w:hAnsi="Times New Roman" w:cs="Times New Roman"/>
          <w:sz w:val="20"/>
          <w:szCs w:val="20"/>
          <w:lang w:val="en-US"/>
        </w:rPr>
        <w:t>In this case</w:t>
      </w:r>
      <w:r w:rsidR="005F48A2" w:rsidRPr="00664BE5">
        <w:rPr>
          <w:rFonts w:ascii="Times New Roman" w:hAnsi="Times New Roman" w:cs="Times New Roman"/>
          <w:sz w:val="20"/>
          <w:szCs w:val="20"/>
          <w:lang w:val="en-US"/>
        </w:rPr>
        <w:t xml:space="preserve"> </w:t>
      </w:r>
      <w:r w:rsidR="000803A5" w:rsidRPr="00664BE5">
        <w:rPr>
          <w:rFonts w:ascii="Times New Roman" w:hAnsi="Times New Roman" w:cs="Times New Roman"/>
          <w:sz w:val="20"/>
          <w:szCs w:val="20"/>
          <w:lang w:val="en-US"/>
        </w:rPr>
        <w:t>the classification is tuned to the demands of foresters to be able to decide which trees to plant in which environments, and the validation of the classification lies in its actual success with respect to satisfying these demands (functionality) and the availability of an explanation why this classification functions successfully in this regard (grounding).</w:t>
      </w:r>
    </w:p>
    <w:p w14:paraId="00000032" w14:textId="77777777" w:rsidR="001A6F8B" w:rsidRPr="00664BE5" w:rsidRDefault="001A6F8B">
      <w:pPr>
        <w:jc w:val="both"/>
        <w:rPr>
          <w:rFonts w:ascii="Times New Roman" w:hAnsi="Times New Roman" w:cs="Times New Roman"/>
          <w:sz w:val="20"/>
          <w:szCs w:val="20"/>
          <w:lang w:val="en-US"/>
        </w:rPr>
      </w:pPr>
    </w:p>
    <w:p w14:paraId="681EF023" w14:textId="3ABE5FD0" w:rsidR="00D1720F" w:rsidRPr="00664BE5" w:rsidRDefault="00BA6F4A">
      <w:pPr>
        <w:jc w:val="both"/>
        <w:rPr>
          <w:rFonts w:ascii="Times New Roman" w:hAnsi="Times New Roman" w:cs="Times New Roman"/>
          <w:sz w:val="20"/>
          <w:szCs w:val="20"/>
          <w:lang w:val="en-US"/>
        </w:rPr>
      </w:pPr>
      <w:r w:rsidRPr="00664BE5">
        <w:rPr>
          <w:rFonts w:ascii="Times New Roman" w:hAnsi="Times New Roman" w:cs="Times New Roman"/>
          <w:sz w:val="20"/>
          <w:szCs w:val="20"/>
          <w:lang w:val="en-US"/>
        </w:rPr>
        <w:t>That said</w:t>
      </w:r>
      <w:r w:rsidR="00EC2CBD" w:rsidRPr="00664BE5">
        <w:rPr>
          <w:rFonts w:ascii="Times New Roman" w:hAnsi="Times New Roman" w:cs="Times New Roman"/>
          <w:sz w:val="20"/>
          <w:szCs w:val="20"/>
          <w:lang w:val="en-US"/>
        </w:rPr>
        <w:t>, habitat preferences</w:t>
      </w:r>
      <w:r w:rsidRPr="00664BE5">
        <w:rPr>
          <w:rFonts w:ascii="Times New Roman" w:hAnsi="Times New Roman" w:cs="Times New Roman"/>
          <w:sz w:val="20"/>
          <w:szCs w:val="20"/>
          <w:lang w:val="en-US"/>
        </w:rPr>
        <w:t xml:space="preserve"> and drought-tolerance</w:t>
      </w:r>
      <w:r w:rsidR="00EC2CBD" w:rsidRPr="00664BE5">
        <w:rPr>
          <w:rFonts w:ascii="Times New Roman" w:hAnsi="Times New Roman" w:cs="Times New Roman"/>
          <w:sz w:val="20"/>
          <w:szCs w:val="20"/>
          <w:lang w:val="en-US"/>
        </w:rPr>
        <w:t xml:space="preserve"> are but one aspect of ecology. Another ecological feature of such large organisms as oaks</w:t>
      </w:r>
      <w:r w:rsidR="00BD55CD" w:rsidRPr="00664BE5">
        <w:rPr>
          <w:rFonts w:ascii="Times New Roman" w:hAnsi="Times New Roman" w:cs="Times New Roman"/>
          <w:sz w:val="20"/>
          <w:szCs w:val="20"/>
          <w:lang w:val="en-US"/>
        </w:rPr>
        <w:t>,</w:t>
      </w:r>
      <w:r w:rsidR="00EC2CBD" w:rsidRPr="00664BE5">
        <w:rPr>
          <w:rFonts w:ascii="Times New Roman" w:hAnsi="Times New Roman" w:cs="Times New Roman"/>
          <w:sz w:val="20"/>
          <w:szCs w:val="20"/>
          <w:lang w:val="en-US"/>
        </w:rPr>
        <w:t xml:space="preserve"> is that they themselves play a role as habitat for a variety of smaller organisms, for example arthropods.</w:t>
      </w:r>
      <w:r w:rsidR="005F48A2" w:rsidRPr="00664BE5">
        <w:rPr>
          <w:rFonts w:ascii="Times New Roman" w:hAnsi="Times New Roman" w:cs="Times New Roman"/>
          <w:sz w:val="20"/>
          <w:szCs w:val="20"/>
          <w:lang w:val="en-US"/>
        </w:rPr>
        <w:t xml:space="preserve"> Research into this matter is much </w:t>
      </w:r>
      <w:r w:rsidR="00BD55CD" w:rsidRPr="00664BE5">
        <w:rPr>
          <w:rFonts w:ascii="Times New Roman" w:hAnsi="Times New Roman" w:cs="Times New Roman"/>
          <w:sz w:val="20"/>
          <w:szCs w:val="20"/>
          <w:lang w:val="en-US"/>
        </w:rPr>
        <w:t>more recent</w:t>
      </w:r>
      <w:r w:rsidR="005F48A2" w:rsidRPr="00664BE5">
        <w:rPr>
          <w:rFonts w:ascii="Times New Roman" w:hAnsi="Times New Roman" w:cs="Times New Roman"/>
          <w:sz w:val="20"/>
          <w:szCs w:val="20"/>
          <w:lang w:val="en-US"/>
        </w:rPr>
        <w:t xml:space="preserve">, and for that reason </w:t>
      </w:r>
      <w:r w:rsidR="00BD55CD" w:rsidRPr="00664BE5">
        <w:rPr>
          <w:rFonts w:ascii="Times New Roman" w:hAnsi="Times New Roman" w:cs="Times New Roman"/>
          <w:sz w:val="20"/>
          <w:szCs w:val="20"/>
          <w:lang w:val="en-US"/>
        </w:rPr>
        <w:t xml:space="preserve">one could argue that </w:t>
      </w:r>
      <w:r w:rsidR="005F48A2" w:rsidRPr="00664BE5">
        <w:rPr>
          <w:rFonts w:ascii="Times New Roman" w:hAnsi="Times New Roman" w:cs="Times New Roman"/>
          <w:sz w:val="20"/>
          <w:szCs w:val="20"/>
          <w:lang w:val="en-US"/>
        </w:rPr>
        <w:t xml:space="preserve">the relevant classificatory program probably has not yet fully crystallized. </w:t>
      </w:r>
      <w:r w:rsidR="00EC2CBD" w:rsidRPr="00664BE5">
        <w:rPr>
          <w:rFonts w:ascii="Times New Roman" w:hAnsi="Times New Roman" w:cs="Times New Roman"/>
          <w:sz w:val="20"/>
          <w:szCs w:val="20"/>
          <w:lang w:val="en-US"/>
        </w:rPr>
        <w:t xml:space="preserve">For example, in their analysis of the arthropod fauna sustained by oaks in Norway, Thunes et al. (2021) explicitly do not make a distinction between </w:t>
      </w:r>
      <w:r w:rsidR="00EC2CBD" w:rsidRPr="00664BE5">
        <w:rPr>
          <w:rFonts w:ascii="Times New Roman" w:hAnsi="Times New Roman" w:cs="Times New Roman"/>
          <w:i/>
          <w:sz w:val="20"/>
          <w:szCs w:val="20"/>
          <w:lang w:val="en-US"/>
        </w:rPr>
        <w:t xml:space="preserve">Q. robur </w:t>
      </w:r>
      <w:r w:rsidR="00EC2CBD" w:rsidRPr="00664BE5">
        <w:rPr>
          <w:rFonts w:ascii="Times New Roman" w:hAnsi="Times New Roman" w:cs="Times New Roman"/>
          <w:sz w:val="20"/>
          <w:szCs w:val="20"/>
          <w:lang w:val="en-US"/>
        </w:rPr>
        <w:t xml:space="preserve">and </w:t>
      </w:r>
      <w:r w:rsidR="00EC2CBD" w:rsidRPr="00664BE5">
        <w:rPr>
          <w:rFonts w:ascii="Times New Roman" w:hAnsi="Times New Roman" w:cs="Times New Roman"/>
          <w:i/>
          <w:sz w:val="20"/>
          <w:szCs w:val="20"/>
          <w:lang w:val="en-US"/>
        </w:rPr>
        <w:t>Q. petraea</w:t>
      </w:r>
      <w:r w:rsidR="00EC2CBD" w:rsidRPr="00664BE5">
        <w:rPr>
          <w:rFonts w:ascii="Times New Roman" w:hAnsi="Times New Roman" w:cs="Times New Roman"/>
          <w:sz w:val="20"/>
          <w:szCs w:val="20"/>
          <w:lang w:val="en-US"/>
        </w:rPr>
        <w:t xml:space="preserve">, because of the inherent </w:t>
      </w:r>
      <w:r w:rsidR="00E31CFE" w:rsidRPr="00664BE5">
        <w:rPr>
          <w:rFonts w:ascii="Times New Roman" w:hAnsi="Times New Roman" w:cs="Times New Roman"/>
          <w:sz w:val="20"/>
          <w:szCs w:val="20"/>
          <w:lang w:val="en-US"/>
        </w:rPr>
        <w:t xml:space="preserve">taxonomic </w:t>
      </w:r>
      <w:r w:rsidR="00EC2CBD" w:rsidRPr="00664BE5">
        <w:rPr>
          <w:rFonts w:ascii="Times New Roman" w:hAnsi="Times New Roman" w:cs="Times New Roman"/>
          <w:sz w:val="20"/>
          <w:szCs w:val="20"/>
          <w:lang w:val="en-US"/>
        </w:rPr>
        <w:t xml:space="preserve">difficulties </w:t>
      </w:r>
      <w:r w:rsidR="00E31CFE" w:rsidRPr="00664BE5">
        <w:rPr>
          <w:rFonts w:ascii="Times New Roman" w:hAnsi="Times New Roman" w:cs="Times New Roman"/>
          <w:sz w:val="20"/>
          <w:szCs w:val="20"/>
          <w:lang w:val="en-US"/>
        </w:rPr>
        <w:t>discussed above</w:t>
      </w:r>
      <w:r w:rsidR="00EC2CBD" w:rsidRPr="00664BE5">
        <w:rPr>
          <w:rFonts w:ascii="Times New Roman" w:hAnsi="Times New Roman" w:cs="Times New Roman"/>
          <w:sz w:val="20"/>
          <w:szCs w:val="20"/>
          <w:lang w:val="en-US"/>
        </w:rPr>
        <w:t>, and seemingly because they do</w:t>
      </w:r>
      <w:r w:rsidR="00E575E9">
        <w:rPr>
          <w:rFonts w:ascii="Times New Roman" w:hAnsi="Times New Roman" w:cs="Times New Roman"/>
          <w:sz w:val="20"/>
          <w:szCs w:val="20"/>
          <w:lang w:val="en-US"/>
        </w:rPr>
        <w:t xml:space="preserve"> </w:t>
      </w:r>
      <w:r w:rsidR="00EC2CBD" w:rsidRPr="00664BE5">
        <w:rPr>
          <w:rFonts w:ascii="Times New Roman" w:hAnsi="Times New Roman" w:cs="Times New Roman"/>
          <w:sz w:val="20"/>
          <w:szCs w:val="20"/>
          <w:lang w:val="en-US"/>
        </w:rPr>
        <w:t>n</w:t>
      </w:r>
      <w:r w:rsidR="00E575E9">
        <w:rPr>
          <w:rFonts w:ascii="Times New Roman" w:hAnsi="Times New Roman" w:cs="Times New Roman"/>
          <w:sz w:val="20"/>
          <w:szCs w:val="20"/>
          <w:lang w:val="en-US"/>
        </w:rPr>
        <w:t>o</w:t>
      </w:r>
      <w:r w:rsidR="00EC2CBD" w:rsidRPr="00664BE5">
        <w:rPr>
          <w:rFonts w:ascii="Times New Roman" w:hAnsi="Times New Roman" w:cs="Times New Roman"/>
          <w:sz w:val="20"/>
          <w:szCs w:val="20"/>
          <w:lang w:val="en-US"/>
        </w:rPr>
        <w:t xml:space="preserve">t see the distinction as relevant for arthropod fauna </w:t>
      </w:r>
      <w:r w:rsidR="00D655CD" w:rsidRPr="00664BE5">
        <w:rPr>
          <w:rFonts w:ascii="Times New Roman" w:hAnsi="Times New Roman" w:cs="Times New Roman"/>
          <w:sz w:val="20"/>
          <w:szCs w:val="20"/>
          <w:lang w:val="en-US"/>
        </w:rPr>
        <w:t>(</w:t>
      </w:r>
      <w:r w:rsidR="00EC2CBD" w:rsidRPr="00664BE5">
        <w:rPr>
          <w:rFonts w:ascii="Times New Roman" w:hAnsi="Times New Roman" w:cs="Times New Roman"/>
          <w:sz w:val="20"/>
          <w:szCs w:val="20"/>
          <w:lang w:val="en-US"/>
        </w:rPr>
        <w:t>although th</w:t>
      </w:r>
      <w:r w:rsidR="00D655CD" w:rsidRPr="00664BE5">
        <w:rPr>
          <w:rFonts w:ascii="Times New Roman" w:hAnsi="Times New Roman" w:cs="Times New Roman"/>
          <w:sz w:val="20"/>
          <w:szCs w:val="20"/>
          <w:lang w:val="en-US"/>
        </w:rPr>
        <w:t>is lack of relevan</w:t>
      </w:r>
      <w:r w:rsidR="00DF2695" w:rsidRPr="00664BE5">
        <w:rPr>
          <w:rFonts w:ascii="Times New Roman" w:hAnsi="Times New Roman" w:cs="Times New Roman"/>
          <w:sz w:val="20"/>
          <w:szCs w:val="20"/>
          <w:lang w:val="en-US"/>
        </w:rPr>
        <w:t>c</w:t>
      </w:r>
      <w:r w:rsidR="00D655CD" w:rsidRPr="00664BE5">
        <w:rPr>
          <w:rFonts w:ascii="Times New Roman" w:hAnsi="Times New Roman" w:cs="Times New Roman"/>
          <w:sz w:val="20"/>
          <w:szCs w:val="20"/>
          <w:lang w:val="en-US"/>
        </w:rPr>
        <w:t>e</w:t>
      </w:r>
      <w:r w:rsidR="00EC2CBD" w:rsidRPr="00664BE5">
        <w:rPr>
          <w:rFonts w:ascii="Times New Roman" w:hAnsi="Times New Roman" w:cs="Times New Roman"/>
          <w:sz w:val="20"/>
          <w:szCs w:val="20"/>
          <w:lang w:val="en-US"/>
        </w:rPr>
        <w:t xml:space="preserve"> could be a </w:t>
      </w:r>
      <w:r w:rsidR="00EC2CBD" w:rsidRPr="00664BE5">
        <w:rPr>
          <w:rFonts w:ascii="Times New Roman" w:hAnsi="Times New Roman" w:cs="Times New Roman"/>
          <w:sz w:val="20"/>
          <w:szCs w:val="20"/>
          <w:lang w:val="en-US"/>
        </w:rPr>
        <w:lastRenderedPageBreak/>
        <w:t>research question in itself</w:t>
      </w:r>
      <w:r w:rsidR="00D655CD" w:rsidRPr="00664BE5">
        <w:rPr>
          <w:rFonts w:ascii="Times New Roman" w:hAnsi="Times New Roman" w:cs="Times New Roman"/>
          <w:sz w:val="20"/>
          <w:szCs w:val="20"/>
          <w:lang w:val="en-US"/>
        </w:rPr>
        <w:t>)</w:t>
      </w:r>
      <w:r w:rsidR="00EC2CBD" w:rsidRPr="00664BE5">
        <w:rPr>
          <w:rFonts w:ascii="Times New Roman" w:hAnsi="Times New Roman" w:cs="Times New Roman"/>
          <w:sz w:val="20"/>
          <w:szCs w:val="20"/>
          <w:lang w:val="en-US"/>
        </w:rPr>
        <w:t>.</w:t>
      </w:r>
      <w:r w:rsidR="00D1720F" w:rsidRPr="00664BE5">
        <w:rPr>
          <w:rFonts w:ascii="Times New Roman" w:hAnsi="Times New Roman" w:cs="Times New Roman"/>
          <w:sz w:val="20"/>
          <w:szCs w:val="20"/>
          <w:lang w:val="en-US"/>
        </w:rPr>
        <w:t xml:space="preserve"> But it might be that in the future, further research does find differences between </w:t>
      </w:r>
      <w:r w:rsidR="00D1720F" w:rsidRPr="00664BE5">
        <w:rPr>
          <w:rFonts w:ascii="Times New Roman" w:hAnsi="Times New Roman" w:cs="Times New Roman"/>
          <w:i/>
          <w:iCs/>
          <w:sz w:val="20"/>
          <w:szCs w:val="20"/>
          <w:lang w:val="en-US"/>
        </w:rPr>
        <w:t xml:space="preserve">Q. robur </w:t>
      </w:r>
      <w:r w:rsidR="00D1720F" w:rsidRPr="00664BE5">
        <w:rPr>
          <w:rFonts w:ascii="Times New Roman" w:hAnsi="Times New Roman" w:cs="Times New Roman"/>
          <w:sz w:val="20"/>
          <w:szCs w:val="20"/>
          <w:lang w:val="en-US"/>
        </w:rPr>
        <w:t xml:space="preserve">and </w:t>
      </w:r>
      <w:r w:rsidR="00D1720F" w:rsidRPr="00664BE5">
        <w:rPr>
          <w:rFonts w:ascii="Times New Roman" w:hAnsi="Times New Roman" w:cs="Times New Roman"/>
          <w:i/>
          <w:iCs/>
          <w:sz w:val="20"/>
          <w:szCs w:val="20"/>
          <w:lang w:val="en-US"/>
        </w:rPr>
        <w:t xml:space="preserve">Q. petraea </w:t>
      </w:r>
      <w:r w:rsidR="00D1720F" w:rsidRPr="00664BE5">
        <w:rPr>
          <w:rFonts w:ascii="Times New Roman" w:hAnsi="Times New Roman" w:cs="Times New Roman"/>
          <w:sz w:val="20"/>
          <w:szCs w:val="20"/>
          <w:lang w:val="en-US"/>
        </w:rPr>
        <w:t>as habitats, so that that they should be taken apart in the future. On the one hand, this shows that whether these oaks hybridize, or whether the</w:t>
      </w:r>
      <w:r w:rsidR="00BD55CD" w:rsidRPr="00664BE5">
        <w:rPr>
          <w:rFonts w:ascii="Times New Roman" w:hAnsi="Times New Roman" w:cs="Times New Roman"/>
          <w:sz w:val="20"/>
          <w:szCs w:val="20"/>
          <w:lang w:val="en-US"/>
        </w:rPr>
        <w:t>y</w:t>
      </w:r>
      <w:r w:rsidR="00D1720F" w:rsidRPr="00664BE5">
        <w:rPr>
          <w:rFonts w:ascii="Times New Roman" w:hAnsi="Times New Roman" w:cs="Times New Roman"/>
          <w:sz w:val="20"/>
          <w:szCs w:val="20"/>
          <w:lang w:val="en-US"/>
        </w:rPr>
        <w:t xml:space="preserve"> differ in aspects such as drought-tolerance does not matter within the context of oaks-as-habitats. On the other </w:t>
      </w:r>
      <w:r w:rsidR="00664BE5" w:rsidRPr="00664BE5">
        <w:rPr>
          <w:rFonts w:ascii="Times New Roman" w:hAnsi="Times New Roman" w:cs="Times New Roman"/>
          <w:sz w:val="20"/>
          <w:szCs w:val="20"/>
          <w:lang w:val="en-US"/>
        </w:rPr>
        <w:t>hand,</w:t>
      </w:r>
      <w:r w:rsidR="00D1720F" w:rsidRPr="00664BE5">
        <w:rPr>
          <w:rFonts w:ascii="Times New Roman" w:hAnsi="Times New Roman" w:cs="Times New Roman"/>
          <w:sz w:val="20"/>
          <w:szCs w:val="20"/>
          <w:lang w:val="en-US"/>
        </w:rPr>
        <w:t xml:space="preserve"> it illustrates how the development of a classificatory program could possibly be a long process, and how what is the justified classification can change when new information becomes available. </w:t>
      </w:r>
    </w:p>
    <w:p w14:paraId="00000034" w14:textId="77777777" w:rsidR="001A6F8B" w:rsidRPr="00664BE5" w:rsidRDefault="001A6F8B">
      <w:pPr>
        <w:jc w:val="both"/>
        <w:rPr>
          <w:rFonts w:ascii="Times New Roman" w:hAnsi="Times New Roman" w:cs="Times New Roman"/>
          <w:sz w:val="20"/>
          <w:szCs w:val="20"/>
          <w:lang w:val="en-US"/>
        </w:rPr>
      </w:pPr>
    </w:p>
    <w:p w14:paraId="0000003D" w14:textId="454059FD" w:rsidR="001A6F8B" w:rsidRPr="00664BE5" w:rsidRDefault="00EC2CBD">
      <w:pPr>
        <w:jc w:val="both"/>
        <w:rPr>
          <w:rFonts w:ascii="Times New Roman" w:hAnsi="Times New Roman" w:cs="Times New Roman"/>
          <w:sz w:val="20"/>
          <w:szCs w:val="20"/>
          <w:lang w:val="en-US"/>
        </w:rPr>
      </w:pPr>
      <w:r w:rsidRPr="00664BE5">
        <w:rPr>
          <w:rFonts w:ascii="Times New Roman" w:hAnsi="Times New Roman" w:cs="Times New Roman"/>
          <w:sz w:val="20"/>
          <w:szCs w:val="20"/>
          <w:lang w:val="en-US"/>
        </w:rPr>
        <w:t>T</w:t>
      </w:r>
      <w:r w:rsidR="00D1720F" w:rsidRPr="00664BE5">
        <w:rPr>
          <w:rFonts w:ascii="Times New Roman" w:hAnsi="Times New Roman" w:cs="Times New Roman"/>
          <w:sz w:val="20"/>
          <w:szCs w:val="20"/>
          <w:lang w:val="en-US"/>
        </w:rPr>
        <w:t xml:space="preserve">hus, even if they share a focus on ecology, classificatory programs that have different aims can operate independently, and can justify different classifications. What that classification is, </w:t>
      </w:r>
      <w:r w:rsidR="00846F51" w:rsidRPr="00664BE5">
        <w:rPr>
          <w:rFonts w:ascii="Times New Roman" w:hAnsi="Times New Roman" w:cs="Times New Roman"/>
          <w:sz w:val="20"/>
          <w:szCs w:val="20"/>
          <w:lang w:val="en-US"/>
        </w:rPr>
        <w:t xml:space="preserve">is </w:t>
      </w:r>
      <w:r w:rsidR="00D1720F" w:rsidRPr="00664BE5">
        <w:rPr>
          <w:rFonts w:ascii="Times New Roman" w:hAnsi="Times New Roman" w:cs="Times New Roman"/>
          <w:sz w:val="20"/>
          <w:szCs w:val="20"/>
          <w:lang w:val="en-US"/>
        </w:rPr>
        <w:t xml:space="preserve">again an </w:t>
      </w:r>
      <w:r w:rsidR="00A645FA" w:rsidRPr="00664BE5">
        <w:rPr>
          <w:rFonts w:ascii="Times New Roman" w:hAnsi="Times New Roman" w:cs="Times New Roman"/>
          <w:sz w:val="20"/>
          <w:szCs w:val="20"/>
          <w:lang w:val="en-US"/>
        </w:rPr>
        <w:t xml:space="preserve">evolving </w:t>
      </w:r>
      <w:r w:rsidR="00D1720F" w:rsidRPr="00664BE5">
        <w:rPr>
          <w:rFonts w:ascii="Times New Roman" w:hAnsi="Times New Roman" w:cs="Times New Roman"/>
          <w:sz w:val="20"/>
          <w:szCs w:val="20"/>
          <w:lang w:val="en-US"/>
        </w:rPr>
        <w:t xml:space="preserve">empirical question, that can only be answered within these aims. </w:t>
      </w:r>
      <w:r w:rsidR="00A645FA" w:rsidRPr="00664BE5">
        <w:rPr>
          <w:rFonts w:ascii="Times New Roman" w:hAnsi="Times New Roman" w:cs="Times New Roman"/>
          <w:sz w:val="20"/>
          <w:szCs w:val="20"/>
          <w:lang w:val="en-US"/>
        </w:rPr>
        <w:t xml:space="preserve">The GFA </w:t>
      </w:r>
      <w:r w:rsidR="00846F51" w:rsidRPr="00664BE5">
        <w:rPr>
          <w:rFonts w:ascii="Times New Roman" w:hAnsi="Times New Roman" w:cs="Times New Roman"/>
          <w:sz w:val="20"/>
          <w:szCs w:val="20"/>
          <w:lang w:val="en-US"/>
        </w:rPr>
        <w:t>provides a</w:t>
      </w:r>
      <w:r w:rsidR="00A645FA" w:rsidRPr="00664BE5">
        <w:rPr>
          <w:rFonts w:ascii="Times New Roman" w:hAnsi="Times New Roman" w:cs="Times New Roman"/>
          <w:sz w:val="20"/>
          <w:szCs w:val="20"/>
          <w:lang w:val="en-US"/>
        </w:rPr>
        <w:t xml:space="preserve"> strict</w:t>
      </w:r>
      <w:r w:rsidR="00846F51" w:rsidRPr="00664BE5">
        <w:rPr>
          <w:rFonts w:ascii="Times New Roman" w:hAnsi="Times New Roman" w:cs="Times New Roman"/>
          <w:sz w:val="20"/>
          <w:szCs w:val="20"/>
          <w:lang w:val="en-US"/>
        </w:rPr>
        <w:t xml:space="preserve"> perspective</w:t>
      </w:r>
      <w:r w:rsidR="00A645FA" w:rsidRPr="00664BE5">
        <w:rPr>
          <w:rFonts w:ascii="Times New Roman" w:hAnsi="Times New Roman" w:cs="Times New Roman"/>
          <w:sz w:val="20"/>
          <w:szCs w:val="20"/>
          <w:lang w:val="en-US"/>
        </w:rPr>
        <w:t xml:space="preserve"> here</w:t>
      </w:r>
      <w:r w:rsidR="003F79AC" w:rsidRPr="00664BE5">
        <w:rPr>
          <w:rFonts w:ascii="Times New Roman" w:hAnsi="Times New Roman" w:cs="Times New Roman"/>
          <w:sz w:val="20"/>
          <w:szCs w:val="20"/>
          <w:lang w:val="en-US"/>
        </w:rPr>
        <w:t xml:space="preserve">. For example, next to ecological arguments, challenges to the taxonomic status-quo under the BSC are also rejected by </w:t>
      </w:r>
      <w:r w:rsidR="003A0B9C" w:rsidRPr="00664BE5">
        <w:rPr>
          <w:rFonts w:ascii="Times New Roman" w:hAnsi="Times New Roman" w:cs="Times New Roman"/>
          <w:sz w:val="20"/>
          <w:szCs w:val="20"/>
          <w:lang w:val="en-US"/>
        </w:rPr>
        <w:t xml:space="preserve">invoking </w:t>
      </w:r>
      <w:r w:rsidR="003F79AC" w:rsidRPr="00664BE5">
        <w:rPr>
          <w:rFonts w:ascii="Times New Roman" w:hAnsi="Times New Roman" w:cs="Times New Roman"/>
          <w:sz w:val="20"/>
          <w:szCs w:val="20"/>
          <w:lang w:val="en-US"/>
        </w:rPr>
        <w:t xml:space="preserve">virtues such as stability. </w:t>
      </w:r>
      <w:r w:rsidRPr="00664BE5">
        <w:rPr>
          <w:rFonts w:ascii="Times New Roman" w:hAnsi="Times New Roman" w:cs="Times New Roman"/>
          <w:sz w:val="20"/>
          <w:szCs w:val="20"/>
          <w:lang w:val="en-US"/>
        </w:rPr>
        <w:t>Burger (1975</w:t>
      </w:r>
      <w:r w:rsidR="008036CA">
        <w:rPr>
          <w:rFonts w:ascii="Times New Roman" w:hAnsi="Times New Roman" w:cs="Times New Roman"/>
          <w:sz w:val="20"/>
          <w:szCs w:val="20"/>
          <w:lang w:val="en-US"/>
        </w:rPr>
        <w:t>: 49</w:t>
      </w:r>
      <w:r w:rsidRPr="00664BE5">
        <w:rPr>
          <w:rFonts w:ascii="Times New Roman" w:hAnsi="Times New Roman" w:cs="Times New Roman"/>
          <w:sz w:val="20"/>
          <w:szCs w:val="20"/>
          <w:lang w:val="en-US"/>
        </w:rPr>
        <w:t xml:space="preserve">) acknowledges that the BSC pleads against standing taxonomies in </w:t>
      </w:r>
      <w:r w:rsidRPr="00664BE5">
        <w:rPr>
          <w:rFonts w:ascii="Times New Roman" w:hAnsi="Times New Roman" w:cs="Times New Roman"/>
          <w:i/>
          <w:sz w:val="20"/>
          <w:szCs w:val="20"/>
          <w:lang w:val="en-US"/>
        </w:rPr>
        <w:t>Quercus</w:t>
      </w:r>
      <w:r w:rsidRPr="00664BE5">
        <w:rPr>
          <w:rFonts w:ascii="Times New Roman" w:hAnsi="Times New Roman" w:cs="Times New Roman"/>
          <w:sz w:val="20"/>
          <w:szCs w:val="20"/>
          <w:lang w:val="en-US"/>
        </w:rPr>
        <w:t xml:space="preserve">, but argues that it is legitimate to continue with morphological taxa, among other reasons because the current taxonomic approach constitutes an </w:t>
      </w:r>
      <w:r w:rsidR="008036CA">
        <w:rPr>
          <w:rFonts w:ascii="Times New Roman" w:hAnsi="Times New Roman" w:cs="Times New Roman"/>
          <w:sz w:val="20"/>
          <w:szCs w:val="20"/>
          <w:lang w:val="en-US"/>
        </w:rPr>
        <w:t>‘</w:t>
      </w:r>
      <w:r w:rsidRPr="00664BE5">
        <w:rPr>
          <w:rFonts w:ascii="Times New Roman" w:hAnsi="Times New Roman" w:cs="Times New Roman"/>
          <w:sz w:val="20"/>
          <w:szCs w:val="20"/>
          <w:lang w:val="en-US"/>
        </w:rPr>
        <w:t>already functional hierarchy in a time-tested system of information retrieval.</w:t>
      </w:r>
      <w:r w:rsidR="008036CA">
        <w:rPr>
          <w:rFonts w:ascii="Times New Roman" w:hAnsi="Times New Roman" w:cs="Times New Roman"/>
          <w:sz w:val="20"/>
          <w:szCs w:val="20"/>
          <w:lang w:val="en-US"/>
        </w:rPr>
        <w:t>’</w:t>
      </w:r>
      <w:r w:rsidRPr="00664BE5">
        <w:rPr>
          <w:rFonts w:ascii="Times New Roman" w:hAnsi="Times New Roman" w:cs="Times New Roman"/>
          <w:sz w:val="20"/>
          <w:szCs w:val="20"/>
          <w:lang w:val="en-US"/>
        </w:rPr>
        <w:t xml:space="preserve"> </w:t>
      </w:r>
      <w:r w:rsidR="003F79AC" w:rsidRPr="00664BE5">
        <w:rPr>
          <w:rFonts w:ascii="Times New Roman" w:hAnsi="Times New Roman" w:cs="Times New Roman"/>
          <w:sz w:val="20"/>
          <w:szCs w:val="20"/>
          <w:lang w:val="en-US"/>
        </w:rPr>
        <w:t xml:space="preserve">Under the GFA, such arguments can in principle not be </w:t>
      </w:r>
      <w:r w:rsidR="00F837C4" w:rsidRPr="00664BE5">
        <w:rPr>
          <w:rFonts w:ascii="Times New Roman" w:hAnsi="Times New Roman" w:cs="Times New Roman"/>
          <w:sz w:val="20"/>
          <w:szCs w:val="20"/>
          <w:lang w:val="en-US"/>
        </w:rPr>
        <w:t>assessed separately</w:t>
      </w:r>
      <w:r w:rsidR="003F79AC" w:rsidRPr="00664BE5">
        <w:rPr>
          <w:rFonts w:ascii="Times New Roman" w:hAnsi="Times New Roman" w:cs="Times New Roman"/>
          <w:sz w:val="20"/>
          <w:szCs w:val="20"/>
          <w:lang w:val="en-US"/>
        </w:rPr>
        <w:t xml:space="preserve"> from any specific motivating principle. Within a </w:t>
      </w:r>
      <w:r w:rsidR="00F837C4" w:rsidRPr="00664BE5">
        <w:rPr>
          <w:rFonts w:ascii="Times New Roman" w:hAnsi="Times New Roman" w:cs="Times New Roman"/>
          <w:sz w:val="20"/>
          <w:szCs w:val="20"/>
          <w:lang w:val="en-US"/>
        </w:rPr>
        <w:t xml:space="preserve">particular </w:t>
      </w:r>
      <w:r w:rsidR="003F79AC" w:rsidRPr="00664BE5">
        <w:rPr>
          <w:rFonts w:ascii="Times New Roman" w:hAnsi="Times New Roman" w:cs="Times New Roman"/>
          <w:sz w:val="20"/>
          <w:szCs w:val="20"/>
          <w:lang w:val="en-US"/>
        </w:rPr>
        <w:t xml:space="preserve">classificatory program, stability can be required, but it cannot be required </w:t>
      </w:r>
      <w:r w:rsidR="003A0B9C" w:rsidRPr="00664BE5">
        <w:rPr>
          <w:rFonts w:ascii="Times New Roman" w:hAnsi="Times New Roman" w:cs="Times New Roman"/>
          <w:sz w:val="20"/>
          <w:szCs w:val="20"/>
          <w:lang w:val="en-US"/>
        </w:rPr>
        <w:t>independently of any such program</w:t>
      </w:r>
      <w:r w:rsidR="003F79AC" w:rsidRPr="00664BE5">
        <w:rPr>
          <w:rFonts w:ascii="Times New Roman" w:hAnsi="Times New Roman" w:cs="Times New Roman"/>
          <w:sz w:val="20"/>
          <w:szCs w:val="20"/>
          <w:lang w:val="en-US"/>
        </w:rPr>
        <w:t xml:space="preserve">. </w:t>
      </w:r>
      <w:r w:rsidR="00F837C4" w:rsidRPr="00664BE5">
        <w:rPr>
          <w:rFonts w:ascii="Times New Roman" w:hAnsi="Times New Roman" w:cs="Times New Roman"/>
          <w:sz w:val="20"/>
          <w:szCs w:val="20"/>
          <w:lang w:val="en-US"/>
        </w:rPr>
        <w:t xml:space="preserve">Accordingly, Burger’s argument cannot hold independently of any specification of classificatory motives (e.g., the need for a stable grouping) and the explicit connection of these motives to the aims that the classification should achieve within a particular context of practice (e.g., stable groups are needed by foresters </w:t>
      </w:r>
      <w:r w:rsidR="00526654" w:rsidRPr="00664BE5">
        <w:rPr>
          <w:rFonts w:ascii="Times New Roman" w:hAnsi="Times New Roman" w:cs="Times New Roman"/>
          <w:sz w:val="20"/>
          <w:szCs w:val="20"/>
          <w:lang w:val="en-US"/>
        </w:rPr>
        <w:t>when making decisions about planting trees in specific locations</w:t>
      </w:r>
      <w:r w:rsidR="00F837C4" w:rsidRPr="00664BE5">
        <w:rPr>
          <w:rFonts w:ascii="Times New Roman" w:hAnsi="Times New Roman" w:cs="Times New Roman"/>
          <w:sz w:val="20"/>
          <w:szCs w:val="20"/>
          <w:lang w:val="en-US"/>
        </w:rPr>
        <w:t xml:space="preserve">, because </w:t>
      </w:r>
      <w:r w:rsidR="00E661E4" w:rsidRPr="00664BE5">
        <w:rPr>
          <w:rFonts w:ascii="Times New Roman" w:hAnsi="Times New Roman" w:cs="Times New Roman"/>
          <w:sz w:val="20"/>
          <w:szCs w:val="20"/>
          <w:lang w:val="en-US"/>
        </w:rPr>
        <w:t xml:space="preserve">classificatory instability would </w:t>
      </w:r>
      <w:r w:rsidR="00526654" w:rsidRPr="00664BE5">
        <w:rPr>
          <w:rFonts w:ascii="Times New Roman" w:hAnsi="Times New Roman" w:cs="Times New Roman"/>
          <w:sz w:val="20"/>
          <w:szCs w:val="20"/>
          <w:lang w:val="en-US"/>
        </w:rPr>
        <w:t xml:space="preserve">entail that such decisions would be made on a different basis at different times, thus </w:t>
      </w:r>
      <w:r w:rsidR="00355114" w:rsidRPr="00664BE5">
        <w:rPr>
          <w:rFonts w:ascii="Times New Roman" w:hAnsi="Times New Roman" w:cs="Times New Roman"/>
          <w:sz w:val="20"/>
          <w:szCs w:val="20"/>
          <w:lang w:val="en-US"/>
        </w:rPr>
        <w:t>hampering</w:t>
      </w:r>
      <w:r w:rsidR="00526654" w:rsidRPr="00664BE5">
        <w:rPr>
          <w:rFonts w:ascii="Times New Roman" w:hAnsi="Times New Roman" w:cs="Times New Roman"/>
          <w:sz w:val="20"/>
          <w:szCs w:val="20"/>
          <w:lang w:val="en-US"/>
        </w:rPr>
        <w:t xml:space="preserve"> the long-term management of a specific location</w:t>
      </w:r>
      <w:r w:rsidR="00F837C4" w:rsidRPr="00664BE5">
        <w:rPr>
          <w:rFonts w:ascii="Times New Roman" w:hAnsi="Times New Roman" w:cs="Times New Roman"/>
          <w:sz w:val="20"/>
          <w:szCs w:val="20"/>
          <w:lang w:val="en-US"/>
        </w:rPr>
        <w:t>)</w:t>
      </w:r>
      <w:r w:rsidR="00526654" w:rsidRPr="00664BE5">
        <w:rPr>
          <w:rFonts w:ascii="Times New Roman" w:hAnsi="Times New Roman" w:cs="Times New Roman"/>
          <w:sz w:val="20"/>
          <w:szCs w:val="20"/>
          <w:lang w:val="en-US"/>
        </w:rPr>
        <w:t>.</w:t>
      </w:r>
    </w:p>
    <w:p w14:paraId="2A5DD149" w14:textId="6C329B09" w:rsidR="003452E3" w:rsidRPr="00664BE5" w:rsidRDefault="003452E3">
      <w:pPr>
        <w:jc w:val="both"/>
        <w:rPr>
          <w:rFonts w:ascii="Times New Roman" w:hAnsi="Times New Roman" w:cs="Times New Roman"/>
          <w:sz w:val="20"/>
          <w:szCs w:val="20"/>
          <w:lang w:val="en-US"/>
        </w:rPr>
      </w:pPr>
    </w:p>
    <w:p w14:paraId="61DBBAEC" w14:textId="14AEBCD4" w:rsidR="003452E3" w:rsidRPr="00664BE5" w:rsidRDefault="003452E3" w:rsidP="003452E3">
      <w:pPr>
        <w:pStyle w:val="Kop2"/>
        <w:rPr>
          <w:rFonts w:ascii="Times New Roman" w:hAnsi="Times New Roman" w:cs="Times New Roman"/>
          <w:sz w:val="20"/>
          <w:szCs w:val="20"/>
          <w:lang w:val="en-US"/>
        </w:rPr>
      </w:pPr>
      <w:r w:rsidRPr="00664BE5">
        <w:rPr>
          <w:rFonts w:ascii="Times New Roman" w:hAnsi="Times New Roman" w:cs="Times New Roman"/>
          <w:sz w:val="20"/>
          <w:szCs w:val="20"/>
          <w:lang w:val="en-US"/>
        </w:rPr>
        <w:t>Oakonomics: the case of winemaking</w:t>
      </w:r>
    </w:p>
    <w:p w14:paraId="459EDF3A" w14:textId="77777777" w:rsidR="003452E3" w:rsidRPr="00664BE5" w:rsidRDefault="003452E3" w:rsidP="003452E3">
      <w:pPr>
        <w:jc w:val="both"/>
        <w:rPr>
          <w:rFonts w:ascii="Times New Roman" w:hAnsi="Times New Roman" w:cs="Times New Roman"/>
          <w:sz w:val="20"/>
          <w:szCs w:val="20"/>
          <w:u w:val="single"/>
          <w:lang w:val="en-US"/>
        </w:rPr>
      </w:pPr>
    </w:p>
    <w:p w14:paraId="7AE698B2" w14:textId="2434F6BF" w:rsidR="003452E3" w:rsidRPr="00664BE5" w:rsidRDefault="003452E3" w:rsidP="003452E3">
      <w:pPr>
        <w:jc w:val="both"/>
        <w:rPr>
          <w:rFonts w:ascii="Times New Roman" w:hAnsi="Times New Roman" w:cs="Times New Roman"/>
          <w:sz w:val="20"/>
          <w:szCs w:val="20"/>
          <w:lang w:val="en-US"/>
        </w:rPr>
      </w:pPr>
      <w:r w:rsidRPr="00664BE5">
        <w:rPr>
          <w:rFonts w:ascii="Times New Roman" w:hAnsi="Times New Roman" w:cs="Times New Roman"/>
          <w:sz w:val="20"/>
          <w:szCs w:val="20"/>
          <w:lang w:val="en-US"/>
        </w:rPr>
        <w:t xml:space="preserve">As we have argued, the lens of the GFA can be used both in the case of scientific and non-scientific classificatory programs: the principles and requirements are fully similar. Arguably, each </w:t>
      </w:r>
      <w:r w:rsidR="008350AC" w:rsidRPr="00664BE5">
        <w:rPr>
          <w:rFonts w:ascii="Times New Roman" w:hAnsi="Times New Roman" w:cs="Times New Roman"/>
          <w:sz w:val="20"/>
          <w:szCs w:val="20"/>
          <w:lang w:val="en-US"/>
        </w:rPr>
        <w:t>application of oaks can have its own classificatory program.</w:t>
      </w:r>
      <w:r w:rsidRPr="00664BE5">
        <w:rPr>
          <w:rFonts w:ascii="Times New Roman" w:hAnsi="Times New Roman" w:cs="Times New Roman"/>
          <w:sz w:val="20"/>
          <w:szCs w:val="20"/>
          <w:lang w:val="en-US"/>
        </w:rPr>
        <w:t xml:space="preserve"> </w:t>
      </w:r>
      <w:r w:rsidR="008350AC" w:rsidRPr="00664BE5">
        <w:rPr>
          <w:rFonts w:ascii="Times New Roman" w:hAnsi="Times New Roman" w:cs="Times New Roman"/>
          <w:sz w:val="20"/>
          <w:szCs w:val="20"/>
          <w:lang w:val="en-US"/>
        </w:rPr>
        <w:t>For example, a</w:t>
      </w:r>
      <w:r w:rsidRPr="00664BE5">
        <w:rPr>
          <w:rFonts w:ascii="Times New Roman" w:hAnsi="Times New Roman" w:cs="Times New Roman"/>
          <w:sz w:val="20"/>
          <w:szCs w:val="20"/>
          <w:lang w:val="en-US"/>
        </w:rPr>
        <w:t>pplications of oak wood</w:t>
      </w:r>
      <w:r w:rsidR="008350AC" w:rsidRPr="00664BE5">
        <w:rPr>
          <w:rFonts w:ascii="Times New Roman" w:hAnsi="Times New Roman" w:cs="Times New Roman"/>
          <w:sz w:val="20"/>
          <w:szCs w:val="20"/>
          <w:lang w:val="en-US"/>
        </w:rPr>
        <w:t xml:space="preserve"> in the economy</w:t>
      </w:r>
      <w:r w:rsidRPr="00664BE5">
        <w:rPr>
          <w:rFonts w:ascii="Times New Roman" w:hAnsi="Times New Roman" w:cs="Times New Roman"/>
          <w:sz w:val="20"/>
          <w:szCs w:val="20"/>
          <w:lang w:val="en-US"/>
        </w:rPr>
        <w:t xml:space="preserve"> range from construction, to the making of furniture, the smoking of meats, or cooperage for the production of beverages, in particular wine.</w:t>
      </w:r>
      <w:r w:rsidR="008350AC" w:rsidRPr="00664BE5">
        <w:rPr>
          <w:rFonts w:ascii="Times New Roman" w:hAnsi="Times New Roman" w:cs="Times New Roman"/>
          <w:sz w:val="20"/>
          <w:szCs w:val="20"/>
          <w:lang w:val="en-US"/>
        </w:rPr>
        <w:t xml:space="preserve"> In some cases, there might be relevant distinctions between </w:t>
      </w:r>
      <w:r w:rsidR="008350AC" w:rsidRPr="00664BE5">
        <w:rPr>
          <w:rFonts w:ascii="Times New Roman" w:hAnsi="Times New Roman" w:cs="Times New Roman"/>
          <w:i/>
          <w:iCs/>
          <w:sz w:val="20"/>
          <w:szCs w:val="20"/>
          <w:lang w:val="en-US"/>
        </w:rPr>
        <w:t xml:space="preserve">Q. robur </w:t>
      </w:r>
      <w:r w:rsidR="008350AC" w:rsidRPr="00664BE5">
        <w:rPr>
          <w:rFonts w:ascii="Times New Roman" w:hAnsi="Times New Roman" w:cs="Times New Roman"/>
          <w:sz w:val="20"/>
          <w:szCs w:val="20"/>
          <w:lang w:val="en-US"/>
        </w:rPr>
        <w:t xml:space="preserve">and </w:t>
      </w:r>
      <w:r w:rsidR="008350AC" w:rsidRPr="00664BE5">
        <w:rPr>
          <w:rFonts w:ascii="Times New Roman" w:hAnsi="Times New Roman" w:cs="Times New Roman"/>
          <w:i/>
          <w:iCs/>
          <w:sz w:val="20"/>
          <w:szCs w:val="20"/>
          <w:lang w:val="en-US"/>
        </w:rPr>
        <w:t>Q. petraea</w:t>
      </w:r>
      <w:r w:rsidR="008350AC" w:rsidRPr="00664BE5">
        <w:rPr>
          <w:rFonts w:ascii="Times New Roman" w:hAnsi="Times New Roman" w:cs="Times New Roman"/>
          <w:sz w:val="20"/>
          <w:szCs w:val="20"/>
          <w:lang w:val="en-US"/>
        </w:rPr>
        <w:t xml:space="preserve">, in other cases there might be not, </w:t>
      </w:r>
      <w:r w:rsidR="00355114" w:rsidRPr="00664BE5">
        <w:rPr>
          <w:rFonts w:ascii="Times New Roman" w:hAnsi="Times New Roman" w:cs="Times New Roman"/>
          <w:sz w:val="20"/>
          <w:szCs w:val="20"/>
          <w:lang w:val="en-US"/>
        </w:rPr>
        <w:t xml:space="preserve">and sometimes, still more fine-grained classifications can be relevant, </w:t>
      </w:r>
      <w:r w:rsidR="008350AC" w:rsidRPr="00664BE5">
        <w:rPr>
          <w:rFonts w:ascii="Times New Roman" w:hAnsi="Times New Roman" w:cs="Times New Roman"/>
          <w:sz w:val="20"/>
          <w:szCs w:val="20"/>
          <w:lang w:val="en-US"/>
        </w:rPr>
        <w:t xml:space="preserve">depending on the exact properties of oak wood an economic sector interacts with. </w:t>
      </w:r>
    </w:p>
    <w:p w14:paraId="51966F51" w14:textId="13394BD9" w:rsidR="008350AC" w:rsidRPr="00664BE5" w:rsidRDefault="008350AC" w:rsidP="003452E3">
      <w:pPr>
        <w:jc w:val="both"/>
        <w:rPr>
          <w:rFonts w:ascii="Times New Roman" w:hAnsi="Times New Roman" w:cs="Times New Roman"/>
          <w:sz w:val="20"/>
          <w:szCs w:val="20"/>
          <w:lang w:val="en-US"/>
        </w:rPr>
      </w:pPr>
    </w:p>
    <w:p w14:paraId="5A52C104" w14:textId="18EDDC18" w:rsidR="00627CF3" w:rsidRPr="00664BE5" w:rsidRDefault="008350AC" w:rsidP="003452E3">
      <w:pPr>
        <w:jc w:val="both"/>
        <w:rPr>
          <w:rFonts w:ascii="Times New Roman" w:hAnsi="Times New Roman" w:cs="Times New Roman"/>
          <w:sz w:val="20"/>
          <w:szCs w:val="20"/>
          <w:lang w:val="en-US"/>
        </w:rPr>
      </w:pPr>
      <w:r w:rsidRPr="00664BE5">
        <w:rPr>
          <w:rFonts w:ascii="Times New Roman" w:hAnsi="Times New Roman" w:cs="Times New Roman"/>
          <w:sz w:val="20"/>
          <w:szCs w:val="20"/>
          <w:lang w:val="en-US"/>
        </w:rPr>
        <w:t xml:space="preserve">Let us look at the last example, the use of oak wood in cooperage for barrels in which wine and other beverages are matured. It has been shown that the wood used can strongly influence the taste of the eventual product: wooden containers are so-called ‘active vessels’ </w:t>
      </w:r>
      <w:r w:rsidR="00627CF3" w:rsidRPr="00664BE5">
        <w:rPr>
          <w:rFonts w:ascii="Times New Roman" w:hAnsi="Times New Roman" w:cs="Times New Roman"/>
          <w:sz w:val="20"/>
          <w:szCs w:val="20"/>
          <w:lang w:val="en-US"/>
        </w:rPr>
        <w:t>that chemically interact with the liquids stored in them</w:t>
      </w:r>
      <w:r w:rsidR="003452E3" w:rsidRPr="00664BE5">
        <w:rPr>
          <w:rFonts w:ascii="Times New Roman" w:hAnsi="Times New Roman" w:cs="Times New Roman"/>
          <w:sz w:val="20"/>
          <w:szCs w:val="20"/>
          <w:lang w:val="en-US"/>
        </w:rPr>
        <w:t xml:space="preserve"> (del Alamo-Sanza </w:t>
      </w:r>
      <w:r w:rsidR="00E96CBA" w:rsidRPr="00664BE5">
        <w:rPr>
          <w:rFonts w:ascii="Times New Roman" w:hAnsi="Times New Roman" w:cs="Times New Roman"/>
          <w:sz w:val="20"/>
          <w:szCs w:val="20"/>
          <w:lang w:val="en-US"/>
        </w:rPr>
        <w:t>and</w:t>
      </w:r>
      <w:r w:rsidR="003452E3" w:rsidRPr="00664BE5">
        <w:rPr>
          <w:rFonts w:ascii="Times New Roman" w:hAnsi="Times New Roman" w:cs="Times New Roman"/>
          <w:sz w:val="20"/>
          <w:szCs w:val="20"/>
          <w:lang w:val="en-US"/>
        </w:rPr>
        <w:t xml:space="preserve"> Nevares 2018). Indeed, beverages such as wine are reputed for their complex and varying taste, which is brought about by a complex array of chemical compounds that is the result of an important number of factors, including the grape variety used and the environment in which the grapes are cultivated, but also various factors in the processes of winemaking and ageing, such as the barrels used (Lund </w:t>
      </w:r>
      <w:r w:rsidR="00E96CBA" w:rsidRPr="00664BE5">
        <w:rPr>
          <w:rFonts w:ascii="Times New Roman" w:hAnsi="Times New Roman" w:cs="Times New Roman"/>
          <w:sz w:val="20"/>
          <w:szCs w:val="20"/>
          <w:lang w:val="en-US"/>
        </w:rPr>
        <w:t>and</w:t>
      </w:r>
      <w:r w:rsidR="003452E3" w:rsidRPr="00664BE5">
        <w:rPr>
          <w:rFonts w:ascii="Times New Roman" w:hAnsi="Times New Roman" w:cs="Times New Roman"/>
          <w:sz w:val="20"/>
          <w:szCs w:val="20"/>
          <w:lang w:val="en-US"/>
        </w:rPr>
        <w:t xml:space="preserve"> Bohlmann 2006).</w:t>
      </w:r>
      <w:r w:rsidR="00627CF3" w:rsidRPr="00664BE5">
        <w:rPr>
          <w:rFonts w:ascii="Times New Roman" w:hAnsi="Times New Roman" w:cs="Times New Roman"/>
          <w:sz w:val="20"/>
          <w:szCs w:val="20"/>
          <w:lang w:val="en-US"/>
        </w:rPr>
        <w:t xml:space="preserve"> </w:t>
      </w:r>
      <w:r w:rsidR="003452E3" w:rsidRPr="00664BE5">
        <w:rPr>
          <w:rFonts w:ascii="Times New Roman" w:hAnsi="Times New Roman" w:cs="Times New Roman"/>
          <w:sz w:val="20"/>
          <w:szCs w:val="20"/>
          <w:lang w:val="en-US"/>
        </w:rPr>
        <w:t>All these factors can give rise to</w:t>
      </w:r>
      <w:r w:rsidR="00627CF3" w:rsidRPr="00664BE5">
        <w:rPr>
          <w:rFonts w:ascii="Times New Roman" w:hAnsi="Times New Roman" w:cs="Times New Roman"/>
          <w:sz w:val="20"/>
          <w:szCs w:val="20"/>
          <w:lang w:val="en-US"/>
        </w:rPr>
        <w:t xml:space="preserve"> important</w:t>
      </w:r>
      <w:r w:rsidR="003452E3" w:rsidRPr="00664BE5">
        <w:rPr>
          <w:rFonts w:ascii="Times New Roman" w:hAnsi="Times New Roman" w:cs="Times New Roman"/>
          <w:sz w:val="20"/>
          <w:szCs w:val="20"/>
          <w:lang w:val="en-US"/>
        </w:rPr>
        <w:t xml:space="preserve"> classificatory programs, i.e., to a search for relevant units of discrimination. As such, the classification of grape varieties is subject to its own discipline, named ampelography (see for example Chitwood 2020), but the same </w:t>
      </w:r>
      <w:r w:rsidR="00627CF3" w:rsidRPr="00664BE5">
        <w:rPr>
          <w:rFonts w:ascii="Times New Roman" w:hAnsi="Times New Roman" w:cs="Times New Roman"/>
          <w:sz w:val="20"/>
          <w:szCs w:val="20"/>
          <w:lang w:val="en-US"/>
        </w:rPr>
        <w:t xml:space="preserve">can thus be said for the wood used in wine-related cooperage: it is a relevant classificatory motivating principle to want to distinguish units of wood that give a different taste to the wine. </w:t>
      </w:r>
    </w:p>
    <w:p w14:paraId="79530C88" w14:textId="240149AC" w:rsidR="00627CF3" w:rsidRPr="00664BE5" w:rsidRDefault="00627CF3" w:rsidP="003452E3">
      <w:pPr>
        <w:jc w:val="both"/>
        <w:rPr>
          <w:rFonts w:ascii="Times New Roman" w:hAnsi="Times New Roman" w:cs="Times New Roman"/>
          <w:sz w:val="20"/>
          <w:szCs w:val="20"/>
          <w:lang w:val="en-US"/>
        </w:rPr>
      </w:pPr>
    </w:p>
    <w:p w14:paraId="5A4FC1B5" w14:textId="7C58A1C1" w:rsidR="003452E3" w:rsidRPr="00664BE5" w:rsidRDefault="00627CF3" w:rsidP="003452E3">
      <w:pPr>
        <w:jc w:val="both"/>
        <w:rPr>
          <w:rFonts w:ascii="Times New Roman" w:hAnsi="Times New Roman" w:cs="Times New Roman"/>
          <w:sz w:val="20"/>
          <w:szCs w:val="20"/>
          <w:lang w:val="en-US"/>
        </w:rPr>
      </w:pPr>
      <w:r w:rsidRPr="00664BE5">
        <w:rPr>
          <w:rFonts w:ascii="Times New Roman" w:hAnsi="Times New Roman" w:cs="Times New Roman"/>
          <w:sz w:val="20"/>
          <w:szCs w:val="20"/>
          <w:lang w:val="en-US"/>
        </w:rPr>
        <w:t xml:space="preserve">What these units are, is </w:t>
      </w:r>
      <w:r w:rsidR="00693407">
        <w:rPr>
          <w:rFonts w:ascii="Times New Roman" w:hAnsi="Times New Roman" w:cs="Times New Roman"/>
          <w:sz w:val="20"/>
          <w:szCs w:val="20"/>
          <w:lang w:val="en-US"/>
        </w:rPr>
        <w:t>once more</w:t>
      </w:r>
      <w:r w:rsidRPr="00664BE5">
        <w:rPr>
          <w:rFonts w:ascii="Times New Roman" w:hAnsi="Times New Roman" w:cs="Times New Roman"/>
          <w:sz w:val="20"/>
          <w:szCs w:val="20"/>
          <w:lang w:val="en-US"/>
        </w:rPr>
        <w:t xml:space="preserve"> an empirical question. That is confirmed by the existence of an actual</w:t>
      </w:r>
      <w:r w:rsidR="003452E3" w:rsidRPr="00664BE5">
        <w:rPr>
          <w:rFonts w:ascii="Times New Roman" w:hAnsi="Times New Roman" w:cs="Times New Roman"/>
          <w:sz w:val="20"/>
          <w:szCs w:val="20"/>
          <w:lang w:val="en-US"/>
        </w:rPr>
        <w:t xml:space="preserve"> research program that tries to test the effect of different kinds of oak wood, for example coming from different putative species such as </w:t>
      </w:r>
      <w:r w:rsidR="003452E3" w:rsidRPr="00664BE5">
        <w:rPr>
          <w:rFonts w:ascii="Times New Roman" w:hAnsi="Times New Roman" w:cs="Times New Roman"/>
          <w:i/>
          <w:sz w:val="20"/>
          <w:szCs w:val="20"/>
          <w:lang w:val="en-US"/>
        </w:rPr>
        <w:t xml:space="preserve">Q. robur </w:t>
      </w:r>
      <w:r w:rsidR="003452E3" w:rsidRPr="00664BE5">
        <w:rPr>
          <w:rFonts w:ascii="Times New Roman" w:hAnsi="Times New Roman" w:cs="Times New Roman"/>
          <w:sz w:val="20"/>
          <w:szCs w:val="20"/>
          <w:lang w:val="en-US"/>
        </w:rPr>
        <w:t xml:space="preserve">and </w:t>
      </w:r>
      <w:r w:rsidR="003452E3" w:rsidRPr="00664BE5">
        <w:rPr>
          <w:rFonts w:ascii="Times New Roman" w:hAnsi="Times New Roman" w:cs="Times New Roman"/>
          <w:i/>
          <w:sz w:val="20"/>
          <w:szCs w:val="20"/>
          <w:lang w:val="en-US"/>
        </w:rPr>
        <w:t>Q. petraea</w:t>
      </w:r>
      <w:r w:rsidR="003452E3" w:rsidRPr="00664BE5">
        <w:rPr>
          <w:rFonts w:ascii="Times New Roman" w:hAnsi="Times New Roman" w:cs="Times New Roman"/>
          <w:sz w:val="20"/>
          <w:szCs w:val="20"/>
          <w:lang w:val="en-US"/>
        </w:rPr>
        <w:t>, but also wood coming from different forests, on the chemical composition and organoleptic qualities of wine. For example, Gougeon et al. (2009) have found that both the putative species (</w:t>
      </w:r>
      <w:r w:rsidR="003452E3" w:rsidRPr="00664BE5">
        <w:rPr>
          <w:rFonts w:ascii="Times New Roman" w:hAnsi="Times New Roman" w:cs="Times New Roman"/>
          <w:i/>
          <w:iCs/>
          <w:sz w:val="20"/>
          <w:szCs w:val="20"/>
          <w:lang w:val="en-US"/>
        </w:rPr>
        <w:t>Q. robur</w:t>
      </w:r>
      <w:r w:rsidR="003452E3" w:rsidRPr="00664BE5">
        <w:rPr>
          <w:rFonts w:ascii="Times New Roman" w:hAnsi="Times New Roman" w:cs="Times New Roman"/>
          <w:sz w:val="20"/>
          <w:szCs w:val="20"/>
          <w:lang w:val="en-US"/>
        </w:rPr>
        <w:t xml:space="preserve"> and </w:t>
      </w:r>
      <w:r w:rsidR="003452E3" w:rsidRPr="00664BE5">
        <w:rPr>
          <w:rFonts w:ascii="Times New Roman" w:hAnsi="Times New Roman" w:cs="Times New Roman"/>
          <w:i/>
          <w:iCs/>
          <w:sz w:val="20"/>
          <w:szCs w:val="20"/>
          <w:lang w:val="en-US"/>
        </w:rPr>
        <w:t>Q. petraea</w:t>
      </w:r>
      <w:r w:rsidR="003452E3" w:rsidRPr="00664BE5">
        <w:rPr>
          <w:rFonts w:ascii="Times New Roman" w:hAnsi="Times New Roman" w:cs="Times New Roman"/>
          <w:sz w:val="20"/>
          <w:szCs w:val="20"/>
          <w:lang w:val="en-US"/>
        </w:rPr>
        <w:t xml:space="preserve">) and the region of origin of the wood leave a distinct chemical signature in wine, even after 10 years of ageing, suggesting that there might be reasons to treat both groups </w:t>
      </w:r>
      <w:r w:rsidR="003452E3" w:rsidRPr="00664BE5">
        <w:rPr>
          <w:rFonts w:ascii="Times New Roman" w:hAnsi="Times New Roman" w:cs="Times New Roman"/>
          <w:sz w:val="20"/>
          <w:szCs w:val="20"/>
          <w:lang w:val="en-US"/>
        </w:rPr>
        <w:lastRenderedPageBreak/>
        <w:t>separately here. If it were to be confirmed that this has a perceptible effect on taste, classificatory practices might follow from this</w:t>
      </w:r>
      <w:r w:rsidR="007928DA" w:rsidRPr="00664BE5">
        <w:rPr>
          <w:rFonts w:ascii="Times New Roman" w:hAnsi="Times New Roman" w:cs="Times New Roman"/>
          <w:sz w:val="20"/>
          <w:szCs w:val="20"/>
          <w:lang w:val="en-US"/>
        </w:rPr>
        <w:t>, recognizing cooperage wood in terms of species, or of geographic origin</w:t>
      </w:r>
      <w:r w:rsidR="003452E3" w:rsidRPr="00664BE5">
        <w:rPr>
          <w:rFonts w:ascii="Times New Roman" w:hAnsi="Times New Roman" w:cs="Times New Roman"/>
          <w:sz w:val="20"/>
          <w:szCs w:val="20"/>
          <w:lang w:val="en-US"/>
        </w:rPr>
        <w:t xml:space="preserve">. Currently, the exact species </w:t>
      </w:r>
      <w:r w:rsidR="007928DA" w:rsidRPr="00664BE5">
        <w:rPr>
          <w:rFonts w:ascii="Times New Roman" w:hAnsi="Times New Roman" w:cs="Times New Roman"/>
          <w:sz w:val="20"/>
          <w:szCs w:val="20"/>
          <w:lang w:val="en-US"/>
        </w:rPr>
        <w:t xml:space="preserve">identity or geographic </w:t>
      </w:r>
      <w:r w:rsidR="003452E3" w:rsidRPr="00664BE5">
        <w:rPr>
          <w:rFonts w:ascii="Times New Roman" w:hAnsi="Times New Roman" w:cs="Times New Roman"/>
          <w:sz w:val="20"/>
          <w:szCs w:val="20"/>
          <w:lang w:val="en-US"/>
        </w:rPr>
        <w:t xml:space="preserve">of wood used </w:t>
      </w:r>
      <w:r w:rsidR="007928DA" w:rsidRPr="00664BE5">
        <w:rPr>
          <w:rFonts w:ascii="Times New Roman" w:hAnsi="Times New Roman" w:cs="Times New Roman"/>
          <w:sz w:val="20"/>
          <w:szCs w:val="20"/>
          <w:lang w:val="en-US"/>
        </w:rPr>
        <w:t>for</w:t>
      </w:r>
      <w:r w:rsidR="003452E3" w:rsidRPr="00664BE5">
        <w:rPr>
          <w:rFonts w:ascii="Times New Roman" w:hAnsi="Times New Roman" w:cs="Times New Roman"/>
          <w:sz w:val="20"/>
          <w:szCs w:val="20"/>
          <w:lang w:val="en-US"/>
        </w:rPr>
        <w:t xml:space="preserve"> ageing is </w:t>
      </w:r>
      <w:r w:rsidR="002A1171" w:rsidRPr="00664BE5">
        <w:rPr>
          <w:rFonts w:ascii="Times New Roman" w:hAnsi="Times New Roman" w:cs="Times New Roman"/>
          <w:sz w:val="20"/>
          <w:szCs w:val="20"/>
          <w:lang w:val="en-US"/>
        </w:rPr>
        <w:t>never</w:t>
      </w:r>
      <w:r w:rsidR="003452E3" w:rsidRPr="00664BE5">
        <w:rPr>
          <w:rFonts w:ascii="Times New Roman" w:hAnsi="Times New Roman" w:cs="Times New Roman"/>
          <w:sz w:val="20"/>
          <w:szCs w:val="20"/>
          <w:lang w:val="en-US"/>
        </w:rPr>
        <w:t xml:space="preserve"> mentioned on wine bottles</w:t>
      </w:r>
      <w:r w:rsidR="007928DA" w:rsidRPr="00664BE5">
        <w:rPr>
          <w:rFonts w:ascii="Times New Roman" w:hAnsi="Times New Roman" w:cs="Times New Roman"/>
          <w:sz w:val="20"/>
          <w:szCs w:val="20"/>
          <w:lang w:val="en-US"/>
        </w:rPr>
        <w:t>, but under the logic of the GFA, pending further empirical corroboration of possibly relevant differences, that could change</w:t>
      </w:r>
      <w:r w:rsidR="003452E3" w:rsidRPr="00664BE5">
        <w:rPr>
          <w:rFonts w:ascii="Times New Roman" w:hAnsi="Times New Roman" w:cs="Times New Roman"/>
          <w:sz w:val="20"/>
          <w:szCs w:val="20"/>
          <w:lang w:val="en-US"/>
        </w:rPr>
        <w:t xml:space="preserve">. </w:t>
      </w:r>
      <w:r w:rsidR="006A35EC" w:rsidRPr="00664BE5">
        <w:rPr>
          <w:rFonts w:ascii="Times New Roman" w:hAnsi="Times New Roman" w:cs="Times New Roman"/>
          <w:sz w:val="20"/>
          <w:szCs w:val="20"/>
          <w:lang w:val="en-US"/>
        </w:rPr>
        <w:t xml:space="preserve">Given the underlying motivation, chemical research should also be complemented with actual tasting, to see if differences can actually be sensed. </w:t>
      </w:r>
      <w:r w:rsidR="003452E3" w:rsidRPr="00664BE5">
        <w:rPr>
          <w:rFonts w:ascii="Times New Roman" w:hAnsi="Times New Roman" w:cs="Times New Roman"/>
          <w:sz w:val="20"/>
          <w:szCs w:val="20"/>
          <w:lang w:val="en-US"/>
        </w:rPr>
        <w:t>But if relevant distinctions</w:t>
      </w:r>
      <w:r w:rsidR="006A35EC" w:rsidRPr="00664BE5">
        <w:rPr>
          <w:rFonts w:ascii="Times New Roman" w:hAnsi="Times New Roman" w:cs="Times New Roman"/>
          <w:sz w:val="20"/>
          <w:szCs w:val="20"/>
          <w:lang w:val="en-US"/>
        </w:rPr>
        <w:t xml:space="preserve"> </w:t>
      </w:r>
      <w:r w:rsidR="00355114" w:rsidRPr="00664BE5">
        <w:rPr>
          <w:rFonts w:ascii="Times New Roman" w:hAnsi="Times New Roman" w:cs="Times New Roman"/>
          <w:sz w:val="20"/>
          <w:szCs w:val="20"/>
          <w:lang w:val="en-US"/>
        </w:rPr>
        <w:t>are</w:t>
      </w:r>
      <w:r w:rsidR="003452E3" w:rsidRPr="00664BE5">
        <w:rPr>
          <w:rFonts w:ascii="Times New Roman" w:hAnsi="Times New Roman" w:cs="Times New Roman"/>
          <w:sz w:val="20"/>
          <w:szCs w:val="20"/>
          <w:lang w:val="en-US"/>
        </w:rPr>
        <w:t xml:space="preserve"> confirmed, they might become entrenched in classificatory practice, showing the empirical dynamics behind classificatory programs.</w:t>
      </w:r>
      <w:r w:rsidR="006A35EC" w:rsidRPr="00664BE5">
        <w:rPr>
          <w:rFonts w:ascii="Times New Roman" w:hAnsi="Times New Roman" w:cs="Times New Roman"/>
          <w:sz w:val="20"/>
          <w:szCs w:val="20"/>
          <w:lang w:val="en-US"/>
        </w:rPr>
        <w:t xml:space="preserve"> </w:t>
      </w:r>
      <w:r w:rsidRPr="00664BE5">
        <w:rPr>
          <w:rFonts w:ascii="Times New Roman" w:hAnsi="Times New Roman" w:cs="Times New Roman"/>
          <w:sz w:val="20"/>
          <w:szCs w:val="20"/>
          <w:lang w:val="en-US"/>
        </w:rPr>
        <w:t>Th</w:t>
      </w:r>
      <w:r w:rsidR="00987060" w:rsidRPr="00664BE5">
        <w:rPr>
          <w:rFonts w:ascii="Times New Roman" w:hAnsi="Times New Roman" w:cs="Times New Roman"/>
          <w:sz w:val="20"/>
          <w:szCs w:val="20"/>
          <w:lang w:val="en-US"/>
        </w:rPr>
        <w:t>e case of oaks and winemaking</w:t>
      </w:r>
      <w:r w:rsidRPr="00664BE5">
        <w:rPr>
          <w:rFonts w:ascii="Times New Roman" w:hAnsi="Times New Roman" w:cs="Times New Roman"/>
          <w:sz w:val="20"/>
          <w:szCs w:val="20"/>
          <w:lang w:val="en-US"/>
        </w:rPr>
        <w:t xml:space="preserve"> </w:t>
      </w:r>
      <w:r w:rsidR="00987060" w:rsidRPr="00664BE5">
        <w:rPr>
          <w:rFonts w:ascii="Times New Roman" w:hAnsi="Times New Roman" w:cs="Times New Roman"/>
          <w:sz w:val="20"/>
          <w:szCs w:val="20"/>
          <w:lang w:val="en-US"/>
        </w:rPr>
        <w:t>illustrates how classifications in practical contexts follow very much the same pattern as in scientific contexts. It also reveals again that, such as</w:t>
      </w:r>
      <w:r w:rsidRPr="00664BE5">
        <w:rPr>
          <w:rFonts w:ascii="Times New Roman" w:hAnsi="Times New Roman" w:cs="Times New Roman"/>
          <w:sz w:val="20"/>
          <w:szCs w:val="20"/>
          <w:lang w:val="en-US"/>
        </w:rPr>
        <w:t xml:space="preserve"> in the case of oaks-as-habitats</w:t>
      </w:r>
      <w:r w:rsidR="00987060" w:rsidRPr="00664BE5">
        <w:rPr>
          <w:rFonts w:ascii="Times New Roman" w:hAnsi="Times New Roman" w:cs="Times New Roman"/>
          <w:sz w:val="20"/>
          <w:szCs w:val="20"/>
          <w:lang w:val="en-US"/>
        </w:rPr>
        <w:t>,</w:t>
      </w:r>
      <w:r w:rsidRPr="00664BE5">
        <w:rPr>
          <w:rFonts w:ascii="Times New Roman" w:hAnsi="Times New Roman" w:cs="Times New Roman"/>
          <w:sz w:val="20"/>
          <w:szCs w:val="20"/>
          <w:lang w:val="en-US"/>
        </w:rPr>
        <w:t xml:space="preserve"> the development of classificatory programs extends through time. </w:t>
      </w:r>
    </w:p>
    <w:p w14:paraId="6C7286FA" w14:textId="77777777" w:rsidR="003452E3" w:rsidRPr="00664BE5" w:rsidRDefault="003452E3">
      <w:pPr>
        <w:jc w:val="both"/>
        <w:rPr>
          <w:rFonts w:ascii="Times New Roman" w:hAnsi="Times New Roman" w:cs="Times New Roman"/>
          <w:sz w:val="20"/>
          <w:szCs w:val="20"/>
          <w:lang w:val="en-US"/>
        </w:rPr>
      </w:pPr>
    </w:p>
    <w:p w14:paraId="598457BD" w14:textId="003B05C7" w:rsidR="00627CF3" w:rsidRPr="00664BE5" w:rsidRDefault="006A35EC" w:rsidP="00627CF3">
      <w:pPr>
        <w:pStyle w:val="Kop2"/>
        <w:rPr>
          <w:rFonts w:ascii="Times New Roman" w:hAnsi="Times New Roman" w:cs="Times New Roman"/>
          <w:sz w:val="20"/>
          <w:szCs w:val="20"/>
          <w:lang w:val="en-US"/>
        </w:rPr>
      </w:pPr>
      <w:r w:rsidRPr="00664BE5">
        <w:rPr>
          <w:rFonts w:ascii="Times New Roman" w:hAnsi="Times New Roman" w:cs="Times New Roman"/>
          <w:sz w:val="20"/>
          <w:szCs w:val="20"/>
          <w:lang w:val="en-US"/>
        </w:rPr>
        <w:t>Oaks</w:t>
      </w:r>
      <w:r w:rsidR="00627CF3" w:rsidRPr="00664BE5">
        <w:rPr>
          <w:rFonts w:ascii="Times New Roman" w:hAnsi="Times New Roman" w:cs="Times New Roman"/>
          <w:sz w:val="20"/>
          <w:szCs w:val="20"/>
          <w:lang w:val="en-US"/>
        </w:rPr>
        <w:t xml:space="preserve"> in law and policy</w:t>
      </w:r>
    </w:p>
    <w:p w14:paraId="4526DCA1" w14:textId="77777777" w:rsidR="00627CF3" w:rsidRPr="00664BE5" w:rsidRDefault="00627CF3" w:rsidP="00627CF3">
      <w:pPr>
        <w:ind w:left="720"/>
        <w:jc w:val="both"/>
        <w:rPr>
          <w:rFonts w:ascii="Times New Roman" w:hAnsi="Times New Roman" w:cs="Times New Roman"/>
          <w:sz w:val="20"/>
          <w:szCs w:val="20"/>
          <w:u w:val="single"/>
          <w:lang w:val="en-US"/>
        </w:rPr>
      </w:pPr>
    </w:p>
    <w:p w14:paraId="7EEAE6B3" w14:textId="3BBE1D52" w:rsidR="00627CF3" w:rsidRPr="00664BE5" w:rsidRDefault="006A35EC" w:rsidP="00627CF3">
      <w:pPr>
        <w:jc w:val="both"/>
        <w:rPr>
          <w:rFonts w:ascii="Times New Roman" w:hAnsi="Times New Roman" w:cs="Times New Roman"/>
          <w:sz w:val="20"/>
          <w:szCs w:val="20"/>
          <w:lang w:val="en-US"/>
        </w:rPr>
      </w:pPr>
      <w:r w:rsidRPr="00664BE5">
        <w:rPr>
          <w:rFonts w:ascii="Times New Roman" w:hAnsi="Times New Roman" w:cs="Times New Roman"/>
          <w:sz w:val="20"/>
          <w:szCs w:val="20"/>
          <w:lang w:val="en-US"/>
        </w:rPr>
        <w:t>Given their</w:t>
      </w:r>
      <w:r w:rsidR="00987060" w:rsidRPr="00664BE5">
        <w:rPr>
          <w:rFonts w:ascii="Times New Roman" w:hAnsi="Times New Roman" w:cs="Times New Roman"/>
          <w:sz w:val="20"/>
          <w:szCs w:val="20"/>
          <w:lang w:val="en-US"/>
        </w:rPr>
        <w:t xml:space="preserve"> </w:t>
      </w:r>
      <w:r w:rsidRPr="00664BE5">
        <w:rPr>
          <w:rFonts w:ascii="Times New Roman" w:hAnsi="Times New Roman" w:cs="Times New Roman"/>
          <w:sz w:val="20"/>
          <w:szCs w:val="20"/>
          <w:lang w:val="en-US"/>
        </w:rPr>
        <w:t>importance, as was touched upon in the introduction, oaks are also subject to</w:t>
      </w:r>
      <w:r w:rsidR="00987060" w:rsidRPr="00664BE5">
        <w:rPr>
          <w:rFonts w:ascii="Times New Roman" w:hAnsi="Times New Roman" w:cs="Times New Roman"/>
          <w:sz w:val="20"/>
          <w:szCs w:val="20"/>
          <w:lang w:val="en-US"/>
        </w:rPr>
        <w:t xml:space="preserve"> </w:t>
      </w:r>
      <w:r w:rsidRPr="00664BE5">
        <w:rPr>
          <w:rFonts w:ascii="Times New Roman" w:hAnsi="Times New Roman" w:cs="Times New Roman"/>
          <w:sz w:val="20"/>
          <w:szCs w:val="20"/>
          <w:lang w:val="en-US"/>
        </w:rPr>
        <w:t xml:space="preserve">policy and regulation, and here too, classifications come in play. Many living entities present policy challenges, and here classificatory clarity </w:t>
      </w:r>
      <w:r w:rsidR="00693407">
        <w:rPr>
          <w:rFonts w:ascii="Times New Roman" w:hAnsi="Times New Roman" w:cs="Times New Roman"/>
          <w:sz w:val="20"/>
          <w:szCs w:val="20"/>
          <w:lang w:val="en-US"/>
        </w:rPr>
        <w:t>is</w:t>
      </w:r>
      <w:r w:rsidR="00987060" w:rsidRPr="00664BE5">
        <w:rPr>
          <w:rFonts w:ascii="Times New Roman" w:hAnsi="Times New Roman" w:cs="Times New Roman"/>
          <w:sz w:val="20"/>
          <w:szCs w:val="20"/>
          <w:lang w:val="en-US"/>
        </w:rPr>
        <w:t xml:space="preserve"> </w:t>
      </w:r>
      <w:r w:rsidRPr="00664BE5">
        <w:rPr>
          <w:rFonts w:ascii="Times New Roman" w:hAnsi="Times New Roman" w:cs="Times New Roman"/>
          <w:sz w:val="20"/>
          <w:szCs w:val="20"/>
          <w:lang w:val="en-US"/>
        </w:rPr>
        <w:t>important, as the scope of a policy or law must be unequivocal.</w:t>
      </w:r>
      <w:r w:rsidR="00B074D6" w:rsidRPr="00664BE5">
        <w:rPr>
          <w:rFonts w:ascii="Times New Roman" w:hAnsi="Times New Roman" w:cs="Times New Roman"/>
          <w:sz w:val="20"/>
          <w:szCs w:val="20"/>
          <w:lang w:val="en-US"/>
        </w:rPr>
        <w:t xml:space="preserve"> In </w:t>
      </w:r>
      <w:r w:rsidR="00627CF3" w:rsidRPr="00664BE5">
        <w:rPr>
          <w:rFonts w:ascii="Times New Roman" w:hAnsi="Times New Roman" w:cs="Times New Roman"/>
          <w:sz w:val="20"/>
          <w:szCs w:val="20"/>
          <w:lang w:val="en-US"/>
        </w:rPr>
        <w:t>the United States</w:t>
      </w:r>
      <w:r w:rsidR="00E82B85" w:rsidRPr="00664BE5">
        <w:rPr>
          <w:rFonts w:ascii="Times New Roman" w:hAnsi="Times New Roman" w:cs="Times New Roman"/>
          <w:sz w:val="20"/>
          <w:szCs w:val="20"/>
          <w:lang w:val="en-US"/>
        </w:rPr>
        <w:t xml:space="preserve"> of America</w:t>
      </w:r>
      <w:r w:rsidR="00627CF3" w:rsidRPr="00664BE5">
        <w:rPr>
          <w:rFonts w:ascii="Times New Roman" w:hAnsi="Times New Roman" w:cs="Times New Roman"/>
          <w:sz w:val="20"/>
          <w:szCs w:val="20"/>
          <w:lang w:val="en-US"/>
        </w:rPr>
        <w:t xml:space="preserve">, there have been several lawsuits over the exact content of taxonomic units, </w:t>
      </w:r>
      <w:r w:rsidR="00B074D6" w:rsidRPr="00664BE5">
        <w:rPr>
          <w:rFonts w:ascii="Times New Roman" w:hAnsi="Times New Roman" w:cs="Times New Roman"/>
          <w:sz w:val="20"/>
          <w:szCs w:val="20"/>
          <w:lang w:val="en-US"/>
        </w:rPr>
        <w:t>often</w:t>
      </w:r>
      <w:r w:rsidR="00627CF3" w:rsidRPr="00664BE5">
        <w:rPr>
          <w:rFonts w:ascii="Times New Roman" w:hAnsi="Times New Roman" w:cs="Times New Roman"/>
          <w:sz w:val="20"/>
          <w:szCs w:val="20"/>
          <w:lang w:val="en-US"/>
        </w:rPr>
        <w:t xml:space="preserve"> in the context of conservation law</w:t>
      </w:r>
      <w:r w:rsidR="00B074D6" w:rsidRPr="00664BE5">
        <w:rPr>
          <w:rFonts w:ascii="Times New Roman" w:hAnsi="Times New Roman" w:cs="Times New Roman"/>
          <w:sz w:val="20"/>
          <w:szCs w:val="20"/>
          <w:lang w:val="en-US"/>
        </w:rPr>
        <w:t xml:space="preserve">, showing that classificatory vagueness can have important </w:t>
      </w:r>
      <w:r w:rsidR="007928DA" w:rsidRPr="00664BE5">
        <w:rPr>
          <w:rFonts w:ascii="Times New Roman" w:hAnsi="Times New Roman" w:cs="Times New Roman"/>
          <w:sz w:val="20"/>
          <w:szCs w:val="20"/>
          <w:lang w:val="en-US"/>
        </w:rPr>
        <w:t xml:space="preserve">legal </w:t>
      </w:r>
      <w:r w:rsidR="00B074D6" w:rsidRPr="00664BE5">
        <w:rPr>
          <w:rFonts w:ascii="Times New Roman" w:hAnsi="Times New Roman" w:cs="Times New Roman"/>
          <w:sz w:val="20"/>
          <w:szCs w:val="20"/>
          <w:lang w:val="en-US"/>
        </w:rPr>
        <w:t>consequences</w:t>
      </w:r>
      <w:r w:rsidR="00627CF3" w:rsidRPr="00664BE5">
        <w:rPr>
          <w:rFonts w:ascii="Times New Roman" w:hAnsi="Times New Roman" w:cs="Times New Roman"/>
          <w:sz w:val="20"/>
          <w:szCs w:val="20"/>
          <w:lang w:val="en-US"/>
        </w:rPr>
        <w:t xml:space="preserve"> (Wheeler 2014)</w:t>
      </w:r>
      <w:r w:rsidR="00B074D6" w:rsidRPr="00664BE5">
        <w:rPr>
          <w:rFonts w:ascii="Times New Roman" w:hAnsi="Times New Roman" w:cs="Times New Roman"/>
          <w:sz w:val="20"/>
          <w:szCs w:val="20"/>
          <w:lang w:val="en-US"/>
        </w:rPr>
        <w:t>.</w:t>
      </w:r>
      <w:r w:rsidR="007D3D4D" w:rsidRPr="00664BE5">
        <w:rPr>
          <w:rFonts w:ascii="Times New Roman" w:hAnsi="Times New Roman" w:cs="Times New Roman"/>
          <w:sz w:val="20"/>
          <w:szCs w:val="20"/>
          <w:lang w:val="en-US"/>
        </w:rPr>
        <w:t xml:space="preserve"> </w:t>
      </w:r>
      <w:r w:rsidR="007928DA" w:rsidRPr="00664BE5">
        <w:rPr>
          <w:rFonts w:ascii="Times New Roman" w:hAnsi="Times New Roman" w:cs="Times New Roman"/>
          <w:sz w:val="20"/>
          <w:szCs w:val="20"/>
          <w:lang w:val="en-US"/>
        </w:rPr>
        <w:t>For example, i</w:t>
      </w:r>
      <w:r w:rsidR="007D3D4D" w:rsidRPr="00664BE5">
        <w:rPr>
          <w:rFonts w:ascii="Times New Roman" w:hAnsi="Times New Roman" w:cs="Times New Roman"/>
          <w:sz w:val="20"/>
          <w:szCs w:val="20"/>
          <w:lang w:val="en-US"/>
        </w:rPr>
        <w:t>n various contexts, it might not be a problem</w:t>
      </w:r>
      <w:r w:rsidR="00987060" w:rsidRPr="00664BE5">
        <w:rPr>
          <w:rFonts w:ascii="Times New Roman" w:hAnsi="Times New Roman" w:cs="Times New Roman"/>
          <w:sz w:val="20"/>
          <w:szCs w:val="20"/>
          <w:lang w:val="en-US"/>
        </w:rPr>
        <w:t xml:space="preserve"> </w:t>
      </w:r>
      <w:r w:rsidR="007D3D4D" w:rsidRPr="00664BE5">
        <w:rPr>
          <w:rFonts w:ascii="Times New Roman" w:hAnsi="Times New Roman" w:cs="Times New Roman"/>
          <w:sz w:val="20"/>
          <w:szCs w:val="20"/>
          <w:lang w:val="en-US"/>
        </w:rPr>
        <w:t xml:space="preserve">that there are intermediate forms that cannot be unequivocally attributed to </w:t>
      </w:r>
      <w:r w:rsidR="00664BE5" w:rsidRPr="00664BE5">
        <w:rPr>
          <w:rFonts w:ascii="Times New Roman" w:hAnsi="Times New Roman" w:cs="Times New Roman"/>
          <w:sz w:val="20"/>
          <w:szCs w:val="20"/>
          <w:lang w:val="en-US"/>
        </w:rPr>
        <w:t>either group</w:t>
      </w:r>
      <w:r w:rsidR="007D3D4D" w:rsidRPr="00664BE5">
        <w:rPr>
          <w:rFonts w:ascii="Times New Roman" w:hAnsi="Times New Roman" w:cs="Times New Roman"/>
          <w:sz w:val="20"/>
          <w:szCs w:val="20"/>
          <w:lang w:val="en-US"/>
        </w:rPr>
        <w:t xml:space="preserve"> – winemakers interested in distinguishing both groups can simply not use the wood of intermediate trees – but for policy-ends </w:t>
      </w:r>
      <w:r w:rsidR="000C60A9">
        <w:rPr>
          <w:rFonts w:ascii="Times New Roman" w:hAnsi="Times New Roman" w:cs="Times New Roman"/>
          <w:sz w:val="20"/>
          <w:szCs w:val="20"/>
          <w:lang w:val="en-US"/>
        </w:rPr>
        <w:t xml:space="preserve">the occurrence of intermediate or ambiguous forms does </w:t>
      </w:r>
      <w:r w:rsidR="00693407">
        <w:rPr>
          <w:rFonts w:ascii="Times New Roman" w:hAnsi="Times New Roman" w:cs="Times New Roman"/>
          <w:sz w:val="20"/>
          <w:szCs w:val="20"/>
          <w:lang w:val="en-US"/>
        </w:rPr>
        <w:t>lead to</w:t>
      </w:r>
      <w:r w:rsidR="000C60A9">
        <w:rPr>
          <w:rFonts w:ascii="Times New Roman" w:hAnsi="Times New Roman" w:cs="Times New Roman"/>
          <w:sz w:val="20"/>
          <w:szCs w:val="20"/>
          <w:lang w:val="en-US"/>
        </w:rPr>
        <w:t xml:space="preserve"> problems.</w:t>
      </w:r>
    </w:p>
    <w:p w14:paraId="0C5B7A5C" w14:textId="0FCC6E0B" w:rsidR="00627CF3" w:rsidRPr="00664BE5" w:rsidRDefault="00627CF3" w:rsidP="00627CF3">
      <w:pPr>
        <w:jc w:val="both"/>
        <w:rPr>
          <w:rFonts w:ascii="Times New Roman" w:hAnsi="Times New Roman" w:cs="Times New Roman"/>
          <w:sz w:val="20"/>
          <w:szCs w:val="20"/>
          <w:lang w:val="en-US"/>
        </w:rPr>
      </w:pPr>
    </w:p>
    <w:p w14:paraId="61397617" w14:textId="0A0EB3AF" w:rsidR="00923B6E" w:rsidRPr="00664BE5" w:rsidRDefault="00E22739" w:rsidP="00627CF3">
      <w:pPr>
        <w:jc w:val="both"/>
        <w:rPr>
          <w:rFonts w:ascii="Times New Roman" w:hAnsi="Times New Roman" w:cs="Times New Roman"/>
          <w:sz w:val="20"/>
          <w:szCs w:val="20"/>
          <w:lang w:val="en-US"/>
        </w:rPr>
      </w:pPr>
      <w:r w:rsidRPr="00664BE5">
        <w:rPr>
          <w:rFonts w:ascii="Times New Roman" w:hAnsi="Times New Roman" w:cs="Times New Roman"/>
          <w:sz w:val="20"/>
          <w:szCs w:val="20"/>
          <w:lang w:val="en-US"/>
        </w:rPr>
        <w:t>O</w:t>
      </w:r>
      <w:r w:rsidR="002333C2" w:rsidRPr="00664BE5">
        <w:rPr>
          <w:rFonts w:ascii="Times New Roman" w:hAnsi="Times New Roman" w:cs="Times New Roman"/>
          <w:sz w:val="20"/>
          <w:szCs w:val="20"/>
          <w:lang w:val="en-US"/>
        </w:rPr>
        <w:t xml:space="preserve">aks are subject to several EU policies, such as the directive regulating the trade of seeds, and the regulation regulating the trade in timber. Arguably, each of these policies comes with its own classificatory program. The motivating principle </w:t>
      </w:r>
      <w:r w:rsidR="00B0118A" w:rsidRPr="00664BE5">
        <w:rPr>
          <w:rFonts w:ascii="Times New Roman" w:hAnsi="Times New Roman" w:cs="Times New Roman"/>
          <w:sz w:val="20"/>
          <w:szCs w:val="20"/>
          <w:lang w:val="en-US"/>
        </w:rPr>
        <w:t>here can be complex. In the case of the trade in seeds, the protection of the purity of lots of seeds can be seen as</w:t>
      </w:r>
      <w:r w:rsidR="00923B6E" w:rsidRPr="00664BE5">
        <w:rPr>
          <w:rFonts w:ascii="Times New Roman" w:hAnsi="Times New Roman" w:cs="Times New Roman"/>
          <w:sz w:val="20"/>
          <w:szCs w:val="20"/>
          <w:lang w:val="en-US"/>
        </w:rPr>
        <w:t xml:space="preserve"> partly</w:t>
      </w:r>
      <w:r w:rsidR="00B0118A" w:rsidRPr="00664BE5">
        <w:rPr>
          <w:rFonts w:ascii="Times New Roman" w:hAnsi="Times New Roman" w:cs="Times New Roman"/>
          <w:sz w:val="20"/>
          <w:szCs w:val="20"/>
          <w:lang w:val="en-US"/>
        </w:rPr>
        <w:t xml:space="preserve"> inspired by the need to ensure that the right tree is planted in the right place (Muir, Fleming </w:t>
      </w:r>
      <w:r w:rsidR="00E96CBA" w:rsidRPr="00664BE5">
        <w:rPr>
          <w:rFonts w:ascii="Times New Roman" w:hAnsi="Times New Roman" w:cs="Times New Roman"/>
          <w:sz w:val="20"/>
          <w:szCs w:val="20"/>
          <w:lang w:val="en-US"/>
        </w:rPr>
        <w:t>and</w:t>
      </w:r>
      <w:r w:rsidR="00B0118A" w:rsidRPr="00664BE5">
        <w:rPr>
          <w:rFonts w:ascii="Times New Roman" w:hAnsi="Times New Roman" w:cs="Times New Roman"/>
          <w:sz w:val="20"/>
          <w:szCs w:val="20"/>
          <w:lang w:val="en-US"/>
        </w:rPr>
        <w:t xml:space="preserve"> Schlötterer 2002). </w:t>
      </w:r>
      <w:r w:rsidR="00923B6E" w:rsidRPr="00664BE5">
        <w:rPr>
          <w:rFonts w:ascii="Times New Roman" w:hAnsi="Times New Roman" w:cs="Times New Roman"/>
          <w:sz w:val="20"/>
          <w:szCs w:val="20"/>
          <w:lang w:val="en-US"/>
        </w:rPr>
        <w:t>The motivation of the related classificatory program then is related to distinguishing relevant units, for example with regard to habitat preferences, in line with what was said about ecology-related classificatory programs. However, in this policy-context, other</w:t>
      </w:r>
      <w:r w:rsidR="000C60A9">
        <w:rPr>
          <w:rFonts w:ascii="Times New Roman" w:hAnsi="Times New Roman" w:cs="Times New Roman"/>
          <w:sz w:val="20"/>
          <w:szCs w:val="20"/>
          <w:lang w:val="en-US"/>
        </w:rPr>
        <w:t>, more practical,</w:t>
      </w:r>
      <w:r w:rsidR="00923B6E" w:rsidRPr="00664BE5">
        <w:rPr>
          <w:rFonts w:ascii="Times New Roman" w:hAnsi="Times New Roman" w:cs="Times New Roman"/>
          <w:sz w:val="20"/>
          <w:szCs w:val="20"/>
          <w:lang w:val="en-US"/>
        </w:rPr>
        <w:t xml:space="preserve"> requirements are in place, such as that it must be possible to attribute every individual unequivocally to one unit. </w:t>
      </w:r>
    </w:p>
    <w:p w14:paraId="2B2F878C" w14:textId="77777777" w:rsidR="00923B6E" w:rsidRPr="00664BE5" w:rsidRDefault="00923B6E" w:rsidP="00627CF3">
      <w:pPr>
        <w:jc w:val="both"/>
        <w:rPr>
          <w:rFonts w:ascii="Times New Roman" w:hAnsi="Times New Roman" w:cs="Times New Roman"/>
          <w:sz w:val="20"/>
          <w:szCs w:val="20"/>
          <w:lang w:val="en-US"/>
        </w:rPr>
      </w:pPr>
    </w:p>
    <w:p w14:paraId="040F0108" w14:textId="5CD17B30" w:rsidR="000C60A9" w:rsidRDefault="002333C2" w:rsidP="00627CF3">
      <w:pPr>
        <w:jc w:val="both"/>
        <w:rPr>
          <w:rFonts w:ascii="Times New Roman" w:hAnsi="Times New Roman" w:cs="Times New Roman"/>
          <w:sz w:val="20"/>
          <w:szCs w:val="20"/>
          <w:lang w:val="en-US"/>
        </w:rPr>
      </w:pPr>
      <w:r w:rsidRPr="00664BE5">
        <w:rPr>
          <w:rFonts w:ascii="Times New Roman" w:hAnsi="Times New Roman" w:cs="Times New Roman"/>
          <w:sz w:val="20"/>
          <w:szCs w:val="20"/>
          <w:lang w:val="en-US"/>
        </w:rPr>
        <w:t xml:space="preserve">In the </w:t>
      </w:r>
      <w:r w:rsidR="00923B6E" w:rsidRPr="00664BE5">
        <w:rPr>
          <w:rFonts w:ascii="Times New Roman" w:hAnsi="Times New Roman" w:cs="Times New Roman"/>
          <w:sz w:val="20"/>
          <w:szCs w:val="20"/>
          <w:lang w:val="en-US"/>
        </w:rPr>
        <w:t xml:space="preserve">actual directive the distinction between </w:t>
      </w:r>
      <w:r w:rsidR="00923B6E" w:rsidRPr="00664BE5">
        <w:rPr>
          <w:rFonts w:ascii="Times New Roman" w:hAnsi="Times New Roman" w:cs="Times New Roman"/>
          <w:i/>
          <w:iCs/>
          <w:sz w:val="20"/>
          <w:szCs w:val="20"/>
          <w:lang w:val="en-US"/>
        </w:rPr>
        <w:t xml:space="preserve">Q. robur </w:t>
      </w:r>
      <w:r w:rsidR="00923B6E" w:rsidRPr="00664BE5">
        <w:rPr>
          <w:rFonts w:ascii="Times New Roman" w:hAnsi="Times New Roman" w:cs="Times New Roman"/>
          <w:sz w:val="20"/>
          <w:szCs w:val="20"/>
          <w:lang w:val="en-US"/>
        </w:rPr>
        <w:t xml:space="preserve">and </w:t>
      </w:r>
      <w:r w:rsidR="00923B6E" w:rsidRPr="00664BE5">
        <w:rPr>
          <w:rFonts w:ascii="Times New Roman" w:hAnsi="Times New Roman" w:cs="Times New Roman"/>
          <w:i/>
          <w:iCs/>
          <w:sz w:val="20"/>
          <w:szCs w:val="20"/>
          <w:lang w:val="en-US"/>
        </w:rPr>
        <w:t xml:space="preserve">Q. petraea </w:t>
      </w:r>
      <w:r w:rsidR="00923B6E" w:rsidRPr="00664BE5">
        <w:rPr>
          <w:rFonts w:ascii="Times New Roman" w:hAnsi="Times New Roman" w:cs="Times New Roman"/>
          <w:sz w:val="20"/>
          <w:szCs w:val="20"/>
          <w:lang w:val="en-US"/>
        </w:rPr>
        <w:t>is explicitly made</w:t>
      </w:r>
      <w:r w:rsidR="000C60A9">
        <w:rPr>
          <w:rFonts w:ascii="Times New Roman" w:hAnsi="Times New Roman" w:cs="Times New Roman"/>
          <w:sz w:val="20"/>
          <w:szCs w:val="20"/>
          <w:lang w:val="en-US"/>
        </w:rPr>
        <w:t>. This, as discussed</w:t>
      </w:r>
      <w:r w:rsidR="00923B6E" w:rsidRPr="00664BE5">
        <w:rPr>
          <w:rFonts w:ascii="Times New Roman" w:hAnsi="Times New Roman" w:cs="Times New Roman"/>
          <w:sz w:val="20"/>
          <w:szCs w:val="20"/>
          <w:lang w:val="en-US"/>
        </w:rPr>
        <w:t>,</w:t>
      </w:r>
      <w:r w:rsidR="000C60A9">
        <w:rPr>
          <w:rFonts w:ascii="Times New Roman" w:hAnsi="Times New Roman" w:cs="Times New Roman"/>
          <w:sz w:val="20"/>
          <w:szCs w:val="20"/>
          <w:lang w:val="en-US"/>
        </w:rPr>
        <w:t xml:space="preserve"> makes sense</w:t>
      </w:r>
      <w:r w:rsidR="00923B6E" w:rsidRPr="00664BE5">
        <w:rPr>
          <w:rFonts w:ascii="Times New Roman" w:hAnsi="Times New Roman" w:cs="Times New Roman"/>
          <w:sz w:val="20"/>
          <w:szCs w:val="20"/>
          <w:lang w:val="en-US"/>
        </w:rPr>
        <w:t xml:space="preserve"> from an ecological viewpoint</w:t>
      </w:r>
      <w:r w:rsidR="000C60A9">
        <w:rPr>
          <w:rFonts w:ascii="Times New Roman" w:hAnsi="Times New Roman" w:cs="Times New Roman"/>
          <w:sz w:val="20"/>
          <w:szCs w:val="20"/>
          <w:lang w:val="en-US"/>
        </w:rPr>
        <w:t>.</w:t>
      </w:r>
      <w:r w:rsidR="00923B6E" w:rsidRPr="00664BE5">
        <w:rPr>
          <w:rFonts w:ascii="Times New Roman" w:hAnsi="Times New Roman" w:cs="Times New Roman"/>
          <w:sz w:val="20"/>
          <w:szCs w:val="20"/>
          <w:lang w:val="en-US"/>
        </w:rPr>
        <w:t xml:space="preserve"> </w:t>
      </w:r>
      <w:r w:rsidR="00317AF5" w:rsidRPr="00664BE5">
        <w:rPr>
          <w:rFonts w:ascii="Times New Roman" w:hAnsi="Times New Roman" w:cs="Times New Roman"/>
          <w:sz w:val="20"/>
          <w:szCs w:val="20"/>
          <w:lang w:val="en-US"/>
        </w:rPr>
        <w:t xml:space="preserve">However, whether that classification </w:t>
      </w:r>
      <w:r w:rsidR="00923B6E" w:rsidRPr="00664BE5">
        <w:rPr>
          <w:rFonts w:ascii="Times New Roman" w:hAnsi="Times New Roman" w:cs="Times New Roman"/>
          <w:sz w:val="20"/>
          <w:szCs w:val="20"/>
          <w:lang w:val="en-US"/>
        </w:rPr>
        <w:t xml:space="preserve">is fully functional, remains to be seen. </w:t>
      </w:r>
      <w:r w:rsidR="00317AF5" w:rsidRPr="00664BE5">
        <w:rPr>
          <w:rFonts w:ascii="Times New Roman" w:hAnsi="Times New Roman" w:cs="Times New Roman"/>
          <w:sz w:val="20"/>
          <w:szCs w:val="20"/>
          <w:lang w:val="en-US"/>
        </w:rPr>
        <w:t xml:space="preserve">As </w:t>
      </w:r>
      <w:proofErr w:type="spellStart"/>
      <w:r w:rsidR="00317AF5" w:rsidRPr="00664BE5">
        <w:rPr>
          <w:rFonts w:ascii="Times New Roman" w:hAnsi="Times New Roman" w:cs="Times New Roman"/>
          <w:sz w:val="20"/>
          <w:szCs w:val="20"/>
          <w:lang w:val="en-US"/>
        </w:rPr>
        <w:t>Dupouey</w:t>
      </w:r>
      <w:proofErr w:type="spellEnd"/>
      <w:r w:rsidR="00317AF5" w:rsidRPr="00664BE5">
        <w:rPr>
          <w:rFonts w:ascii="Times New Roman" w:hAnsi="Times New Roman" w:cs="Times New Roman"/>
          <w:sz w:val="20"/>
          <w:szCs w:val="20"/>
          <w:lang w:val="en-US"/>
        </w:rPr>
        <w:t xml:space="preserve"> and Le Bouler (1989) argue, it is not</w:t>
      </w:r>
      <w:r w:rsidR="000C60A9">
        <w:rPr>
          <w:rFonts w:ascii="Times New Roman" w:hAnsi="Times New Roman" w:cs="Times New Roman"/>
          <w:sz w:val="20"/>
          <w:szCs w:val="20"/>
          <w:lang w:val="en-US"/>
        </w:rPr>
        <w:t xml:space="preserve"> necessarily the case that</w:t>
      </w:r>
      <w:r w:rsidR="00317AF5" w:rsidRPr="00664BE5">
        <w:rPr>
          <w:rFonts w:ascii="Times New Roman" w:hAnsi="Times New Roman" w:cs="Times New Roman"/>
          <w:sz w:val="20"/>
          <w:szCs w:val="20"/>
          <w:lang w:val="en-US"/>
        </w:rPr>
        <w:t xml:space="preserve"> because </w:t>
      </w:r>
      <w:r w:rsidR="000C60A9">
        <w:rPr>
          <w:rFonts w:ascii="Times New Roman" w:hAnsi="Times New Roman" w:cs="Times New Roman"/>
          <w:sz w:val="20"/>
          <w:szCs w:val="20"/>
          <w:lang w:val="en-US"/>
        </w:rPr>
        <w:t>one</w:t>
      </w:r>
      <w:r w:rsidR="00317AF5" w:rsidRPr="00664BE5">
        <w:rPr>
          <w:rFonts w:ascii="Times New Roman" w:hAnsi="Times New Roman" w:cs="Times New Roman"/>
          <w:sz w:val="20"/>
          <w:szCs w:val="20"/>
          <w:lang w:val="en-US"/>
        </w:rPr>
        <w:t xml:space="preserve"> can distinguish</w:t>
      </w:r>
      <w:r w:rsidR="000C60A9">
        <w:rPr>
          <w:rFonts w:ascii="Times New Roman" w:hAnsi="Times New Roman" w:cs="Times New Roman"/>
          <w:sz w:val="20"/>
          <w:szCs w:val="20"/>
          <w:lang w:val="en-US"/>
        </w:rPr>
        <w:t xml:space="preserve"> adult trees belonging to</w:t>
      </w:r>
      <w:r w:rsidR="00317AF5" w:rsidRPr="00664BE5">
        <w:rPr>
          <w:rFonts w:ascii="Times New Roman" w:hAnsi="Times New Roman" w:cs="Times New Roman"/>
          <w:sz w:val="20"/>
          <w:szCs w:val="20"/>
          <w:lang w:val="en-US"/>
        </w:rPr>
        <w:t xml:space="preserve"> both groups in the field, that </w:t>
      </w:r>
      <w:r w:rsidR="000C60A9">
        <w:rPr>
          <w:rFonts w:ascii="Times New Roman" w:hAnsi="Times New Roman" w:cs="Times New Roman"/>
          <w:sz w:val="20"/>
          <w:szCs w:val="20"/>
          <w:lang w:val="en-US"/>
        </w:rPr>
        <w:t>one</w:t>
      </w:r>
      <w:r w:rsidR="00317AF5" w:rsidRPr="00664BE5">
        <w:rPr>
          <w:rFonts w:ascii="Times New Roman" w:hAnsi="Times New Roman" w:cs="Times New Roman"/>
          <w:sz w:val="20"/>
          <w:szCs w:val="20"/>
          <w:lang w:val="en-US"/>
        </w:rPr>
        <w:t xml:space="preserve"> can distinguish them in lots of </w:t>
      </w:r>
      <w:r w:rsidR="000C60A9">
        <w:rPr>
          <w:rFonts w:ascii="Times New Roman" w:hAnsi="Times New Roman" w:cs="Times New Roman"/>
          <w:sz w:val="20"/>
          <w:szCs w:val="20"/>
          <w:lang w:val="en-US"/>
        </w:rPr>
        <w:t>seeds on the market</w:t>
      </w:r>
      <w:r w:rsidR="00317AF5" w:rsidRPr="00664BE5">
        <w:rPr>
          <w:rFonts w:ascii="Times New Roman" w:hAnsi="Times New Roman" w:cs="Times New Roman"/>
          <w:sz w:val="20"/>
          <w:szCs w:val="20"/>
          <w:lang w:val="en-US"/>
        </w:rPr>
        <w:t xml:space="preserve">. The authors have </w:t>
      </w:r>
      <w:r w:rsidR="00664BE5" w:rsidRPr="00664BE5">
        <w:rPr>
          <w:rFonts w:ascii="Times New Roman" w:hAnsi="Times New Roman" w:cs="Times New Roman"/>
          <w:sz w:val="20"/>
          <w:szCs w:val="20"/>
          <w:lang w:val="en-US"/>
        </w:rPr>
        <w:t>analyzed</w:t>
      </w:r>
      <w:r w:rsidR="00317AF5" w:rsidRPr="00664BE5">
        <w:rPr>
          <w:rFonts w:ascii="Times New Roman" w:hAnsi="Times New Roman" w:cs="Times New Roman"/>
          <w:sz w:val="20"/>
          <w:szCs w:val="20"/>
          <w:lang w:val="en-US"/>
        </w:rPr>
        <w:t xml:space="preserve"> whether </w:t>
      </w:r>
      <w:r w:rsidR="000D3128">
        <w:rPr>
          <w:rFonts w:ascii="Times New Roman" w:hAnsi="Times New Roman" w:cs="Times New Roman"/>
          <w:sz w:val="20"/>
          <w:szCs w:val="20"/>
          <w:lang w:val="en-US"/>
        </w:rPr>
        <w:t>acorn</w:t>
      </w:r>
      <w:r w:rsidR="000D3128" w:rsidRPr="00664BE5">
        <w:rPr>
          <w:rFonts w:ascii="Times New Roman" w:hAnsi="Times New Roman" w:cs="Times New Roman"/>
          <w:sz w:val="20"/>
          <w:szCs w:val="20"/>
          <w:lang w:val="en-US"/>
        </w:rPr>
        <w:t xml:space="preserve"> </w:t>
      </w:r>
      <w:r w:rsidR="00317AF5" w:rsidRPr="00664BE5">
        <w:rPr>
          <w:rFonts w:ascii="Times New Roman" w:hAnsi="Times New Roman" w:cs="Times New Roman"/>
          <w:sz w:val="20"/>
          <w:szCs w:val="20"/>
          <w:lang w:val="en-US"/>
        </w:rPr>
        <w:t xml:space="preserve">morphology can be indicative of belonging to either group, and have found that with a multivariate measure, mainly </w:t>
      </w:r>
      <w:r w:rsidR="00664BE5" w:rsidRPr="00664BE5">
        <w:rPr>
          <w:rFonts w:ascii="Times New Roman" w:hAnsi="Times New Roman" w:cs="Times New Roman"/>
          <w:sz w:val="20"/>
          <w:szCs w:val="20"/>
          <w:lang w:val="en-US"/>
        </w:rPr>
        <w:t>focusing</w:t>
      </w:r>
      <w:r w:rsidR="00317AF5" w:rsidRPr="00664BE5">
        <w:rPr>
          <w:rFonts w:ascii="Times New Roman" w:hAnsi="Times New Roman" w:cs="Times New Roman"/>
          <w:sz w:val="20"/>
          <w:szCs w:val="20"/>
          <w:lang w:val="en-US"/>
        </w:rPr>
        <w:t xml:space="preserve"> on the minimal radius and the distance of the maximal radius to the apex, </w:t>
      </w:r>
      <w:r w:rsidR="003F3965" w:rsidRPr="00664BE5">
        <w:rPr>
          <w:rFonts w:ascii="Times New Roman" w:hAnsi="Times New Roman" w:cs="Times New Roman"/>
          <w:sz w:val="20"/>
          <w:szCs w:val="20"/>
          <w:lang w:val="en-US"/>
        </w:rPr>
        <w:t>both groups can be distinguished correctly in</w:t>
      </w:r>
      <w:r w:rsidR="000C60A9">
        <w:rPr>
          <w:rFonts w:ascii="Times New Roman" w:hAnsi="Times New Roman" w:cs="Times New Roman"/>
          <w:sz w:val="20"/>
          <w:szCs w:val="20"/>
          <w:lang w:val="en-US"/>
        </w:rPr>
        <w:t xml:space="preserve"> around</w:t>
      </w:r>
      <w:r w:rsidR="003F3965" w:rsidRPr="00664BE5">
        <w:rPr>
          <w:rFonts w:ascii="Times New Roman" w:hAnsi="Times New Roman" w:cs="Times New Roman"/>
          <w:sz w:val="20"/>
          <w:szCs w:val="20"/>
          <w:lang w:val="en-US"/>
        </w:rPr>
        <w:t xml:space="preserve"> 85% of the cases. Whether that is enough certainty to allow smooth enforcement of a policy,</w:t>
      </w:r>
      <w:r w:rsidR="00154561" w:rsidRPr="00664BE5">
        <w:rPr>
          <w:rFonts w:ascii="Times New Roman" w:hAnsi="Times New Roman" w:cs="Times New Roman"/>
          <w:sz w:val="20"/>
          <w:szCs w:val="20"/>
          <w:lang w:val="en-US"/>
        </w:rPr>
        <w:t xml:space="preserve"> </w:t>
      </w:r>
      <w:r w:rsidR="003F3965" w:rsidRPr="00664BE5">
        <w:rPr>
          <w:rFonts w:ascii="Times New Roman" w:hAnsi="Times New Roman" w:cs="Times New Roman"/>
          <w:sz w:val="20"/>
          <w:szCs w:val="20"/>
          <w:lang w:val="en-US"/>
        </w:rPr>
        <w:t>can be a matter for discussion</w:t>
      </w:r>
      <w:r w:rsidR="000C60A9">
        <w:rPr>
          <w:rFonts w:ascii="Times New Roman" w:hAnsi="Times New Roman" w:cs="Times New Roman"/>
          <w:sz w:val="20"/>
          <w:szCs w:val="20"/>
          <w:lang w:val="en-US"/>
        </w:rPr>
        <w:t xml:space="preserve">. However, it shows how practical considerations can complicate classificatory programs, and that theoretically ideal classifications are not necessarily functional in practice. </w:t>
      </w:r>
    </w:p>
    <w:p w14:paraId="0ACD2427" w14:textId="77777777" w:rsidR="003F3965" w:rsidRPr="00664BE5" w:rsidRDefault="003F3965" w:rsidP="00627CF3">
      <w:pPr>
        <w:jc w:val="both"/>
        <w:rPr>
          <w:rFonts w:ascii="Times New Roman" w:hAnsi="Times New Roman" w:cs="Times New Roman"/>
          <w:sz w:val="20"/>
          <w:szCs w:val="20"/>
          <w:lang w:val="en-US"/>
        </w:rPr>
      </w:pPr>
    </w:p>
    <w:p w14:paraId="508AA092" w14:textId="50C92317" w:rsidR="00503C28" w:rsidRPr="00664BE5" w:rsidRDefault="00B74A08">
      <w:pPr>
        <w:jc w:val="both"/>
        <w:rPr>
          <w:rFonts w:ascii="Times New Roman" w:hAnsi="Times New Roman" w:cs="Times New Roman"/>
          <w:sz w:val="20"/>
          <w:szCs w:val="20"/>
          <w:lang w:val="en-US"/>
        </w:rPr>
      </w:pPr>
      <w:r>
        <w:rPr>
          <w:rFonts w:ascii="Times New Roman" w:hAnsi="Times New Roman" w:cs="Times New Roman"/>
          <w:sz w:val="20"/>
          <w:szCs w:val="20"/>
          <w:lang w:val="en-US"/>
        </w:rPr>
        <w:t>The</w:t>
      </w:r>
      <w:r w:rsidRPr="00664BE5">
        <w:rPr>
          <w:rFonts w:ascii="Times New Roman" w:hAnsi="Times New Roman" w:cs="Times New Roman"/>
          <w:sz w:val="20"/>
          <w:szCs w:val="20"/>
          <w:lang w:val="en-US"/>
        </w:rPr>
        <w:t xml:space="preserve"> </w:t>
      </w:r>
      <w:r w:rsidR="00EA0AC5">
        <w:rPr>
          <w:rFonts w:ascii="Times New Roman" w:hAnsi="Times New Roman" w:cs="Times New Roman"/>
          <w:sz w:val="20"/>
          <w:szCs w:val="20"/>
          <w:lang w:val="en-US"/>
        </w:rPr>
        <w:t>importance of such practically-oriented reflection is also</w:t>
      </w:r>
      <w:r w:rsidR="003F3965" w:rsidRPr="00664BE5">
        <w:rPr>
          <w:rFonts w:ascii="Times New Roman" w:hAnsi="Times New Roman" w:cs="Times New Roman"/>
          <w:sz w:val="20"/>
          <w:szCs w:val="20"/>
          <w:lang w:val="en-US"/>
        </w:rPr>
        <w:t xml:space="preserve"> illustrated by the case of the timber regulation. Here, as was said, the law itself does not specify a classification, so that</w:t>
      </w:r>
      <w:r w:rsidR="00BC2A3A" w:rsidRPr="00664BE5">
        <w:rPr>
          <w:rFonts w:ascii="Times New Roman" w:hAnsi="Times New Roman" w:cs="Times New Roman"/>
          <w:sz w:val="20"/>
          <w:szCs w:val="20"/>
          <w:lang w:val="en-US"/>
        </w:rPr>
        <w:t xml:space="preserve"> strictly speaking it is </w:t>
      </w:r>
      <w:r w:rsidR="003F3965" w:rsidRPr="00664BE5">
        <w:rPr>
          <w:rFonts w:ascii="Times New Roman" w:hAnsi="Times New Roman" w:cs="Times New Roman"/>
          <w:sz w:val="20"/>
          <w:szCs w:val="20"/>
          <w:lang w:val="en-US"/>
        </w:rPr>
        <w:t xml:space="preserve">ambiguous whether </w:t>
      </w:r>
      <w:r w:rsidR="003F3965" w:rsidRPr="00664BE5">
        <w:rPr>
          <w:rFonts w:ascii="Times New Roman" w:hAnsi="Times New Roman" w:cs="Times New Roman"/>
          <w:i/>
          <w:iCs/>
          <w:sz w:val="20"/>
          <w:szCs w:val="20"/>
          <w:lang w:val="en-US"/>
        </w:rPr>
        <w:t xml:space="preserve">Q. robur </w:t>
      </w:r>
      <w:r w:rsidR="003F3965" w:rsidRPr="00664BE5">
        <w:rPr>
          <w:rFonts w:ascii="Times New Roman" w:hAnsi="Times New Roman" w:cs="Times New Roman"/>
          <w:sz w:val="20"/>
          <w:szCs w:val="20"/>
          <w:lang w:val="en-US"/>
        </w:rPr>
        <w:t xml:space="preserve">or </w:t>
      </w:r>
      <w:r w:rsidR="003F3965" w:rsidRPr="00664BE5">
        <w:rPr>
          <w:rFonts w:ascii="Times New Roman" w:hAnsi="Times New Roman" w:cs="Times New Roman"/>
          <w:i/>
          <w:iCs/>
          <w:sz w:val="20"/>
          <w:szCs w:val="20"/>
          <w:lang w:val="en-US"/>
        </w:rPr>
        <w:t xml:space="preserve">Q. petraea </w:t>
      </w:r>
      <w:r w:rsidR="00154561" w:rsidRPr="00664BE5">
        <w:rPr>
          <w:rFonts w:ascii="Times New Roman" w:hAnsi="Times New Roman" w:cs="Times New Roman"/>
          <w:sz w:val="20"/>
          <w:szCs w:val="20"/>
          <w:lang w:val="en-US"/>
        </w:rPr>
        <w:t>should</w:t>
      </w:r>
      <w:r w:rsidR="003F3965" w:rsidRPr="00664BE5">
        <w:rPr>
          <w:rFonts w:ascii="Times New Roman" w:hAnsi="Times New Roman" w:cs="Times New Roman"/>
          <w:sz w:val="20"/>
          <w:szCs w:val="20"/>
          <w:lang w:val="en-US"/>
        </w:rPr>
        <w:t xml:space="preserve"> be seen as separate species</w:t>
      </w:r>
      <w:r w:rsidR="00BC2A3A" w:rsidRPr="00664BE5">
        <w:rPr>
          <w:rFonts w:ascii="Times New Roman" w:hAnsi="Times New Roman" w:cs="Times New Roman"/>
          <w:sz w:val="20"/>
          <w:szCs w:val="20"/>
          <w:lang w:val="en-US"/>
        </w:rPr>
        <w:t xml:space="preserve">, or whether they can be seen as one species. As scientific sources can be found that plead in both directions, it </w:t>
      </w:r>
      <w:r w:rsidR="00EA0AC5">
        <w:rPr>
          <w:rFonts w:ascii="Times New Roman" w:hAnsi="Times New Roman" w:cs="Times New Roman"/>
          <w:sz w:val="20"/>
          <w:szCs w:val="20"/>
          <w:lang w:val="en-US"/>
        </w:rPr>
        <w:t>seems at least</w:t>
      </w:r>
      <w:r w:rsidR="00EA0AC5" w:rsidRPr="00664BE5">
        <w:rPr>
          <w:rFonts w:ascii="Times New Roman" w:hAnsi="Times New Roman" w:cs="Times New Roman"/>
          <w:sz w:val="20"/>
          <w:szCs w:val="20"/>
          <w:lang w:val="en-US"/>
        </w:rPr>
        <w:t xml:space="preserve"> </w:t>
      </w:r>
      <w:r w:rsidR="00BC2A3A" w:rsidRPr="00664BE5">
        <w:rPr>
          <w:rFonts w:ascii="Times New Roman" w:hAnsi="Times New Roman" w:cs="Times New Roman"/>
          <w:sz w:val="20"/>
          <w:szCs w:val="20"/>
          <w:lang w:val="en-US"/>
        </w:rPr>
        <w:t xml:space="preserve">wrong </w:t>
      </w:r>
      <w:r w:rsidR="00C836F7" w:rsidRPr="00664BE5">
        <w:rPr>
          <w:rFonts w:ascii="Times New Roman" w:hAnsi="Times New Roman" w:cs="Times New Roman"/>
          <w:sz w:val="20"/>
          <w:szCs w:val="20"/>
          <w:lang w:val="en-US"/>
        </w:rPr>
        <w:t>for</w:t>
      </w:r>
      <w:r w:rsidR="00BC2A3A" w:rsidRPr="00664BE5">
        <w:rPr>
          <w:rFonts w:ascii="Times New Roman" w:hAnsi="Times New Roman" w:cs="Times New Roman"/>
          <w:sz w:val="20"/>
          <w:szCs w:val="20"/>
          <w:lang w:val="en-US"/>
        </w:rPr>
        <w:t xml:space="preserve"> policymakers to rely on a perceived scientific consensus, as it can lead to legal conundrums</w:t>
      </w:r>
      <w:r w:rsidR="00EA0AC5">
        <w:rPr>
          <w:rFonts w:ascii="Times New Roman" w:hAnsi="Times New Roman" w:cs="Times New Roman"/>
          <w:sz w:val="20"/>
          <w:szCs w:val="20"/>
          <w:lang w:val="en-US"/>
        </w:rPr>
        <w:t>.</w:t>
      </w:r>
      <w:r w:rsidR="00EA0AC5" w:rsidRPr="00664BE5">
        <w:rPr>
          <w:rFonts w:ascii="Times New Roman" w:hAnsi="Times New Roman" w:cs="Times New Roman"/>
          <w:sz w:val="20"/>
          <w:szCs w:val="20"/>
          <w:lang w:val="en-US"/>
        </w:rPr>
        <w:t xml:space="preserve"> </w:t>
      </w:r>
      <w:r w:rsidR="00862DC2" w:rsidRPr="00664BE5">
        <w:rPr>
          <w:rFonts w:ascii="Times New Roman" w:hAnsi="Times New Roman" w:cs="Times New Roman"/>
          <w:sz w:val="20"/>
          <w:szCs w:val="20"/>
          <w:lang w:val="en-US"/>
        </w:rPr>
        <w:t xml:space="preserve">For the timber regulation </w:t>
      </w:r>
      <w:r w:rsidR="00EA0AC5">
        <w:rPr>
          <w:rFonts w:ascii="Times New Roman" w:hAnsi="Times New Roman" w:cs="Times New Roman"/>
          <w:sz w:val="20"/>
          <w:szCs w:val="20"/>
          <w:lang w:val="en-US"/>
        </w:rPr>
        <w:t>as well</w:t>
      </w:r>
      <w:r w:rsidR="00862DC2" w:rsidRPr="00664BE5">
        <w:rPr>
          <w:rFonts w:ascii="Times New Roman" w:hAnsi="Times New Roman" w:cs="Times New Roman"/>
          <w:sz w:val="20"/>
          <w:szCs w:val="20"/>
          <w:lang w:val="en-US"/>
        </w:rPr>
        <w:t xml:space="preserve">, enforcement is an important consideration. If the distinction is made, for example because both putative species differ in relevant traits of timber, law enforcers should be able to distinguish between them in practice. Hence, Blanc-Jolivet and Liesebach (2015) tried to find the best methods for DNA fingerprinting, so that the species (and the geographic origin, for that matter) of oak material can be assessed. The success of the classificatory </w:t>
      </w:r>
      <w:r w:rsidR="00862DC2" w:rsidRPr="00664BE5">
        <w:rPr>
          <w:rFonts w:ascii="Times New Roman" w:hAnsi="Times New Roman" w:cs="Times New Roman"/>
          <w:sz w:val="20"/>
          <w:szCs w:val="20"/>
          <w:lang w:val="en-US"/>
        </w:rPr>
        <w:lastRenderedPageBreak/>
        <w:t xml:space="preserve">program related to legal regulations concerning oaks depends on whether such methods are effectively found, and thus whether a functional classification can be produced. </w:t>
      </w:r>
      <w:r w:rsidR="00862DC2">
        <w:rPr>
          <w:rFonts w:ascii="Times New Roman" w:hAnsi="Times New Roman" w:cs="Times New Roman"/>
          <w:sz w:val="20"/>
          <w:szCs w:val="20"/>
          <w:lang w:val="en-US"/>
        </w:rPr>
        <w:t>Hence, p</w:t>
      </w:r>
      <w:r w:rsidR="00BC2A3A" w:rsidRPr="00664BE5">
        <w:rPr>
          <w:rFonts w:ascii="Times New Roman" w:hAnsi="Times New Roman" w:cs="Times New Roman"/>
          <w:sz w:val="20"/>
          <w:szCs w:val="20"/>
          <w:lang w:val="en-US"/>
        </w:rPr>
        <w:t xml:space="preserve">olicymakers should </w:t>
      </w:r>
      <w:r w:rsidR="005F7E0D">
        <w:rPr>
          <w:rFonts w:ascii="Times New Roman" w:hAnsi="Times New Roman" w:cs="Times New Roman"/>
          <w:sz w:val="20"/>
          <w:szCs w:val="20"/>
          <w:lang w:val="en-US"/>
        </w:rPr>
        <w:t>be aware of the plurality of classificatory choices, and actively aim to adopt classifications that do</w:t>
      </w:r>
      <w:r w:rsidR="00BC2A3A" w:rsidRPr="00664BE5">
        <w:rPr>
          <w:rFonts w:ascii="Times New Roman" w:hAnsi="Times New Roman" w:cs="Times New Roman"/>
          <w:sz w:val="20"/>
          <w:szCs w:val="20"/>
          <w:lang w:val="en-US"/>
        </w:rPr>
        <w:t xml:space="preserve"> justice to the </w:t>
      </w:r>
      <w:r w:rsidR="00C836F7" w:rsidRPr="00664BE5">
        <w:rPr>
          <w:rFonts w:ascii="Times New Roman" w:hAnsi="Times New Roman" w:cs="Times New Roman"/>
          <w:sz w:val="20"/>
          <w:szCs w:val="20"/>
          <w:lang w:val="en-US"/>
        </w:rPr>
        <w:t xml:space="preserve">specific </w:t>
      </w:r>
      <w:r w:rsidR="00BC2A3A" w:rsidRPr="00664BE5">
        <w:rPr>
          <w:rFonts w:ascii="Times New Roman" w:hAnsi="Times New Roman" w:cs="Times New Roman"/>
          <w:sz w:val="20"/>
          <w:szCs w:val="20"/>
          <w:lang w:val="en-US"/>
        </w:rPr>
        <w:t xml:space="preserve">aims of their policies. </w:t>
      </w:r>
      <w:r w:rsidR="005F7E0D">
        <w:rPr>
          <w:rFonts w:ascii="Times New Roman" w:hAnsi="Times New Roman" w:cs="Times New Roman"/>
          <w:sz w:val="20"/>
          <w:szCs w:val="20"/>
          <w:lang w:val="en-US"/>
        </w:rPr>
        <w:t xml:space="preserve">Of course, </w:t>
      </w:r>
      <w:r w:rsidR="00862DC2">
        <w:rPr>
          <w:rFonts w:ascii="Times New Roman" w:hAnsi="Times New Roman" w:cs="Times New Roman"/>
          <w:sz w:val="20"/>
          <w:szCs w:val="20"/>
          <w:lang w:val="en-US"/>
        </w:rPr>
        <w:t xml:space="preserve">as will be detailed further on, they should not do this on their own: taxonomists and other experts can play a vital role in providing context-specific classificatory expertise. </w:t>
      </w:r>
    </w:p>
    <w:p w14:paraId="548A67ED" w14:textId="77777777" w:rsidR="00503C28" w:rsidRPr="00664BE5" w:rsidRDefault="00503C28">
      <w:pPr>
        <w:jc w:val="both"/>
        <w:rPr>
          <w:rFonts w:ascii="Times New Roman" w:hAnsi="Times New Roman" w:cs="Times New Roman"/>
          <w:sz w:val="20"/>
          <w:szCs w:val="20"/>
          <w:u w:val="single"/>
          <w:lang w:val="en-US"/>
        </w:rPr>
      </w:pPr>
    </w:p>
    <w:p w14:paraId="0000003F" w14:textId="5DC51EC8" w:rsidR="001A6F8B" w:rsidRPr="00664BE5" w:rsidRDefault="007D3D4D" w:rsidP="003452E3">
      <w:pPr>
        <w:pStyle w:val="Kop2"/>
        <w:rPr>
          <w:rFonts w:ascii="Times New Roman" w:hAnsi="Times New Roman" w:cs="Times New Roman"/>
          <w:sz w:val="20"/>
          <w:szCs w:val="20"/>
          <w:lang w:val="en-US"/>
        </w:rPr>
      </w:pPr>
      <w:r w:rsidRPr="00664BE5">
        <w:rPr>
          <w:rFonts w:ascii="Times New Roman" w:hAnsi="Times New Roman" w:cs="Times New Roman"/>
          <w:sz w:val="20"/>
          <w:szCs w:val="20"/>
          <w:lang w:val="en-US"/>
        </w:rPr>
        <w:t>Morphology, genetics, and the GFA</w:t>
      </w:r>
    </w:p>
    <w:p w14:paraId="00000040" w14:textId="77777777" w:rsidR="001A6F8B" w:rsidRPr="00664BE5" w:rsidRDefault="001A6F8B">
      <w:pPr>
        <w:jc w:val="both"/>
        <w:rPr>
          <w:rFonts w:ascii="Times New Roman" w:hAnsi="Times New Roman" w:cs="Times New Roman"/>
          <w:sz w:val="20"/>
          <w:szCs w:val="20"/>
          <w:u w:val="single"/>
          <w:lang w:val="en-US"/>
        </w:rPr>
      </w:pPr>
    </w:p>
    <w:p w14:paraId="00000043" w14:textId="594A3280" w:rsidR="001A6F8B" w:rsidRPr="00664BE5" w:rsidRDefault="007D3D4D">
      <w:pPr>
        <w:jc w:val="both"/>
        <w:rPr>
          <w:rFonts w:ascii="Times New Roman" w:hAnsi="Times New Roman" w:cs="Times New Roman"/>
          <w:sz w:val="20"/>
          <w:szCs w:val="20"/>
          <w:lang w:val="en-US"/>
        </w:rPr>
      </w:pPr>
      <w:r w:rsidRPr="00664BE5">
        <w:rPr>
          <w:rFonts w:ascii="Times New Roman" w:hAnsi="Times New Roman" w:cs="Times New Roman"/>
          <w:sz w:val="20"/>
          <w:szCs w:val="20"/>
          <w:lang w:val="en-US"/>
        </w:rPr>
        <w:t xml:space="preserve">The fact that </w:t>
      </w:r>
      <w:r w:rsidRPr="00664BE5">
        <w:rPr>
          <w:rFonts w:ascii="Times New Roman" w:hAnsi="Times New Roman" w:cs="Times New Roman"/>
          <w:i/>
          <w:iCs/>
          <w:sz w:val="20"/>
          <w:szCs w:val="20"/>
          <w:lang w:val="en-US"/>
        </w:rPr>
        <w:t xml:space="preserve">Q. robur </w:t>
      </w:r>
      <w:r w:rsidRPr="00664BE5">
        <w:rPr>
          <w:rFonts w:ascii="Times New Roman" w:hAnsi="Times New Roman" w:cs="Times New Roman"/>
          <w:sz w:val="20"/>
          <w:szCs w:val="20"/>
          <w:lang w:val="en-US"/>
        </w:rPr>
        <w:t xml:space="preserve">and </w:t>
      </w:r>
      <w:r w:rsidRPr="00664BE5">
        <w:rPr>
          <w:rFonts w:ascii="Times New Roman" w:hAnsi="Times New Roman" w:cs="Times New Roman"/>
          <w:i/>
          <w:iCs/>
          <w:sz w:val="20"/>
          <w:szCs w:val="20"/>
          <w:lang w:val="en-US"/>
        </w:rPr>
        <w:t>Q. petraea</w:t>
      </w:r>
      <w:r w:rsidRPr="00664BE5">
        <w:rPr>
          <w:rFonts w:ascii="Times New Roman" w:hAnsi="Times New Roman" w:cs="Times New Roman"/>
          <w:sz w:val="20"/>
          <w:szCs w:val="20"/>
          <w:lang w:val="en-US"/>
        </w:rPr>
        <w:t xml:space="preserve"> are often difficult to distinguish has led to a proliferation of studies investigating morphological and molecular differences.</w:t>
      </w:r>
      <w:r w:rsidR="00F32ECD" w:rsidRPr="00664BE5">
        <w:rPr>
          <w:rFonts w:ascii="Times New Roman" w:hAnsi="Times New Roman" w:cs="Times New Roman"/>
          <w:sz w:val="20"/>
          <w:szCs w:val="20"/>
          <w:lang w:val="en-US"/>
        </w:rPr>
        <w:t xml:space="preserve"> R</w:t>
      </w:r>
      <w:r w:rsidR="00EC2CBD" w:rsidRPr="00664BE5">
        <w:rPr>
          <w:rFonts w:ascii="Times New Roman" w:hAnsi="Times New Roman" w:cs="Times New Roman"/>
          <w:sz w:val="20"/>
          <w:szCs w:val="20"/>
          <w:lang w:val="en-US"/>
        </w:rPr>
        <w:t xml:space="preserve">esearch on the morphology related to </w:t>
      </w:r>
      <w:r w:rsidR="00EC2CBD" w:rsidRPr="00664BE5">
        <w:rPr>
          <w:rFonts w:ascii="Times New Roman" w:hAnsi="Times New Roman" w:cs="Times New Roman"/>
          <w:i/>
          <w:sz w:val="20"/>
          <w:szCs w:val="20"/>
          <w:lang w:val="en-US"/>
        </w:rPr>
        <w:t xml:space="preserve">Quercus robur </w:t>
      </w:r>
      <w:r w:rsidR="00EC2CBD" w:rsidRPr="00664BE5">
        <w:rPr>
          <w:rFonts w:ascii="Times New Roman" w:hAnsi="Times New Roman" w:cs="Times New Roman"/>
          <w:sz w:val="20"/>
          <w:szCs w:val="20"/>
          <w:lang w:val="en-US"/>
        </w:rPr>
        <w:t xml:space="preserve">and </w:t>
      </w:r>
      <w:r w:rsidR="00EC2CBD" w:rsidRPr="00664BE5">
        <w:rPr>
          <w:rFonts w:ascii="Times New Roman" w:hAnsi="Times New Roman" w:cs="Times New Roman"/>
          <w:i/>
          <w:sz w:val="20"/>
          <w:szCs w:val="20"/>
          <w:lang w:val="en-US"/>
        </w:rPr>
        <w:t>Quercus petraea</w:t>
      </w:r>
      <w:r w:rsidR="00EC2CBD" w:rsidRPr="00664BE5">
        <w:rPr>
          <w:rFonts w:ascii="Times New Roman" w:hAnsi="Times New Roman" w:cs="Times New Roman"/>
          <w:sz w:val="20"/>
          <w:szCs w:val="20"/>
          <w:lang w:val="en-US"/>
        </w:rPr>
        <w:t xml:space="preserve"> has been strongly influenced by the principles of numerical taxonomy. The tradition of numerical taxonomy was inspired by the desire to increase the objectivity of taxonomic decisions, by working with a large number of characters and multivariate statistics for their analysis, all while avoiding any evolutionary or phylogenetic speculation (</w:t>
      </w:r>
      <w:r w:rsidR="00664BE5" w:rsidRPr="00664BE5">
        <w:rPr>
          <w:rFonts w:ascii="Times New Roman" w:hAnsi="Times New Roman" w:cs="Times New Roman"/>
          <w:sz w:val="20"/>
          <w:szCs w:val="20"/>
          <w:lang w:val="en-US"/>
        </w:rPr>
        <w:t>e.g.,</w:t>
      </w:r>
      <w:r w:rsidR="00EC2CBD" w:rsidRPr="00664BE5">
        <w:rPr>
          <w:rFonts w:ascii="Times New Roman" w:hAnsi="Times New Roman" w:cs="Times New Roman"/>
          <w:sz w:val="20"/>
          <w:szCs w:val="20"/>
          <w:lang w:val="en-US"/>
        </w:rPr>
        <w:t xml:space="preserve"> Sokal 1963). It was thought that by using many characters, the need for the interpretation of characters could be reduced. That this practice was enthusiastically adopted in oak systematics probably follows from the fact that many morphological characters taken on their own generate difficulties, because of important in-group variability, or the lack of clear breaks. It seems a logical step to test whether these occurrent difficulties are filtered out in multivariate analysis. In a next step, </w:t>
      </w:r>
      <w:r w:rsidR="00644FB7" w:rsidRPr="00664BE5">
        <w:rPr>
          <w:rFonts w:ascii="Times New Roman" w:hAnsi="Times New Roman" w:cs="Times New Roman"/>
          <w:sz w:val="20"/>
          <w:szCs w:val="20"/>
          <w:lang w:val="en-US"/>
        </w:rPr>
        <w:t>such an</w:t>
      </w:r>
      <w:r w:rsidR="00EC2CBD" w:rsidRPr="00664BE5">
        <w:rPr>
          <w:rFonts w:ascii="Times New Roman" w:hAnsi="Times New Roman" w:cs="Times New Roman"/>
          <w:sz w:val="20"/>
          <w:szCs w:val="20"/>
          <w:lang w:val="en-US"/>
        </w:rPr>
        <w:t xml:space="preserve"> analysis can also be used to find, if any, the best single characters for differentiation. </w:t>
      </w:r>
    </w:p>
    <w:p w14:paraId="00000044" w14:textId="77777777" w:rsidR="001A6F8B" w:rsidRPr="00664BE5" w:rsidRDefault="001A6F8B">
      <w:pPr>
        <w:jc w:val="both"/>
        <w:rPr>
          <w:rFonts w:ascii="Times New Roman" w:hAnsi="Times New Roman" w:cs="Times New Roman"/>
          <w:sz w:val="20"/>
          <w:szCs w:val="20"/>
          <w:lang w:val="en-US"/>
        </w:rPr>
      </w:pPr>
    </w:p>
    <w:p w14:paraId="00000045" w14:textId="0777B4F3" w:rsidR="001A6F8B" w:rsidRPr="00664BE5" w:rsidRDefault="00EC2CBD">
      <w:pPr>
        <w:jc w:val="both"/>
        <w:rPr>
          <w:rFonts w:ascii="Times New Roman" w:hAnsi="Times New Roman" w:cs="Times New Roman"/>
          <w:sz w:val="20"/>
          <w:szCs w:val="20"/>
          <w:lang w:val="en-US"/>
        </w:rPr>
      </w:pPr>
      <w:r w:rsidRPr="00664BE5">
        <w:rPr>
          <w:rFonts w:ascii="Times New Roman" w:hAnsi="Times New Roman" w:cs="Times New Roman"/>
          <w:sz w:val="20"/>
          <w:szCs w:val="20"/>
          <w:lang w:val="en-US"/>
        </w:rPr>
        <w:t>For example, Kremer et al. (2002) have investigated various leaf morphological traits, such as the length of the lamina and of the petiole, the width of the lobes and the sinuses, the number of intercalary veins and the degree of pubescence. Using statistical techniques that bring these variable</w:t>
      </w:r>
      <w:r w:rsidR="008B168A" w:rsidRPr="00664BE5">
        <w:rPr>
          <w:rFonts w:ascii="Times New Roman" w:hAnsi="Times New Roman" w:cs="Times New Roman"/>
          <w:sz w:val="20"/>
          <w:szCs w:val="20"/>
          <w:lang w:val="en-US"/>
        </w:rPr>
        <w:t>s</w:t>
      </w:r>
      <w:r w:rsidRPr="00664BE5">
        <w:rPr>
          <w:rFonts w:ascii="Times New Roman" w:hAnsi="Times New Roman" w:cs="Times New Roman"/>
          <w:sz w:val="20"/>
          <w:szCs w:val="20"/>
          <w:lang w:val="en-US"/>
        </w:rPr>
        <w:t xml:space="preserve"> together in one synthetic variable, they show that the morphology of the oaks under consideration </w:t>
      </w:r>
      <w:r w:rsidR="008B168A" w:rsidRPr="00664BE5">
        <w:rPr>
          <w:rFonts w:ascii="Times New Roman" w:hAnsi="Times New Roman" w:cs="Times New Roman"/>
          <w:sz w:val="20"/>
          <w:szCs w:val="20"/>
          <w:lang w:val="en-US"/>
        </w:rPr>
        <w:t>have</w:t>
      </w:r>
      <w:r w:rsidRPr="00664BE5">
        <w:rPr>
          <w:rFonts w:ascii="Times New Roman" w:hAnsi="Times New Roman" w:cs="Times New Roman"/>
          <w:sz w:val="20"/>
          <w:szCs w:val="20"/>
          <w:lang w:val="en-US"/>
        </w:rPr>
        <w:t>, for this variable, a bimodal distribution</w:t>
      </w:r>
      <w:r w:rsidR="008B168A" w:rsidRPr="00664BE5">
        <w:rPr>
          <w:rFonts w:ascii="Times New Roman" w:hAnsi="Times New Roman" w:cs="Times New Roman"/>
          <w:sz w:val="20"/>
          <w:szCs w:val="20"/>
          <w:lang w:val="en-US"/>
        </w:rPr>
        <w:t>. This</w:t>
      </w:r>
      <w:r w:rsidRPr="00664BE5">
        <w:rPr>
          <w:rFonts w:ascii="Times New Roman" w:hAnsi="Times New Roman" w:cs="Times New Roman"/>
          <w:sz w:val="20"/>
          <w:szCs w:val="20"/>
          <w:lang w:val="en-US"/>
        </w:rPr>
        <w:t xml:space="preserve"> suggest</w:t>
      </w:r>
      <w:r w:rsidR="008B168A" w:rsidRPr="00664BE5">
        <w:rPr>
          <w:rFonts w:ascii="Times New Roman" w:hAnsi="Times New Roman" w:cs="Times New Roman"/>
          <w:sz w:val="20"/>
          <w:szCs w:val="20"/>
          <w:lang w:val="en-US"/>
        </w:rPr>
        <w:t>s</w:t>
      </w:r>
      <w:r w:rsidRPr="00664BE5">
        <w:rPr>
          <w:rFonts w:ascii="Times New Roman" w:hAnsi="Times New Roman" w:cs="Times New Roman"/>
          <w:sz w:val="20"/>
          <w:szCs w:val="20"/>
          <w:lang w:val="en-US"/>
        </w:rPr>
        <w:t xml:space="preserve"> the existence of two morphological groups, however with a number of intermediate forms, so that there is no absolute break between them. The authors then tested which of the individual traits correlated best with the synthetic variable, making the</w:t>
      </w:r>
      <w:r w:rsidR="00775801" w:rsidRPr="00664BE5">
        <w:rPr>
          <w:rFonts w:ascii="Times New Roman" w:hAnsi="Times New Roman" w:cs="Times New Roman"/>
          <w:sz w:val="20"/>
          <w:szCs w:val="20"/>
          <w:lang w:val="en-US"/>
        </w:rPr>
        <w:t>se</w:t>
      </w:r>
      <w:r w:rsidRPr="00664BE5">
        <w:rPr>
          <w:rFonts w:ascii="Times New Roman" w:hAnsi="Times New Roman" w:cs="Times New Roman"/>
          <w:sz w:val="20"/>
          <w:szCs w:val="20"/>
          <w:lang w:val="en-US"/>
        </w:rPr>
        <w:t xml:space="preserve"> the most significant traits for identification. In this case, th</w:t>
      </w:r>
      <w:r w:rsidR="00775801" w:rsidRPr="00664BE5">
        <w:rPr>
          <w:rFonts w:ascii="Times New Roman" w:hAnsi="Times New Roman" w:cs="Times New Roman"/>
          <w:sz w:val="20"/>
          <w:szCs w:val="20"/>
          <w:lang w:val="en-US"/>
        </w:rPr>
        <w:t>e best correlations</w:t>
      </w:r>
      <w:r w:rsidRPr="00664BE5">
        <w:rPr>
          <w:rFonts w:ascii="Times New Roman" w:hAnsi="Times New Roman" w:cs="Times New Roman"/>
          <w:sz w:val="20"/>
          <w:szCs w:val="20"/>
          <w:lang w:val="en-US"/>
        </w:rPr>
        <w:t xml:space="preserve"> were</w:t>
      </w:r>
      <w:r w:rsidR="00775801" w:rsidRPr="00664BE5">
        <w:rPr>
          <w:rFonts w:ascii="Times New Roman" w:hAnsi="Times New Roman" w:cs="Times New Roman"/>
          <w:sz w:val="20"/>
          <w:szCs w:val="20"/>
          <w:lang w:val="en-US"/>
        </w:rPr>
        <w:t xml:space="preserve"> found in</w:t>
      </w:r>
      <w:r w:rsidRPr="00664BE5">
        <w:rPr>
          <w:rFonts w:ascii="Times New Roman" w:hAnsi="Times New Roman" w:cs="Times New Roman"/>
          <w:sz w:val="20"/>
          <w:szCs w:val="20"/>
          <w:lang w:val="en-US"/>
        </w:rPr>
        <w:t xml:space="preserve"> petiole length, intercalary venation and pubescence, which according to the authors is consistent with traditional practices in the identification of </w:t>
      </w:r>
      <w:r w:rsidRPr="00664BE5">
        <w:rPr>
          <w:rFonts w:ascii="Times New Roman" w:hAnsi="Times New Roman" w:cs="Times New Roman"/>
          <w:i/>
          <w:sz w:val="20"/>
          <w:szCs w:val="20"/>
          <w:lang w:val="en-US"/>
        </w:rPr>
        <w:t xml:space="preserve">Q. robur </w:t>
      </w:r>
      <w:r w:rsidRPr="00664BE5">
        <w:rPr>
          <w:rFonts w:ascii="Times New Roman" w:hAnsi="Times New Roman" w:cs="Times New Roman"/>
          <w:sz w:val="20"/>
          <w:szCs w:val="20"/>
          <w:lang w:val="en-US"/>
        </w:rPr>
        <w:t xml:space="preserve">and </w:t>
      </w:r>
      <w:r w:rsidRPr="00664BE5">
        <w:rPr>
          <w:rFonts w:ascii="Times New Roman" w:hAnsi="Times New Roman" w:cs="Times New Roman"/>
          <w:i/>
          <w:sz w:val="20"/>
          <w:szCs w:val="20"/>
          <w:lang w:val="en-US"/>
        </w:rPr>
        <w:t>Q. petraea</w:t>
      </w:r>
      <w:r w:rsidRPr="00664BE5">
        <w:rPr>
          <w:rFonts w:ascii="Times New Roman" w:hAnsi="Times New Roman" w:cs="Times New Roman"/>
          <w:sz w:val="20"/>
          <w:szCs w:val="20"/>
          <w:lang w:val="en-US"/>
        </w:rPr>
        <w:t xml:space="preserve">. Similar results were obtained for example by Aas (1993), and </w:t>
      </w:r>
      <w:proofErr w:type="spellStart"/>
      <w:r w:rsidRPr="00664BE5">
        <w:rPr>
          <w:rFonts w:ascii="Times New Roman" w:hAnsi="Times New Roman" w:cs="Times New Roman"/>
          <w:sz w:val="20"/>
          <w:szCs w:val="20"/>
          <w:lang w:val="en-US"/>
        </w:rPr>
        <w:t>Dupouey</w:t>
      </w:r>
      <w:proofErr w:type="spellEnd"/>
      <w:r w:rsidRPr="00664BE5">
        <w:rPr>
          <w:rFonts w:ascii="Times New Roman" w:hAnsi="Times New Roman" w:cs="Times New Roman"/>
          <w:sz w:val="20"/>
          <w:szCs w:val="20"/>
          <w:lang w:val="en-US"/>
        </w:rPr>
        <w:t xml:space="preserve"> and Badeau (1993) and Kelleher, Kelly and Hodkinson (2004), using different sets of variables. For example, </w:t>
      </w:r>
      <w:proofErr w:type="spellStart"/>
      <w:r w:rsidRPr="00664BE5">
        <w:rPr>
          <w:rFonts w:ascii="Times New Roman" w:hAnsi="Times New Roman" w:cs="Times New Roman"/>
          <w:sz w:val="20"/>
          <w:szCs w:val="20"/>
          <w:lang w:val="en-US"/>
        </w:rPr>
        <w:t>Dupouey</w:t>
      </w:r>
      <w:proofErr w:type="spellEnd"/>
      <w:r w:rsidRPr="00664BE5">
        <w:rPr>
          <w:rFonts w:ascii="Times New Roman" w:hAnsi="Times New Roman" w:cs="Times New Roman"/>
          <w:sz w:val="20"/>
          <w:szCs w:val="20"/>
          <w:lang w:val="en-US"/>
        </w:rPr>
        <w:t xml:space="preserve"> and Badeau (1993) use no less than 34 characters, including characters related to fruit. This illustrates the variety of characters that can be used, </w:t>
      </w:r>
      <w:r w:rsidR="00775801" w:rsidRPr="00664BE5">
        <w:rPr>
          <w:rFonts w:ascii="Times New Roman" w:hAnsi="Times New Roman" w:cs="Times New Roman"/>
          <w:sz w:val="20"/>
          <w:szCs w:val="20"/>
          <w:lang w:val="en-US"/>
        </w:rPr>
        <w:t xml:space="preserve">either </w:t>
      </w:r>
      <w:r w:rsidRPr="00664BE5">
        <w:rPr>
          <w:rFonts w:ascii="Times New Roman" w:hAnsi="Times New Roman" w:cs="Times New Roman"/>
          <w:sz w:val="20"/>
          <w:szCs w:val="20"/>
          <w:lang w:val="en-US"/>
        </w:rPr>
        <w:t xml:space="preserve">on their own or in combination. </w:t>
      </w:r>
      <w:r w:rsidR="00F32ECD" w:rsidRPr="00664BE5">
        <w:rPr>
          <w:rFonts w:ascii="Times New Roman" w:hAnsi="Times New Roman" w:cs="Times New Roman"/>
          <w:sz w:val="20"/>
          <w:szCs w:val="20"/>
          <w:lang w:val="en-US"/>
        </w:rPr>
        <w:t>As mentioned</w:t>
      </w:r>
      <w:r w:rsidRPr="00664BE5">
        <w:rPr>
          <w:rFonts w:ascii="Times New Roman" w:hAnsi="Times New Roman" w:cs="Times New Roman"/>
          <w:sz w:val="20"/>
          <w:szCs w:val="20"/>
          <w:lang w:val="en-US"/>
        </w:rPr>
        <w:t xml:space="preserve">, </w:t>
      </w:r>
      <w:proofErr w:type="spellStart"/>
      <w:r w:rsidRPr="00664BE5">
        <w:rPr>
          <w:rFonts w:ascii="Times New Roman" w:hAnsi="Times New Roman" w:cs="Times New Roman"/>
          <w:sz w:val="20"/>
          <w:szCs w:val="20"/>
          <w:lang w:val="en-US"/>
        </w:rPr>
        <w:t>Dupouey</w:t>
      </w:r>
      <w:proofErr w:type="spellEnd"/>
      <w:r w:rsidRPr="00664BE5">
        <w:rPr>
          <w:rFonts w:ascii="Times New Roman" w:hAnsi="Times New Roman" w:cs="Times New Roman"/>
          <w:sz w:val="20"/>
          <w:szCs w:val="20"/>
          <w:lang w:val="en-US"/>
        </w:rPr>
        <w:t xml:space="preserve"> and Le Bouler (1989) focus purely on fruit characters</w:t>
      </w:r>
      <w:r w:rsidR="00220F2C" w:rsidRPr="00664BE5">
        <w:rPr>
          <w:rFonts w:ascii="Times New Roman" w:hAnsi="Times New Roman" w:cs="Times New Roman"/>
          <w:sz w:val="20"/>
          <w:szCs w:val="20"/>
          <w:lang w:val="en-US"/>
        </w:rPr>
        <w:t>,</w:t>
      </w:r>
      <w:r w:rsidRPr="00664BE5">
        <w:rPr>
          <w:rFonts w:ascii="Times New Roman" w:hAnsi="Times New Roman" w:cs="Times New Roman"/>
          <w:sz w:val="20"/>
          <w:szCs w:val="20"/>
          <w:lang w:val="en-US"/>
        </w:rPr>
        <w:t xml:space="preserve"> </w:t>
      </w:r>
      <w:r w:rsidR="00775801" w:rsidRPr="00664BE5">
        <w:rPr>
          <w:rFonts w:ascii="Times New Roman" w:hAnsi="Times New Roman" w:cs="Times New Roman"/>
          <w:sz w:val="20"/>
          <w:szCs w:val="20"/>
          <w:lang w:val="en-US"/>
        </w:rPr>
        <w:t>a</w:t>
      </w:r>
      <w:r w:rsidR="00220F2C" w:rsidRPr="00664BE5">
        <w:rPr>
          <w:rFonts w:ascii="Times New Roman" w:hAnsi="Times New Roman" w:cs="Times New Roman"/>
          <w:sz w:val="20"/>
          <w:szCs w:val="20"/>
          <w:lang w:val="en-US"/>
        </w:rPr>
        <w:t>nd still</w:t>
      </w:r>
      <w:r w:rsidRPr="00664BE5">
        <w:rPr>
          <w:rFonts w:ascii="Times New Roman" w:hAnsi="Times New Roman" w:cs="Times New Roman"/>
          <w:sz w:val="20"/>
          <w:szCs w:val="20"/>
          <w:lang w:val="en-US"/>
        </w:rPr>
        <w:t xml:space="preserve"> other phenotypic traits are seen as relevant, for instance </w:t>
      </w:r>
      <w:r w:rsidR="00775801" w:rsidRPr="00664BE5">
        <w:rPr>
          <w:rFonts w:ascii="Times New Roman" w:hAnsi="Times New Roman" w:cs="Times New Roman"/>
          <w:sz w:val="20"/>
          <w:szCs w:val="20"/>
          <w:lang w:val="en-US"/>
        </w:rPr>
        <w:t xml:space="preserve">regarding </w:t>
      </w:r>
      <w:r w:rsidRPr="00664BE5">
        <w:rPr>
          <w:rFonts w:ascii="Times New Roman" w:hAnsi="Times New Roman" w:cs="Times New Roman"/>
          <w:sz w:val="20"/>
          <w:szCs w:val="20"/>
          <w:lang w:val="en-US"/>
        </w:rPr>
        <w:t>the anatomy of the wood (</w:t>
      </w:r>
      <w:proofErr w:type="spellStart"/>
      <w:r w:rsidRPr="00664BE5">
        <w:rPr>
          <w:rFonts w:ascii="Times New Roman" w:hAnsi="Times New Roman" w:cs="Times New Roman"/>
          <w:sz w:val="20"/>
          <w:szCs w:val="20"/>
          <w:lang w:val="en-US"/>
        </w:rPr>
        <w:t>Feuillat</w:t>
      </w:r>
      <w:proofErr w:type="spellEnd"/>
      <w:r w:rsidRPr="00664BE5">
        <w:rPr>
          <w:rFonts w:ascii="Times New Roman" w:hAnsi="Times New Roman" w:cs="Times New Roman"/>
          <w:sz w:val="20"/>
          <w:szCs w:val="20"/>
          <w:lang w:val="en-US"/>
        </w:rPr>
        <w:t xml:space="preserve"> et al. 1997). </w:t>
      </w:r>
    </w:p>
    <w:p w14:paraId="00000046" w14:textId="77777777" w:rsidR="001A6F8B" w:rsidRPr="00664BE5" w:rsidRDefault="001A6F8B">
      <w:pPr>
        <w:jc w:val="both"/>
        <w:rPr>
          <w:rFonts w:ascii="Times New Roman" w:hAnsi="Times New Roman" w:cs="Times New Roman"/>
          <w:sz w:val="20"/>
          <w:szCs w:val="20"/>
          <w:lang w:val="en-US"/>
        </w:rPr>
      </w:pPr>
    </w:p>
    <w:p w14:paraId="608E6480" w14:textId="529F6506" w:rsidR="00F32ECD" w:rsidRPr="00664BE5" w:rsidRDefault="00EC2CBD">
      <w:pPr>
        <w:jc w:val="both"/>
        <w:rPr>
          <w:rFonts w:ascii="Times New Roman" w:hAnsi="Times New Roman" w:cs="Times New Roman"/>
          <w:sz w:val="20"/>
          <w:szCs w:val="20"/>
          <w:lang w:val="en-US"/>
        </w:rPr>
      </w:pPr>
      <w:r w:rsidRPr="00664BE5">
        <w:rPr>
          <w:rFonts w:ascii="Times New Roman" w:hAnsi="Times New Roman" w:cs="Times New Roman"/>
          <w:sz w:val="20"/>
          <w:szCs w:val="20"/>
          <w:lang w:val="en-US"/>
        </w:rPr>
        <w:t xml:space="preserve">All this reveals some interesting </w:t>
      </w:r>
      <w:r w:rsidR="002B3199" w:rsidRPr="00664BE5">
        <w:rPr>
          <w:rFonts w:ascii="Times New Roman" w:hAnsi="Times New Roman" w:cs="Times New Roman"/>
          <w:sz w:val="20"/>
          <w:szCs w:val="20"/>
          <w:lang w:val="en-US"/>
        </w:rPr>
        <w:t xml:space="preserve">issues </w:t>
      </w:r>
      <w:r w:rsidRPr="00664BE5">
        <w:rPr>
          <w:rFonts w:ascii="Times New Roman" w:hAnsi="Times New Roman" w:cs="Times New Roman"/>
          <w:sz w:val="20"/>
          <w:szCs w:val="20"/>
          <w:lang w:val="en-US"/>
        </w:rPr>
        <w:t xml:space="preserve">with regard to classificatory programs and the GFA. </w:t>
      </w:r>
      <w:r w:rsidR="00F32ECD" w:rsidRPr="00664BE5">
        <w:rPr>
          <w:rFonts w:ascii="Times New Roman" w:hAnsi="Times New Roman" w:cs="Times New Roman"/>
          <w:sz w:val="20"/>
          <w:szCs w:val="20"/>
          <w:lang w:val="en-US"/>
        </w:rPr>
        <w:t xml:space="preserve">Although it claims objectivity, even a numerical approach faces many choices, for example with regard to which characters are included, and how output is interpreted – for example as to whether the occurrence of intermediate forms </w:t>
      </w:r>
      <w:r w:rsidR="005F681D" w:rsidRPr="00664BE5">
        <w:rPr>
          <w:rFonts w:ascii="Times New Roman" w:hAnsi="Times New Roman" w:cs="Times New Roman"/>
          <w:sz w:val="20"/>
          <w:szCs w:val="20"/>
          <w:lang w:val="en-US"/>
        </w:rPr>
        <w:t xml:space="preserve">is a problem or not. </w:t>
      </w:r>
      <w:r w:rsidR="00664BE5" w:rsidRPr="00664BE5">
        <w:rPr>
          <w:rFonts w:ascii="Times New Roman" w:hAnsi="Times New Roman" w:cs="Times New Roman"/>
          <w:sz w:val="20"/>
          <w:szCs w:val="20"/>
          <w:lang w:val="en-US"/>
        </w:rPr>
        <w:t>But</w:t>
      </w:r>
      <w:r w:rsidR="005F681D" w:rsidRPr="00664BE5">
        <w:rPr>
          <w:rFonts w:ascii="Times New Roman" w:hAnsi="Times New Roman" w:cs="Times New Roman"/>
          <w:sz w:val="20"/>
          <w:szCs w:val="20"/>
          <w:lang w:val="en-US"/>
        </w:rPr>
        <w:t xml:space="preserve"> the GFA shows that such choices can only be made with reference to classificatory aims</w:t>
      </w:r>
      <w:r w:rsidR="00CD4712" w:rsidRPr="00664BE5">
        <w:rPr>
          <w:rFonts w:ascii="Times New Roman" w:hAnsi="Times New Roman" w:cs="Times New Roman"/>
          <w:sz w:val="20"/>
          <w:szCs w:val="20"/>
          <w:lang w:val="en-US"/>
        </w:rPr>
        <w:t xml:space="preserve"> – the attempt of numerical taxonomy to simply process large amounts of data on traits without </w:t>
      </w:r>
      <w:r w:rsidR="003E5B82" w:rsidRPr="00664BE5">
        <w:rPr>
          <w:rFonts w:ascii="Times New Roman" w:hAnsi="Times New Roman" w:cs="Times New Roman"/>
          <w:sz w:val="20"/>
          <w:szCs w:val="20"/>
          <w:lang w:val="en-US"/>
        </w:rPr>
        <w:t xml:space="preserve">reference to </w:t>
      </w:r>
      <w:r w:rsidR="00CD4712" w:rsidRPr="00664BE5">
        <w:rPr>
          <w:rFonts w:ascii="Times New Roman" w:hAnsi="Times New Roman" w:cs="Times New Roman"/>
          <w:sz w:val="20"/>
          <w:szCs w:val="20"/>
          <w:lang w:val="en-US"/>
        </w:rPr>
        <w:t xml:space="preserve">any </w:t>
      </w:r>
      <w:r w:rsidR="003E5B82" w:rsidRPr="00664BE5">
        <w:rPr>
          <w:rFonts w:ascii="Times New Roman" w:hAnsi="Times New Roman" w:cs="Times New Roman"/>
          <w:sz w:val="20"/>
          <w:szCs w:val="20"/>
          <w:lang w:val="en-US"/>
        </w:rPr>
        <w:t xml:space="preserve">theoretical or practical </w:t>
      </w:r>
      <w:r w:rsidR="00CD4712" w:rsidRPr="00664BE5">
        <w:rPr>
          <w:rFonts w:ascii="Times New Roman" w:hAnsi="Times New Roman" w:cs="Times New Roman"/>
          <w:sz w:val="20"/>
          <w:szCs w:val="20"/>
          <w:lang w:val="en-US"/>
        </w:rPr>
        <w:t>context was misguided</w:t>
      </w:r>
      <w:r w:rsidR="005F681D" w:rsidRPr="00664BE5">
        <w:rPr>
          <w:rFonts w:ascii="Times New Roman" w:hAnsi="Times New Roman" w:cs="Times New Roman"/>
          <w:sz w:val="20"/>
          <w:szCs w:val="20"/>
          <w:lang w:val="en-US"/>
        </w:rPr>
        <w:t xml:space="preserve">. As was argued, a classificatory program related to the trade of seeds should be informed by </w:t>
      </w:r>
      <w:r w:rsidR="00EA0AC5">
        <w:rPr>
          <w:rFonts w:ascii="Times New Roman" w:hAnsi="Times New Roman" w:cs="Times New Roman"/>
          <w:sz w:val="20"/>
          <w:szCs w:val="20"/>
          <w:lang w:val="en-US"/>
        </w:rPr>
        <w:t xml:space="preserve">both the traits of the eventual trees and </w:t>
      </w:r>
      <w:r w:rsidR="005F681D" w:rsidRPr="00664BE5">
        <w:rPr>
          <w:rFonts w:ascii="Times New Roman" w:hAnsi="Times New Roman" w:cs="Times New Roman"/>
          <w:sz w:val="20"/>
          <w:szCs w:val="20"/>
          <w:lang w:val="en-US"/>
        </w:rPr>
        <w:t>the traits of seeds</w:t>
      </w:r>
      <w:r w:rsidR="00EA0AC5">
        <w:rPr>
          <w:rFonts w:ascii="Times New Roman" w:hAnsi="Times New Roman" w:cs="Times New Roman"/>
          <w:sz w:val="20"/>
          <w:szCs w:val="20"/>
          <w:lang w:val="en-US"/>
        </w:rPr>
        <w:t>.</w:t>
      </w:r>
      <w:r w:rsidR="005F681D" w:rsidRPr="00664BE5">
        <w:rPr>
          <w:rFonts w:ascii="Times New Roman" w:hAnsi="Times New Roman" w:cs="Times New Roman"/>
          <w:sz w:val="20"/>
          <w:szCs w:val="20"/>
          <w:lang w:val="en-US"/>
        </w:rPr>
        <w:t xml:space="preserve"> One related to timber trade or to winemaking to properties of the wood, but not of the seeds</w:t>
      </w:r>
      <w:r w:rsidR="00EA0AC5">
        <w:rPr>
          <w:rFonts w:ascii="Times New Roman" w:hAnsi="Times New Roman" w:cs="Times New Roman"/>
          <w:sz w:val="20"/>
          <w:szCs w:val="20"/>
          <w:lang w:val="en-US"/>
        </w:rPr>
        <w:t>,</w:t>
      </w:r>
      <w:r w:rsidR="005F681D" w:rsidRPr="00664BE5">
        <w:rPr>
          <w:rFonts w:ascii="Times New Roman" w:hAnsi="Times New Roman" w:cs="Times New Roman"/>
          <w:sz w:val="20"/>
          <w:szCs w:val="20"/>
          <w:lang w:val="en-US"/>
        </w:rPr>
        <w:t xml:space="preserve"> and neither</w:t>
      </w:r>
      <w:r w:rsidR="00EA0AC5">
        <w:rPr>
          <w:rFonts w:ascii="Times New Roman" w:hAnsi="Times New Roman" w:cs="Times New Roman"/>
          <w:sz w:val="20"/>
          <w:szCs w:val="20"/>
          <w:lang w:val="en-US"/>
        </w:rPr>
        <w:t>, for example,</w:t>
      </w:r>
      <w:r w:rsidR="005F681D" w:rsidRPr="00664BE5">
        <w:rPr>
          <w:rFonts w:ascii="Times New Roman" w:hAnsi="Times New Roman" w:cs="Times New Roman"/>
          <w:sz w:val="20"/>
          <w:szCs w:val="20"/>
          <w:lang w:val="en-US"/>
        </w:rPr>
        <w:t xml:space="preserve"> of the leaves. A naturalist, on the contrary, will mostly try to distinguish trees by their</w:t>
      </w:r>
      <w:r w:rsidR="007928DA" w:rsidRPr="00664BE5">
        <w:rPr>
          <w:rFonts w:ascii="Times New Roman" w:hAnsi="Times New Roman" w:cs="Times New Roman"/>
          <w:sz w:val="20"/>
          <w:szCs w:val="20"/>
          <w:lang w:val="en-US"/>
        </w:rPr>
        <w:t xml:space="preserve"> bark,</w:t>
      </w:r>
      <w:r w:rsidR="005F681D" w:rsidRPr="00664BE5">
        <w:rPr>
          <w:rFonts w:ascii="Times New Roman" w:hAnsi="Times New Roman" w:cs="Times New Roman"/>
          <w:sz w:val="20"/>
          <w:szCs w:val="20"/>
          <w:lang w:val="en-US"/>
        </w:rPr>
        <w:t xml:space="preserve"> leaves</w:t>
      </w:r>
      <w:r w:rsidR="007928DA" w:rsidRPr="00664BE5">
        <w:rPr>
          <w:rFonts w:ascii="Times New Roman" w:hAnsi="Times New Roman" w:cs="Times New Roman"/>
          <w:sz w:val="20"/>
          <w:szCs w:val="20"/>
          <w:lang w:val="en-US"/>
        </w:rPr>
        <w:t xml:space="preserve">, flowers and </w:t>
      </w:r>
      <w:r w:rsidR="00154561" w:rsidRPr="00664BE5">
        <w:rPr>
          <w:rFonts w:ascii="Times New Roman" w:hAnsi="Times New Roman" w:cs="Times New Roman"/>
          <w:sz w:val="20"/>
          <w:szCs w:val="20"/>
          <w:lang w:val="en-US"/>
        </w:rPr>
        <w:t>fruits</w:t>
      </w:r>
      <w:r w:rsidR="005F681D" w:rsidRPr="00664BE5">
        <w:rPr>
          <w:rFonts w:ascii="Times New Roman" w:hAnsi="Times New Roman" w:cs="Times New Roman"/>
          <w:sz w:val="20"/>
          <w:szCs w:val="20"/>
          <w:lang w:val="en-US"/>
        </w:rPr>
        <w:t xml:space="preserve">. Thus, while all these data on various traits are valuable in themselves, they cannot inform classificatory decisions outside a specific context. </w:t>
      </w:r>
      <w:r w:rsidR="00220F2C" w:rsidRPr="00664BE5">
        <w:rPr>
          <w:rFonts w:ascii="Times New Roman" w:hAnsi="Times New Roman" w:cs="Times New Roman"/>
          <w:sz w:val="20"/>
          <w:szCs w:val="20"/>
          <w:lang w:val="en-US"/>
        </w:rPr>
        <w:t>Similarly, whether the occurrence of intermediate, or unidentifiable individuals is a problem, also depends on the context, as was illustrated above.</w:t>
      </w:r>
    </w:p>
    <w:p w14:paraId="0000004C" w14:textId="77777777" w:rsidR="001A6F8B" w:rsidRPr="00664BE5" w:rsidRDefault="001A6F8B">
      <w:pPr>
        <w:jc w:val="both"/>
        <w:rPr>
          <w:rFonts w:ascii="Times New Roman" w:hAnsi="Times New Roman" w:cs="Times New Roman"/>
          <w:sz w:val="20"/>
          <w:szCs w:val="20"/>
          <w:u w:val="single"/>
          <w:lang w:val="en-US"/>
        </w:rPr>
      </w:pPr>
    </w:p>
    <w:p w14:paraId="00000058" w14:textId="75EA672E" w:rsidR="001A6F8B" w:rsidRPr="00664BE5" w:rsidRDefault="005F681D">
      <w:pPr>
        <w:jc w:val="both"/>
        <w:rPr>
          <w:rFonts w:ascii="Times New Roman" w:hAnsi="Times New Roman" w:cs="Times New Roman"/>
          <w:sz w:val="20"/>
          <w:szCs w:val="20"/>
          <w:lang w:val="en-US"/>
        </w:rPr>
      </w:pPr>
      <w:r w:rsidRPr="00664BE5">
        <w:rPr>
          <w:rFonts w:ascii="Times New Roman" w:hAnsi="Times New Roman" w:cs="Times New Roman"/>
          <w:sz w:val="20"/>
          <w:szCs w:val="20"/>
          <w:lang w:val="en-US"/>
        </w:rPr>
        <w:t>The same goes for molecular traits</w:t>
      </w:r>
      <w:r w:rsidR="00EC2CBD" w:rsidRPr="00664BE5">
        <w:rPr>
          <w:rFonts w:ascii="Times New Roman" w:hAnsi="Times New Roman" w:cs="Times New Roman"/>
          <w:sz w:val="20"/>
          <w:szCs w:val="20"/>
          <w:lang w:val="en-US"/>
        </w:rPr>
        <w:t xml:space="preserve">. A variety of </w:t>
      </w:r>
      <w:r w:rsidR="00913928" w:rsidRPr="00664BE5">
        <w:rPr>
          <w:rFonts w:ascii="Times New Roman" w:hAnsi="Times New Roman" w:cs="Times New Roman"/>
          <w:sz w:val="20"/>
          <w:szCs w:val="20"/>
          <w:lang w:val="en-US"/>
        </w:rPr>
        <w:t xml:space="preserve">genetic </w:t>
      </w:r>
      <w:r w:rsidR="00EC2CBD" w:rsidRPr="00664BE5">
        <w:rPr>
          <w:rFonts w:ascii="Times New Roman" w:hAnsi="Times New Roman" w:cs="Times New Roman"/>
          <w:sz w:val="20"/>
          <w:szCs w:val="20"/>
          <w:lang w:val="en-US"/>
        </w:rPr>
        <w:t xml:space="preserve">characters have been explored, through single markers, multiple markers, or on a </w:t>
      </w:r>
      <w:r w:rsidR="00913928" w:rsidRPr="00664BE5">
        <w:rPr>
          <w:rFonts w:ascii="Times New Roman" w:hAnsi="Times New Roman" w:cs="Times New Roman"/>
          <w:sz w:val="20"/>
          <w:szCs w:val="20"/>
          <w:lang w:val="en-US"/>
        </w:rPr>
        <w:t>whole-</w:t>
      </w:r>
      <w:r w:rsidR="00EC2CBD" w:rsidRPr="00664BE5">
        <w:rPr>
          <w:rFonts w:ascii="Times New Roman" w:hAnsi="Times New Roman" w:cs="Times New Roman"/>
          <w:sz w:val="20"/>
          <w:szCs w:val="20"/>
          <w:lang w:val="en-US"/>
        </w:rPr>
        <w:t xml:space="preserve">genomic scale, and various methods have been used to assess molecular differences between and within putative populations of </w:t>
      </w:r>
      <w:r w:rsidR="00EC2CBD" w:rsidRPr="00664BE5">
        <w:rPr>
          <w:rFonts w:ascii="Times New Roman" w:hAnsi="Times New Roman" w:cs="Times New Roman"/>
          <w:i/>
          <w:sz w:val="20"/>
          <w:szCs w:val="20"/>
          <w:lang w:val="en-US"/>
        </w:rPr>
        <w:t xml:space="preserve">Q. robur </w:t>
      </w:r>
      <w:r w:rsidR="00EC2CBD" w:rsidRPr="00664BE5">
        <w:rPr>
          <w:rFonts w:ascii="Times New Roman" w:hAnsi="Times New Roman" w:cs="Times New Roman"/>
          <w:sz w:val="20"/>
          <w:szCs w:val="20"/>
          <w:lang w:val="en-US"/>
        </w:rPr>
        <w:t xml:space="preserve">and </w:t>
      </w:r>
      <w:r w:rsidR="00EC2CBD" w:rsidRPr="00664BE5">
        <w:rPr>
          <w:rFonts w:ascii="Times New Roman" w:hAnsi="Times New Roman" w:cs="Times New Roman"/>
          <w:i/>
          <w:sz w:val="20"/>
          <w:szCs w:val="20"/>
          <w:lang w:val="en-US"/>
        </w:rPr>
        <w:t>Q. petraea</w:t>
      </w:r>
      <w:r w:rsidR="00EC2CBD" w:rsidRPr="00664BE5">
        <w:rPr>
          <w:rFonts w:ascii="Times New Roman" w:hAnsi="Times New Roman" w:cs="Times New Roman"/>
          <w:sz w:val="20"/>
          <w:szCs w:val="20"/>
          <w:lang w:val="en-US"/>
        </w:rPr>
        <w:t xml:space="preserve"> (</w:t>
      </w:r>
      <w:r w:rsidR="00664BE5" w:rsidRPr="00664BE5">
        <w:rPr>
          <w:rFonts w:ascii="Times New Roman" w:hAnsi="Times New Roman" w:cs="Times New Roman"/>
          <w:sz w:val="20"/>
          <w:szCs w:val="20"/>
          <w:lang w:val="en-US"/>
        </w:rPr>
        <w:t>e.g.,</w:t>
      </w:r>
      <w:r w:rsidR="00EC2CBD" w:rsidRPr="00664BE5">
        <w:rPr>
          <w:rFonts w:ascii="Times New Roman" w:hAnsi="Times New Roman" w:cs="Times New Roman"/>
          <w:sz w:val="20"/>
          <w:szCs w:val="20"/>
          <w:lang w:val="en-US"/>
        </w:rPr>
        <w:t xml:space="preserve"> Gömöry et al. 2001; Kremer </w:t>
      </w:r>
      <w:r w:rsidR="00E96CBA" w:rsidRPr="00664BE5">
        <w:rPr>
          <w:rFonts w:ascii="Times New Roman" w:hAnsi="Times New Roman" w:cs="Times New Roman"/>
          <w:sz w:val="20"/>
          <w:szCs w:val="20"/>
          <w:lang w:val="en-US"/>
        </w:rPr>
        <w:t>and</w:t>
      </w:r>
      <w:r w:rsidR="00EC2CBD" w:rsidRPr="00664BE5">
        <w:rPr>
          <w:rFonts w:ascii="Times New Roman" w:hAnsi="Times New Roman" w:cs="Times New Roman"/>
          <w:sz w:val="20"/>
          <w:szCs w:val="20"/>
          <w:lang w:val="en-US"/>
        </w:rPr>
        <w:t xml:space="preserve"> Petit 1993; </w:t>
      </w:r>
      <w:proofErr w:type="spellStart"/>
      <w:r w:rsidR="00EC2CBD" w:rsidRPr="00664BE5">
        <w:rPr>
          <w:rFonts w:ascii="Times New Roman" w:hAnsi="Times New Roman" w:cs="Times New Roman"/>
          <w:sz w:val="20"/>
          <w:szCs w:val="20"/>
          <w:lang w:val="en-US"/>
        </w:rPr>
        <w:t>Saintaigne</w:t>
      </w:r>
      <w:proofErr w:type="spellEnd"/>
      <w:r w:rsidR="00EC2CBD" w:rsidRPr="00664BE5">
        <w:rPr>
          <w:rFonts w:ascii="Times New Roman" w:hAnsi="Times New Roman" w:cs="Times New Roman"/>
          <w:sz w:val="20"/>
          <w:szCs w:val="20"/>
          <w:lang w:val="en-US"/>
        </w:rPr>
        <w:t xml:space="preserve"> et al. 2005). Again, wh</w:t>
      </w:r>
      <w:r w:rsidR="00913928" w:rsidRPr="00664BE5">
        <w:rPr>
          <w:rFonts w:ascii="Times New Roman" w:hAnsi="Times New Roman" w:cs="Times New Roman"/>
          <w:sz w:val="20"/>
          <w:szCs w:val="20"/>
          <w:lang w:val="en-US"/>
        </w:rPr>
        <w:t>ich</w:t>
      </w:r>
      <w:r w:rsidR="00EC2CBD" w:rsidRPr="00664BE5">
        <w:rPr>
          <w:rFonts w:ascii="Times New Roman" w:hAnsi="Times New Roman" w:cs="Times New Roman"/>
          <w:sz w:val="20"/>
          <w:szCs w:val="20"/>
          <w:lang w:val="en-US"/>
        </w:rPr>
        <w:t xml:space="preserve"> are the best characters</w:t>
      </w:r>
      <w:r w:rsidR="00913928" w:rsidRPr="00664BE5">
        <w:rPr>
          <w:rFonts w:ascii="Times New Roman" w:hAnsi="Times New Roman" w:cs="Times New Roman"/>
          <w:sz w:val="20"/>
          <w:szCs w:val="20"/>
          <w:lang w:val="en-US"/>
        </w:rPr>
        <w:t xml:space="preserve"> with respect to the </w:t>
      </w:r>
      <w:r w:rsidR="00913928" w:rsidRPr="00664BE5">
        <w:rPr>
          <w:rFonts w:ascii="Times New Roman" w:hAnsi="Times New Roman" w:cs="Times New Roman"/>
          <w:sz w:val="20"/>
          <w:szCs w:val="20"/>
          <w:lang w:val="en-US"/>
        </w:rPr>
        <w:lastRenderedPageBreak/>
        <w:t>allocation of local populations to species</w:t>
      </w:r>
      <w:r w:rsidR="00EC2CBD" w:rsidRPr="00664BE5">
        <w:rPr>
          <w:rFonts w:ascii="Times New Roman" w:hAnsi="Times New Roman" w:cs="Times New Roman"/>
          <w:sz w:val="20"/>
          <w:szCs w:val="20"/>
          <w:lang w:val="en-US"/>
        </w:rPr>
        <w:t>, the best methods to characteri</w:t>
      </w:r>
      <w:r w:rsidR="00DA40DA" w:rsidRPr="00664BE5">
        <w:rPr>
          <w:rFonts w:ascii="Times New Roman" w:hAnsi="Times New Roman" w:cs="Times New Roman"/>
          <w:sz w:val="20"/>
          <w:szCs w:val="20"/>
          <w:lang w:val="en-US"/>
        </w:rPr>
        <w:t>z</w:t>
      </w:r>
      <w:r w:rsidR="00EC2CBD" w:rsidRPr="00664BE5">
        <w:rPr>
          <w:rFonts w:ascii="Times New Roman" w:hAnsi="Times New Roman" w:cs="Times New Roman"/>
          <w:sz w:val="20"/>
          <w:szCs w:val="20"/>
          <w:lang w:val="en-US"/>
        </w:rPr>
        <w:t>e the</w:t>
      </w:r>
      <w:r w:rsidR="00913928" w:rsidRPr="00664BE5">
        <w:rPr>
          <w:rFonts w:ascii="Times New Roman" w:hAnsi="Times New Roman" w:cs="Times New Roman"/>
          <w:sz w:val="20"/>
          <w:szCs w:val="20"/>
          <w:lang w:val="en-US"/>
        </w:rPr>
        <w:t>se populations</w:t>
      </w:r>
      <w:r w:rsidR="00EC2CBD" w:rsidRPr="00664BE5">
        <w:rPr>
          <w:rFonts w:ascii="Times New Roman" w:hAnsi="Times New Roman" w:cs="Times New Roman"/>
          <w:sz w:val="20"/>
          <w:szCs w:val="20"/>
          <w:lang w:val="en-US"/>
        </w:rPr>
        <w:t>, and the best ways to interpret the</w:t>
      </w:r>
      <w:r w:rsidR="00913928" w:rsidRPr="00664BE5">
        <w:rPr>
          <w:rFonts w:ascii="Times New Roman" w:hAnsi="Times New Roman" w:cs="Times New Roman"/>
          <w:sz w:val="20"/>
          <w:szCs w:val="20"/>
          <w:lang w:val="en-US"/>
        </w:rPr>
        <w:t>se characters</w:t>
      </w:r>
      <w:r w:rsidR="00EC2CBD" w:rsidRPr="00664BE5">
        <w:rPr>
          <w:rFonts w:ascii="Times New Roman" w:hAnsi="Times New Roman" w:cs="Times New Roman"/>
          <w:sz w:val="20"/>
          <w:szCs w:val="20"/>
          <w:lang w:val="en-US"/>
        </w:rPr>
        <w:t>, depends on the specific classificatory aims</w:t>
      </w:r>
      <w:r w:rsidR="009E5A31">
        <w:rPr>
          <w:rFonts w:ascii="Times New Roman" w:hAnsi="Times New Roman" w:cs="Times New Roman"/>
          <w:sz w:val="20"/>
          <w:szCs w:val="20"/>
          <w:lang w:val="en-US"/>
        </w:rPr>
        <w:t>, on scientific possibilities</w:t>
      </w:r>
      <w:r w:rsidR="00EC2CBD" w:rsidRPr="00664BE5">
        <w:rPr>
          <w:rFonts w:ascii="Times New Roman" w:hAnsi="Times New Roman" w:cs="Times New Roman"/>
          <w:sz w:val="20"/>
          <w:szCs w:val="20"/>
          <w:lang w:val="en-US"/>
        </w:rPr>
        <w:t xml:space="preserve"> and </w:t>
      </w:r>
      <w:r w:rsidR="009E5A31">
        <w:rPr>
          <w:rFonts w:ascii="Times New Roman" w:hAnsi="Times New Roman" w:cs="Times New Roman"/>
          <w:sz w:val="20"/>
          <w:szCs w:val="20"/>
          <w:lang w:val="en-US"/>
        </w:rPr>
        <w:t xml:space="preserve">on practical </w:t>
      </w:r>
      <w:r w:rsidR="00EC2CBD" w:rsidRPr="00664BE5">
        <w:rPr>
          <w:rFonts w:ascii="Times New Roman" w:hAnsi="Times New Roman" w:cs="Times New Roman"/>
          <w:sz w:val="20"/>
          <w:szCs w:val="20"/>
          <w:lang w:val="en-US"/>
        </w:rPr>
        <w:t>requirements.</w:t>
      </w:r>
      <w:r w:rsidR="009E5A31">
        <w:rPr>
          <w:rFonts w:ascii="Times New Roman" w:hAnsi="Times New Roman" w:cs="Times New Roman"/>
          <w:sz w:val="20"/>
          <w:szCs w:val="20"/>
          <w:lang w:val="en-US"/>
        </w:rPr>
        <w:t xml:space="preserve"> </w:t>
      </w:r>
      <w:r w:rsidR="00EC2CBD" w:rsidRPr="00664BE5">
        <w:rPr>
          <w:rFonts w:ascii="Times New Roman" w:hAnsi="Times New Roman" w:cs="Times New Roman"/>
          <w:sz w:val="20"/>
          <w:szCs w:val="20"/>
          <w:lang w:val="en-US"/>
        </w:rPr>
        <w:t xml:space="preserve">Genomic approaches might have advantages from a scientific perspective, but if practical </w:t>
      </w:r>
      <w:r w:rsidRPr="00664BE5">
        <w:rPr>
          <w:rFonts w:ascii="Times New Roman" w:hAnsi="Times New Roman" w:cs="Times New Roman"/>
          <w:sz w:val="20"/>
          <w:szCs w:val="20"/>
          <w:lang w:val="en-US"/>
        </w:rPr>
        <w:t xml:space="preserve">and cheap </w:t>
      </w:r>
      <w:r w:rsidR="00EC2CBD" w:rsidRPr="00664BE5">
        <w:rPr>
          <w:rFonts w:ascii="Times New Roman" w:hAnsi="Times New Roman" w:cs="Times New Roman"/>
          <w:sz w:val="20"/>
          <w:szCs w:val="20"/>
          <w:lang w:val="en-US"/>
        </w:rPr>
        <w:t xml:space="preserve">molecular tools are required, it can be better to build a classification on a single marker that is easy to assess. </w:t>
      </w:r>
    </w:p>
    <w:p w14:paraId="1FBA4B0A" w14:textId="77777777" w:rsidR="00DA3F9B" w:rsidRPr="00664BE5" w:rsidRDefault="00DA3F9B">
      <w:pPr>
        <w:jc w:val="both"/>
        <w:rPr>
          <w:rFonts w:ascii="Times New Roman" w:hAnsi="Times New Roman" w:cs="Times New Roman"/>
          <w:sz w:val="20"/>
          <w:szCs w:val="20"/>
          <w:lang w:val="en-US"/>
        </w:rPr>
      </w:pPr>
    </w:p>
    <w:p w14:paraId="00000062" w14:textId="3C853730" w:rsidR="001A6F8B" w:rsidRPr="00664BE5" w:rsidRDefault="00A50207" w:rsidP="00DA3F9B">
      <w:pPr>
        <w:pStyle w:val="Kop1"/>
        <w:rPr>
          <w:rFonts w:ascii="Times New Roman" w:hAnsi="Times New Roman" w:cs="Times New Roman"/>
          <w:sz w:val="20"/>
          <w:szCs w:val="20"/>
          <w:lang w:val="en-US"/>
        </w:rPr>
      </w:pPr>
      <w:r w:rsidRPr="00664BE5">
        <w:rPr>
          <w:rFonts w:ascii="Times New Roman" w:hAnsi="Times New Roman" w:cs="Times New Roman"/>
          <w:sz w:val="20"/>
          <w:szCs w:val="20"/>
          <w:lang w:val="en-US"/>
        </w:rPr>
        <w:t xml:space="preserve">Classificatory pluralism in practice and the role of </w:t>
      </w:r>
      <w:r w:rsidR="009E5A31">
        <w:rPr>
          <w:rFonts w:ascii="Times New Roman" w:hAnsi="Times New Roman" w:cs="Times New Roman"/>
          <w:sz w:val="20"/>
          <w:szCs w:val="20"/>
          <w:lang w:val="en-US"/>
        </w:rPr>
        <w:t>taxonomists</w:t>
      </w:r>
    </w:p>
    <w:p w14:paraId="6C115159" w14:textId="2B08BFEF" w:rsidR="00B30613" w:rsidRPr="00664BE5" w:rsidRDefault="005F681D">
      <w:pPr>
        <w:spacing w:before="240" w:after="240"/>
        <w:jc w:val="both"/>
        <w:rPr>
          <w:rFonts w:ascii="Times New Roman" w:hAnsi="Times New Roman" w:cs="Times New Roman"/>
          <w:bCs/>
          <w:iCs/>
          <w:sz w:val="20"/>
          <w:szCs w:val="20"/>
          <w:lang w:val="en-US"/>
        </w:rPr>
      </w:pPr>
      <w:r w:rsidRPr="00664BE5">
        <w:rPr>
          <w:rFonts w:ascii="Times New Roman" w:hAnsi="Times New Roman" w:cs="Times New Roman"/>
          <w:bCs/>
          <w:iCs/>
          <w:sz w:val="20"/>
          <w:szCs w:val="20"/>
          <w:lang w:val="en-US"/>
        </w:rPr>
        <w:t xml:space="preserve">The </w:t>
      </w:r>
      <w:r w:rsidR="00B30613" w:rsidRPr="00664BE5">
        <w:rPr>
          <w:rFonts w:ascii="Times New Roman" w:hAnsi="Times New Roman" w:cs="Times New Roman"/>
          <w:bCs/>
          <w:iCs/>
          <w:sz w:val="20"/>
          <w:szCs w:val="20"/>
          <w:lang w:val="en-US"/>
        </w:rPr>
        <w:t>GFA and the case</w:t>
      </w:r>
      <w:r w:rsidR="009971C4">
        <w:rPr>
          <w:rFonts w:ascii="Times New Roman" w:hAnsi="Times New Roman" w:cs="Times New Roman"/>
          <w:bCs/>
          <w:iCs/>
          <w:sz w:val="20"/>
          <w:szCs w:val="20"/>
          <w:lang w:val="en-US"/>
        </w:rPr>
        <w:t xml:space="preserve"> </w:t>
      </w:r>
      <w:r w:rsidR="00B30613" w:rsidRPr="00664BE5">
        <w:rPr>
          <w:rFonts w:ascii="Times New Roman" w:hAnsi="Times New Roman" w:cs="Times New Roman"/>
          <w:bCs/>
          <w:iCs/>
          <w:sz w:val="20"/>
          <w:szCs w:val="20"/>
          <w:lang w:val="en-US"/>
        </w:rPr>
        <w:t xml:space="preserve">study on oaks presented above illustrate </w:t>
      </w:r>
      <w:r w:rsidR="00EE5017">
        <w:rPr>
          <w:rFonts w:ascii="Times New Roman" w:hAnsi="Times New Roman" w:cs="Times New Roman"/>
          <w:bCs/>
          <w:iCs/>
          <w:sz w:val="20"/>
          <w:szCs w:val="20"/>
          <w:lang w:val="en-US"/>
        </w:rPr>
        <w:t>how</w:t>
      </w:r>
      <w:r w:rsidR="00EE5017" w:rsidRPr="00664BE5">
        <w:rPr>
          <w:rFonts w:ascii="Times New Roman" w:hAnsi="Times New Roman" w:cs="Times New Roman"/>
          <w:bCs/>
          <w:iCs/>
          <w:sz w:val="20"/>
          <w:szCs w:val="20"/>
          <w:lang w:val="en-US"/>
        </w:rPr>
        <w:t xml:space="preserve"> </w:t>
      </w:r>
      <w:r w:rsidR="00B30613" w:rsidRPr="00664BE5">
        <w:rPr>
          <w:rFonts w:ascii="Times New Roman" w:hAnsi="Times New Roman" w:cs="Times New Roman"/>
          <w:bCs/>
          <w:iCs/>
          <w:sz w:val="20"/>
          <w:szCs w:val="20"/>
          <w:lang w:val="en-US"/>
        </w:rPr>
        <w:t xml:space="preserve">classificatory questions can only be answered with </w:t>
      </w:r>
      <w:r w:rsidR="002D4568" w:rsidRPr="00664BE5">
        <w:rPr>
          <w:rFonts w:ascii="Times New Roman" w:hAnsi="Times New Roman" w:cs="Times New Roman"/>
          <w:bCs/>
          <w:iCs/>
          <w:sz w:val="20"/>
          <w:szCs w:val="20"/>
          <w:lang w:val="en-US"/>
        </w:rPr>
        <w:t xml:space="preserve">explicit </w:t>
      </w:r>
      <w:r w:rsidR="00B30613" w:rsidRPr="00664BE5">
        <w:rPr>
          <w:rFonts w:ascii="Times New Roman" w:hAnsi="Times New Roman" w:cs="Times New Roman"/>
          <w:bCs/>
          <w:iCs/>
          <w:sz w:val="20"/>
          <w:szCs w:val="20"/>
          <w:lang w:val="en-US"/>
        </w:rPr>
        <w:t xml:space="preserve">reference to the contexts in which </w:t>
      </w:r>
      <w:r w:rsidR="00EE5017">
        <w:rPr>
          <w:rFonts w:ascii="Times New Roman" w:hAnsi="Times New Roman" w:cs="Times New Roman"/>
          <w:bCs/>
          <w:iCs/>
          <w:sz w:val="20"/>
          <w:szCs w:val="20"/>
          <w:lang w:val="en-US"/>
        </w:rPr>
        <w:t>given c</w:t>
      </w:r>
      <w:r w:rsidR="00B30613" w:rsidRPr="00664BE5">
        <w:rPr>
          <w:rFonts w:ascii="Times New Roman" w:hAnsi="Times New Roman" w:cs="Times New Roman"/>
          <w:bCs/>
          <w:iCs/>
          <w:sz w:val="20"/>
          <w:szCs w:val="20"/>
          <w:lang w:val="en-US"/>
        </w:rPr>
        <w:t>lassifications are used</w:t>
      </w:r>
      <w:r w:rsidR="00EE5017">
        <w:rPr>
          <w:rFonts w:ascii="Times New Roman" w:hAnsi="Times New Roman" w:cs="Times New Roman"/>
          <w:bCs/>
          <w:iCs/>
          <w:sz w:val="20"/>
          <w:szCs w:val="20"/>
          <w:lang w:val="en-US"/>
        </w:rPr>
        <w:t>, and that</w:t>
      </w:r>
      <w:r w:rsidR="00B30613" w:rsidRPr="00664BE5">
        <w:rPr>
          <w:rFonts w:ascii="Times New Roman" w:hAnsi="Times New Roman" w:cs="Times New Roman"/>
          <w:bCs/>
          <w:iCs/>
          <w:sz w:val="20"/>
          <w:szCs w:val="20"/>
          <w:lang w:val="en-US"/>
        </w:rPr>
        <w:t xml:space="preserve"> different classifications can be the most suitable </w:t>
      </w:r>
      <w:r w:rsidR="00EE5017">
        <w:rPr>
          <w:rFonts w:ascii="Times New Roman" w:hAnsi="Times New Roman" w:cs="Times New Roman"/>
          <w:bCs/>
          <w:iCs/>
          <w:sz w:val="20"/>
          <w:szCs w:val="20"/>
          <w:lang w:val="en-US"/>
        </w:rPr>
        <w:t>in</w:t>
      </w:r>
      <w:r w:rsidR="00B30613" w:rsidRPr="00664BE5">
        <w:rPr>
          <w:rFonts w:ascii="Times New Roman" w:hAnsi="Times New Roman" w:cs="Times New Roman"/>
          <w:bCs/>
          <w:iCs/>
          <w:sz w:val="20"/>
          <w:szCs w:val="20"/>
          <w:lang w:val="en-US"/>
        </w:rPr>
        <w:t xml:space="preserve"> different contexts.</w:t>
      </w:r>
      <w:r w:rsidR="00EE5017">
        <w:rPr>
          <w:rFonts w:ascii="Times New Roman" w:hAnsi="Times New Roman" w:cs="Times New Roman"/>
          <w:bCs/>
          <w:iCs/>
          <w:sz w:val="20"/>
          <w:szCs w:val="20"/>
          <w:lang w:val="en-US"/>
        </w:rPr>
        <w:t xml:space="preserve"> As such, the such, applying the GFA vindicates classificatory pluralism, and reveals what considerations are necessary – within the context of pluralism – to come to a suitable classification in a given context, for a given objective. A consequence of this is</w:t>
      </w:r>
      <w:r w:rsidR="00B30613" w:rsidRPr="00664BE5">
        <w:rPr>
          <w:rFonts w:ascii="Times New Roman" w:hAnsi="Times New Roman" w:cs="Times New Roman"/>
          <w:bCs/>
          <w:iCs/>
          <w:sz w:val="20"/>
          <w:szCs w:val="20"/>
          <w:lang w:val="en-US"/>
        </w:rPr>
        <w:t xml:space="preserve">, </w:t>
      </w:r>
      <w:r w:rsidR="00EE5017">
        <w:rPr>
          <w:rFonts w:ascii="Times New Roman" w:hAnsi="Times New Roman" w:cs="Times New Roman"/>
          <w:bCs/>
          <w:iCs/>
          <w:sz w:val="20"/>
          <w:szCs w:val="20"/>
          <w:lang w:val="en-US"/>
        </w:rPr>
        <w:t>that it becomes</w:t>
      </w:r>
      <w:r w:rsidR="00B30613" w:rsidRPr="00664BE5">
        <w:rPr>
          <w:rFonts w:ascii="Times New Roman" w:hAnsi="Times New Roman" w:cs="Times New Roman"/>
          <w:bCs/>
          <w:iCs/>
          <w:sz w:val="20"/>
          <w:szCs w:val="20"/>
          <w:lang w:val="en-US"/>
        </w:rPr>
        <w:t xml:space="preserve"> undesirable to try to impose one single all-purpose classification, however well intended that may be. </w:t>
      </w:r>
      <w:r w:rsidR="00EE5017">
        <w:rPr>
          <w:rFonts w:ascii="Times New Roman" w:hAnsi="Times New Roman" w:cs="Times New Roman"/>
          <w:bCs/>
          <w:iCs/>
          <w:sz w:val="20"/>
          <w:szCs w:val="20"/>
          <w:lang w:val="en-US"/>
        </w:rPr>
        <w:t>However, that</w:t>
      </w:r>
      <w:r w:rsidR="00EE5017" w:rsidRPr="00664BE5">
        <w:rPr>
          <w:rFonts w:ascii="Times New Roman" w:hAnsi="Times New Roman" w:cs="Times New Roman"/>
          <w:bCs/>
          <w:iCs/>
          <w:sz w:val="20"/>
          <w:szCs w:val="20"/>
          <w:lang w:val="en-US"/>
        </w:rPr>
        <w:t xml:space="preserve"> </w:t>
      </w:r>
      <w:r w:rsidR="00B30613" w:rsidRPr="00664BE5">
        <w:rPr>
          <w:rFonts w:ascii="Times New Roman" w:hAnsi="Times New Roman" w:cs="Times New Roman"/>
          <w:bCs/>
          <w:iCs/>
          <w:sz w:val="20"/>
          <w:szCs w:val="20"/>
          <w:lang w:val="en-US"/>
        </w:rPr>
        <w:t xml:space="preserve">obviously raises </w:t>
      </w:r>
      <w:r w:rsidR="00AE4CED">
        <w:rPr>
          <w:rFonts w:ascii="Times New Roman" w:hAnsi="Times New Roman" w:cs="Times New Roman"/>
          <w:bCs/>
          <w:iCs/>
          <w:sz w:val="20"/>
          <w:szCs w:val="20"/>
          <w:lang w:val="en-US"/>
        </w:rPr>
        <w:t>several</w:t>
      </w:r>
      <w:r w:rsidR="00AE4CED" w:rsidRPr="00664BE5">
        <w:rPr>
          <w:rFonts w:ascii="Times New Roman" w:hAnsi="Times New Roman" w:cs="Times New Roman"/>
          <w:bCs/>
          <w:iCs/>
          <w:sz w:val="20"/>
          <w:szCs w:val="20"/>
          <w:lang w:val="en-US"/>
        </w:rPr>
        <w:t xml:space="preserve"> </w:t>
      </w:r>
      <w:r w:rsidR="00B30613" w:rsidRPr="00664BE5">
        <w:rPr>
          <w:rFonts w:ascii="Times New Roman" w:hAnsi="Times New Roman" w:cs="Times New Roman"/>
          <w:bCs/>
          <w:iCs/>
          <w:sz w:val="20"/>
          <w:szCs w:val="20"/>
          <w:lang w:val="en-US"/>
        </w:rPr>
        <w:t>questions</w:t>
      </w:r>
      <w:r w:rsidR="00AE4CED">
        <w:rPr>
          <w:rFonts w:ascii="Times New Roman" w:hAnsi="Times New Roman" w:cs="Times New Roman"/>
          <w:bCs/>
          <w:iCs/>
          <w:sz w:val="20"/>
          <w:szCs w:val="20"/>
          <w:lang w:val="en-US"/>
        </w:rPr>
        <w:t xml:space="preserve"> and challenges</w:t>
      </w:r>
      <w:r w:rsidR="00EE5017">
        <w:rPr>
          <w:rFonts w:ascii="Times New Roman" w:hAnsi="Times New Roman" w:cs="Times New Roman"/>
          <w:bCs/>
          <w:iCs/>
          <w:sz w:val="20"/>
          <w:szCs w:val="20"/>
          <w:lang w:val="en-US"/>
        </w:rPr>
        <w:t xml:space="preserve">, for example concerning the role that is left for scientific taxonomists in a pluralist classificatory world, </w:t>
      </w:r>
      <w:r w:rsidR="00AE4CED">
        <w:rPr>
          <w:rFonts w:ascii="Times New Roman" w:hAnsi="Times New Roman" w:cs="Times New Roman"/>
          <w:bCs/>
          <w:iCs/>
          <w:sz w:val="20"/>
          <w:szCs w:val="20"/>
          <w:lang w:val="en-US"/>
        </w:rPr>
        <w:t>just as</w:t>
      </w:r>
      <w:r w:rsidR="00EE5017">
        <w:rPr>
          <w:rFonts w:ascii="Times New Roman" w:hAnsi="Times New Roman" w:cs="Times New Roman"/>
          <w:bCs/>
          <w:iCs/>
          <w:sz w:val="20"/>
          <w:szCs w:val="20"/>
          <w:lang w:val="en-US"/>
        </w:rPr>
        <w:t xml:space="preserve"> for the notion of </w:t>
      </w:r>
      <w:r w:rsidR="00693407">
        <w:rPr>
          <w:rFonts w:ascii="Times New Roman" w:hAnsi="Times New Roman" w:cs="Times New Roman"/>
          <w:bCs/>
          <w:iCs/>
          <w:sz w:val="20"/>
          <w:szCs w:val="20"/>
          <w:lang w:val="en-US"/>
        </w:rPr>
        <w:t>‘</w:t>
      </w:r>
      <w:r w:rsidR="00EE5017">
        <w:rPr>
          <w:rFonts w:ascii="Times New Roman" w:hAnsi="Times New Roman" w:cs="Times New Roman"/>
          <w:bCs/>
          <w:iCs/>
          <w:sz w:val="20"/>
          <w:szCs w:val="20"/>
          <w:lang w:val="en-US"/>
        </w:rPr>
        <w:t>species</w:t>
      </w:r>
      <w:r w:rsidR="00693407">
        <w:rPr>
          <w:rFonts w:ascii="Times New Roman" w:hAnsi="Times New Roman" w:cs="Times New Roman"/>
          <w:bCs/>
          <w:iCs/>
          <w:sz w:val="20"/>
          <w:szCs w:val="20"/>
          <w:lang w:val="en-US"/>
        </w:rPr>
        <w:t xml:space="preserve">’ </w:t>
      </w:r>
      <w:r w:rsidR="00EE5017">
        <w:rPr>
          <w:rFonts w:ascii="Times New Roman" w:hAnsi="Times New Roman" w:cs="Times New Roman"/>
          <w:bCs/>
          <w:iCs/>
          <w:sz w:val="20"/>
          <w:szCs w:val="20"/>
          <w:lang w:val="en-US"/>
        </w:rPr>
        <w:t xml:space="preserve">as representing a special kind of kind, with context-independent aspirations. </w:t>
      </w:r>
      <w:r w:rsidR="00B30613" w:rsidRPr="00664BE5">
        <w:rPr>
          <w:rFonts w:ascii="Times New Roman" w:hAnsi="Times New Roman" w:cs="Times New Roman"/>
          <w:bCs/>
          <w:iCs/>
          <w:sz w:val="20"/>
          <w:szCs w:val="20"/>
          <w:lang w:val="en-US"/>
        </w:rPr>
        <w:t>And</w:t>
      </w:r>
      <w:r w:rsidR="00EE5017">
        <w:rPr>
          <w:rFonts w:ascii="Times New Roman" w:hAnsi="Times New Roman" w:cs="Times New Roman"/>
          <w:bCs/>
          <w:iCs/>
          <w:sz w:val="20"/>
          <w:szCs w:val="20"/>
          <w:lang w:val="en-US"/>
        </w:rPr>
        <w:t xml:space="preserve"> it raises a challenges as to</w:t>
      </w:r>
      <w:r w:rsidR="00B30613" w:rsidRPr="00664BE5">
        <w:rPr>
          <w:rFonts w:ascii="Times New Roman" w:hAnsi="Times New Roman" w:cs="Times New Roman"/>
          <w:bCs/>
          <w:iCs/>
          <w:sz w:val="20"/>
          <w:szCs w:val="20"/>
          <w:lang w:val="en-US"/>
        </w:rPr>
        <w:t xml:space="preserve"> how can we ensure that communication across contexts remains possible, if different actors use different classifications</w:t>
      </w:r>
      <w:r w:rsidR="00EE5017">
        <w:rPr>
          <w:rFonts w:ascii="Times New Roman" w:hAnsi="Times New Roman" w:cs="Times New Roman"/>
          <w:bCs/>
          <w:iCs/>
          <w:sz w:val="20"/>
          <w:szCs w:val="20"/>
          <w:lang w:val="en-US"/>
        </w:rPr>
        <w:t>.</w:t>
      </w:r>
      <w:r w:rsidR="00EE5017" w:rsidRPr="00664BE5">
        <w:rPr>
          <w:rFonts w:ascii="Times New Roman" w:hAnsi="Times New Roman" w:cs="Times New Roman"/>
          <w:bCs/>
          <w:iCs/>
          <w:sz w:val="20"/>
          <w:szCs w:val="20"/>
          <w:lang w:val="en-US"/>
        </w:rPr>
        <w:t xml:space="preserve"> </w:t>
      </w:r>
      <w:r w:rsidR="00B30613" w:rsidRPr="00664BE5">
        <w:rPr>
          <w:rFonts w:ascii="Times New Roman" w:hAnsi="Times New Roman" w:cs="Times New Roman"/>
          <w:bCs/>
          <w:iCs/>
          <w:sz w:val="20"/>
          <w:szCs w:val="20"/>
          <w:lang w:val="en-US"/>
        </w:rPr>
        <w:t xml:space="preserve">Ultimately, everyone could use their own, tailor-made classification, but that would lead to confusion as well, in particular given the </w:t>
      </w:r>
      <w:r w:rsidR="006208A5" w:rsidRPr="00664BE5">
        <w:rPr>
          <w:rFonts w:ascii="Times New Roman" w:hAnsi="Times New Roman" w:cs="Times New Roman"/>
          <w:bCs/>
          <w:iCs/>
          <w:sz w:val="20"/>
          <w:szCs w:val="20"/>
          <w:lang w:val="en-US"/>
        </w:rPr>
        <w:t xml:space="preserve">increasing importance of </w:t>
      </w:r>
      <w:r w:rsidR="00EE5017">
        <w:rPr>
          <w:rFonts w:ascii="Times New Roman" w:hAnsi="Times New Roman" w:cs="Times New Roman"/>
          <w:bCs/>
          <w:iCs/>
          <w:sz w:val="20"/>
          <w:szCs w:val="20"/>
          <w:lang w:val="en-US"/>
        </w:rPr>
        <w:t>data integration</w:t>
      </w:r>
      <w:r w:rsidR="006208A5" w:rsidRPr="00664BE5">
        <w:rPr>
          <w:rFonts w:ascii="Times New Roman" w:hAnsi="Times New Roman" w:cs="Times New Roman"/>
          <w:bCs/>
          <w:iCs/>
          <w:sz w:val="20"/>
          <w:szCs w:val="20"/>
          <w:lang w:val="en-US"/>
        </w:rPr>
        <w:t xml:space="preserve"> and interdisciplinarity.</w:t>
      </w:r>
    </w:p>
    <w:p w14:paraId="0D98CF00" w14:textId="22FDEC5E" w:rsidR="00482991" w:rsidRDefault="00EE5017" w:rsidP="00482991">
      <w:pPr>
        <w:spacing w:before="240" w:after="240"/>
        <w:jc w:val="both"/>
        <w:rPr>
          <w:rFonts w:ascii="Times New Roman" w:hAnsi="Times New Roman" w:cs="Times New Roman"/>
          <w:bCs/>
          <w:iCs/>
          <w:sz w:val="20"/>
          <w:szCs w:val="20"/>
          <w:lang w:val="en-US"/>
        </w:rPr>
      </w:pPr>
      <w:r>
        <w:rPr>
          <w:rFonts w:ascii="Times New Roman" w:hAnsi="Times New Roman" w:cs="Times New Roman"/>
          <w:bCs/>
          <w:iCs/>
          <w:sz w:val="20"/>
          <w:szCs w:val="20"/>
          <w:lang w:val="en-US"/>
        </w:rPr>
        <w:t xml:space="preserve">Limited space does not allow us to discuss these issues in full detail, but we do want to </w:t>
      </w:r>
      <w:r w:rsidR="00AE4CED">
        <w:rPr>
          <w:rFonts w:ascii="Times New Roman" w:hAnsi="Times New Roman" w:cs="Times New Roman"/>
          <w:bCs/>
          <w:iCs/>
          <w:sz w:val="20"/>
          <w:szCs w:val="20"/>
          <w:lang w:val="en-US"/>
        </w:rPr>
        <w:t>raise</w:t>
      </w:r>
      <w:r>
        <w:rPr>
          <w:rFonts w:ascii="Times New Roman" w:hAnsi="Times New Roman" w:cs="Times New Roman"/>
          <w:bCs/>
          <w:iCs/>
          <w:sz w:val="20"/>
          <w:szCs w:val="20"/>
          <w:lang w:val="en-US"/>
        </w:rPr>
        <w:t xml:space="preserve"> some observations. </w:t>
      </w:r>
      <w:r w:rsidR="006208A5" w:rsidRPr="00664BE5">
        <w:rPr>
          <w:rFonts w:ascii="Times New Roman" w:hAnsi="Times New Roman" w:cs="Times New Roman"/>
          <w:bCs/>
          <w:iCs/>
          <w:sz w:val="20"/>
          <w:szCs w:val="20"/>
          <w:lang w:val="en-US"/>
        </w:rPr>
        <w:t>First</w:t>
      </w:r>
      <w:r w:rsidR="00AE4CED">
        <w:rPr>
          <w:rFonts w:ascii="Times New Roman" w:hAnsi="Times New Roman" w:cs="Times New Roman"/>
          <w:bCs/>
          <w:iCs/>
          <w:sz w:val="20"/>
          <w:szCs w:val="20"/>
          <w:lang w:val="en-US"/>
        </w:rPr>
        <w:t xml:space="preserve"> of all</w:t>
      </w:r>
      <w:r w:rsidR="006208A5" w:rsidRPr="00664BE5">
        <w:rPr>
          <w:rFonts w:ascii="Times New Roman" w:hAnsi="Times New Roman" w:cs="Times New Roman"/>
          <w:bCs/>
          <w:iCs/>
          <w:sz w:val="20"/>
          <w:szCs w:val="20"/>
          <w:lang w:val="en-US"/>
        </w:rPr>
        <w:t>,</w:t>
      </w:r>
      <w:r w:rsidR="00AE4CED">
        <w:rPr>
          <w:rFonts w:ascii="Times New Roman" w:hAnsi="Times New Roman" w:cs="Times New Roman"/>
          <w:bCs/>
          <w:iCs/>
          <w:sz w:val="20"/>
          <w:szCs w:val="20"/>
          <w:lang w:val="en-US"/>
        </w:rPr>
        <w:t xml:space="preserve"> </w:t>
      </w:r>
      <w:r w:rsidR="00482991">
        <w:rPr>
          <w:rFonts w:ascii="Times New Roman" w:hAnsi="Times New Roman" w:cs="Times New Roman"/>
          <w:bCs/>
          <w:iCs/>
          <w:sz w:val="20"/>
          <w:szCs w:val="20"/>
          <w:lang w:val="en-US"/>
        </w:rPr>
        <w:t xml:space="preserve">while the GFA implies that </w:t>
      </w:r>
      <w:r w:rsidR="001A77B4" w:rsidRPr="00664BE5">
        <w:rPr>
          <w:rFonts w:ascii="Times New Roman" w:hAnsi="Times New Roman" w:cs="Times New Roman"/>
          <w:bCs/>
          <w:iCs/>
          <w:sz w:val="20"/>
          <w:szCs w:val="20"/>
          <w:lang w:val="en-US"/>
        </w:rPr>
        <w:t>multiple useful maps of the biosphere can be drawn</w:t>
      </w:r>
      <w:r w:rsidR="00AE4CED">
        <w:rPr>
          <w:rFonts w:ascii="Times New Roman" w:hAnsi="Times New Roman" w:cs="Times New Roman"/>
          <w:bCs/>
          <w:iCs/>
          <w:sz w:val="20"/>
          <w:szCs w:val="20"/>
          <w:lang w:val="en-US"/>
        </w:rPr>
        <w:t>, depending on priorities</w:t>
      </w:r>
      <w:r w:rsidR="00482991">
        <w:rPr>
          <w:rFonts w:ascii="Times New Roman" w:hAnsi="Times New Roman" w:cs="Times New Roman"/>
          <w:bCs/>
          <w:iCs/>
          <w:sz w:val="20"/>
          <w:szCs w:val="20"/>
          <w:lang w:val="en-US"/>
        </w:rPr>
        <w:t>, t</w:t>
      </w:r>
      <w:r w:rsidR="001A77B4" w:rsidRPr="00664BE5">
        <w:rPr>
          <w:rFonts w:ascii="Times New Roman" w:hAnsi="Times New Roman" w:cs="Times New Roman"/>
          <w:bCs/>
          <w:iCs/>
          <w:sz w:val="20"/>
          <w:szCs w:val="20"/>
          <w:lang w:val="en-US"/>
        </w:rPr>
        <w:t xml:space="preserve">his </w:t>
      </w:r>
      <w:r w:rsidR="00AE4CED">
        <w:rPr>
          <w:rFonts w:ascii="Times New Roman" w:hAnsi="Times New Roman" w:cs="Times New Roman"/>
          <w:bCs/>
          <w:iCs/>
          <w:sz w:val="20"/>
          <w:szCs w:val="20"/>
          <w:lang w:val="en-US"/>
        </w:rPr>
        <w:t>does not mean</w:t>
      </w:r>
      <w:r w:rsidR="001A77B4" w:rsidRPr="00664BE5">
        <w:rPr>
          <w:rFonts w:ascii="Times New Roman" w:hAnsi="Times New Roman" w:cs="Times New Roman"/>
          <w:bCs/>
          <w:iCs/>
          <w:sz w:val="20"/>
          <w:szCs w:val="20"/>
          <w:lang w:val="en-US"/>
        </w:rPr>
        <w:t xml:space="preserve"> that the aim to map the biosphere is </w:t>
      </w:r>
      <w:r w:rsidR="00E565B7" w:rsidRPr="00664BE5">
        <w:rPr>
          <w:rFonts w:ascii="Times New Roman" w:hAnsi="Times New Roman" w:cs="Times New Roman"/>
          <w:bCs/>
          <w:iCs/>
          <w:sz w:val="20"/>
          <w:szCs w:val="20"/>
          <w:lang w:val="en-US"/>
        </w:rPr>
        <w:t>no longer</w:t>
      </w:r>
      <w:r w:rsidR="001A77B4" w:rsidRPr="00664BE5">
        <w:rPr>
          <w:rFonts w:ascii="Times New Roman" w:hAnsi="Times New Roman" w:cs="Times New Roman"/>
          <w:bCs/>
          <w:iCs/>
          <w:sz w:val="20"/>
          <w:szCs w:val="20"/>
          <w:lang w:val="en-US"/>
        </w:rPr>
        <w:t xml:space="preserve"> valuable</w:t>
      </w:r>
      <w:r>
        <w:rPr>
          <w:rFonts w:ascii="Times New Roman" w:hAnsi="Times New Roman" w:cs="Times New Roman"/>
          <w:bCs/>
          <w:iCs/>
          <w:sz w:val="20"/>
          <w:szCs w:val="20"/>
          <w:lang w:val="en-US"/>
        </w:rPr>
        <w:t xml:space="preserve">. </w:t>
      </w:r>
      <w:r w:rsidR="00AE4CED">
        <w:rPr>
          <w:rFonts w:ascii="Times New Roman" w:hAnsi="Times New Roman" w:cs="Times New Roman"/>
          <w:bCs/>
          <w:iCs/>
          <w:sz w:val="20"/>
          <w:szCs w:val="20"/>
          <w:lang w:val="en-US"/>
        </w:rPr>
        <w:t>R</w:t>
      </w:r>
      <w:r>
        <w:rPr>
          <w:rFonts w:ascii="Times New Roman" w:hAnsi="Times New Roman" w:cs="Times New Roman"/>
          <w:bCs/>
          <w:iCs/>
          <w:sz w:val="20"/>
          <w:szCs w:val="20"/>
          <w:lang w:val="en-US"/>
        </w:rPr>
        <w:t>ather</w:t>
      </w:r>
      <w:r w:rsidR="00AE4CED">
        <w:rPr>
          <w:rFonts w:ascii="Times New Roman" w:hAnsi="Times New Roman" w:cs="Times New Roman"/>
          <w:bCs/>
          <w:iCs/>
          <w:sz w:val="20"/>
          <w:szCs w:val="20"/>
          <w:lang w:val="en-US"/>
        </w:rPr>
        <w:t>, it</w:t>
      </w:r>
      <w:r>
        <w:rPr>
          <w:rFonts w:ascii="Times New Roman" w:hAnsi="Times New Roman" w:cs="Times New Roman"/>
          <w:bCs/>
          <w:iCs/>
          <w:sz w:val="20"/>
          <w:szCs w:val="20"/>
          <w:lang w:val="en-US"/>
        </w:rPr>
        <w:t xml:space="preserve"> means that </w:t>
      </w:r>
      <w:r w:rsidR="00AE4CED">
        <w:rPr>
          <w:rFonts w:ascii="Times New Roman" w:hAnsi="Times New Roman" w:cs="Times New Roman"/>
          <w:bCs/>
          <w:iCs/>
          <w:sz w:val="20"/>
          <w:szCs w:val="20"/>
          <w:lang w:val="en-US"/>
        </w:rPr>
        <w:t>that aim</w:t>
      </w:r>
      <w:r>
        <w:rPr>
          <w:rFonts w:ascii="Times New Roman" w:hAnsi="Times New Roman" w:cs="Times New Roman"/>
          <w:bCs/>
          <w:iCs/>
          <w:sz w:val="20"/>
          <w:szCs w:val="20"/>
          <w:lang w:val="en-US"/>
        </w:rPr>
        <w:t xml:space="preserve"> can be</w:t>
      </w:r>
      <w:r w:rsidR="00787F52" w:rsidRPr="00664BE5">
        <w:rPr>
          <w:rFonts w:ascii="Times New Roman" w:hAnsi="Times New Roman" w:cs="Times New Roman"/>
          <w:bCs/>
          <w:iCs/>
          <w:sz w:val="20"/>
          <w:szCs w:val="20"/>
          <w:lang w:val="en-US"/>
        </w:rPr>
        <w:t xml:space="preserve"> achieved in various ways</w:t>
      </w:r>
      <w:r w:rsidR="001A77B4" w:rsidRPr="00664BE5">
        <w:rPr>
          <w:rFonts w:ascii="Times New Roman" w:hAnsi="Times New Roman" w:cs="Times New Roman"/>
          <w:bCs/>
          <w:iCs/>
          <w:sz w:val="20"/>
          <w:szCs w:val="20"/>
          <w:lang w:val="en-US"/>
        </w:rPr>
        <w:t xml:space="preserve">. </w:t>
      </w:r>
      <w:r w:rsidR="00AE4CED">
        <w:rPr>
          <w:rFonts w:ascii="Times New Roman" w:hAnsi="Times New Roman" w:cs="Times New Roman"/>
          <w:bCs/>
          <w:iCs/>
          <w:sz w:val="20"/>
          <w:szCs w:val="20"/>
          <w:lang w:val="en-US"/>
        </w:rPr>
        <w:t>T</w:t>
      </w:r>
      <w:r w:rsidR="001A77B4" w:rsidRPr="00664BE5">
        <w:rPr>
          <w:rFonts w:ascii="Times New Roman" w:hAnsi="Times New Roman" w:cs="Times New Roman"/>
          <w:bCs/>
          <w:iCs/>
          <w:sz w:val="20"/>
          <w:szCs w:val="20"/>
          <w:lang w:val="en-US"/>
        </w:rPr>
        <w:t>he discovery of new diversity, the charting of unknown territories in the biosphere, remains a crucial task for taxonomy.</w:t>
      </w:r>
      <w:r w:rsidR="00482991">
        <w:rPr>
          <w:rFonts w:ascii="Times New Roman" w:hAnsi="Times New Roman" w:cs="Times New Roman"/>
          <w:bCs/>
          <w:iCs/>
          <w:sz w:val="20"/>
          <w:szCs w:val="20"/>
          <w:lang w:val="en-US"/>
        </w:rPr>
        <w:t xml:space="preserve"> However, taxonomists should be transparent on what units of new diversity they describe represent. Otherwise said, to which map of diversity – for example that of ecologically distinct units, of reproductively isolated units, descriptions and classifications of species belong. Related to this, we do not necessarily plead for abolishing the notion of species, but we do plead for everyone to be transparent on what one means when calling something a species (see also Conix et al.</w:t>
      </w:r>
      <w:r w:rsidR="00693407">
        <w:rPr>
          <w:rFonts w:ascii="Times New Roman" w:hAnsi="Times New Roman" w:cs="Times New Roman"/>
          <w:bCs/>
          <w:iCs/>
          <w:sz w:val="20"/>
          <w:szCs w:val="20"/>
          <w:lang w:val="en-US"/>
        </w:rPr>
        <w:t xml:space="preserve"> </w:t>
      </w:r>
      <w:r w:rsidR="00482991">
        <w:rPr>
          <w:rFonts w:ascii="Times New Roman" w:hAnsi="Times New Roman" w:cs="Times New Roman"/>
          <w:bCs/>
          <w:iCs/>
          <w:sz w:val="20"/>
          <w:szCs w:val="20"/>
          <w:lang w:val="en-US"/>
        </w:rPr>
        <w:t xml:space="preserve">2023). </w:t>
      </w:r>
    </w:p>
    <w:p w14:paraId="03B64BAE" w14:textId="0C0102F3" w:rsidR="008C36F1" w:rsidRDefault="00482991">
      <w:pPr>
        <w:spacing w:before="240" w:after="240"/>
        <w:jc w:val="both"/>
        <w:rPr>
          <w:rFonts w:ascii="Times New Roman" w:hAnsi="Times New Roman" w:cs="Times New Roman"/>
          <w:bCs/>
          <w:iCs/>
          <w:sz w:val="20"/>
          <w:szCs w:val="20"/>
          <w:lang w:val="en-US"/>
        </w:rPr>
      </w:pPr>
      <w:r>
        <w:rPr>
          <w:rFonts w:ascii="Times New Roman" w:hAnsi="Times New Roman" w:cs="Times New Roman"/>
          <w:bCs/>
          <w:iCs/>
          <w:sz w:val="20"/>
          <w:szCs w:val="20"/>
          <w:lang w:val="en-US"/>
        </w:rPr>
        <w:t>Apart from this</w:t>
      </w:r>
      <w:r w:rsidR="001A77B4" w:rsidRPr="00664BE5">
        <w:rPr>
          <w:rFonts w:ascii="Times New Roman" w:hAnsi="Times New Roman" w:cs="Times New Roman"/>
          <w:bCs/>
          <w:iCs/>
          <w:sz w:val="20"/>
          <w:szCs w:val="20"/>
          <w:lang w:val="en-US"/>
        </w:rPr>
        <w:t>,</w:t>
      </w:r>
      <w:r>
        <w:rPr>
          <w:rFonts w:ascii="Times New Roman" w:hAnsi="Times New Roman" w:cs="Times New Roman"/>
          <w:bCs/>
          <w:iCs/>
          <w:sz w:val="20"/>
          <w:szCs w:val="20"/>
          <w:lang w:val="en-US"/>
        </w:rPr>
        <w:t xml:space="preserve"> we do believe that</w:t>
      </w:r>
      <w:r w:rsidR="001A77B4" w:rsidRPr="00664BE5">
        <w:rPr>
          <w:rFonts w:ascii="Times New Roman" w:hAnsi="Times New Roman" w:cs="Times New Roman"/>
          <w:bCs/>
          <w:iCs/>
          <w:sz w:val="20"/>
          <w:szCs w:val="20"/>
          <w:lang w:val="en-US"/>
        </w:rPr>
        <w:t xml:space="preserve"> taxonomy </w:t>
      </w:r>
      <w:r>
        <w:rPr>
          <w:rFonts w:ascii="Times New Roman" w:hAnsi="Times New Roman" w:cs="Times New Roman"/>
          <w:bCs/>
          <w:iCs/>
          <w:sz w:val="20"/>
          <w:szCs w:val="20"/>
          <w:lang w:val="en-US"/>
        </w:rPr>
        <w:t>needs</w:t>
      </w:r>
      <w:r w:rsidR="001A77B4" w:rsidRPr="00664BE5">
        <w:rPr>
          <w:rFonts w:ascii="Times New Roman" w:hAnsi="Times New Roman" w:cs="Times New Roman"/>
          <w:bCs/>
          <w:iCs/>
          <w:sz w:val="20"/>
          <w:szCs w:val="20"/>
          <w:lang w:val="en-US"/>
        </w:rPr>
        <w:t xml:space="preserve"> to evolve</w:t>
      </w:r>
      <w:r w:rsidR="00CB719C" w:rsidRPr="00664BE5">
        <w:rPr>
          <w:rFonts w:ascii="Times New Roman" w:hAnsi="Times New Roman" w:cs="Times New Roman"/>
          <w:bCs/>
          <w:iCs/>
          <w:sz w:val="20"/>
          <w:szCs w:val="20"/>
          <w:lang w:val="en-US"/>
        </w:rPr>
        <w:t xml:space="preserve"> in part</w:t>
      </w:r>
      <w:r w:rsidR="001A77B4" w:rsidRPr="00664BE5">
        <w:rPr>
          <w:rFonts w:ascii="Times New Roman" w:hAnsi="Times New Roman" w:cs="Times New Roman"/>
          <w:bCs/>
          <w:iCs/>
          <w:sz w:val="20"/>
          <w:szCs w:val="20"/>
          <w:lang w:val="en-US"/>
        </w:rPr>
        <w:t xml:space="preserve"> from aiming to produce one all-purpose map </w:t>
      </w:r>
      <w:r w:rsidR="00EE5017">
        <w:rPr>
          <w:rFonts w:ascii="Times New Roman" w:hAnsi="Times New Roman" w:cs="Times New Roman"/>
          <w:bCs/>
          <w:iCs/>
          <w:sz w:val="20"/>
          <w:szCs w:val="20"/>
          <w:lang w:val="en-US"/>
        </w:rPr>
        <w:t xml:space="preserve">of diversity, </w:t>
      </w:r>
      <w:r w:rsidR="001A77B4" w:rsidRPr="00664BE5">
        <w:rPr>
          <w:rFonts w:ascii="Times New Roman" w:hAnsi="Times New Roman" w:cs="Times New Roman"/>
          <w:bCs/>
          <w:iCs/>
          <w:sz w:val="20"/>
          <w:szCs w:val="20"/>
          <w:lang w:val="en-US"/>
        </w:rPr>
        <w:t>to aiming to produce and coordinate the multiple sensible maps of the biosphere that can be drawn</w:t>
      </w:r>
      <w:r>
        <w:rPr>
          <w:rFonts w:ascii="Times New Roman" w:hAnsi="Times New Roman" w:cs="Times New Roman"/>
          <w:bCs/>
          <w:iCs/>
          <w:sz w:val="20"/>
          <w:szCs w:val="20"/>
          <w:lang w:val="en-US"/>
        </w:rPr>
        <w:t xml:space="preserve">. </w:t>
      </w:r>
      <w:r w:rsidR="001A77B4" w:rsidRPr="00664BE5">
        <w:rPr>
          <w:rFonts w:ascii="Times New Roman" w:hAnsi="Times New Roman" w:cs="Times New Roman"/>
          <w:bCs/>
          <w:iCs/>
          <w:sz w:val="20"/>
          <w:szCs w:val="20"/>
          <w:lang w:val="en-US"/>
        </w:rPr>
        <w:t>In</w:t>
      </w:r>
      <w:r>
        <w:rPr>
          <w:rFonts w:ascii="Times New Roman" w:hAnsi="Times New Roman" w:cs="Times New Roman"/>
          <w:bCs/>
          <w:iCs/>
          <w:sz w:val="20"/>
          <w:szCs w:val="20"/>
          <w:lang w:val="en-US"/>
        </w:rPr>
        <w:t xml:space="preserve"> a way</w:t>
      </w:r>
      <w:r w:rsidR="001A77B4" w:rsidRPr="00664BE5">
        <w:rPr>
          <w:rFonts w:ascii="Times New Roman" w:hAnsi="Times New Roman" w:cs="Times New Roman"/>
          <w:bCs/>
          <w:iCs/>
          <w:sz w:val="20"/>
          <w:szCs w:val="20"/>
          <w:lang w:val="en-US"/>
        </w:rPr>
        <w:t>, the GFA leaves ample space, or</w:t>
      </w:r>
      <w:r w:rsidR="00EE5017">
        <w:rPr>
          <w:rFonts w:ascii="Times New Roman" w:hAnsi="Times New Roman" w:cs="Times New Roman"/>
          <w:bCs/>
          <w:iCs/>
          <w:sz w:val="20"/>
          <w:szCs w:val="20"/>
          <w:lang w:val="en-US"/>
        </w:rPr>
        <w:t xml:space="preserve"> </w:t>
      </w:r>
      <w:r w:rsidR="00CB719C" w:rsidRPr="00664BE5">
        <w:rPr>
          <w:rFonts w:ascii="Times New Roman" w:hAnsi="Times New Roman" w:cs="Times New Roman"/>
          <w:bCs/>
          <w:iCs/>
          <w:sz w:val="20"/>
          <w:szCs w:val="20"/>
          <w:lang w:val="en-US"/>
        </w:rPr>
        <w:t>even</w:t>
      </w:r>
      <w:r w:rsidR="001A77B4" w:rsidRPr="00664BE5">
        <w:rPr>
          <w:rFonts w:ascii="Times New Roman" w:hAnsi="Times New Roman" w:cs="Times New Roman"/>
          <w:bCs/>
          <w:iCs/>
          <w:sz w:val="20"/>
          <w:szCs w:val="20"/>
          <w:lang w:val="en-US"/>
        </w:rPr>
        <w:t xml:space="preserve"> generates an important workload</w:t>
      </w:r>
      <w:r w:rsidR="00EE5017">
        <w:rPr>
          <w:rFonts w:ascii="Times New Roman" w:hAnsi="Times New Roman" w:cs="Times New Roman"/>
          <w:bCs/>
          <w:iCs/>
          <w:sz w:val="20"/>
          <w:szCs w:val="20"/>
          <w:lang w:val="en-US"/>
        </w:rPr>
        <w:t>,</w:t>
      </w:r>
      <w:r w:rsidR="001A77B4" w:rsidRPr="00664BE5">
        <w:rPr>
          <w:rFonts w:ascii="Times New Roman" w:hAnsi="Times New Roman" w:cs="Times New Roman"/>
          <w:bCs/>
          <w:iCs/>
          <w:sz w:val="20"/>
          <w:szCs w:val="20"/>
          <w:lang w:val="en-US"/>
        </w:rPr>
        <w:t xml:space="preserve"> for taxonomic</w:t>
      </w:r>
      <w:r w:rsidR="00693407">
        <w:rPr>
          <w:rFonts w:ascii="Times New Roman" w:hAnsi="Times New Roman" w:cs="Times New Roman"/>
          <w:bCs/>
          <w:iCs/>
          <w:sz w:val="20"/>
          <w:szCs w:val="20"/>
          <w:lang w:val="en-US"/>
        </w:rPr>
        <w:t xml:space="preserve"> or classificatory</w:t>
      </w:r>
      <w:r w:rsidR="001A77B4" w:rsidRPr="00664BE5">
        <w:rPr>
          <w:rFonts w:ascii="Times New Roman" w:hAnsi="Times New Roman" w:cs="Times New Roman"/>
          <w:bCs/>
          <w:iCs/>
          <w:sz w:val="20"/>
          <w:szCs w:val="20"/>
          <w:lang w:val="en-US"/>
        </w:rPr>
        <w:t xml:space="preserve"> science. </w:t>
      </w:r>
      <w:r w:rsidR="00E565B7" w:rsidRPr="00664BE5">
        <w:rPr>
          <w:rFonts w:ascii="Times New Roman" w:hAnsi="Times New Roman" w:cs="Times New Roman"/>
          <w:bCs/>
          <w:iCs/>
          <w:sz w:val="20"/>
          <w:szCs w:val="20"/>
          <w:lang w:val="en-US"/>
        </w:rPr>
        <w:t xml:space="preserve">As the GFA argues, and </w:t>
      </w:r>
      <w:r w:rsidR="00CB719C" w:rsidRPr="00664BE5">
        <w:rPr>
          <w:rFonts w:ascii="Times New Roman" w:hAnsi="Times New Roman" w:cs="Times New Roman"/>
          <w:bCs/>
          <w:iCs/>
          <w:sz w:val="20"/>
          <w:szCs w:val="20"/>
          <w:lang w:val="en-US"/>
        </w:rPr>
        <w:t xml:space="preserve">as </w:t>
      </w:r>
      <w:r w:rsidR="00E565B7" w:rsidRPr="00664BE5">
        <w:rPr>
          <w:rFonts w:ascii="Times New Roman" w:hAnsi="Times New Roman" w:cs="Times New Roman"/>
          <w:bCs/>
          <w:iCs/>
          <w:sz w:val="20"/>
          <w:szCs w:val="20"/>
          <w:lang w:val="en-US"/>
        </w:rPr>
        <w:t xml:space="preserve">our examples illustrate, classificatory programs come with important and often difficult empirical, scientific questions to </w:t>
      </w:r>
      <w:r>
        <w:rPr>
          <w:rFonts w:ascii="Times New Roman" w:hAnsi="Times New Roman" w:cs="Times New Roman"/>
          <w:bCs/>
          <w:iCs/>
          <w:sz w:val="20"/>
          <w:szCs w:val="20"/>
          <w:lang w:val="en-US"/>
        </w:rPr>
        <w:t>determine what</w:t>
      </w:r>
      <w:r w:rsidRPr="00664BE5">
        <w:rPr>
          <w:rFonts w:ascii="Times New Roman" w:hAnsi="Times New Roman" w:cs="Times New Roman"/>
          <w:bCs/>
          <w:iCs/>
          <w:sz w:val="20"/>
          <w:szCs w:val="20"/>
          <w:lang w:val="en-US"/>
        </w:rPr>
        <w:t xml:space="preserve"> </w:t>
      </w:r>
      <w:r w:rsidR="00E565B7" w:rsidRPr="00664BE5">
        <w:rPr>
          <w:rFonts w:ascii="Times New Roman" w:hAnsi="Times New Roman" w:cs="Times New Roman"/>
          <w:bCs/>
          <w:iCs/>
          <w:sz w:val="20"/>
          <w:szCs w:val="20"/>
          <w:lang w:val="en-US"/>
        </w:rPr>
        <w:t xml:space="preserve">a functional and grounded classification </w:t>
      </w:r>
      <w:r>
        <w:rPr>
          <w:rFonts w:ascii="Times New Roman" w:hAnsi="Times New Roman" w:cs="Times New Roman"/>
          <w:bCs/>
          <w:iCs/>
          <w:sz w:val="20"/>
          <w:szCs w:val="20"/>
          <w:lang w:val="en-US"/>
        </w:rPr>
        <w:t xml:space="preserve">is for a given context. </w:t>
      </w:r>
      <w:r w:rsidR="00E565B7" w:rsidRPr="00664BE5">
        <w:rPr>
          <w:rFonts w:ascii="Times New Roman" w:hAnsi="Times New Roman" w:cs="Times New Roman"/>
          <w:bCs/>
          <w:iCs/>
          <w:sz w:val="20"/>
          <w:szCs w:val="20"/>
          <w:lang w:val="en-US"/>
        </w:rPr>
        <w:t xml:space="preserve">Foresters need empirical information on the ecological preferences of trees to </w:t>
      </w:r>
      <w:r w:rsidR="00CC3511" w:rsidRPr="00664BE5">
        <w:rPr>
          <w:rFonts w:ascii="Times New Roman" w:hAnsi="Times New Roman" w:cs="Times New Roman"/>
          <w:bCs/>
          <w:iCs/>
          <w:sz w:val="20"/>
          <w:szCs w:val="20"/>
          <w:lang w:val="en-US"/>
        </w:rPr>
        <w:t>be able to relate</w:t>
      </w:r>
      <w:r w:rsidR="00E565B7" w:rsidRPr="00664BE5">
        <w:rPr>
          <w:rFonts w:ascii="Times New Roman" w:hAnsi="Times New Roman" w:cs="Times New Roman"/>
          <w:bCs/>
          <w:iCs/>
          <w:sz w:val="20"/>
          <w:szCs w:val="20"/>
          <w:lang w:val="en-US"/>
        </w:rPr>
        <w:t xml:space="preserve"> </w:t>
      </w:r>
      <w:r w:rsidR="00CC3511" w:rsidRPr="00664BE5">
        <w:rPr>
          <w:rFonts w:ascii="Times New Roman" w:hAnsi="Times New Roman" w:cs="Times New Roman"/>
          <w:bCs/>
          <w:iCs/>
          <w:sz w:val="20"/>
          <w:szCs w:val="20"/>
          <w:lang w:val="en-US"/>
        </w:rPr>
        <w:t>trees to possible habitats</w:t>
      </w:r>
      <w:r w:rsidR="00E565B7" w:rsidRPr="00664BE5">
        <w:rPr>
          <w:rFonts w:ascii="Times New Roman" w:hAnsi="Times New Roman" w:cs="Times New Roman"/>
          <w:bCs/>
          <w:iCs/>
          <w:sz w:val="20"/>
          <w:szCs w:val="20"/>
          <w:lang w:val="en-US"/>
        </w:rPr>
        <w:t>. Similarly, winemakers need empirical information on relevant chemical differences between kinds of wood used in cooperage.</w:t>
      </w:r>
      <w:r w:rsidR="00435963">
        <w:rPr>
          <w:rFonts w:ascii="Times New Roman" w:hAnsi="Times New Roman" w:cs="Times New Roman"/>
          <w:bCs/>
          <w:iCs/>
          <w:sz w:val="20"/>
          <w:szCs w:val="20"/>
          <w:lang w:val="en-US"/>
        </w:rPr>
        <w:t xml:space="preserve"> </w:t>
      </w:r>
      <w:r w:rsidR="00E565B7" w:rsidRPr="00664BE5">
        <w:rPr>
          <w:rFonts w:ascii="Times New Roman" w:hAnsi="Times New Roman" w:cs="Times New Roman"/>
          <w:bCs/>
          <w:iCs/>
          <w:sz w:val="20"/>
          <w:szCs w:val="20"/>
          <w:lang w:val="en-US"/>
        </w:rPr>
        <w:t xml:space="preserve">And policymakers regulating trade need information on the identifiability of relevant units, on the reliability and cost-effectiveness of genetic markers, and so on. </w:t>
      </w:r>
      <w:r w:rsidR="00EE5017">
        <w:rPr>
          <w:rFonts w:ascii="Times New Roman" w:hAnsi="Times New Roman" w:cs="Times New Roman"/>
          <w:bCs/>
          <w:iCs/>
          <w:sz w:val="20"/>
          <w:szCs w:val="20"/>
          <w:lang w:val="en-US"/>
        </w:rPr>
        <w:t xml:space="preserve">In practice, it is not possible to expect all </w:t>
      </w:r>
      <w:r w:rsidR="00AE4CED">
        <w:rPr>
          <w:rFonts w:ascii="Times New Roman" w:hAnsi="Times New Roman" w:cs="Times New Roman"/>
          <w:bCs/>
          <w:iCs/>
          <w:sz w:val="20"/>
          <w:szCs w:val="20"/>
          <w:lang w:val="en-US"/>
        </w:rPr>
        <w:t xml:space="preserve">actors in the fields to do all work classificatory work themselves. Rather, they should be able to rely on </w:t>
      </w:r>
      <w:r w:rsidR="00435963">
        <w:rPr>
          <w:rFonts w:ascii="Times New Roman" w:hAnsi="Times New Roman" w:cs="Times New Roman"/>
          <w:bCs/>
          <w:iCs/>
          <w:sz w:val="20"/>
          <w:szCs w:val="20"/>
          <w:lang w:val="en-US"/>
        </w:rPr>
        <w:t xml:space="preserve">scientific </w:t>
      </w:r>
      <w:r w:rsidR="00AE4CED">
        <w:rPr>
          <w:rFonts w:ascii="Times New Roman" w:hAnsi="Times New Roman" w:cs="Times New Roman"/>
          <w:bCs/>
          <w:iCs/>
          <w:sz w:val="20"/>
          <w:szCs w:val="20"/>
          <w:lang w:val="en-US"/>
        </w:rPr>
        <w:t>expertise</w:t>
      </w:r>
      <w:r w:rsidR="00435963">
        <w:rPr>
          <w:rFonts w:ascii="Times New Roman" w:hAnsi="Times New Roman" w:cs="Times New Roman"/>
          <w:bCs/>
          <w:iCs/>
          <w:sz w:val="20"/>
          <w:szCs w:val="20"/>
          <w:lang w:val="en-US"/>
        </w:rPr>
        <w:t xml:space="preserve"> for this, and the</w:t>
      </w:r>
      <w:r w:rsidR="00E565B7" w:rsidRPr="00664BE5">
        <w:rPr>
          <w:rFonts w:ascii="Times New Roman" w:hAnsi="Times New Roman" w:cs="Times New Roman"/>
          <w:bCs/>
          <w:iCs/>
          <w:sz w:val="20"/>
          <w:szCs w:val="20"/>
          <w:lang w:val="en-US"/>
        </w:rPr>
        <w:t xml:space="preserve"> unique classificatory expertise of taxonomists can be of great value </w:t>
      </w:r>
      <w:r w:rsidR="00435963">
        <w:rPr>
          <w:rFonts w:ascii="Times New Roman" w:hAnsi="Times New Roman" w:cs="Times New Roman"/>
          <w:bCs/>
          <w:iCs/>
          <w:sz w:val="20"/>
          <w:szCs w:val="20"/>
          <w:lang w:val="en-US"/>
        </w:rPr>
        <w:t>here</w:t>
      </w:r>
      <w:r w:rsidR="001A031C" w:rsidRPr="00664BE5">
        <w:rPr>
          <w:rFonts w:ascii="Times New Roman" w:hAnsi="Times New Roman" w:cs="Times New Roman"/>
          <w:bCs/>
          <w:iCs/>
          <w:sz w:val="20"/>
          <w:szCs w:val="20"/>
          <w:lang w:val="en-US"/>
        </w:rPr>
        <w:t xml:space="preserve">. </w:t>
      </w:r>
    </w:p>
    <w:p w14:paraId="487AD4AF" w14:textId="77777777" w:rsidR="008C36F1" w:rsidRDefault="008C36F1">
      <w:pPr>
        <w:spacing w:before="240" w:after="240"/>
        <w:jc w:val="both"/>
        <w:rPr>
          <w:rFonts w:ascii="Times New Roman" w:hAnsi="Times New Roman" w:cs="Times New Roman"/>
          <w:bCs/>
          <w:iCs/>
          <w:sz w:val="20"/>
          <w:szCs w:val="20"/>
          <w:lang w:val="en-US"/>
        </w:rPr>
      </w:pPr>
      <w:r>
        <w:rPr>
          <w:rFonts w:ascii="Times New Roman" w:hAnsi="Times New Roman" w:cs="Times New Roman"/>
          <w:bCs/>
          <w:iCs/>
          <w:sz w:val="20"/>
          <w:szCs w:val="20"/>
          <w:lang w:val="en-US"/>
        </w:rPr>
        <w:t xml:space="preserve">As such, we believe taxonomists have a role to play in becoming ‘managers of pluralism’, for example in keeping track of classificatory programs. This requires some sense of detail. While the issue for </w:t>
      </w:r>
      <w:r>
        <w:rPr>
          <w:rFonts w:ascii="Times New Roman" w:hAnsi="Times New Roman" w:cs="Times New Roman"/>
          <w:bCs/>
          <w:i/>
          <w:sz w:val="20"/>
          <w:szCs w:val="20"/>
          <w:lang w:val="en-US"/>
        </w:rPr>
        <w:t xml:space="preserve">Q. robur </w:t>
      </w:r>
      <w:r>
        <w:rPr>
          <w:rFonts w:ascii="Times New Roman" w:hAnsi="Times New Roman" w:cs="Times New Roman"/>
          <w:bCs/>
          <w:iCs/>
          <w:sz w:val="20"/>
          <w:szCs w:val="20"/>
          <w:lang w:val="en-US"/>
        </w:rPr>
        <w:t xml:space="preserve">and </w:t>
      </w:r>
      <w:r>
        <w:rPr>
          <w:rFonts w:ascii="Times New Roman" w:hAnsi="Times New Roman" w:cs="Times New Roman"/>
          <w:bCs/>
          <w:i/>
          <w:sz w:val="20"/>
          <w:szCs w:val="20"/>
          <w:lang w:val="en-US"/>
        </w:rPr>
        <w:t>Q. petraea</w:t>
      </w:r>
      <w:r>
        <w:rPr>
          <w:rFonts w:ascii="Times New Roman" w:hAnsi="Times New Roman" w:cs="Times New Roman"/>
          <w:bCs/>
          <w:iCs/>
          <w:sz w:val="20"/>
          <w:szCs w:val="20"/>
          <w:lang w:val="en-US"/>
        </w:rPr>
        <w:t xml:space="preserve"> is usually represented as a matter of either splitting or lumping, in reality is of course more complex. </w:t>
      </w:r>
      <w:r w:rsidRPr="00664BE5">
        <w:rPr>
          <w:rFonts w:ascii="Times New Roman" w:hAnsi="Times New Roman" w:cs="Times New Roman"/>
          <w:bCs/>
          <w:iCs/>
          <w:sz w:val="20"/>
          <w:szCs w:val="20"/>
          <w:lang w:val="en-US"/>
        </w:rPr>
        <w:t xml:space="preserve">similar looking classifications, such as </w:t>
      </w:r>
      <w:r w:rsidRPr="00664BE5">
        <w:rPr>
          <w:rFonts w:ascii="Times New Roman" w:hAnsi="Times New Roman" w:cs="Times New Roman"/>
          <w:bCs/>
          <w:i/>
          <w:sz w:val="20"/>
          <w:szCs w:val="20"/>
          <w:lang w:val="en-US"/>
        </w:rPr>
        <w:t xml:space="preserve">Q. robur </w:t>
      </w:r>
      <w:r w:rsidRPr="00664BE5">
        <w:rPr>
          <w:rFonts w:ascii="Times New Roman" w:hAnsi="Times New Roman" w:cs="Times New Roman"/>
          <w:bCs/>
          <w:iCs/>
          <w:sz w:val="20"/>
          <w:szCs w:val="20"/>
          <w:lang w:val="en-US"/>
        </w:rPr>
        <w:t xml:space="preserve">and </w:t>
      </w:r>
      <w:r w:rsidRPr="00664BE5">
        <w:rPr>
          <w:rFonts w:ascii="Times New Roman" w:hAnsi="Times New Roman" w:cs="Times New Roman"/>
          <w:bCs/>
          <w:i/>
          <w:sz w:val="20"/>
          <w:szCs w:val="20"/>
          <w:lang w:val="en-US"/>
        </w:rPr>
        <w:t xml:space="preserve">Q. petraea </w:t>
      </w:r>
      <w:r w:rsidRPr="00664BE5">
        <w:rPr>
          <w:rFonts w:ascii="Times New Roman" w:hAnsi="Times New Roman" w:cs="Times New Roman"/>
          <w:bCs/>
          <w:iCs/>
          <w:sz w:val="20"/>
          <w:szCs w:val="20"/>
          <w:lang w:val="en-US"/>
        </w:rPr>
        <w:t xml:space="preserve">taken apart, may be built on very different sorting principles, so that they have different properties, which should be mapped as well. A split based on the morphology of the acorns might look similar to one based on the morphology of the leaves or on ecology, but look different in terms of the occurrence of intermediate forms, in the ease of identification, and so on. Moreover, using different sorting principles often yields groups that do not match each other perfectly in extension, even when all classifications involve a dichotomy between </w:t>
      </w:r>
      <w:r w:rsidRPr="00664BE5">
        <w:rPr>
          <w:rFonts w:ascii="Times New Roman" w:hAnsi="Times New Roman" w:cs="Times New Roman"/>
          <w:bCs/>
          <w:i/>
          <w:sz w:val="20"/>
          <w:szCs w:val="20"/>
          <w:lang w:val="en-US"/>
        </w:rPr>
        <w:t xml:space="preserve">Q. robur </w:t>
      </w:r>
      <w:r w:rsidRPr="00664BE5">
        <w:rPr>
          <w:rFonts w:ascii="Times New Roman" w:hAnsi="Times New Roman" w:cs="Times New Roman"/>
          <w:bCs/>
          <w:iCs/>
          <w:sz w:val="20"/>
          <w:szCs w:val="20"/>
          <w:lang w:val="en-US"/>
        </w:rPr>
        <w:t xml:space="preserve">and </w:t>
      </w:r>
      <w:r w:rsidRPr="00664BE5">
        <w:rPr>
          <w:rFonts w:ascii="Times New Roman" w:hAnsi="Times New Roman" w:cs="Times New Roman"/>
          <w:bCs/>
          <w:i/>
          <w:sz w:val="20"/>
          <w:szCs w:val="20"/>
          <w:lang w:val="en-US"/>
        </w:rPr>
        <w:t>Q. petraea</w:t>
      </w:r>
      <w:r w:rsidRPr="00664BE5">
        <w:rPr>
          <w:rFonts w:ascii="Times New Roman" w:hAnsi="Times New Roman" w:cs="Times New Roman"/>
          <w:bCs/>
          <w:iCs/>
          <w:sz w:val="20"/>
          <w:szCs w:val="20"/>
          <w:lang w:val="en-US"/>
        </w:rPr>
        <w:t xml:space="preserve">: borderline cases </w:t>
      </w:r>
      <w:r w:rsidRPr="00664BE5">
        <w:rPr>
          <w:rFonts w:ascii="Times New Roman" w:hAnsi="Times New Roman" w:cs="Times New Roman"/>
          <w:bCs/>
          <w:iCs/>
          <w:sz w:val="20"/>
          <w:szCs w:val="20"/>
          <w:lang w:val="en-US"/>
        </w:rPr>
        <w:lastRenderedPageBreak/>
        <w:t xml:space="preserve">that would be counted as closer to </w:t>
      </w:r>
      <w:r w:rsidRPr="00664BE5">
        <w:rPr>
          <w:rFonts w:ascii="Times New Roman" w:hAnsi="Times New Roman" w:cs="Times New Roman"/>
          <w:bCs/>
          <w:i/>
          <w:sz w:val="20"/>
          <w:szCs w:val="20"/>
          <w:lang w:val="en-US"/>
        </w:rPr>
        <w:t xml:space="preserve">Q. robur </w:t>
      </w:r>
      <w:r w:rsidRPr="00664BE5">
        <w:rPr>
          <w:rFonts w:ascii="Times New Roman" w:hAnsi="Times New Roman" w:cs="Times New Roman"/>
          <w:bCs/>
          <w:iCs/>
          <w:sz w:val="20"/>
          <w:szCs w:val="20"/>
          <w:lang w:val="en-US"/>
        </w:rPr>
        <w:t xml:space="preserve">in one classification may be seen as closer to </w:t>
      </w:r>
      <w:r w:rsidRPr="00664BE5">
        <w:rPr>
          <w:rFonts w:ascii="Times New Roman" w:hAnsi="Times New Roman" w:cs="Times New Roman"/>
          <w:bCs/>
          <w:i/>
          <w:sz w:val="20"/>
          <w:szCs w:val="20"/>
          <w:lang w:val="en-US"/>
        </w:rPr>
        <w:t>Q. petraea</w:t>
      </w:r>
      <w:r w:rsidRPr="00664BE5">
        <w:rPr>
          <w:rFonts w:ascii="Times New Roman" w:hAnsi="Times New Roman" w:cs="Times New Roman"/>
          <w:bCs/>
          <w:iCs/>
          <w:sz w:val="20"/>
          <w:szCs w:val="20"/>
          <w:lang w:val="en-US"/>
        </w:rPr>
        <w:t xml:space="preserve"> in a different classification or as fully intermediate between the two.</w:t>
      </w:r>
      <w:r>
        <w:rPr>
          <w:rFonts w:ascii="Times New Roman" w:hAnsi="Times New Roman" w:cs="Times New Roman"/>
          <w:bCs/>
          <w:iCs/>
          <w:sz w:val="20"/>
          <w:szCs w:val="20"/>
          <w:lang w:val="en-US"/>
        </w:rPr>
        <w:t xml:space="preserve"> </w:t>
      </w:r>
    </w:p>
    <w:p w14:paraId="701E352C" w14:textId="7356D46F" w:rsidR="001A031C" w:rsidRPr="00664BE5" w:rsidRDefault="008C36F1" w:rsidP="008C36F1">
      <w:pPr>
        <w:spacing w:before="240" w:after="240"/>
        <w:jc w:val="both"/>
        <w:rPr>
          <w:rFonts w:ascii="Times New Roman" w:hAnsi="Times New Roman" w:cs="Times New Roman"/>
          <w:bCs/>
          <w:iCs/>
          <w:sz w:val="20"/>
          <w:szCs w:val="20"/>
          <w:lang w:val="en-US"/>
        </w:rPr>
      </w:pPr>
      <w:r>
        <w:rPr>
          <w:rFonts w:ascii="Times New Roman" w:hAnsi="Times New Roman" w:cs="Times New Roman"/>
          <w:bCs/>
          <w:iCs/>
          <w:sz w:val="20"/>
          <w:szCs w:val="20"/>
          <w:lang w:val="en-US"/>
        </w:rPr>
        <w:t>As such, by keeping overview, taxonomists can also preserve the possibility to navigate and communicate between contexts. For larger classifications, they can also do this by providing taxonomic alignments.</w:t>
      </w:r>
      <w:r w:rsidR="006E6A8D" w:rsidRPr="00664BE5">
        <w:rPr>
          <w:rFonts w:ascii="Times New Roman" w:hAnsi="Times New Roman" w:cs="Times New Roman"/>
          <w:bCs/>
          <w:iCs/>
          <w:sz w:val="20"/>
          <w:szCs w:val="20"/>
          <w:lang w:val="en-US"/>
        </w:rPr>
        <w:t xml:space="preserve"> </w:t>
      </w:r>
      <w:r w:rsidR="003F2528" w:rsidRPr="00664BE5">
        <w:rPr>
          <w:rFonts w:ascii="Times New Roman" w:hAnsi="Times New Roman" w:cs="Times New Roman"/>
          <w:bCs/>
          <w:iCs/>
          <w:sz w:val="20"/>
          <w:szCs w:val="20"/>
          <w:lang w:val="en-US"/>
        </w:rPr>
        <w:t>Taxonomic alignment</w:t>
      </w:r>
      <w:r w:rsidR="00435963">
        <w:rPr>
          <w:rFonts w:ascii="Times New Roman" w:hAnsi="Times New Roman" w:cs="Times New Roman"/>
          <w:bCs/>
          <w:iCs/>
          <w:sz w:val="20"/>
          <w:szCs w:val="20"/>
          <w:lang w:val="en-US"/>
        </w:rPr>
        <w:t xml:space="preserve">s are information tools in which </w:t>
      </w:r>
      <w:r w:rsidR="003F2528" w:rsidRPr="00664BE5">
        <w:rPr>
          <w:rFonts w:ascii="Times New Roman" w:hAnsi="Times New Roman" w:cs="Times New Roman"/>
          <w:bCs/>
          <w:iCs/>
          <w:sz w:val="20"/>
          <w:szCs w:val="20"/>
          <w:lang w:val="en-US"/>
        </w:rPr>
        <w:t>all relations between the entities recogni</w:t>
      </w:r>
      <w:r w:rsidR="00DA40DA" w:rsidRPr="00664BE5">
        <w:rPr>
          <w:rFonts w:ascii="Times New Roman" w:hAnsi="Times New Roman" w:cs="Times New Roman"/>
          <w:bCs/>
          <w:iCs/>
          <w:sz w:val="20"/>
          <w:szCs w:val="20"/>
          <w:lang w:val="en-US"/>
        </w:rPr>
        <w:t>z</w:t>
      </w:r>
      <w:r w:rsidR="003F2528" w:rsidRPr="00664BE5">
        <w:rPr>
          <w:rFonts w:ascii="Times New Roman" w:hAnsi="Times New Roman" w:cs="Times New Roman"/>
          <w:bCs/>
          <w:iCs/>
          <w:sz w:val="20"/>
          <w:szCs w:val="20"/>
          <w:lang w:val="en-US"/>
        </w:rPr>
        <w:t>ed within classifications are made explicit, so that all classifications can be mapped unto each other</w:t>
      </w:r>
      <w:r>
        <w:rPr>
          <w:rFonts w:ascii="Times New Roman" w:hAnsi="Times New Roman" w:cs="Times New Roman"/>
          <w:bCs/>
          <w:iCs/>
          <w:sz w:val="20"/>
          <w:szCs w:val="20"/>
          <w:lang w:val="en-US"/>
        </w:rPr>
        <w:t>. In a way, they are</w:t>
      </w:r>
      <w:r w:rsidR="003F2528" w:rsidRPr="00664BE5">
        <w:rPr>
          <w:rFonts w:ascii="Times New Roman" w:hAnsi="Times New Roman" w:cs="Times New Roman"/>
          <w:bCs/>
          <w:iCs/>
          <w:sz w:val="20"/>
          <w:szCs w:val="20"/>
          <w:lang w:val="en-US"/>
        </w:rPr>
        <w:t xml:space="preserve"> </w:t>
      </w:r>
      <w:r>
        <w:rPr>
          <w:rFonts w:ascii="Times New Roman" w:hAnsi="Times New Roman" w:cs="Times New Roman"/>
          <w:bCs/>
          <w:iCs/>
          <w:sz w:val="20"/>
          <w:szCs w:val="20"/>
          <w:lang w:val="en-US"/>
        </w:rPr>
        <w:t xml:space="preserve">maps of maps of biodiversity, allowing to navigate between classifications produced from different contexts </w:t>
      </w:r>
      <w:r w:rsidR="003F2528" w:rsidRPr="00664BE5">
        <w:rPr>
          <w:rFonts w:ascii="Times New Roman" w:hAnsi="Times New Roman" w:cs="Times New Roman"/>
          <w:bCs/>
          <w:iCs/>
          <w:sz w:val="20"/>
          <w:szCs w:val="20"/>
          <w:lang w:val="en-US"/>
        </w:rPr>
        <w:t xml:space="preserve">(Cuypers, Reydon </w:t>
      </w:r>
      <w:r w:rsidR="00E96CBA" w:rsidRPr="00664BE5">
        <w:rPr>
          <w:rFonts w:ascii="Times New Roman" w:hAnsi="Times New Roman" w:cs="Times New Roman"/>
          <w:bCs/>
          <w:iCs/>
          <w:sz w:val="20"/>
          <w:szCs w:val="20"/>
          <w:lang w:val="en-US"/>
        </w:rPr>
        <w:t>and</w:t>
      </w:r>
      <w:r w:rsidR="003F2528" w:rsidRPr="00664BE5">
        <w:rPr>
          <w:rFonts w:ascii="Times New Roman" w:hAnsi="Times New Roman" w:cs="Times New Roman"/>
          <w:bCs/>
          <w:iCs/>
          <w:sz w:val="20"/>
          <w:szCs w:val="20"/>
          <w:lang w:val="en-US"/>
        </w:rPr>
        <w:t xml:space="preserve"> Artois</w:t>
      </w:r>
      <w:r w:rsidR="00E96CBA" w:rsidRPr="00664BE5">
        <w:rPr>
          <w:rFonts w:ascii="Times New Roman" w:hAnsi="Times New Roman" w:cs="Times New Roman"/>
          <w:bCs/>
          <w:iCs/>
          <w:sz w:val="20"/>
          <w:szCs w:val="20"/>
          <w:lang w:val="en-US"/>
        </w:rPr>
        <w:t xml:space="preserve"> </w:t>
      </w:r>
      <w:r w:rsidR="003F2528" w:rsidRPr="00664BE5">
        <w:rPr>
          <w:rFonts w:ascii="Times New Roman" w:hAnsi="Times New Roman" w:cs="Times New Roman"/>
          <w:bCs/>
          <w:iCs/>
          <w:sz w:val="20"/>
          <w:szCs w:val="20"/>
          <w:lang w:val="en-US"/>
        </w:rPr>
        <w:t xml:space="preserve">2022; Franz </w:t>
      </w:r>
      <w:r w:rsidR="00E96CBA" w:rsidRPr="00664BE5">
        <w:rPr>
          <w:rFonts w:ascii="Times New Roman" w:hAnsi="Times New Roman" w:cs="Times New Roman"/>
          <w:bCs/>
          <w:iCs/>
          <w:sz w:val="20"/>
          <w:szCs w:val="20"/>
          <w:lang w:val="en-US"/>
        </w:rPr>
        <w:t>and</w:t>
      </w:r>
      <w:r w:rsidR="003F2528" w:rsidRPr="00664BE5">
        <w:rPr>
          <w:rFonts w:ascii="Times New Roman" w:hAnsi="Times New Roman" w:cs="Times New Roman"/>
          <w:bCs/>
          <w:iCs/>
          <w:sz w:val="20"/>
          <w:szCs w:val="20"/>
          <w:lang w:val="en-US"/>
        </w:rPr>
        <w:t xml:space="preserve"> Peet 2009; Franz et al. 2016). </w:t>
      </w:r>
      <w:r>
        <w:rPr>
          <w:rFonts w:ascii="Times New Roman" w:hAnsi="Times New Roman" w:cs="Times New Roman"/>
          <w:bCs/>
          <w:iCs/>
          <w:sz w:val="20"/>
          <w:szCs w:val="20"/>
          <w:lang w:val="en-US"/>
        </w:rPr>
        <w:t>Through them</w:t>
      </w:r>
      <w:r w:rsidR="008406C9" w:rsidRPr="00664BE5">
        <w:rPr>
          <w:rFonts w:ascii="Times New Roman" w:hAnsi="Times New Roman" w:cs="Times New Roman"/>
          <w:bCs/>
          <w:iCs/>
          <w:sz w:val="20"/>
          <w:szCs w:val="20"/>
          <w:lang w:val="en-US"/>
        </w:rPr>
        <w:t xml:space="preserve">, </w:t>
      </w:r>
      <w:r w:rsidR="00435963">
        <w:rPr>
          <w:rFonts w:ascii="Times New Roman" w:hAnsi="Times New Roman" w:cs="Times New Roman"/>
          <w:bCs/>
          <w:iCs/>
          <w:sz w:val="20"/>
          <w:szCs w:val="20"/>
          <w:lang w:val="en-US"/>
        </w:rPr>
        <w:t xml:space="preserve">data, </w:t>
      </w:r>
      <w:r w:rsidR="008406C9" w:rsidRPr="00664BE5">
        <w:rPr>
          <w:rFonts w:ascii="Times New Roman" w:hAnsi="Times New Roman" w:cs="Times New Roman"/>
          <w:bCs/>
          <w:iCs/>
          <w:sz w:val="20"/>
          <w:szCs w:val="20"/>
          <w:lang w:val="en-US"/>
        </w:rPr>
        <w:t>research or policies built on one classification can</w:t>
      </w:r>
      <w:r w:rsidR="00435963">
        <w:rPr>
          <w:rFonts w:ascii="Times New Roman" w:hAnsi="Times New Roman" w:cs="Times New Roman"/>
          <w:bCs/>
          <w:iCs/>
          <w:sz w:val="20"/>
          <w:szCs w:val="20"/>
          <w:lang w:val="en-US"/>
        </w:rPr>
        <w:t>, as it were,</w:t>
      </w:r>
      <w:r w:rsidR="008406C9" w:rsidRPr="00664BE5">
        <w:rPr>
          <w:rFonts w:ascii="Times New Roman" w:hAnsi="Times New Roman" w:cs="Times New Roman"/>
          <w:bCs/>
          <w:iCs/>
          <w:sz w:val="20"/>
          <w:szCs w:val="20"/>
          <w:lang w:val="en-US"/>
        </w:rPr>
        <w:t xml:space="preserve"> be </w:t>
      </w:r>
      <w:r w:rsidR="00693407">
        <w:rPr>
          <w:rFonts w:ascii="Times New Roman" w:hAnsi="Times New Roman" w:cs="Times New Roman"/>
          <w:bCs/>
          <w:iCs/>
          <w:sz w:val="20"/>
          <w:szCs w:val="20"/>
          <w:lang w:val="en-US"/>
        </w:rPr>
        <w:t>‘</w:t>
      </w:r>
      <w:r w:rsidR="008406C9" w:rsidRPr="00664BE5">
        <w:rPr>
          <w:rFonts w:ascii="Times New Roman" w:hAnsi="Times New Roman" w:cs="Times New Roman"/>
          <w:bCs/>
          <w:iCs/>
          <w:sz w:val="20"/>
          <w:szCs w:val="20"/>
          <w:lang w:val="en-US"/>
        </w:rPr>
        <w:t>translated</w:t>
      </w:r>
      <w:r w:rsidR="00435963">
        <w:rPr>
          <w:rFonts w:ascii="Times New Roman" w:hAnsi="Times New Roman" w:cs="Times New Roman"/>
          <w:bCs/>
          <w:iCs/>
          <w:sz w:val="20"/>
          <w:szCs w:val="20"/>
          <w:lang w:val="en-US"/>
        </w:rPr>
        <w:t>”</w:t>
      </w:r>
      <w:r w:rsidR="008406C9" w:rsidRPr="00664BE5">
        <w:rPr>
          <w:rFonts w:ascii="Times New Roman" w:hAnsi="Times New Roman" w:cs="Times New Roman"/>
          <w:bCs/>
          <w:iCs/>
          <w:sz w:val="20"/>
          <w:szCs w:val="20"/>
          <w:lang w:val="en-US"/>
        </w:rPr>
        <w:t xml:space="preserve"> into another classification, thus </w:t>
      </w:r>
      <w:r w:rsidR="00435963">
        <w:rPr>
          <w:rFonts w:ascii="Times New Roman" w:hAnsi="Times New Roman" w:cs="Times New Roman"/>
          <w:bCs/>
          <w:iCs/>
          <w:sz w:val="20"/>
          <w:szCs w:val="20"/>
          <w:lang w:val="en-US"/>
        </w:rPr>
        <w:t>preserving the possibility of</w:t>
      </w:r>
      <w:r w:rsidR="00435963" w:rsidRPr="00664BE5">
        <w:rPr>
          <w:rFonts w:ascii="Times New Roman" w:hAnsi="Times New Roman" w:cs="Times New Roman"/>
          <w:bCs/>
          <w:iCs/>
          <w:sz w:val="20"/>
          <w:szCs w:val="20"/>
          <w:lang w:val="en-US"/>
        </w:rPr>
        <w:t xml:space="preserve"> </w:t>
      </w:r>
      <w:r w:rsidR="008406C9" w:rsidRPr="00664BE5">
        <w:rPr>
          <w:rFonts w:ascii="Times New Roman" w:hAnsi="Times New Roman" w:cs="Times New Roman"/>
          <w:bCs/>
          <w:iCs/>
          <w:sz w:val="20"/>
          <w:szCs w:val="20"/>
          <w:lang w:val="en-US"/>
        </w:rPr>
        <w:t xml:space="preserve">communication and exchange. </w:t>
      </w:r>
    </w:p>
    <w:p w14:paraId="0000006D" w14:textId="2E52BBB8" w:rsidR="001A6F8B" w:rsidRPr="00664BE5" w:rsidRDefault="00DA3F9B" w:rsidP="00A50207">
      <w:pPr>
        <w:pStyle w:val="Kop1"/>
        <w:rPr>
          <w:rFonts w:ascii="Times New Roman" w:hAnsi="Times New Roman" w:cs="Times New Roman"/>
          <w:sz w:val="20"/>
          <w:szCs w:val="20"/>
          <w:lang w:val="en-US"/>
        </w:rPr>
      </w:pPr>
      <w:r w:rsidRPr="00664BE5">
        <w:rPr>
          <w:rFonts w:ascii="Times New Roman" w:hAnsi="Times New Roman" w:cs="Times New Roman"/>
          <w:sz w:val="20"/>
          <w:szCs w:val="20"/>
          <w:lang w:val="en-US"/>
        </w:rPr>
        <w:t>Conclusion</w:t>
      </w:r>
    </w:p>
    <w:p w14:paraId="36F85278" w14:textId="6F808A27" w:rsidR="00625B6F" w:rsidRPr="00664BE5" w:rsidRDefault="00625B6F" w:rsidP="00625B6F">
      <w:pPr>
        <w:rPr>
          <w:rFonts w:ascii="Times New Roman" w:hAnsi="Times New Roman" w:cs="Times New Roman"/>
          <w:sz w:val="20"/>
          <w:szCs w:val="20"/>
          <w:lang w:val="en-US"/>
        </w:rPr>
      </w:pPr>
    </w:p>
    <w:p w14:paraId="3BF48FB3" w14:textId="2726D68C" w:rsidR="00526B75" w:rsidRPr="00664BE5" w:rsidRDefault="00B931DE" w:rsidP="00B931DE">
      <w:pPr>
        <w:jc w:val="both"/>
        <w:rPr>
          <w:rFonts w:ascii="Times New Roman" w:hAnsi="Times New Roman" w:cs="Times New Roman"/>
          <w:sz w:val="20"/>
          <w:szCs w:val="20"/>
          <w:lang w:val="en-US"/>
        </w:rPr>
      </w:pPr>
      <w:r w:rsidRPr="00664BE5">
        <w:rPr>
          <w:rFonts w:ascii="Times New Roman" w:hAnsi="Times New Roman" w:cs="Times New Roman"/>
          <w:sz w:val="20"/>
          <w:szCs w:val="20"/>
          <w:lang w:val="en-US"/>
        </w:rPr>
        <w:t xml:space="preserve">The classification of entities is an inevitable step in our interaction with the world, but it is in no way an evident operation, and often comes with challenges, confusion, or disagreements. The case of oaks makes this abundantly clear: there is confusion on oak taxonomy within the sciences, there are questions and difficulties concerning classifications of oaks in the economy and in policymaking, and, moreover, there appears to be confusion on how scientific and non-scientific classification should relate to each other. The Grounded Functionality Account of kinds offers a practical framework that on the one hand helps to elucidate such classificatory conundrums, and on the other hand provides a workable normative framework to assess and improve classificatory practices. </w:t>
      </w:r>
      <w:r w:rsidR="006E0B37" w:rsidRPr="00664BE5">
        <w:rPr>
          <w:rFonts w:ascii="Times New Roman" w:hAnsi="Times New Roman" w:cs="Times New Roman"/>
          <w:sz w:val="20"/>
          <w:szCs w:val="20"/>
          <w:lang w:val="en-US"/>
        </w:rPr>
        <w:t xml:space="preserve">By </w:t>
      </w:r>
      <w:r w:rsidR="00D23D15" w:rsidRPr="00664BE5">
        <w:rPr>
          <w:rFonts w:ascii="Times New Roman" w:hAnsi="Times New Roman" w:cs="Times New Roman"/>
          <w:sz w:val="20"/>
          <w:szCs w:val="20"/>
          <w:lang w:val="en-US"/>
        </w:rPr>
        <w:t>highlighting</w:t>
      </w:r>
      <w:r w:rsidR="006E0B37" w:rsidRPr="00664BE5">
        <w:rPr>
          <w:rFonts w:ascii="Times New Roman" w:hAnsi="Times New Roman" w:cs="Times New Roman"/>
          <w:sz w:val="20"/>
          <w:szCs w:val="20"/>
          <w:lang w:val="en-US"/>
        </w:rPr>
        <w:t xml:space="preserve"> the multiplicity of interests and motivations that </w:t>
      </w:r>
      <w:r w:rsidR="00D23D15" w:rsidRPr="00664BE5">
        <w:rPr>
          <w:rFonts w:ascii="Times New Roman" w:hAnsi="Times New Roman" w:cs="Times New Roman"/>
          <w:sz w:val="20"/>
          <w:szCs w:val="20"/>
          <w:lang w:val="en-US"/>
        </w:rPr>
        <w:t xml:space="preserve">usually </w:t>
      </w:r>
      <w:r w:rsidR="006E0B37" w:rsidRPr="00664BE5">
        <w:rPr>
          <w:rFonts w:ascii="Times New Roman" w:hAnsi="Times New Roman" w:cs="Times New Roman"/>
          <w:sz w:val="20"/>
          <w:szCs w:val="20"/>
          <w:lang w:val="en-US"/>
        </w:rPr>
        <w:t>underly</w:t>
      </w:r>
      <w:r w:rsidR="00D23D15" w:rsidRPr="00664BE5">
        <w:rPr>
          <w:rFonts w:ascii="Times New Roman" w:hAnsi="Times New Roman" w:cs="Times New Roman"/>
          <w:sz w:val="20"/>
          <w:szCs w:val="20"/>
          <w:lang w:val="en-US"/>
        </w:rPr>
        <w:t xml:space="preserve"> classificatory practices</w:t>
      </w:r>
      <w:r w:rsidR="006E0B37" w:rsidRPr="00664BE5">
        <w:rPr>
          <w:rFonts w:ascii="Times New Roman" w:hAnsi="Times New Roman" w:cs="Times New Roman"/>
          <w:sz w:val="20"/>
          <w:szCs w:val="20"/>
          <w:lang w:val="en-US"/>
        </w:rPr>
        <w:t>, it inevitably leads to classificatory pluralism, but a conditioned one, based on scientific input</w:t>
      </w:r>
      <w:r w:rsidR="0087555A">
        <w:rPr>
          <w:rFonts w:ascii="Times New Roman" w:hAnsi="Times New Roman" w:cs="Times New Roman"/>
          <w:sz w:val="20"/>
          <w:szCs w:val="20"/>
          <w:lang w:val="en-US"/>
        </w:rPr>
        <w:t>.</w:t>
      </w:r>
      <w:r w:rsidR="006E0B37" w:rsidRPr="00664BE5">
        <w:rPr>
          <w:rFonts w:ascii="Times New Roman" w:hAnsi="Times New Roman" w:cs="Times New Roman"/>
          <w:sz w:val="20"/>
          <w:szCs w:val="20"/>
          <w:lang w:val="en-US"/>
        </w:rPr>
        <w:t xml:space="preserve"> </w:t>
      </w:r>
      <w:r w:rsidR="0087555A">
        <w:rPr>
          <w:rFonts w:ascii="Times New Roman" w:hAnsi="Times New Roman" w:cs="Times New Roman"/>
          <w:sz w:val="20"/>
          <w:szCs w:val="20"/>
          <w:lang w:val="en-US"/>
        </w:rPr>
        <w:t xml:space="preserve">This leaves </w:t>
      </w:r>
      <w:r w:rsidR="006E0B37" w:rsidRPr="00664BE5">
        <w:rPr>
          <w:rFonts w:ascii="Times New Roman" w:hAnsi="Times New Roman" w:cs="Times New Roman"/>
          <w:sz w:val="20"/>
          <w:szCs w:val="20"/>
          <w:lang w:val="en-US"/>
        </w:rPr>
        <w:t>an important role for science and formal taxonomy</w:t>
      </w:r>
      <w:r w:rsidR="0087555A">
        <w:rPr>
          <w:rFonts w:ascii="Times New Roman" w:hAnsi="Times New Roman" w:cs="Times New Roman"/>
          <w:sz w:val="20"/>
          <w:szCs w:val="20"/>
          <w:lang w:val="en-US"/>
        </w:rPr>
        <w:t>, in providing classificatory expertise to users of classification, and in the managing of classificatory pluralism</w:t>
      </w:r>
      <w:r w:rsidR="006E0B37" w:rsidRPr="00664BE5">
        <w:rPr>
          <w:rFonts w:ascii="Times New Roman" w:hAnsi="Times New Roman" w:cs="Times New Roman"/>
          <w:sz w:val="20"/>
          <w:szCs w:val="20"/>
          <w:lang w:val="en-US"/>
        </w:rPr>
        <w:t xml:space="preserve">. Perhaps paradoxically, the GFA shows, to scientists and non-scientific stakeholders alike, that it is only by acknowledging the plurality of useful classifications, that we can keep seeing the oaks for the </w:t>
      </w:r>
      <w:r w:rsidR="00CB719C" w:rsidRPr="00664BE5">
        <w:rPr>
          <w:rFonts w:ascii="Times New Roman" w:hAnsi="Times New Roman" w:cs="Times New Roman"/>
          <w:sz w:val="20"/>
          <w:szCs w:val="20"/>
          <w:lang w:val="en-US"/>
        </w:rPr>
        <w:t>wood</w:t>
      </w:r>
      <w:r w:rsidR="006E0B37" w:rsidRPr="00664BE5">
        <w:rPr>
          <w:rFonts w:ascii="Times New Roman" w:hAnsi="Times New Roman" w:cs="Times New Roman"/>
          <w:sz w:val="20"/>
          <w:szCs w:val="20"/>
          <w:lang w:val="en-US"/>
        </w:rPr>
        <w:t>.</w:t>
      </w:r>
    </w:p>
    <w:p w14:paraId="2B66B3F7" w14:textId="77777777" w:rsidR="00526B75" w:rsidRPr="00664BE5" w:rsidRDefault="00526B75" w:rsidP="00625B6F">
      <w:pPr>
        <w:rPr>
          <w:rFonts w:ascii="Times New Roman" w:hAnsi="Times New Roman" w:cs="Times New Roman"/>
          <w:sz w:val="20"/>
          <w:szCs w:val="20"/>
          <w:lang w:val="en-US"/>
        </w:rPr>
      </w:pPr>
    </w:p>
    <w:p w14:paraId="0000006E" w14:textId="77777777" w:rsidR="001A6F8B" w:rsidRPr="00664BE5" w:rsidRDefault="00EC2CBD" w:rsidP="002A1171">
      <w:pPr>
        <w:pStyle w:val="Kop1"/>
        <w:numPr>
          <w:ilvl w:val="0"/>
          <w:numId w:val="0"/>
        </w:numPr>
        <w:ind w:left="720" w:hanging="360"/>
        <w:rPr>
          <w:rFonts w:ascii="Times New Roman" w:hAnsi="Times New Roman" w:cs="Times New Roman"/>
          <w:sz w:val="20"/>
          <w:szCs w:val="20"/>
          <w:lang w:val="en-US"/>
        </w:rPr>
      </w:pPr>
      <w:r w:rsidRPr="00664BE5">
        <w:rPr>
          <w:rFonts w:ascii="Times New Roman" w:hAnsi="Times New Roman" w:cs="Times New Roman"/>
          <w:sz w:val="20"/>
          <w:szCs w:val="20"/>
          <w:lang w:val="en-US"/>
        </w:rPr>
        <w:t>References</w:t>
      </w:r>
    </w:p>
    <w:p w14:paraId="0000006F" w14:textId="6D254566" w:rsidR="001A6F8B" w:rsidRPr="00664BE5" w:rsidRDefault="00EC2CBD">
      <w:pPr>
        <w:spacing w:before="240" w:after="240" w:line="240" w:lineRule="auto"/>
        <w:jc w:val="both"/>
        <w:rPr>
          <w:rFonts w:ascii="Times New Roman" w:hAnsi="Times New Roman" w:cs="Times New Roman"/>
          <w:sz w:val="20"/>
          <w:szCs w:val="20"/>
          <w:lang w:val="en-US"/>
        </w:rPr>
      </w:pPr>
      <w:r w:rsidRPr="00664BE5">
        <w:rPr>
          <w:rFonts w:ascii="Times New Roman" w:hAnsi="Times New Roman" w:cs="Times New Roman"/>
          <w:sz w:val="20"/>
          <w:szCs w:val="20"/>
          <w:lang w:val="en-US"/>
        </w:rPr>
        <w:t xml:space="preserve">Aas G (1993) Taxonomical impact of morphological variation in Quercus robur and Q petraea: A contribution to the hybrid controversy. </w:t>
      </w:r>
      <w:r w:rsidRPr="00664BE5">
        <w:rPr>
          <w:rFonts w:ascii="Times New Roman" w:hAnsi="Times New Roman" w:cs="Times New Roman"/>
          <w:iCs/>
          <w:sz w:val="20"/>
          <w:szCs w:val="20"/>
          <w:lang w:val="en-US"/>
        </w:rPr>
        <w:t xml:space="preserve">Annales Des Sciences </w:t>
      </w:r>
      <w:proofErr w:type="spellStart"/>
      <w:r w:rsidRPr="00664BE5">
        <w:rPr>
          <w:rFonts w:ascii="Times New Roman" w:hAnsi="Times New Roman" w:cs="Times New Roman"/>
          <w:iCs/>
          <w:sz w:val="20"/>
          <w:szCs w:val="20"/>
          <w:lang w:val="en-US"/>
        </w:rPr>
        <w:t>Forestières</w:t>
      </w:r>
      <w:proofErr w:type="spellEnd"/>
      <w:r w:rsidRPr="00664BE5">
        <w:rPr>
          <w:rFonts w:ascii="Times New Roman" w:hAnsi="Times New Roman" w:cs="Times New Roman"/>
          <w:iCs/>
          <w:sz w:val="20"/>
          <w:szCs w:val="20"/>
          <w:lang w:val="en-US"/>
        </w:rPr>
        <w:t xml:space="preserve"> 50(Supplement)</w:t>
      </w:r>
      <w:r w:rsidR="00E96CBA" w:rsidRPr="00664BE5">
        <w:rPr>
          <w:rFonts w:ascii="Times New Roman" w:hAnsi="Times New Roman" w:cs="Times New Roman"/>
          <w:sz w:val="20"/>
          <w:szCs w:val="20"/>
          <w:lang w:val="en-US"/>
        </w:rPr>
        <w:t>:</w:t>
      </w:r>
      <w:r w:rsidRPr="00664BE5">
        <w:rPr>
          <w:rFonts w:ascii="Times New Roman" w:hAnsi="Times New Roman" w:cs="Times New Roman"/>
          <w:sz w:val="20"/>
          <w:szCs w:val="20"/>
          <w:lang w:val="en-US"/>
        </w:rPr>
        <w:t>107s–113s.</w:t>
      </w:r>
      <w:hyperlink r:id="rId9">
        <w:r w:rsidRPr="00664BE5">
          <w:rPr>
            <w:rFonts w:ascii="Times New Roman" w:hAnsi="Times New Roman" w:cs="Times New Roman"/>
            <w:sz w:val="20"/>
            <w:szCs w:val="20"/>
            <w:lang w:val="en-US"/>
          </w:rPr>
          <w:t xml:space="preserve"> </w:t>
        </w:r>
      </w:hyperlink>
      <w:hyperlink r:id="rId10">
        <w:r w:rsidRPr="00664BE5">
          <w:rPr>
            <w:rFonts w:ascii="Times New Roman" w:hAnsi="Times New Roman" w:cs="Times New Roman"/>
            <w:color w:val="1155CC"/>
            <w:sz w:val="20"/>
            <w:szCs w:val="20"/>
            <w:u w:val="single"/>
            <w:lang w:val="en-US"/>
          </w:rPr>
          <w:t>https://doi.org/10.1051/forest:19930709</w:t>
        </w:r>
      </w:hyperlink>
    </w:p>
    <w:p w14:paraId="3257C813" w14:textId="39E715B6" w:rsidR="00010F5E" w:rsidRPr="00664BE5" w:rsidRDefault="00010F5E" w:rsidP="00010F5E">
      <w:pPr>
        <w:pStyle w:val="Geenafstand"/>
        <w:jc w:val="both"/>
        <w:rPr>
          <w:rFonts w:ascii="Times New Roman" w:hAnsi="Times New Roman" w:cs="Times New Roman"/>
          <w:sz w:val="20"/>
          <w:szCs w:val="20"/>
          <w:lang w:val="en-US" w:eastAsia="nl-BE"/>
        </w:rPr>
      </w:pPr>
      <w:r w:rsidRPr="00664BE5">
        <w:rPr>
          <w:rFonts w:ascii="Times New Roman" w:hAnsi="Times New Roman" w:cs="Times New Roman"/>
          <w:sz w:val="20"/>
          <w:szCs w:val="20"/>
          <w:lang w:val="en-US" w:eastAsia="nl-BE"/>
        </w:rPr>
        <w:t xml:space="preserve">Becker </w:t>
      </w:r>
      <w:r w:rsidR="00664BE5" w:rsidRPr="00664BE5">
        <w:rPr>
          <w:rFonts w:ascii="Times New Roman" w:hAnsi="Times New Roman" w:cs="Times New Roman"/>
          <w:sz w:val="20"/>
          <w:szCs w:val="20"/>
          <w:lang w:val="en-US" w:eastAsia="nl-BE"/>
        </w:rPr>
        <w:t>M, Lévy</w:t>
      </w:r>
      <w:r w:rsidRPr="00664BE5">
        <w:rPr>
          <w:rFonts w:ascii="Times New Roman" w:hAnsi="Times New Roman" w:cs="Times New Roman"/>
          <w:sz w:val="20"/>
          <w:szCs w:val="20"/>
          <w:lang w:val="en-US" w:eastAsia="nl-BE"/>
        </w:rPr>
        <w:t xml:space="preserve"> G (1983) Le </w:t>
      </w:r>
      <w:proofErr w:type="spellStart"/>
      <w:r w:rsidRPr="00664BE5">
        <w:rPr>
          <w:rFonts w:ascii="Times New Roman" w:hAnsi="Times New Roman" w:cs="Times New Roman"/>
          <w:sz w:val="20"/>
          <w:szCs w:val="20"/>
          <w:lang w:val="en-US" w:eastAsia="nl-BE"/>
        </w:rPr>
        <w:t>dépérissement</w:t>
      </w:r>
      <w:proofErr w:type="spellEnd"/>
      <w:r w:rsidRPr="00664BE5">
        <w:rPr>
          <w:rFonts w:ascii="Times New Roman" w:hAnsi="Times New Roman" w:cs="Times New Roman"/>
          <w:sz w:val="20"/>
          <w:szCs w:val="20"/>
          <w:lang w:val="en-US" w:eastAsia="nl-BE"/>
        </w:rPr>
        <w:t xml:space="preserve"> du </w:t>
      </w:r>
      <w:proofErr w:type="spellStart"/>
      <w:r w:rsidRPr="00664BE5">
        <w:rPr>
          <w:rFonts w:ascii="Times New Roman" w:hAnsi="Times New Roman" w:cs="Times New Roman"/>
          <w:sz w:val="20"/>
          <w:szCs w:val="20"/>
          <w:lang w:val="en-US" w:eastAsia="nl-BE"/>
        </w:rPr>
        <w:t>Chêne</w:t>
      </w:r>
      <w:proofErr w:type="spellEnd"/>
      <w:r w:rsidRPr="00664BE5">
        <w:rPr>
          <w:rFonts w:ascii="Times New Roman" w:hAnsi="Times New Roman" w:cs="Times New Roman"/>
          <w:sz w:val="20"/>
          <w:szCs w:val="20"/>
          <w:lang w:val="en-US" w:eastAsia="nl-BE"/>
        </w:rPr>
        <w:t xml:space="preserve">. Les causes </w:t>
      </w:r>
      <w:proofErr w:type="spellStart"/>
      <w:r w:rsidRPr="00664BE5">
        <w:rPr>
          <w:rFonts w:ascii="Times New Roman" w:hAnsi="Times New Roman" w:cs="Times New Roman"/>
          <w:sz w:val="20"/>
          <w:szCs w:val="20"/>
          <w:lang w:val="en-US" w:eastAsia="nl-BE"/>
        </w:rPr>
        <w:t>écologiques</w:t>
      </w:r>
      <w:proofErr w:type="spellEnd"/>
      <w:r w:rsidRPr="00664BE5">
        <w:rPr>
          <w:rFonts w:ascii="Times New Roman" w:hAnsi="Times New Roman" w:cs="Times New Roman"/>
          <w:sz w:val="20"/>
          <w:szCs w:val="20"/>
          <w:lang w:val="en-US" w:eastAsia="nl-BE"/>
        </w:rPr>
        <w:t xml:space="preserve"> (</w:t>
      </w:r>
      <w:proofErr w:type="spellStart"/>
      <w:r w:rsidRPr="00664BE5">
        <w:rPr>
          <w:rFonts w:ascii="Times New Roman" w:hAnsi="Times New Roman" w:cs="Times New Roman"/>
          <w:sz w:val="20"/>
          <w:szCs w:val="20"/>
          <w:lang w:val="en-US" w:eastAsia="nl-BE"/>
        </w:rPr>
        <w:t>exemple</w:t>
      </w:r>
      <w:proofErr w:type="spellEnd"/>
      <w:r w:rsidRPr="00664BE5">
        <w:rPr>
          <w:rFonts w:ascii="Times New Roman" w:hAnsi="Times New Roman" w:cs="Times New Roman"/>
          <w:sz w:val="20"/>
          <w:szCs w:val="20"/>
          <w:lang w:val="en-US" w:eastAsia="nl-BE"/>
        </w:rPr>
        <w:t xml:space="preserve"> de la </w:t>
      </w:r>
      <w:proofErr w:type="spellStart"/>
      <w:r w:rsidRPr="00664BE5">
        <w:rPr>
          <w:rFonts w:ascii="Times New Roman" w:hAnsi="Times New Roman" w:cs="Times New Roman"/>
          <w:sz w:val="20"/>
          <w:szCs w:val="20"/>
          <w:lang w:val="en-US" w:eastAsia="nl-BE"/>
        </w:rPr>
        <w:t>forêt</w:t>
      </w:r>
      <w:proofErr w:type="spellEnd"/>
      <w:r w:rsidRPr="00664BE5">
        <w:rPr>
          <w:rFonts w:ascii="Times New Roman" w:hAnsi="Times New Roman" w:cs="Times New Roman"/>
          <w:sz w:val="20"/>
          <w:szCs w:val="20"/>
          <w:lang w:val="en-US" w:eastAsia="nl-BE"/>
        </w:rPr>
        <w:t xml:space="preserve"> de </w:t>
      </w:r>
      <w:proofErr w:type="spellStart"/>
      <w:r w:rsidRPr="00664BE5">
        <w:rPr>
          <w:rFonts w:ascii="Times New Roman" w:hAnsi="Times New Roman" w:cs="Times New Roman"/>
          <w:sz w:val="20"/>
          <w:szCs w:val="20"/>
          <w:lang w:val="en-US" w:eastAsia="nl-BE"/>
        </w:rPr>
        <w:t>Tronçais</w:t>
      </w:r>
      <w:proofErr w:type="spellEnd"/>
      <w:r w:rsidRPr="00664BE5">
        <w:rPr>
          <w:rFonts w:ascii="Times New Roman" w:hAnsi="Times New Roman" w:cs="Times New Roman"/>
          <w:sz w:val="20"/>
          <w:szCs w:val="20"/>
          <w:lang w:val="en-US" w:eastAsia="nl-BE"/>
        </w:rPr>
        <w:t xml:space="preserve">) et premières conclusions. Revue </w:t>
      </w:r>
      <w:proofErr w:type="spellStart"/>
      <w:r w:rsidRPr="00664BE5">
        <w:rPr>
          <w:rFonts w:ascii="Times New Roman" w:hAnsi="Times New Roman" w:cs="Times New Roman"/>
          <w:sz w:val="20"/>
          <w:szCs w:val="20"/>
          <w:lang w:val="en-US" w:eastAsia="nl-BE"/>
        </w:rPr>
        <w:t>Forestière</w:t>
      </w:r>
      <w:proofErr w:type="spellEnd"/>
      <w:r w:rsidRPr="00664BE5">
        <w:rPr>
          <w:rFonts w:ascii="Times New Roman" w:hAnsi="Times New Roman" w:cs="Times New Roman"/>
          <w:sz w:val="20"/>
          <w:szCs w:val="20"/>
          <w:lang w:val="en-US" w:eastAsia="nl-BE"/>
        </w:rPr>
        <w:t xml:space="preserve"> Française </w:t>
      </w:r>
      <w:r w:rsidR="00BF3966" w:rsidRPr="00664BE5">
        <w:rPr>
          <w:rFonts w:ascii="Times New Roman" w:hAnsi="Times New Roman" w:cs="Times New Roman"/>
          <w:sz w:val="20"/>
          <w:szCs w:val="20"/>
          <w:lang w:val="en-US" w:eastAsia="nl-BE"/>
        </w:rPr>
        <w:t>35(5)</w:t>
      </w:r>
      <w:r w:rsidR="00E96CBA" w:rsidRPr="00664BE5">
        <w:rPr>
          <w:rFonts w:ascii="Times New Roman" w:hAnsi="Times New Roman" w:cs="Times New Roman"/>
          <w:sz w:val="20"/>
          <w:szCs w:val="20"/>
          <w:lang w:val="en-US" w:eastAsia="nl-BE"/>
        </w:rPr>
        <w:t>:</w:t>
      </w:r>
      <w:r w:rsidRPr="00664BE5">
        <w:rPr>
          <w:rFonts w:ascii="Times New Roman" w:hAnsi="Times New Roman" w:cs="Times New Roman"/>
          <w:sz w:val="20"/>
          <w:szCs w:val="20"/>
          <w:lang w:val="en-US" w:eastAsia="nl-BE"/>
        </w:rPr>
        <w:t>341</w:t>
      </w:r>
      <w:r w:rsidR="00BF3966" w:rsidRPr="00664BE5">
        <w:rPr>
          <w:rFonts w:ascii="Times New Roman" w:hAnsi="Times New Roman" w:cs="Times New Roman"/>
          <w:sz w:val="20"/>
          <w:szCs w:val="20"/>
          <w:lang w:val="en-US" w:eastAsia="nl-BE"/>
        </w:rPr>
        <w:t>-356</w:t>
      </w:r>
      <w:r w:rsidRPr="00664BE5">
        <w:rPr>
          <w:rFonts w:ascii="Times New Roman" w:hAnsi="Times New Roman" w:cs="Times New Roman"/>
          <w:sz w:val="20"/>
          <w:szCs w:val="20"/>
          <w:lang w:val="en-US" w:eastAsia="nl-BE"/>
        </w:rPr>
        <w:t xml:space="preserve">. </w:t>
      </w:r>
      <w:hyperlink r:id="rId11" w:history="1">
        <w:r w:rsidRPr="00664BE5">
          <w:rPr>
            <w:rFonts w:ascii="Times New Roman" w:hAnsi="Times New Roman" w:cs="Times New Roman"/>
            <w:color w:val="0000FF"/>
            <w:sz w:val="20"/>
            <w:szCs w:val="20"/>
            <w:u w:val="single"/>
            <w:lang w:val="en-US" w:eastAsia="nl-BE"/>
          </w:rPr>
          <w:t>https://doi.org/10.4267/2042/21669</w:t>
        </w:r>
      </w:hyperlink>
    </w:p>
    <w:p w14:paraId="2DC0396A" w14:textId="426752ED" w:rsidR="00010F5E" w:rsidRPr="00664BE5" w:rsidRDefault="00010F5E" w:rsidP="00010F5E">
      <w:pPr>
        <w:pStyle w:val="Geenafstand"/>
        <w:jc w:val="both"/>
        <w:rPr>
          <w:rFonts w:ascii="Times New Roman" w:hAnsi="Times New Roman" w:cs="Times New Roman"/>
          <w:sz w:val="20"/>
          <w:szCs w:val="20"/>
          <w:lang w:val="en-US" w:eastAsia="nl-BE"/>
        </w:rPr>
      </w:pPr>
    </w:p>
    <w:p w14:paraId="10E52983" w14:textId="4E7C7068" w:rsidR="00010F5E" w:rsidRPr="00664BE5" w:rsidRDefault="00010F5E" w:rsidP="00010F5E">
      <w:pPr>
        <w:pStyle w:val="Geenafstand"/>
        <w:jc w:val="both"/>
        <w:rPr>
          <w:rFonts w:ascii="Times New Roman" w:hAnsi="Times New Roman" w:cs="Times New Roman"/>
          <w:sz w:val="20"/>
          <w:szCs w:val="20"/>
          <w:lang w:val="en-US" w:eastAsia="nl-BE"/>
        </w:rPr>
      </w:pPr>
      <w:r w:rsidRPr="00664BE5">
        <w:rPr>
          <w:rFonts w:ascii="Times New Roman" w:hAnsi="Times New Roman" w:cs="Times New Roman"/>
          <w:sz w:val="20"/>
          <w:szCs w:val="20"/>
          <w:lang w:val="en-US" w:eastAsia="nl-BE"/>
        </w:rPr>
        <w:t xml:space="preserve">Becker M, Lévy G (1990) Le point sur </w:t>
      </w:r>
      <w:proofErr w:type="spellStart"/>
      <w:r w:rsidRPr="00664BE5">
        <w:rPr>
          <w:rFonts w:ascii="Times New Roman" w:hAnsi="Times New Roman" w:cs="Times New Roman"/>
          <w:sz w:val="20"/>
          <w:szCs w:val="20"/>
          <w:lang w:val="en-US" w:eastAsia="nl-BE"/>
        </w:rPr>
        <w:t>l’écologie</w:t>
      </w:r>
      <w:proofErr w:type="spellEnd"/>
      <w:r w:rsidRPr="00664BE5">
        <w:rPr>
          <w:rFonts w:ascii="Times New Roman" w:hAnsi="Times New Roman" w:cs="Times New Roman"/>
          <w:sz w:val="20"/>
          <w:szCs w:val="20"/>
          <w:lang w:val="en-US" w:eastAsia="nl-BE"/>
        </w:rPr>
        <w:t xml:space="preserve"> </w:t>
      </w:r>
      <w:proofErr w:type="spellStart"/>
      <w:r w:rsidRPr="00664BE5">
        <w:rPr>
          <w:rFonts w:ascii="Times New Roman" w:hAnsi="Times New Roman" w:cs="Times New Roman"/>
          <w:sz w:val="20"/>
          <w:szCs w:val="20"/>
          <w:lang w:val="en-US" w:eastAsia="nl-BE"/>
        </w:rPr>
        <w:t>comparée</w:t>
      </w:r>
      <w:proofErr w:type="spellEnd"/>
      <w:r w:rsidRPr="00664BE5">
        <w:rPr>
          <w:rFonts w:ascii="Times New Roman" w:hAnsi="Times New Roman" w:cs="Times New Roman"/>
          <w:sz w:val="20"/>
          <w:szCs w:val="20"/>
          <w:lang w:val="en-US" w:eastAsia="nl-BE"/>
        </w:rPr>
        <w:t xml:space="preserve"> du </w:t>
      </w:r>
      <w:proofErr w:type="spellStart"/>
      <w:r w:rsidRPr="00664BE5">
        <w:rPr>
          <w:rFonts w:ascii="Times New Roman" w:hAnsi="Times New Roman" w:cs="Times New Roman"/>
          <w:sz w:val="20"/>
          <w:szCs w:val="20"/>
          <w:lang w:val="en-US" w:eastAsia="nl-BE"/>
        </w:rPr>
        <w:t>Chêne</w:t>
      </w:r>
      <w:proofErr w:type="spellEnd"/>
      <w:r w:rsidRPr="00664BE5">
        <w:rPr>
          <w:rFonts w:ascii="Times New Roman" w:hAnsi="Times New Roman" w:cs="Times New Roman"/>
          <w:sz w:val="20"/>
          <w:szCs w:val="20"/>
          <w:lang w:val="en-US" w:eastAsia="nl-BE"/>
        </w:rPr>
        <w:t xml:space="preserve"> sessile et du </w:t>
      </w:r>
      <w:proofErr w:type="spellStart"/>
      <w:r w:rsidRPr="00664BE5">
        <w:rPr>
          <w:rFonts w:ascii="Times New Roman" w:hAnsi="Times New Roman" w:cs="Times New Roman"/>
          <w:sz w:val="20"/>
          <w:szCs w:val="20"/>
          <w:lang w:val="en-US" w:eastAsia="nl-BE"/>
        </w:rPr>
        <w:t>Chêne</w:t>
      </w:r>
      <w:proofErr w:type="spellEnd"/>
      <w:r w:rsidRPr="00664BE5">
        <w:rPr>
          <w:rFonts w:ascii="Times New Roman" w:hAnsi="Times New Roman" w:cs="Times New Roman"/>
          <w:sz w:val="20"/>
          <w:szCs w:val="20"/>
          <w:lang w:val="en-US" w:eastAsia="nl-BE"/>
        </w:rPr>
        <w:t xml:space="preserve"> </w:t>
      </w:r>
      <w:proofErr w:type="spellStart"/>
      <w:r w:rsidRPr="00664BE5">
        <w:rPr>
          <w:rFonts w:ascii="Times New Roman" w:hAnsi="Times New Roman" w:cs="Times New Roman"/>
          <w:sz w:val="20"/>
          <w:szCs w:val="20"/>
          <w:lang w:val="en-US" w:eastAsia="nl-BE"/>
        </w:rPr>
        <w:t>pédoncule</w:t>
      </w:r>
      <w:proofErr w:type="spellEnd"/>
      <w:r w:rsidRPr="00664BE5">
        <w:rPr>
          <w:rFonts w:ascii="Times New Roman" w:hAnsi="Times New Roman" w:cs="Times New Roman"/>
          <w:sz w:val="20"/>
          <w:szCs w:val="20"/>
          <w:lang w:val="en-US" w:eastAsia="nl-BE"/>
        </w:rPr>
        <w:t xml:space="preserve">. </w:t>
      </w:r>
      <w:r w:rsidRPr="00664BE5">
        <w:rPr>
          <w:rFonts w:ascii="Times New Roman" w:hAnsi="Times New Roman" w:cs="Times New Roman"/>
          <w:i/>
          <w:iCs/>
          <w:sz w:val="20"/>
          <w:szCs w:val="20"/>
          <w:lang w:val="en-US" w:eastAsia="nl-BE"/>
        </w:rPr>
        <w:t xml:space="preserve">Revue </w:t>
      </w:r>
      <w:proofErr w:type="spellStart"/>
      <w:r w:rsidRPr="00664BE5">
        <w:rPr>
          <w:rFonts w:ascii="Times New Roman" w:hAnsi="Times New Roman" w:cs="Times New Roman"/>
          <w:i/>
          <w:iCs/>
          <w:sz w:val="20"/>
          <w:szCs w:val="20"/>
          <w:lang w:val="en-US" w:eastAsia="nl-BE"/>
        </w:rPr>
        <w:t>Forestière</w:t>
      </w:r>
      <w:proofErr w:type="spellEnd"/>
      <w:r w:rsidRPr="00664BE5">
        <w:rPr>
          <w:rFonts w:ascii="Times New Roman" w:hAnsi="Times New Roman" w:cs="Times New Roman"/>
          <w:i/>
          <w:iCs/>
          <w:sz w:val="20"/>
          <w:szCs w:val="20"/>
          <w:lang w:val="en-US" w:eastAsia="nl-BE"/>
        </w:rPr>
        <w:t xml:space="preserve"> Française</w:t>
      </w:r>
      <w:r w:rsidRPr="00664BE5">
        <w:rPr>
          <w:rFonts w:ascii="Times New Roman" w:hAnsi="Times New Roman" w:cs="Times New Roman"/>
          <w:sz w:val="20"/>
          <w:szCs w:val="20"/>
          <w:lang w:val="en-US" w:eastAsia="nl-BE"/>
        </w:rPr>
        <w:t xml:space="preserve"> </w:t>
      </w:r>
      <w:r w:rsidR="00BF3966" w:rsidRPr="00664BE5">
        <w:rPr>
          <w:rFonts w:ascii="Times New Roman" w:hAnsi="Times New Roman" w:cs="Times New Roman"/>
          <w:sz w:val="20"/>
          <w:szCs w:val="20"/>
          <w:lang w:val="en-US" w:eastAsia="nl-BE"/>
        </w:rPr>
        <w:t>42(2):</w:t>
      </w:r>
      <w:r w:rsidRPr="00664BE5">
        <w:rPr>
          <w:rFonts w:ascii="Times New Roman" w:hAnsi="Times New Roman" w:cs="Times New Roman"/>
          <w:sz w:val="20"/>
          <w:szCs w:val="20"/>
          <w:lang w:val="en-US" w:eastAsia="nl-BE"/>
        </w:rPr>
        <w:t xml:space="preserve">148–154. </w:t>
      </w:r>
      <w:hyperlink r:id="rId12" w:history="1">
        <w:r w:rsidRPr="00664BE5">
          <w:rPr>
            <w:rFonts w:ascii="Times New Roman" w:hAnsi="Times New Roman" w:cs="Times New Roman"/>
            <w:color w:val="0000FF"/>
            <w:sz w:val="20"/>
            <w:szCs w:val="20"/>
            <w:u w:val="single"/>
            <w:lang w:val="en-US" w:eastAsia="nl-BE"/>
          </w:rPr>
          <w:t>https://doi.org/10.4267/2042/26055</w:t>
        </w:r>
      </w:hyperlink>
    </w:p>
    <w:p w14:paraId="00000070" w14:textId="1F7AAE26" w:rsidR="001A6F8B" w:rsidRPr="00664BE5" w:rsidRDefault="00EC2CBD">
      <w:pPr>
        <w:spacing w:before="240" w:after="240" w:line="240" w:lineRule="auto"/>
        <w:jc w:val="both"/>
        <w:rPr>
          <w:rFonts w:ascii="Times New Roman" w:hAnsi="Times New Roman" w:cs="Times New Roman"/>
          <w:sz w:val="20"/>
          <w:szCs w:val="20"/>
          <w:lang w:val="en-US"/>
        </w:rPr>
      </w:pPr>
      <w:r w:rsidRPr="00664BE5">
        <w:rPr>
          <w:rFonts w:ascii="Times New Roman" w:hAnsi="Times New Roman" w:cs="Times New Roman"/>
          <w:sz w:val="20"/>
          <w:szCs w:val="20"/>
          <w:lang w:val="en-US"/>
        </w:rPr>
        <w:t xml:space="preserve">Begossi A, </w:t>
      </w:r>
      <w:proofErr w:type="spellStart"/>
      <w:r w:rsidRPr="00664BE5">
        <w:rPr>
          <w:rFonts w:ascii="Times New Roman" w:hAnsi="Times New Roman" w:cs="Times New Roman"/>
          <w:sz w:val="20"/>
          <w:szCs w:val="20"/>
          <w:lang w:val="en-US"/>
        </w:rPr>
        <w:t>Clauzet</w:t>
      </w:r>
      <w:proofErr w:type="spellEnd"/>
      <w:r w:rsidRPr="00664BE5">
        <w:rPr>
          <w:rFonts w:ascii="Times New Roman" w:hAnsi="Times New Roman" w:cs="Times New Roman"/>
          <w:sz w:val="20"/>
          <w:szCs w:val="20"/>
          <w:lang w:val="en-US"/>
        </w:rPr>
        <w:t xml:space="preserve"> M, Figueiredo JL, </w:t>
      </w:r>
      <w:proofErr w:type="spellStart"/>
      <w:r w:rsidRPr="00664BE5">
        <w:rPr>
          <w:rFonts w:ascii="Times New Roman" w:hAnsi="Times New Roman" w:cs="Times New Roman"/>
          <w:sz w:val="20"/>
          <w:szCs w:val="20"/>
          <w:lang w:val="en-US"/>
        </w:rPr>
        <w:t>Garuana</w:t>
      </w:r>
      <w:proofErr w:type="spellEnd"/>
      <w:r w:rsidRPr="00664BE5">
        <w:rPr>
          <w:rFonts w:ascii="Times New Roman" w:hAnsi="Times New Roman" w:cs="Times New Roman"/>
          <w:sz w:val="20"/>
          <w:szCs w:val="20"/>
          <w:lang w:val="en-US"/>
        </w:rPr>
        <w:t xml:space="preserve"> L, Lima RV </w:t>
      </w:r>
      <w:r w:rsidR="00BF3966" w:rsidRPr="00664BE5">
        <w:rPr>
          <w:rFonts w:ascii="Times New Roman" w:hAnsi="Times New Roman" w:cs="Times New Roman"/>
          <w:sz w:val="20"/>
          <w:szCs w:val="20"/>
          <w:lang w:val="en-US"/>
        </w:rPr>
        <w:t xml:space="preserve">et al </w:t>
      </w:r>
      <w:r w:rsidRPr="00664BE5">
        <w:rPr>
          <w:rFonts w:ascii="Times New Roman" w:hAnsi="Times New Roman" w:cs="Times New Roman"/>
          <w:sz w:val="20"/>
          <w:szCs w:val="20"/>
          <w:lang w:val="en-US"/>
        </w:rPr>
        <w:t xml:space="preserve">(2008) Are Biological Species and Higher‐Ranking Categories Real? Fish Folk Taxonomy on Brazil’s Atlantic Forest Coast and in the Amazon. </w:t>
      </w:r>
      <w:r w:rsidRPr="00664BE5">
        <w:rPr>
          <w:rFonts w:ascii="Times New Roman" w:hAnsi="Times New Roman" w:cs="Times New Roman"/>
          <w:iCs/>
          <w:sz w:val="20"/>
          <w:szCs w:val="20"/>
          <w:lang w:val="en-US"/>
        </w:rPr>
        <w:t>Current Anthropology</w:t>
      </w:r>
      <w:r w:rsidR="00BF3966" w:rsidRPr="00664BE5">
        <w:rPr>
          <w:rFonts w:ascii="Times New Roman" w:hAnsi="Times New Roman" w:cs="Times New Roman"/>
          <w:sz w:val="20"/>
          <w:szCs w:val="20"/>
          <w:lang w:val="en-US"/>
        </w:rPr>
        <w:t xml:space="preserve"> </w:t>
      </w:r>
      <w:r w:rsidR="00BF3966" w:rsidRPr="00664BE5">
        <w:rPr>
          <w:rFonts w:ascii="Times New Roman" w:hAnsi="Times New Roman" w:cs="Times New Roman"/>
          <w:iCs/>
          <w:sz w:val="20"/>
          <w:szCs w:val="20"/>
          <w:lang w:val="en-US"/>
        </w:rPr>
        <w:t>49(2)</w:t>
      </w:r>
      <w:r w:rsidR="00BF3966" w:rsidRPr="00664BE5">
        <w:rPr>
          <w:rFonts w:ascii="Times New Roman" w:hAnsi="Times New Roman" w:cs="Times New Roman"/>
          <w:sz w:val="20"/>
          <w:szCs w:val="20"/>
          <w:lang w:val="en-US"/>
        </w:rPr>
        <w:t>:</w:t>
      </w:r>
      <w:r w:rsidRPr="00664BE5">
        <w:rPr>
          <w:rFonts w:ascii="Times New Roman" w:hAnsi="Times New Roman" w:cs="Times New Roman"/>
          <w:sz w:val="20"/>
          <w:szCs w:val="20"/>
          <w:lang w:val="en-US"/>
        </w:rPr>
        <w:t>291–306.</w:t>
      </w:r>
      <w:hyperlink r:id="rId13">
        <w:r w:rsidRPr="00664BE5">
          <w:rPr>
            <w:rFonts w:ascii="Times New Roman" w:hAnsi="Times New Roman" w:cs="Times New Roman"/>
            <w:sz w:val="20"/>
            <w:szCs w:val="20"/>
            <w:lang w:val="en-US"/>
          </w:rPr>
          <w:t xml:space="preserve"> </w:t>
        </w:r>
      </w:hyperlink>
      <w:hyperlink r:id="rId14">
        <w:r w:rsidRPr="00664BE5">
          <w:rPr>
            <w:rFonts w:ascii="Times New Roman" w:hAnsi="Times New Roman" w:cs="Times New Roman"/>
            <w:color w:val="1155CC"/>
            <w:sz w:val="20"/>
            <w:szCs w:val="20"/>
            <w:u w:val="single"/>
            <w:lang w:val="en-US"/>
          </w:rPr>
          <w:t>https://doi.org/10.1086/527437</w:t>
        </w:r>
      </w:hyperlink>
    </w:p>
    <w:p w14:paraId="00000071" w14:textId="5594B5F7" w:rsidR="001A6F8B" w:rsidRPr="00664BE5" w:rsidRDefault="00EC2CBD">
      <w:pPr>
        <w:spacing w:before="240" w:after="240" w:line="240" w:lineRule="auto"/>
        <w:jc w:val="both"/>
        <w:rPr>
          <w:rFonts w:ascii="Times New Roman" w:hAnsi="Times New Roman" w:cs="Times New Roman"/>
          <w:sz w:val="20"/>
          <w:szCs w:val="20"/>
          <w:lang w:val="en-US"/>
        </w:rPr>
      </w:pPr>
      <w:r w:rsidRPr="00664BE5">
        <w:rPr>
          <w:rFonts w:ascii="Times New Roman" w:hAnsi="Times New Roman" w:cs="Times New Roman"/>
          <w:sz w:val="20"/>
          <w:szCs w:val="20"/>
          <w:lang w:val="en-US"/>
        </w:rPr>
        <w:t xml:space="preserve">Blanc-Jolivet C, Liesebach M (2015) Tracing the origin and species identity of Quercus robur and Quercus petraea in Europe: A review. </w:t>
      </w:r>
      <w:proofErr w:type="spellStart"/>
      <w:r w:rsidRPr="00664BE5">
        <w:rPr>
          <w:rFonts w:ascii="Times New Roman" w:hAnsi="Times New Roman" w:cs="Times New Roman"/>
          <w:i/>
          <w:sz w:val="20"/>
          <w:szCs w:val="20"/>
          <w:lang w:val="en-US"/>
        </w:rPr>
        <w:t>Silvae</w:t>
      </w:r>
      <w:proofErr w:type="spellEnd"/>
      <w:r w:rsidRPr="00664BE5">
        <w:rPr>
          <w:rFonts w:ascii="Times New Roman" w:hAnsi="Times New Roman" w:cs="Times New Roman"/>
          <w:i/>
          <w:sz w:val="20"/>
          <w:szCs w:val="20"/>
          <w:lang w:val="en-US"/>
        </w:rPr>
        <w:t xml:space="preserve"> </w:t>
      </w:r>
      <w:proofErr w:type="spellStart"/>
      <w:r w:rsidRPr="00664BE5">
        <w:rPr>
          <w:rFonts w:ascii="Times New Roman" w:hAnsi="Times New Roman" w:cs="Times New Roman"/>
          <w:i/>
          <w:sz w:val="20"/>
          <w:szCs w:val="20"/>
          <w:lang w:val="en-US"/>
        </w:rPr>
        <w:t>Genetica</w:t>
      </w:r>
      <w:proofErr w:type="spellEnd"/>
      <w:r w:rsidRPr="00664BE5">
        <w:rPr>
          <w:rFonts w:ascii="Times New Roman" w:hAnsi="Times New Roman" w:cs="Times New Roman"/>
          <w:sz w:val="20"/>
          <w:szCs w:val="20"/>
          <w:lang w:val="en-US"/>
        </w:rPr>
        <w:t xml:space="preserve">, </w:t>
      </w:r>
      <w:r w:rsidRPr="00664BE5">
        <w:rPr>
          <w:rFonts w:ascii="Times New Roman" w:hAnsi="Times New Roman" w:cs="Times New Roman"/>
          <w:iCs/>
          <w:sz w:val="20"/>
          <w:szCs w:val="20"/>
          <w:lang w:val="en-US"/>
        </w:rPr>
        <w:t>64(</w:t>
      </w:r>
      <w:r w:rsidR="00BF3966" w:rsidRPr="00664BE5">
        <w:rPr>
          <w:rFonts w:ascii="Times New Roman" w:hAnsi="Times New Roman" w:cs="Times New Roman"/>
          <w:iCs/>
          <w:sz w:val="20"/>
          <w:szCs w:val="20"/>
          <w:lang w:val="en-US"/>
        </w:rPr>
        <w:t>4</w:t>
      </w:r>
      <w:r w:rsidRPr="00664BE5">
        <w:rPr>
          <w:rFonts w:ascii="Times New Roman" w:hAnsi="Times New Roman" w:cs="Times New Roman"/>
          <w:iCs/>
          <w:sz w:val="20"/>
          <w:szCs w:val="20"/>
          <w:lang w:val="en-US"/>
        </w:rPr>
        <w:t>)</w:t>
      </w:r>
      <w:r w:rsidR="00BF3966" w:rsidRPr="00664BE5">
        <w:rPr>
          <w:rFonts w:ascii="Times New Roman" w:hAnsi="Times New Roman" w:cs="Times New Roman"/>
          <w:sz w:val="20"/>
          <w:szCs w:val="20"/>
          <w:lang w:val="en-US"/>
        </w:rPr>
        <w:t>:</w:t>
      </w:r>
      <w:r w:rsidRPr="00664BE5">
        <w:rPr>
          <w:rFonts w:ascii="Times New Roman" w:hAnsi="Times New Roman" w:cs="Times New Roman"/>
          <w:sz w:val="20"/>
          <w:szCs w:val="20"/>
          <w:lang w:val="en-US"/>
        </w:rPr>
        <w:t>182–193.</w:t>
      </w:r>
      <w:hyperlink r:id="rId15">
        <w:r w:rsidRPr="00664BE5">
          <w:rPr>
            <w:rFonts w:ascii="Times New Roman" w:hAnsi="Times New Roman" w:cs="Times New Roman"/>
            <w:sz w:val="20"/>
            <w:szCs w:val="20"/>
            <w:lang w:val="en-US"/>
          </w:rPr>
          <w:t xml:space="preserve"> </w:t>
        </w:r>
      </w:hyperlink>
      <w:hyperlink r:id="rId16">
        <w:r w:rsidRPr="00664BE5">
          <w:rPr>
            <w:rFonts w:ascii="Times New Roman" w:hAnsi="Times New Roman" w:cs="Times New Roman"/>
            <w:color w:val="1155CC"/>
            <w:sz w:val="20"/>
            <w:szCs w:val="20"/>
            <w:u w:val="single"/>
            <w:lang w:val="en-US"/>
          </w:rPr>
          <w:t>https://doi.org/10.1515/sg-2015-0017</w:t>
        </w:r>
      </w:hyperlink>
    </w:p>
    <w:p w14:paraId="00000072" w14:textId="1DE55D3F" w:rsidR="001A6F8B" w:rsidRPr="00664BE5" w:rsidRDefault="00EC2CBD">
      <w:pPr>
        <w:spacing w:before="240" w:after="240" w:line="240" w:lineRule="auto"/>
        <w:jc w:val="both"/>
        <w:rPr>
          <w:rFonts w:ascii="Times New Roman" w:hAnsi="Times New Roman" w:cs="Times New Roman"/>
          <w:sz w:val="20"/>
          <w:szCs w:val="20"/>
          <w:lang w:val="en-US"/>
        </w:rPr>
      </w:pPr>
      <w:r w:rsidRPr="00664BE5">
        <w:rPr>
          <w:rFonts w:ascii="Times New Roman" w:hAnsi="Times New Roman" w:cs="Times New Roman"/>
          <w:sz w:val="20"/>
          <w:szCs w:val="20"/>
          <w:lang w:val="en-US"/>
        </w:rPr>
        <w:t xml:space="preserve">Burger, WC (1975) The Species Concept in Quercus. </w:t>
      </w:r>
      <w:r w:rsidRPr="00664BE5">
        <w:rPr>
          <w:rFonts w:ascii="Times New Roman" w:hAnsi="Times New Roman" w:cs="Times New Roman"/>
          <w:i/>
          <w:sz w:val="20"/>
          <w:szCs w:val="20"/>
          <w:lang w:val="en-US"/>
        </w:rPr>
        <w:t>Taxon</w:t>
      </w:r>
      <w:r w:rsidRPr="00664BE5">
        <w:rPr>
          <w:rFonts w:ascii="Times New Roman" w:hAnsi="Times New Roman" w:cs="Times New Roman"/>
          <w:sz w:val="20"/>
          <w:szCs w:val="20"/>
          <w:lang w:val="en-US"/>
        </w:rPr>
        <w:t xml:space="preserve"> </w:t>
      </w:r>
      <w:r w:rsidRPr="00664BE5">
        <w:rPr>
          <w:rFonts w:ascii="Times New Roman" w:hAnsi="Times New Roman" w:cs="Times New Roman"/>
          <w:iCs/>
          <w:sz w:val="20"/>
          <w:szCs w:val="20"/>
          <w:lang w:val="en-US"/>
        </w:rPr>
        <w:t>24</w:t>
      </w:r>
      <w:r w:rsidRPr="00664BE5">
        <w:rPr>
          <w:rFonts w:ascii="Times New Roman" w:hAnsi="Times New Roman" w:cs="Times New Roman"/>
          <w:sz w:val="20"/>
          <w:szCs w:val="20"/>
          <w:lang w:val="en-US"/>
        </w:rPr>
        <w:t>(1)</w:t>
      </w:r>
      <w:r w:rsidR="00BF3966" w:rsidRPr="00664BE5">
        <w:rPr>
          <w:rFonts w:ascii="Times New Roman" w:hAnsi="Times New Roman" w:cs="Times New Roman"/>
          <w:sz w:val="20"/>
          <w:szCs w:val="20"/>
          <w:lang w:val="en-US"/>
        </w:rPr>
        <w:t>:</w:t>
      </w:r>
      <w:r w:rsidRPr="00664BE5">
        <w:rPr>
          <w:rFonts w:ascii="Times New Roman" w:hAnsi="Times New Roman" w:cs="Times New Roman"/>
          <w:sz w:val="20"/>
          <w:szCs w:val="20"/>
          <w:lang w:val="en-US"/>
        </w:rPr>
        <w:t>45–50.</w:t>
      </w:r>
      <w:hyperlink r:id="rId17">
        <w:r w:rsidRPr="00664BE5">
          <w:rPr>
            <w:rFonts w:ascii="Times New Roman" w:hAnsi="Times New Roman" w:cs="Times New Roman"/>
            <w:sz w:val="20"/>
            <w:szCs w:val="20"/>
            <w:lang w:val="en-US"/>
          </w:rPr>
          <w:t xml:space="preserve"> </w:t>
        </w:r>
      </w:hyperlink>
      <w:hyperlink r:id="rId18">
        <w:r w:rsidRPr="00664BE5">
          <w:rPr>
            <w:rFonts w:ascii="Times New Roman" w:hAnsi="Times New Roman" w:cs="Times New Roman"/>
            <w:color w:val="1155CC"/>
            <w:sz w:val="20"/>
            <w:szCs w:val="20"/>
            <w:u w:val="single"/>
            <w:lang w:val="en-US"/>
          </w:rPr>
          <w:t>https://doi.org/10.2307/1218998</w:t>
        </w:r>
      </w:hyperlink>
    </w:p>
    <w:p w14:paraId="00000073" w14:textId="1DB52376" w:rsidR="001A6F8B" w:rsidRPr="00664BE5" w:rsidRDefault="00EC2CBD">
      <w:pPr>
        <w:spacing w:before="240" w:after="240" w:line="240" w:lineRule="auto"/>
        <w:jc w:val="both"/>
        <w:rPr>
          <w:rFonts w:ascii="Times New Roman" w:hAnsi="Times New Roman" w:cs="Times New Roman"/>
          <w:sz w:val="20"/>
          <w:szCs w:val="20"/>
          <w:lang w:val="en-US"/>
        </w:rPr>
      </w:pPr>
      <w:r w:rsidRPr="00664BE5">
        <w:rPr>
          <w:rFonts w:ascii="Times New Roman" w:hAnsi="Times New Roman" w:cs="Times New Roman"/>
          <w:sz w:val="20"/>
          <w:szCs w:val="20"/>
          <w:lang w:val="en-US"/>
        </w:rPr>
        <w:t>Cannon CH, Petit, R</w:t>
      </w:r>
      <w:r w:rsidR="00EC1CB2" w:rsidRPr="00664BE5">
        <w:rPr>
          <w:rFonts w:ascii="Times New Roman" w:hAnsi="Times New Roman" w:cs="Times New Roman"/>
          <w:sz w:val="20"/>
          <w:szCs w:val="20"/>
          <w:lang w:val="en-US"/>
        </w:rPr>
        <w:t>J</w:t>
      </w:r>
      <w:r w:rsidRPr="00664BE5">
        <w:rPr>
          <w:rFonts w:ascii="Times New Roman" w:hAnsi="Times New Roman" w:cs="Times New Roman"/>
          <w:sz w:val="20"/>
          <w:szCs w:val="20"/>
          <w:lang w:val="en-US"/>
        </w:rPr>
        <w:t xml:space="preserve"> (2020).</w:t>
      </w:r>
      <w:r w:rsidR="00EC1CB2" w:rsidRPr="00664BE5">
        <w:rPr>
          <w:rFonts w:ascii="Times New Roman" w:hAnsi="Times New Roman" w:cs="Times New Roman"/>
          <w:sz w:val="20"/>
          <w:szCs w:val="20"/>
          <w:lang w:val="en-US"/>
        </w:rPr>
        <w:t xml:space="preserve"> </w:t>
      </w:r>
      <w:r w:rsidRPr="00664BE5">
        <w:rPr>
          <w:rFonts w:ascii="Times New Roman" w:hAnsi="Times New Roman" w:cs="Times New Roman"/>
          <w:sz w:val="20"/>
          <w:szCs w:val="20"/>
          <w:lang w:val="en-US"/>
        </w:rPr>
        <w:t xml:space="preserve">The oak syngameon: More than the sum of its parts. </w:t>
      </w:r>
      <w:r w:rsidRPr="00664BE5">
        <w:rPr>
          <w:rFonts w:ascii="Times New Roman" w:hAnsi="Times New Roman" w:cs="Times New Roman"/>
          <w:iCs/>
          <w:sz w:val="20"/>
          <w:szCs w:val="20"/>
          <w:lang w:val="en-US"/>
        </w:rPr>
        <w:t>New Phytologist 226</w:t>
      </w:r>
      <w:r w:rsidRPr="00664BE5">
        <w:rPr>
          <w:rFonts w:ascii="Times New Roman" w:hAnsi="Times New Roman" w:cs="Times New Roman"/>
          <w:sz w:val="20"/>
          <w:szCs w:val="20"/>
          <w:lang w:val="en-US"/>
        </w:rPr>
        <w:t>(4)</w:t>
      </w:r>
      <w:r w:rsidR="00EC1CB2" w:rsidRPr="00664BE5">
        <w:rPr>
          <w:rFonts w:ascii="Times New Roman" w:hAnsi="Times New Roman" w:cs="Times New Roman"/>
          <w:sz w:val="20"/>
          <w:szCs w:val="20"/>
          <w:lang w:val="en-US"/>
        </w:rPr>
        <w:t>:</w:t>
      </w:r>
      <w:r w:rsidRPr="00664BE5">
        <w:rPr>
          <w:rFonts w:ascii="Times New Roman" w:hAnsi="Times New Roman" w:cs="Times New Roman"/>
          <w:sz w:val="20"/>
          <w:szCs w:val="20"/>
          <w:lang w:val="en-US"/>
        </w:rPr>
        <w:t xml:space="preserve"> 978–983.</w:t>
      </w:r>
      <w:hyperlink r:id="rId19">
        <w:r w:rsidRPr="00664BE5">
          <w:rPr>
            <w:rFonts w:ascii="Times New Roman" w:hAnsi="Times New Roman" w:cs="Times New Roman"/>
            <w:sz w:val="20"/>
            <w:szCs w:val="20"/>
            <w:lang w:val="en-US"/>
          </w:rPr>
          <w:t xml:space="preserve"> </w:t>
        </w:r>
      </w:hyperlink>
      <w:hyperlink r:id="rId20">
        <w:r w:rsidRPr="00664BE5">
          <w:rPr>
            <w:rFonts w:ascii="Times New Roman" w:hAnsi="Times New Roman" w:cs="Times New Roman"/>
            <w:color w:val="1155CC"/>
            <w:sz w:val="20"/>
            <w:szCs w:val="20"/>
            <w:u w:val="single"/>
            <w:lang w:val="en-US"/>
          </w:rPr>
          <w:t>https://doi.org/10.1111/nph.16091</w:t>
        </w:r>
      </w:hyperlink>
    </w:p>
    <w:p w14:paraId="00000074" w14:textId="6433D089" w:rsidR="001A6F8B" w:rsidRPr="00664BE5" w:rsidRDefault="00EC2CBD">
      <w:pPr>
        <w:spacing w:before="240" w:after="240" w:line="240" w:lineRule="auto"/>
        <w:jc w:val="both"/>
        <w:rPr>
          <w:rFonts w:ascii="Times New Roman" w:hAnsi="Times New Roman" w:cs="Times New Roman"/>
          <w:sz w:val="20"/>
          <w:szCs w:val="20"/>
          <w:lang w:val="en-US"/>
        </w:rPr>
      </w:pPr>
      <w:r w:rsidRPr="00664BE5">
        <w:rPr>
          <w:rFonts w:ascii="Times New Roman" w:hAnsi="Times New Roman" w:cs="Times New Roman"/>
          <w:sz w:val="20"/>
          <w:szCs w:val="20"/>
          <w:lang w:val="en-US"/>
        </w:rPr>
        <w:t>Chitwood</w:t>
      </w:r>
      <w:r w:rsidR="00EC1CB2" w:rsidRPr="00664BE5">
        <w:rPr>
          <w:rFonts w:ascii="Times New Roman" w:hAnsi="Times New Roman" w:cs="Times New Roman"/>
          <w:sz w:val="20"/>
          <w:szCs w:val="20"/>
          <w:lang w:val="en-US"/>
        </w:rPr>
        <w:t xml:space="preserve"> DH</w:t>
      </w:r>
      <w:r w:rsidRPr="00664BE5">
        <w:rPr>
          <w:rFonts w:ascii="Times New Roman" w:hAnsi="Times New Roman" w:cs="Times New Roman"/>
          <w:sz w:val="20"/>
          <w:szCs w:val="20"/>
          <w:lang w:val="en-US"/>
        </w:rPr>
        <w:t xml:space="preserve"> (2020). The shapes of wine and table grape leaves: An </w:t>
      </w:r>
      <w:proofErr w:type="spellStart"/>
      <w:r w:rsidRPr="00664BE5">
        <w:rPr>
          <w:rFonts w:ascii="Times New Roman" w:hAnsi="Times New Roman" w:cs="Times New Roman"/>
          <w:sz w:val="20"/>
          <w:szCs w:val="20"/>
          <w:lang w:val="en-US"/>
        </w:rPr>
        <w:t>ampelometric</w:t>
      </w:r>
      <w:proofErr w:type="spellEnd"/>
      <w:r w:rsidRPr="00664BE5">
        <w:rPr>
          <w:rFonts w:ascii="Times New Roman" w:hAnsi="Times New Roman" w:cs="Times New Roman"/>
          <w:sz w:val="20"/>
          <w:szCs w:val="20"/>
          <w:lang w:val="en-US"/>
        </w:rPr>
        <w:t xml:space="preserve"> study inspired by the methods of Pierre </w:t>
      </w:r>
      <w:proofErr w:type="spellStart"/>
      <w:r w:rsidRPr="00664BE5">
        <w:rPr>
          <w:rFonts w:ascii="Times New Roman" w:hAnsi="Times New Roman" w:cs="Times New Roman"/>
          <w:sz w:val="20"/>
          <w:szCs w:val="20"/>
          <w:lang w:val="en-US"/>
        </w:rPr>
        <w:t>Galet</w:t>
      </w:r>
      <w:proofErr w:type="spellEnd"/>
      <w:r w:rsidRPr="00664BE5">
        <w:rPr>
          <w:rFonts w:ascii="Times New Roman" w:hAnsi="Times New Roman" w:cs="Times New Roman"/>
          <w:sz w:val="20"/>
          <w:szCs w:val="20"/>
          <w:lang w:val="en-US"/>
        </w:rPr>
        <w:t xml:space="preserve">. </w:t>
      </w:r>
      <w:r w:rsidR="00EC1CB2" w:rsidRPr="00664BE5">
        <w:rPr>
          <w:rFonts w:ascii="Times New Roman" w:hAnsi="Times New Roman" w:cs="Times New Roman"/>
          <w:iCs/>
          <w:sz w:val="20"/>
          <w:szCs w:val="20"/>
          <w:lang w:val="en-US"/>
        </w:rPr>
        <w:t>Plants, People, Planet 3(2):</w:t>
      </w:r>
      <w:r w:rsidRPr="00664BE5">
        <w:rPr>
          <w:rFonts w:ascii="Times New Roman" w:hAnsi="Times New Roman" w:cs="Times New Roman"/>
          <w:sz w:val="20"/>
          <w:szCs w:val="20"/>
          <w:lang w:val="en-US"/>
        </w:rPr>
        <w:t>ppp3.10157.</w:t>
      </w:r>
      <w:r w:rsidR="00EC1CB2" w:rsidRPr="00664BE5">
        <w:rPr>
          <w:rFonts w:ascii="Times New Roman" w:hAnsi="Times New Roman" w:cs="Times New Roman"/>
          <w:sz w:val="20"/>
          <w:szCs w:val="20"/>
          <w:lang w:val="en-US"/>
        </w:rPr>
        <w:t xml:space="preserve"> </w:t>
      </w:r>
      <w:hyperlink r:id="rId21" w:history="1">
        <w:r w:rsidR="00EC1CB2" w:rsidRPr="00664BE5">
          <w:rPr>
            <w:rFonts w:ascii="Times New Roman" w:hAnsi="Times New Roman" w:cs="Times New Roman"/>
            <w:color w:val="1155CC"/>
            <w:sz w:val="20"/>
            <w:szCs w:val="20"/>
            <w:u w:val="single"/>
            <w:lang w:val="en-US"/>
          </w:rPr>
          <w:t>https://doi.org/10.1002/ppp3.10157</w:t>
        </w:r>
      </w:hyperlink>
    </w:p>
    <w:p w14:paraId="2F7D4ADD" w14:textId="579CD99C" w:rsidR="00435963" w:rsidRDefault="00435963" w:rsidP="00054C1E">
      <w:pPr>
        <w:spacing w:line="240" w:lineRule="auto"/>
        <w:jc w:val="both"/>
        <w:rPr>
          <w:rFonts w:ascii="Times New Roman" w:hAnsi="Times New Roman" w:cs="Times New Roman"/>
          <w:sz w:val="20"/>
          <w:szCs w:val="20"/>
        </w:rPr>
      </w:pPr>
      <w:r w:rsidRPr="00054C1E">
        <w:rPr>
          <w:rFonts w:ascii="Times New Roman" w:hAnsi="Times New Roman" w:cs="Times New Roman"/>
          <w:sz w:val="20"/>
          <w:szCs w:val="20"/>
        </w:rPr>
        <w:lastRenderedPageBreak/>
        <w:t>Conix</w:t>
      </w:r>
      <w:r>
        <w:rPr>
          <w:rFonts w:ascii="Times New Roman" w:hAnsi="Times New Roman" w:cs="Times New Roman"/>
          <w:sz w:val="20"/>
          <w:szCs w:val="20"/>
        </w:rPr>
        <w:t xml:space="preserve"> </w:t>
      </w:r>
      <w:r w:rsidRPr="00054C1E">
        <w:rPr>
          <w:rFonts w:ascii="Times New Roman" w:hAnsi="Times New Roman" w:cs="Times New Roman"/>
          <w:sz w:val="20"/>
          <w:szCs w:val="20"/>
        </w:rPr>
        <w:t xml:space="preserve">S, Cuypers V, Zachos F, Artois T, Monnens M (2023) A plea for preregistration in taxonomy. </w:t>
      </w:r>
      <w:proofErr w:type="spellStart"/>
      <w:r w:rsidRPr="00054C1E">
        <w:rPr>
          <w:rFonts w:ascii="Times New Roman" w:hAnsi="Times New Roman" w:cs="Times New Roman"/>
          <w:i/>
          <w:iCs/>
          <w:sz w:val="20"/>
          <w:szCs w:val="20"/>
        </w:rPr>
        <w:t>Megataxa</w:t>
      </w:r>
      <w:proofErr w:type="spellEnd"/>
      <w:r w:rsidRPr="00054C1E">
        <w:rPr>
          <w:rFonts w:ascii="Times New Roman" w:hAnsi="Times New Roman" w:cs="Times New Roman"/>
          <w:sz w:val="20"/>
          <w:szCs w:val="20"/>
        </w:rPr>
        <w:t xml:space="preserve">, </w:t>
      </w:r>
      <w:r w:rsidRPr="00054C1E">
        <w:rPr>
          <w:rFonts w:ascii="Times New Roman" w:hAnsi="Times New Roman" w:cs="Times New Roman"/>
          <w:i/>
          <w:iCs/>
          <w:sz w:val="20"/>
          <w:szCs w:val="20"/>
        </w:rPr>
        <w:t>10</w:t>
      </w:r>
      <w:r w:rsidRPr="00054C1E">
        <w:rPr>
          <w:rFonts w:ascii="Times New Roman" w:hAnsi="Times New Roman" w:cs="Times New Roman"/>
          <w:sz w:val="20"/>
          <w:szCs w:val="20"/>
        </w:rPr>
        <w:t>(1)</w:t>
      </w:r>
      <w:r>
        <w:rPr>
          <w:rFonts w:ascii="Times New Roman" w:hAnsi="Times New Roman" w:cs="Times New Roman"/>
          <w:sz w:val="20"/>
          <w:szCs w:val="20"/>
        </w:rPr>
        <w:t>:</w:t>
      </w:r>
      <w:r w:rsidRPr="00054C1E">
        <w:rPr>
          <w:rFonts w:ascii="Times New Roman" w:hAnsi="Times New Roman" w:cs="Times New Roman"/>
          <w:sz w:val="20"/>
          <w:szCs w:val="20"/>
        </w:rPr>
        <w:t xml:space="preserve">1–14. </w:t>
      </w:r>
      <w:hyperlink r:id="rId22" w:history="1">
        <w:r w:rsidRPr="00054C1E">
          <w:rPr>
            <w:rStyle w:val="Hyperlink"/>
            <w:rFonts w:ascii="Times New Roman" w:hAnsi="Times New Roman" w:cs="Times New Roman"/>
            <w:sz w:val="20"/>
            <w:szCs w:val="20"/>
          </w:rPr>
          <w:t>https://doi.org/10.11646/megataxa.10.1.1</w:t>
        </w:r>
      </w:hyperlink>
    </w:p>
    <w:p w14:paraId="1F8F285A" w14:textId="77777777" w:rsidR="00435963" w:rsidRPr="00054C1E" w:rsidRDefault="00435963" w:rsidP="00054C1E">
      <w:pPr>
        <w:spacing w:line="240" w:lineRule="auto"/>
        <w:rPr>
          <w:rFonts w:ascii="Times New Roman" w:hAnsi="Times New Roman" w:cs="Times New Roman"/>
          <w:sz w:val="20"/>
          <w:szCs w:val="20"/>
        </w:rPr>
      </w:pPr>
    </w:p>
    <w:p w14:paraId="5AA5DE68" w14:textId="36A693B5" w:rsidR="00B34581" w:rsidRDefault="00B34581" w:rsidP="00B34581">
      <w:pPr>
        <w:spacing w:line="480" w:lineRule="auto"/>
        <w:rPr>
          <w:rFonts w:ascii="Times New Roman" w:hAnsi="Times New Roman" w:cs="Times New Roman"/>
          <w:sz w:val="20"/>
          <w:szCs w:val="20"/>
          <w:lang w:val="en-US"/>
        </w:rPr>
      </w:pPr>
      <w:r w:rsidRPr="00054C1E">
        <w:rPr>
          <w:rFonts w:ascii="Times New Roman" w:hAnsi="Times New Roman" w:cs="Times New Roman"/>
          <w:sz w:val="20"/>
          <w:szCs w:val="20"/>
          <w:lang w:val="en-US"/>
        </w:rPr>
        <w:t>Coyne JA, Orr HA (2004) Speciation. Sinauer</w:t>
      </w:r>
      <w:r>
        <w:rPr>
          <w:rFonts w:ascii="Times New Roman" w:hAnsi="Times New Roman" w:cs="Times New Roman"/>
          <w:sz w:val="20"/>
          <w:szCs w:val="20"/>
          <w:lang w:val="en-US"/>
        </w:rPr>
        <w:t>, Sunderland</w:t>
      </w:r>
      <w:r w:rsidRPr="00054C1E">
        <w:rPr>
          <w:rFonts w:ascii="Times New Roman" w:hAnsi="Times New Roman" w:cs="Times New Roman"/>
          <w:sz w:val="20"/>
          <w:szCs w:val="20"/>
          <w:lang w:val="en-US"/>
        </w:rPr>
        <w:t>.</w:t>
      </w:r>
    </w:p>
    <w:p w14:paraId="00000075" w14:textId="32D3F355" w:rsidR="001A6F8B" w:rsidRPr="00664BE5" w:rsidRDefault="00EC2CBD" w:rsidP="00054C1E">
      <w:pPr>
        <w:spacing w:line="240" w:lineRule="auto"/>
        <w:rPr>
          <w:rFonts w:ascii="Times New Roman" w:hAnsi="Times New Roman" w:cs="Times New Roman"/>
          <w:sz w:val="20"/>
          <w:szCs w:val="20"/>
          <w:u w:val="single"/>
          <w:lang w:val="en-US"/>
        </w:rPr>
      </w:pPr>
      <w:r w:rsidRPr="00664BE5">
        <w:rPr>
          <w:rFonts w:ascii="Times New Roman" w:hAnsi="Times New Roman" w:cs="Times New Roman"/>
          <w:sz w:val="20"/>
          <w:szCs w:val="20"/>
          <w:lang w:val="en-US"/>
        </w:rPr>
        <w:t>Curtu</w:t>
      </w:r>
      <w:r w:rsidR="00EC1CB2" w:rsidRPr="00664BE5">
        <w:rPr>
          <w:rFonts w:ascii="Times New Roman" w:hAnsi="Times New Roman" w:cs="Times New Roman"/>
          <w:sz w:val="20"/>
          <w:szCs w:val="20"/>
          <w:lang w:val="en-US"/>
        </w:rPr>
        <w:t xml:space="preserve"> AL</w:t>
      </w:r>
      <w:r w:rsidRPr="00664BE5">
        <w:rPr>
          <w:rFonts w:ascii="Times New Roman" w:hAnsi="Times New Roman" w:cs="Times New Roman"/>
          <w:sz w:val="20"/>
          <w:szCs w:val="20"/>
          <w:lang w:val="en-US"/>
        </w:rPr>
        <w:t xml:space="preserve">, </w:t>
      </w:r>
      <w:proofErr w:type="spellStart"/>
      <w:r w:rsidRPr="00664BE5">
        <w:rPr>
          <w:rFonts w:ascii="Times New Roman" w:hAnsi="Times New Roman" w:cs="Times New Roman"/>
          <w:sz w:val="20"/>
          <w:szCs w:val="20"/>
          <w:lang w:val="en-US"/>
        </w:rPr>
        <w:t>Gailing</w:t>
      </w:r>
      <w:proofErr w:type="spellEnd"/>
      <w:r w:rsidRPr="00664BE5">
        <w:rPr>
          <w:rFonts w:ascii="Times New Roman" w:hAnsi="Times New Roman" w:cs="Times New Roman"/>
          <w:sz w:val="20"/>
          <w:szCs w:val="20"/>
          <w:lang w:val="en-US"/>
        </w:rPr>
        <w:t xml:space="preserve"> O,</w:t>
      </w:r>
      <w:r w:rsidR="00EC1CB2" w:rsidRPr="00664BE5">
        <w:rPr>
          <w:rFonts w:ascii="Times New Roman" w:hAnsi="Times New Roman" w:cs="Times New Roman"/>
          <w:sz w:val="20"/>
          <w:szCs w:val="20"/>
          <w:lang w:val="en-US"/>
        </w:rPr>
        <w:t xml:space="preserve"> </w:t>
      </w:r>
      <w:proofErr w:type="spellStart"/>
      <w:r w:rsidRPr="00664BE5">
        <w:rPr>
          <w:rFonts w:ascii="Times New Roman" w:hAnsi="Times New Roman" w:cs="Times New Roman"/>
          <w:sz w:val="20"/>
          <w:szCs w:val="20"/>
          <w:lang w:val="en-US"/>
        </w:rPr>
        <w:t>Finkeldey</w:t>
      </w:r>
      <w:proofErr w:type="spellEnd"/>
      <w:r w:rsidR="00EC1CB2" w:rsidRPr="00664BE5">
        <w:rPr>
          <w:rFonts w:ascii="Times New Roman" w:hAnsi="Times New Roman" w:cs="Times New Roman"/>
          <w:sz w:val="20"/>
          <w:szCs w:val="20"/>
          <w:lang w:val="en-US"/>
        </w:rPr>
        <w:t xml:space="preserve"> </w:t>
      </w:r>
      <w:r w:rsidRPr="00664BE5">
        <w:rPr>
          <w:rFonts w:ascii="Times New Roman" w:hAnsi="Times New Roman" w:cs="Times New Roman"/>
          <w:sz w:val="20"/>
          <w:szCs w:val="20"/>
          <w:lang w:val="en-US"/>
        </w:rPr>
        <w:t xml:space="preserve">R (2007) Evidence for hybridization and introgression within a species-rich oak (Quercus spp.) community. </w:t>
      </w:r>
      <w:r w:rsidRPr="00664BE5">
        <w:rPr>
          <w:rFonts w:ascii="Times New Roman" w:hAnsi="Times New Roman" w:cs="Times New Roman"/>
          <w:iCs/>
          <w:sz w:val="20"/>
          <w:szCs w:val="20"/>
          <w:lang w:val="en-US"/>
        </w:rPr>
        <w:t>BMC Evolutionary Biology</w:t>
      </w:r>
      <w:r w:rsidRPr="00664BE5">
        <w:rPr>
          <w:rFonts w:ascii="Times New Roman" w:hAnsi="Times New Roman" w:cs="Times New Roman"/>
          <w:sz w:val="20"/>
          <w:szCs w:val="20"/>
          <w:lang w:val="en-US"/>
        </w:rPr>
        <w:t xml:space="preserve"> </w:t>
      </w:r>
      <w:r w:rsidRPr="00664BE5">
        <w:rPr>
          <w:rFonts w:ascii="Times New Roman" w:hAnsi="Times New Roman" w:cs="Times New Roman"/>
          <w:i/>
          <w:sz w:val="20"/>
          <w:szCs w:val="20"/>
          <w:lang w:val="en-US"/>
        </w:rPr>
        <w:t>7</w:t>
      </w:r>
      <w:r w:rsidRPr="00664BE5">
        <w:rPr>
          <w:rFonts w:ascii="Times New Roman" w:hAnsi="Times New Roman" w:cs="Times New Roman"/>
          <w:sz w:val="20"/>
          <w:szCs w:val="20"/>
          <w:lang w:val="en-US"/>
        </w:rPr>
        <w:t>(1)</w:t>
      </w:r>
      <w:r w:rsidR="00EC1CB2" w:rsidRPr="00664BE5">
        <w:rPr>
          <w:rFonts w:ascii="Times New Roman" w:hAnsi="Times New Roman" w:cs="Times New Roman"/>
          <w:sz w:val="20"/>
          <w:szCs w:val="20"/>
          <w:lang w:val="en-US"/>
        </w:rPr>
        <w:t>:#</w:t>
      </w:r>
      <w:r w:rsidRPr="00664BE5">
        <w:rPr>
          <w:rFonts w:ascii="Times New Roman" w:hAnsi="Times New Roman" w:cs="Times New Roman"/>
          <w:sz w:val="20"/>
          <w:szCs w:val="20"/>
          <w:lang w:val="en-US"/>
        </w:rPr>
        <w:t>218.</w:t>
      </w:r>
      <w:r w:rsidR="00EC1CB2" w:rsidRPr="00664BE5">
        <w:rPr>
          <w:rFonts w:ascii="Times New Roman" w:hAnsi="Times New Roman" w:cs="Times New Roman"/>
          <w:color w:val="333333"/>
          <w:sz w:val="20"/>
          <w:szCs w:val="20"/>
          <w:shd w:val="clear" w:color="auto" w:fill="FFFFFF"/>
          <w:lang w:val="en-US"/>
        </w:rPr>
        <w:t xml:space="preserve"> </w:t>
      </w:r>
      <w:r w:rsidR="00EC1CB2" w:rsidRPr="00664BE5">
        <w:rPr>
          <w:rFonts w:ascii="Times New Roman" w:hAnsi="Times New Roman" w:cs="Times New Roman"/>
          <w:color w:val="1155CC"/>
          <w:sz w:val="20"/>
          <w:szCs w:val="20"/>
          <w:u w:val="single"/>
          <w:lang w:val="en-US"/>
        </w:rPr>
        <w:t>https://doi.org/10.1186/1471-2148-7-218</w:t>
      </w:r>
    </w:p>
    <w:p w14:paraId="2E0D938B" w14:textId="77777777" w:rsidR="00B34581" w:rsidRDefault="00B34581" w:rsidP="00C97D94">
      <w:pPr>
        <w:pStyle w:val="Geenafstand"/>
        <w:jc w:val="both"/>
        <w:rPr>
          <w:rFonts w:ascii="Times New Roman" w:hAnsi="Times New Roman" w:cs="Times New Roman"/>
          <w:sz w:val="20"/>
          <w:szCs w:val="20"/>
          <w:lang w:val="en-US" w:eastAsia="nl-BE"/>
        </w:rPr>
      </w:pPr>
    </w:p>
    <w:p w14:paraId="39C79E0B" w14:textId="79CFA583" w:rsidR="00C97D94" w:rsidRPr="00664BE5" w:rsidRDefault="00C97D94" w:rsidP="00C97D94">
      <w:pPr>
        <w:pStyle w:val="Geenafstand"/>
        <w:jc w:val="both"/>
        <w:rPr>
          <w:rFonts w:ascii="Times New Roman" w:hAnsi="Times New Roman" w:cs="Times New Roman"/>
          <w:sz w:val="20"/>
          <w:szCs w:val="20"/>
          <w:lang w:val="en-US" w:eastAsia="nl-BE"/>
        </w:rPr>
      </w:pPr>
      <w:r w:rsidRPr="00664BE5">
        <w:rPr>
          <w:rFonts w:ascii="Times New Roman" w:hAnsi="Times New Roman" w:cs="Times New Roman"/>
          <w:sz w:val="20"/>
          <w:szCs w:val="20"/>
          <w:lang w:val="en-US" w:eastAsia="nl-BE"/>
        </w:rPr>
        <w:t>Cuypers</w:t>
      </w:r>
      <w:r w:rsidR="00EC1CB2" w:rsidRPr="00664BE5">
        <w:rPr>
          <w:rFonts w:ascii="Times New Roman" w:hAnsi="Times New Roman" w:cs="Times New Roman"/>
          <w:sz w:val="20"/>
          <w:szCs w:val="20"/>
          <w:lang w:val="en-US" w:eastAsia="nl-BE"/>
        </w:rPr>
        <w:t xml:space="preserve"> V</w:t>
      </w:r>
      <w:r w:rsidRPr="00664BE5">
        <w:rPr>
          <w:rFonts w:ascii="Times New Roman" w:hAnsi="Times New Roman" w:cs="Times New Roman"/>
          <w:sz w:val="20"/>
          <w:szCs w:val="20"/>
          <w:lang w:val="en-US" w:eastAsia="nl-BE"/>
        </w:rPr>
        <w:t>, Reydon</w:t>
      </w:r>
      <w:r w:rsidR="00EC1CB2" w:rsidRPr="00664BE5">
        <w:rPr>
          <w:rFonts w:ascii="Times New Roman" w:hAnsi="Times New Roman" w:cs="Times New Roman"/>
          <w:sz w:val="20"/>
          <w:szCs w:val="20"/>
          <w:lang w:val="en-US" w:eastAsia="nl-BE"/>
        </w:rPr>
        <w:t xml:space="preserve"> TA</w:t>
      </w:r>
      <w:r w:rsidRPr="00664BE5">
        <w:rPr>
          <w:rFonts w:ascii="Times New Roman" w:hAnsi="Times New Roman" w:cs="Times New Roman"/>
          <w:sz w:val="20"/>
          <w:szCs w:val="20"/>
          <w:lang w:val="en-US" w:eastAsia="nl-BE"/>
        </w:rPr>
        <w:t>C,</w:t>
      </w:r>
      <w:r w:rsidR="00EC1CB2" w:rsidRPr="00664BE5">
        <w:rPr>
          <w:rFonts w:ascii="Times New Roman" w:hAnsi="Times New Roman" w:cs="Times New Roman"/>
          <w:sz w:val="20"/>
          <w:szCs w:val="20"/>
          <w:lang w:val="en-US" w:eastAsia="nl-BE"/>
        </w:rPr>
        <w:t xml:space="preserve"> </w:t>
      </w:r>
      <w:r w:rsidRPr="00664BE5">
        <w:rPr>
          <w:rFonts w:ascii="Times New Roman" w:hAnsi="Times New Roman" w:cs="Times New Roman"/>
          <w:sz w:val="20"/>
          <w:szCs w:val="20"/>
          <w:lang w:val="en-US" w:eastAsia="nl-BE"/>
        </w:rPr>
        <w:t>Artoi</w:t>
      </w:r>
      <w:r w:rsidR="00EC1CB2" w:rsidRPr="00664BE5">
        <w:rPr>
          <w:rFonts w:ascii="Times New Roman" w:hAnsi="Times New Roman" w:cs="Times New Roman"/>
          <w:sz w:val="20"/>
          <w:szCs w:val="20"/>
          <w:lang w:val="en-US" w:eastAsia="nl-BE"/>
        </w:rPr>
        <w:t>s T</w:t>
      </w:r>
      <w:r w:rsidRPr="00664BE5">
        <w:rPr>
          <w:rFonts w:ascii="Times New Roman" w:hAnsi="Times New Roman" w:cs="Times New Roman"/>
          <w:sz w:val="20"/>
          <w:szCs w:val="20"/>
          <w:lang w:val="en-US" w:eastAsia="nl-BE"/>
        </w:rPr>
        <w:t xml:space="preserve"> (2022) Deceiving insects, deceiving taxonomists? Making theoretical sense of taxonomic disagreement in the European orchid genus Ophrys. Perspectives in Plant Ecology, Evolution and Systematics 5</w:t>
      </w:r>
      <w:r w:rsidR="00EC1CB2" w:rsidRPr="00664BE5">
        <w:rPr>
          <w:rFonts w:ascii="Times New Roman" w:hAnsi="Times New Roman" w:cs="Times New Roman"/>
          <w:sz w:val="20"/>
          <w:szCs w:val="20"/>
          <w:lang w:val="en-US" w:eastAsia="nl-BE"/>
        </w:rPr>
        <w:t>6:</w:t>
      </w:r>
      <w:r w:rsidRPr="00664BE5">
        <w:rPr>
          <w:rFonts w:ascii="Times New Roman" w:hAnsi="Times New Roman" w:cs="Times New Roman"/>
          <w:sz w:val="20"/>
          <w:szCs w:val="20"/>
          <w:lang w:val="en-US" w:eastAsia="nl-BE"/>
        </w:rPr>
        <w:t xml:space="preserve">125686. </w:t>
      </w:r>
      <w:hyperlink r:id="rId23" w:history="1">
        <w:r w:rsidRPr="00664BE5">
          <w:rPr>
            <w:rFonts w:ascii="Times New Roman" w:hAnsi="Times New Roman" w:cs="Times New Roman"/>
            <w:color w:val="1155CC"/>
            <w:sz w:val="20"/>
            <w:szCs w:val="20"/>
            <w:u w:val="single"/>
            <w:lang w:val="en-US"/>
          </w:rPr>
          <w:t>https://doi.org/10.1016/j.ppees.2022.125686</w:t>
        </w:r>
      </w:hyperlink>
    </w:p>
    <w:p w14:paraId="7A9E5F58" w14:textId="133E76D7" w:rsidR="00CB719C" w:rsidRPr="00664BE5" w:rsidRDefault="00CB719C">
      <w:pPr>
        <w:spacing w:before="240" w:after="240" w:line="240" w:lineRule="auto"/>
        <w:jc w:val="both"/>
        <w:rPr>
          <w:rFonts w:ascii="Times New Roman" w:hAnsi="Times New Roman" w:cs="Times New Roman"/>
          <w:sz w:val="20"/>
          <w:szCs w:val="20"/>
          <w:lang w:val="en-US"/>
        </w:rPr>
      </w:pPr>
      <w:r w:rsidRPr="00664BE5">
        <w:rPr>
          <w:rFonts w:ascii="Times New Roman" w:hAnsi="Times New Roman" w:cs="Times New Roman"/>
          <w:sz w:val="20"/>
          <w:szCs w:val="20"/>
          <w:lang w:val="en-US"/>
        </w:rPr>
        <w:t xml:space="preserve">Darwin C (1859) The annotated </w:t>
      </w:r>
      <w:r w:rsidRPr="00664BE5">
        <w:rPr>
          <w:rFonts w:ascii="Times New Roman" w:hAnsi="Times New Roman" w:cs="Times New Roman"/>
          <w:i/>
          <w:iCs/>
          <w:sz w:val="20"/>
          <w:szCs w:val="20"/>
          <w:lang w:val="en-US"/>
        </w:rPr>
        <w:t>Origin</w:t>
      </w:r>
      <w:r w:rsidRPr="00664BE5">
        <w:rPr>
          <w:rFonts w:ascii="Times New Roman" w:hAnsi="Times New Roman" w:cs="Times New Roman"/>
          <w:sz w:val="20"/>
          <w:szCs w:val="20"/>
          <w:lang w:val="en-US"/>
        </w:rPr>
        <w:t>. JT Costa (ed.). Belknap Press</w:t>
      </w:r>
      <w:r w:rsidR="008F1E57" w:rsidRPr="00664BE5">
        <w:rPr>
          <w:rFonts w:ascii="Times New Roman" w:hAnsi="Times New Roman" w:cs="Times New Roman"/>
          <w:sz w:val="20"/>
          <w:szCs w:val="20"/>
          <w:lang w:val="en-US"/>
        </w:rPr>
        <w:t>,</w:t>
      </w:r>
      <w:r w:rsidRPr="00664BE5">
        <w:rPr>
          <w:rFonts w:ascii="Times New Roman" w:hAnsi="Times New Roman" w:cs="Times New Roman"/>
          <w:sz w:val="20"/>
          <w:szCs w:val="20"/>
          <w:lang w:val="en-US"/>
        </w:rPr>
        <w:t xml:space="preserve"> </w:t>
      </w:r>
      <w:r w:rsidR="008F1E57" w:rsidRPr="00664BE5">
        <w:rPr>
          <w:rFonts w:ascii="Times New Roman" w:hAnsi="Times New Roman" w:cs="Times New Roman"/>
          <w:sz w:val="20"/>
          <w:szCs w:val="20"/>
          <w:lang w:val="en-US"/>
        </w:rPr>
        <w:t>Cambridge (MA) &amp; London</w:t>
      </w:r>
    </w:p>
    <w:p w14:paraId="00000076" w14:textId="0156D10C" w:rsidR="001A6F8B" w:rsidRPr="00664BE5" w:rsidDel="00E630BF" w:rsidRDefault="00EC2CBD">
      <w:pPr>
        <w:spacing w:before="240" w:after="240" w:line="240" w:lineRule="auto"/>
        <w:jc w:val="both"/>
        <w:rPr>
          <w:rFonts w:ascii="Times New Roman" w:hAnsi="Times New Roman" w:cs="Times New Roman"/>
          <w:color w:val="1155CC"/>
          <w:sz w:val="20"/>
          <w:szCs w:val="20"/>
          <w:u w:val="single"/>
          <w:lang w:val="en-US"/>
        </w:rPr>
      </w:pPr>
      <w:r w:rsidRPr="00664BE5" w:rsidDel="00E630BF">
        <w:rPr>
          <w:rFonts w:ascii="Times New Roman" w:hAnsi="Times New Roman" w:cs="Times New Roman"/>
          <w:sz w:val="20"/>
          <w:szCs w:val="20"/>
          <w:lang w:val="en-US"/>
        </w:rPr>
        <w:t xml:space="preserve">del Alamo-Sanza M, Nevares </w:t>
      </w:r>
      <w:r w:rsidR="009F7DB4" w:rsidRPr="00664BE5">
        <w:rPr>
          <w:rFonts w:ascii="Times New Roman" w:hAnsi="Times New Roman" w:cs="Times New Roman"/>
          <w:sz w:val="20"/>
          <w:szCs w:val="20"/>
          <w:lang w:val="en-US"/>
        </w:rPr>
        <w:t>I</w:t>
      </w:r>
      <w:r w:rsidR="00EC1CB2" w:rsidRPr="00664BE5">
        <w:rPr>
          <w:rFonts w:ascii="Times New Roman" w:hAnsi="Times New Roman" w:cs="Times New Roman"/>
          <w:sz w:val="20"/>
          <w:szCs w:val="20"/>
          <w:lang w:val="en-US"/>
        </w:rPr>
        <w:t xml:space="preserve"> </w:t>
      </w:r>
      <w:r w:rsidRPr="00664BE5" w:rsidDel="00E630BF">
        <w:rPr>
          <w:rFonts w:ascii="Times New Roman" w:hAnsi="Times New Roman" w:cs="Times New Roman"/>
          <w:sz w:val="20"/>
          <w:szCs w:val="20"/>
          <w:lang w:val="en-US"/>
        </w:rPr>
        <w:t xml:space="preserve">(2018) Oak wine barrel as an active vessel: A critical review of past and current knowledge. </w:t>
      </w:r>
      <w:r w:rsidRPr="00664BE5" w:rsidDel="00E630BF">
        <w:rPr>
          <w:rFonts w:ascii="Times New Roman" w:hAnsi="Times New Roman" w:cs="Times New Roman"/>
          <w:iCs/>
          <w:sz w:val="20"/>
          <w:szCs w:val="20"/>
          <w:lang w:val="en-US"/>
        </w:rPr>
        <w:t>Critical Reviews in Food Science and Nutrition, 58</w:t>
      </w:r>
      <w:r w:rsidRPr="00664BE5" w:rsidDel="00E630BF">
        <w:rPr>
          <w:rFonts w:ascii="Times New Roman" w:hAnsi="Times New Roman" w:cs="Times New Roman"/>
          <w:sz w:val="20"/>
          <w:szCs w:val="20"/>
          <w:lang w:val="en-US"/>
        </w:rPr>
        <w:t>(16)</w:t>
      </w:r>
      <w:r w:rsidR="00EC1CB2" w:rsidRPr="00664BE5">
        <w:rPr>
          <w:rFonts w:ascii="Times New Roman" w:hAnsi="Times New Roman" w:cs="Times New Roman"/>
          <w:sz w:val="20"/>
          <w:szCs w:val="20"/>
          <w:lang w:val="en-US"/>
        </w:rPr>
        <w:t>:</w:t>
      </w:r>
      <w:r w:rsidRPr="00664BE5" w:rsidDel="00E630BF">
        <w:rPr>
          <w:rFonts w:ascii="Times New Roman" w:hAnsi="Times New Roman" w:cs="Times New Roman"/>
          <w:sz w:val="20"/>
          <w:szCs w:val="20"/>
          <w:lang w:val="en-US"/>
        </w:rPr>
        <w:t xml:space="preserve"> 2711–2726.</w:t>
      </w:r>
      <w:hyperlink r:id="rId24">
        <w:r w:rsidRPr="00664BE5" w:rsidDel="00E630BF">
          <w:rPr>
            <w:rFonts w:ascii="Times New Roman" w:hAnsi="Times New Roman" w:cs="Times New Roman"/>
            <w:sz w:val="20"/>
            <w:szCs w:val="20"/>
            <w:lang w:val="en-US"/>
          </w:rPr>
          <w:t xml:space="preserve"> </w:t>
        </w:r>
      </w:hyperlink>
      <w:hyperlink r:id="rId25">
        <w:r w:rsidRPr="00664BE5" w:rsidDel="00E630BF">
          <w:rPr>
            <w:rFonts w:ascii="Times New Roman" w:hAnsi="Times New Roman" w:cs="Times New Roman"/>
            <w:color w:val="1155CC"/>
            <w:sz w:val="20"/>
            <w:szCs w:val="20"/>
            <w:u w:val="single"/>
            <w:lang w:val="en-US"/>
          </w:rPr>
          <w:t>https://doi.org/10.1080/10408398.2017.1330250</w:t>
        </w:r>
      </w:hyperlink>
    </w:p>
    <w:p w14:paraId="00D82FA2" w14:textId="086C9DF7" w:rsidR="00E630BF" w:rsidRPr="00664BE5" w:rsidRDefault="00E630BF" w:rsidP="00CB7FC4">
      <w:pPr>
        <w:spacing w:before="240" w:after="240" w:line="240" w:lineRule="auto"/>
        <w:jc w:val="both"/>
        <w:rPr>
          <w:rFonts w:ascii="Times New Roman" w:hAnsi="Times New Roman" w:cs="Times New Roman"/>
          <w:sz w:val="20"/>
          <w:szCs w:val="20"/>
          <w:lang w:val="en-US"/>
        </w:rPr>
      </w:pPr>
      <w:r w:rsidRPr="00664BE5">
        <w:rPr>
          <w:rFonts w:ascii="Times New Roman" w:hAnsi="Times New Roman" w:cs="Times New Roman"/>
          <w:sz w:val="20"/>
          <w:szCs w:val="20"/>
          <w:lang w:val="en-US"/>
        </w:rPr>
        <w:t>de Candolle A (1862)</w:t>
      </w:r>
      <w:r w:rsidR="00EC1CB2" w:rsidRPr="00664BE5">
        <w:rPr>
          <w:rFonts w:ascii="Times New Roman" w:hAnsi="Times New Roman" w:cs="Times New Roman"/>
          <w:sz w:val="20"/>
          <w:szCs w:val="20"/>
          <w:lang w:val="en-US"/>
        </w:rPr>
        <w:t xml:space="preserve"> </w:t>
      </w:r>
      <w:r w:rsidRPr="00664BE5">
        <w:rPr>
          <w:rFonts w:ascii="Times New Roman" w:hAnsi="Times New Roman" w:cs="Times New Roman"/>
          <w:sz w:val="20"/>
          <w:szCs w:val="20"/>
          <w:lang w:val="en-US"/>
        </w:rPr>
        <w:t xml:space="preserve">Étude sur </w:t>
      </w:r>
      <w:proofErr w:type="spellStart"/>
      <w:r w:rsidRPr="00664BE5">
        <w:rPr>
          <w:rFonts w:ascii="Times New Roman" w:hAnsi="Times New Roman" w:cs="Times New Roman"/>
          <w:sz w:val="20"/>
          <w:szCs w:val="20"/>
          <w:lang w:val="en-US"/>
        </w:rPr>
        <w:t>l'espèce</w:t>
      </w:r>
      <w:proofErr w:type="spellEnd"/>
      <w:r w:rsidRPr="00664BE5">
        <w:rPr>
          <w:rFonts w:ascii="Times New Roman" w:hAnsi="Times New Roman" w:cs="Times New Roman"/>
          <w:sz w:val="20"/>
          <w:szCs w:val="20"/>
          <w:lang w:val="en-US"/>
        </w:rPr>
        <w:t xml:space="preserve"> à </w:t>
      </w:r>
      <w:proofErr w:type="spellStart"/>
      <w:r w:rsidRPr="00664BE5">
        <w:rPr>
          <w:rFonts w:ascii="Times New Roman" w:hAnsi="Times New Roman" w:cs="Times New Roman"/>
          <w:sz w:val="20"/>
          <w:szCs w:val="20"/>
          <w:lang w:val="en-US"/>
        </w:rPr>
        <w:t>l'occasion</w:t>
      </w:r>
      <w:proofErr w:type="spellEnd"/>
      <w:r w:rsidRPr="00664BE5">
        <w:rPr>
          <w:rFonts w:ascii="Times New Roman" w:hAnsi="Times New Roman" w:cs="Times New Roman"/>
          <w:sz w:val="20"/>
          <w:szCs w:val="20"/>
          <w:lang w:val="en-US"/>
        </w:rPr>
        <w:t xml:space="preserve"> </w:t>
      </w:r>
      <w:proofErr w:type="spellStart"/>
      <w:r w:rsidRPr="00664BE5">
        <w:rPr>
          <w:rFonts w:ascii="Times New Roman" w:hAnsi="Times New Roman" w:cs="Times New Roman"/>
          <w:sz w:val="20"/>
          <w:szCs w:val="20"/>
          <w:lang w:val="en-US"/>
        </w:rPr>
        <w:t>d'une</w:t>
      </w:r>
      <w:proofErr w:type="spellEnd"/>
      <w:r w:rsidRPr="00664BE5">
        <w:rPr>
          <w:rFonts w:ascii="Times New Roman" w:hAnsi="Times New Roman" w:cs="Times New Roman"/>
          <w:sz w:val="20"/>
          <w:szCs w:val="20"/>
          <w:lang w:val="en-US"/>
        </w:rPr>
        <w:t xml:space="preserve"> </w:t>
      </w:r>
      <w:proofErr w:type="spellStart"/>
      <w:r w:rsidRPr="00664BE5">
        <w:rPr>
          <w:rFonts w:ascii="Times New Roman" w:hAnsi="Times New Roman" w:cs="Times New Roman"/>
          <w:sz w:val="20"/>
          <w:szCs w:val="20"/>
          <w:lang w:val="en-US"/>
        </w:rPr>
        <w:t>révision</w:t>
      </w:r>
      <w:proofErr w:type="spellEnd"/>
      <w:r w:rsidRPr="00664BE5">
        <w:rPr>
          <w:rFonts w:ascii="Times New Roman" w:hAnsi="Times New Roman" w:cs="Times New Roman"/>
          <w:sz w:val="20"/>
          <w:szCs w:val="20"/>
          <w:lang w:val="en-US"/>
        </w:rPr>
        <w:t xml:space="preserve"> de la </w:t>
      </w:r>
      <w:proofErr w:type="spellStart"/>
      <w:r w:rsidRPr="00664BE5">
        <w:rPr>
          <w:rFonts w:ascii="Times New Roman" w:hAnsi="Times New Roman" w:cs="Times New Roman"/>
          <w:sz w:val="20"/>
          <w:szCs w:val="20"/>
          <w:lang w:val="en-US"/>
        </w:rPr>
        <w:t>famille</w:t>
      </w:r>
      <w:proofErr w:type="spellEnd"/>
      <w:r w:rsidRPr="00664BE5">
        <w:rPr>
          <w:rFonts w:ascii="Times New Roman" w:hAnsi="Times New Roman" w:cs="Times New Roman"/>
          <w:sz w:val="20"/>
          <w:szCs w:val="20"/>
          <w:lang w:val="en-US"/>
        </w:rPr>
        <w:t xml:space="preserve"> des </w:t>
      </w:r>
      <w:proofErr w:type="spellStart"/>
      <w:r w:rsidRPr="00664BE5">
        <w:rPr>
          <w:rFonts w:ascii="Times New Roman" w:hAnsi="Times New Roman" w:cs="Times New Roman"/>
          <w:sz w:val="20"/>
          <w:szCs w:val="20"/>
          <w:lang w:val="en-US"/>
        </w:rPr>
        <w:t>cupulifères</w:t>
      </w:r>
      <w:proofErr w:type="spellEnd"/>
      <w:r w:rsidRPr="00664BE5">
        <w:rPr>
          <w:rFonts w:ascii="Times New Roman" w:hAnsi="Times New Roman" w:cs="Times New Roman"/>
          <w:sz w:val="20"/>
          <w:szCs w:val="20"/>
          <w:lang w:val="en-US"/>
        </w:rPr>
        <w:t xml:space="preserve">. </w:t>
      </w:r>
      <w:r w:rsidR="004320CB" w:rsidRPr="00664BE5">
        <w:rPr>
          <w:rFonts w:ascii="Times New Roman" w:hAnsi="Times New Roman" w:cs="Times New Roman"/>
          <w:sz w:val="20"/>
          <w:szCs w:val="20"/>
          <w:lang w:val="en-US"/>
        </w:rPr>
        <w:t xml:space="preserve">Archives des Sciences Physiques et </w:t>
      </w:r>
      <w:proofErr w:type="spellStart"/>
      <w:r w:rsidR="004320CB" w:rsidRPr="00664BE5">
        <w:rPr>
          <w:rFonts w:ascii="Times New Roman" w:hAnsi="Times New Roman" w:cs="Times New Roman"/>
          <w:sz w:val="20"/>
          <w:szCs w:val="20"/>
          <w:lang w:val="en-US"/>
        </w:rPr>
        <w:t>Naturelles</w:t>
      </w:r>
      <w:proofErr w:type="spellEnd"/>
      <w:r w:rsidR="004320CB" w:rsidRPr="00664BE5">
        <w:rPr>
          <w:rFonts w:ascii="Times New Roman" w:hAnsi="Times New Roman" w:cs="Times New Roman"/>
          <w:sz w:val="20"/>
          <w:szCs w:val="20"/>
          <w:lang w:val="en-US"/>
        </w:rPr>
        <w:t xml:space="preserve"> </w:t>
      </w:r>
      <w:r w:rsidR="00CB7FC4" w:rsidRPr="00664BE5">
        <w:rPr>
          <w:rFonts w:ascii="Times New Roman" w:hAnsi="Times New Roman" w:cs="Times New Roman"/>
          <w:sz w:val="20"/>
          <w:szCs w:val="20"/>
          <w:lang w:val="en-US"/>
        </w:rPr>
        <w:t>15(59):211-237</w:t>
      </w:r>
      <w:r w:rsidR="00EC1CB2" w:rsidRPr="00664BE5">
        <w:rPr>
          <w:rFonts w:ascii="Times New Roman" w:hAnsi="Times New Roman" w:cs="Times New Roman"/>
          <w:sz w:val="20"/>
          <w:szCs w:val="20"/>
          <w:lang w:val="en-US"/>
        </w:rPr>
        <w:t xml:space="preserve">, </w:t>
      </w:r>
      <w:r w:rsidR="00CB7FC4" w:rsidRPr="00664BE5">
        <w:rPr>
          <w:rFonts w:ascii="Times New Roman" w:hAnsi="Times New Roman" w:cs="Times New Roman"/>
          <w:sz w:val="20"/>
          <w:szCs w:val="20"/>
          <w:lang w:val="en-US"/>
        </w:rPr>
        <w:t>15(60):326-365.</w:t>
      </w:r>
    </w:p>
    <w:p w14:paraId="00000077" w14:textId="357BE8B0" w:rsidR="001A6F8B" w:rsidRPr="00664BE5" w:rsidRDefault="00EC2CBD">
      <w:pPr>
        <w:spacing w:before="240" w:after="240" w:line="240" w:lineRule="auto"/>
        <w:jc w:val="both"/>
        <w:rPr>
          <w:rFonts w:ascii="Times New Roman" w:hAnsi="Times New Roman" w:cs="Times New Roman"/>
          <w:sz w:val="20"/>
          <w:szCs w:val="20"/>
          <w:lang w:val="en-US"/>
        </w:rPr>
      </w:pPr>
      <w:r w:rsidRPr="00664BE5">
        <w:rPr>
          <w:rFonts w:ascii="Times New Roman" w:hAnsi="Times New Roman" w:cs="Times New Roman"/>
          <w:sz w:val="20"/>
          <w:szCs w:val="20"/>
          <w:lang w:val="en-US"/>
        </w:rPr>
        <w:t>de Queiroz</w:t>
      </w:r>
      <w:r w:rsidR="00EC1CB2" w:rsidRPr="00664BE5">
        <w:rPr>
          <w:rFonts w:ascii="Times New Roman" w:hAnsi="Times New Roman" w:cs="Times New Roman"/>
          <w:sz w:val="20"/>
          <w:szCs w:val="20"/>
          <w:lang w:val="en-US"/>
        </w:rPr>
        <w:t xml:space="preserve"> </w:t>
      </w:r>
      <w:r w:rsidRPr="00664BE5">
        <w:rPr>
          <w:rFonts w:ascii="Times New Roman" w:hAnsi="Times New Roman" w:cs="Times New Roman"/>
          <w:sz w:val="20"/>
          <w:szCs w:val="20"/>
          <w:lang w:val="en-US"/>
        </w:rPr>
        <w:t xml:space="preserve">K (2007) Species Concepts and Species Delimitation. </w:t>
      </w:r>
      <w:r w:rsidRPr="00664BE5">
        <w:rPr>
          <w:rFonts w:ascii="Times New Roman" w:hAnsi="Times New Roman" w:cs="Times New Roman"/>
          <w:iCs/>
          <w:sz w:val="20"/>
          <w:szCs w:val="20"/>
          <w:lang w:val="en-US"/>
        </w:rPr>
        <w:t>Systematic Biology, 56</w:t>
      </w:r>
      <w:r w:rsidRPr="00664BE5">
        <w:rPr>
          <w:rFonts w:ascii="Times New Roman" w:hAnsi="Times New Roman" w:cs="Times New Roman"/>
          <w:sz w:val="20"/>
          <w:szCs w:val="20"/>
          <w:lang w:val="en-US"/>
        </w:rPr>
        <w:t>(6)</w:t>
      </w:r>
      <w:r w:rsidR="00EC1CB2" w:rsidRPr="00664BE5">
        <w:rPr>
          <w:rFonts w:ascii="Times New Roman" w:hAnsi="Times New Roman" w:cs="Times New Roman"/>
          <w:sz w:val="20"/>
          <w:szCs w:val="20"/>
          <w:lang w:val="en-US"/>
        </w:rPr>
        <w:t>:</w:t>
      </w:r>
      <w:r w:rsidRPr="00664BE5">
        <w:rPr>
          <w:rFonts w:ascii="Times New Roman" w:hAnsi="Times New Roman" w:cs="Times New Roman"/>
          <w:sz w:val="20"/>
          <w:szCs w:val="20"/>
          <w:lang w:val="en-US"/>
        </w:rPr>
        <w:t xml:space="preserve"> 879–886.</w:t>
      </w:r>
      <w:hyperlink r:id="rId26">
        <w:r w:rsidRPr="00664BE5">
          <w:rPr>
            <w:rFonts w:ascii="Times New Roman" w:hAnsi="Times New Roman" w:cs="Times New Roman"/>
            <w:sz w:val="20"/>
            <w:szCs w:val="20"/>
            <w:lang w:val="en-US"/>
          </w:rPr>
          <w:t xml:space="preserve"> </w:t>
        </w:r>
      </w:hyperlink>
      <w:hyperlink r:id="rId27">
        <w:r w:rsidRPr="00664BE5">
          <w:rPr>
            <w:rFonts w:ascii="Times New Roman" w:hAnsi="Times New Roman" w:cs="Times New Roman"/>
            <w:color w:val="1155CC"/>
            <w:sz w:val="20"/>
            <w:szCs w:val="20"/>
            <w:u w:val="single"/>
            <w:lang w:val="en-US"/>
          </w:rPr>
          <w:t>https://doi.org/10.1080/10635150701701083</w:t>
        </w:r>
      </w:hyperlink>
    </w:p>
    <w:p w14:paraId="00000079" w14:textId="282791D9" w:rsidR="001A6F8B" w:rsidRPr="00664BE5" w:rsidRDefault="00EC2CBD">
      <w:pPr>
        <w:spacing w:before="240" w:after="240" w:line="240" w:lineRule="auto"/>
        <w:jc w:val="both"/>
        <w:rPr>
          <w:rFonts w:ascii="Times New Roman" w:hAnsi="Times New Roman" w:cs="Times New Roman"/>
          <w:sz w:val="20"/>
          <w:szCs w:val="20"/>
          <w:lang w:val="en-US"/>
        </w:rPr>
      </w:pPr>
      <w:proofErr w:type="spellStart"/>
      <w:r w:rsidRPr="00664BE5">
        <w:rPr>
          <w:rFonts w:ascii="Times New Roman" w:hAnsi="Times New Roman" w:cs="Times New Roman"/>
          <w:sz w:val="20"/>
          <w:szCs w:val="20"/>
          <w:lang w:val="en-US"/>
        </w:rPr>
        <w:t>Dupouey</w:t>
      </w:r>
      <w:proofErr w:type="spellEnd"/>
      <w:r w:rsidRPr="00664BE5">
        <w:rPr>
          <w:rFonts w:ascii="Times New Roman" w:hAnsi="Times New Roman" w:cs="Times New Roman"/>
          <w:sz w:val="20"/>
          <w:szCs w:val="20"/>
          <w:lang w:val="en-US"/>
        </w:rPr>
        <w:t xml:space="preserve"> J</w:t>
      </w:r>
      <w:r w:rsidR="00191DD9" w:rsidRPr="00664BE5">
        <w:rPr>
          <w:rFonts w:ascii="Times New Roman" w:hAnsi="Times New Roman" w:cs="Times New Roman"/>
          <w:sz w:val="20"/>
          <w:szCs w:val="20"/>
          <w:lang w:val="en-US"/>
        </w:rPr>
        <w:t>L</w:t>
      </w:r>
      <w:r w:rsidRPr="00664BE5">
        <w:rPr>
          <w:rFonts w:ascii="Times New Roman" w:hAnsi="Times New Roman" w:cs="Times New Roman"/>
          <w:sz w:val="20"/>
          <w:szCs w:val="20"/>
          <w:lang w:val="en-US"/>
        </w:rPr>
        <w:t>, Badeau V (1993) Morphological variability of oaks (</w:t>
      </w:r>
      <w:r w:rsidRPr="00664BE5">
        <w:rPr>
          <w:rFonts w:ascii="Times New Roman" w:hAnsi="Times New Roman" w:cs="Times New Roman"/>
          <w:i/>
          <w:iCs/>
          <w:sz w:val="20"/>
          <w:szCs w:val="20"/>
          <w:lang w:val="en-US"/>
        </w:rPr>
        <w:t>Quercus robur</w:t>
      </w:r>
      <w:r w:rsidRPr="00664BE5">
        <w:rPr>
          <w:rFonts w:ascii="Times New Roman" w:hAnsi="Times New Roman" w:cs="Times New Roman"/>
          <w:sz w:val="20"/>
          <w:szCs w:val="20"/>
          <w:lang w:val="en-US"/>
        </w:rPr>
        <w:t xml:space="preserve"> L, </w:t>
      </w:r>
      <w:r w:rsidRPr="00664BE5">
        <w:rPr>
          <w:rFonts w:ascii="Times New Roman" w:hAnsi="Times New Roman" w:cs="Times New Roman"/>
          <w:i/>
          <w:iCs/>
          <w:sz w:val="20"/>
          <w:szCs w:val="20"/>
          <w:lang w:val="en-US"/>
        </w:rPr>
        <w:t>Quercus petraea</w:t>
      </w:r>
      <w:r w:rsidRPr="00664BE5">
        <w:rPr>
          <w:rFonts w:ascii="Times New Roman" w:hAnsi="Times New Roman" w:cs="Times New Roman"/>
          <w:sz w:val="20"/>
          <w:szCs w:val="20"/>
          <w:lang w:val="en-US"/>
        </w:rPr>
        <w:t xml:space="preserve"> (Matt) Liebl, </w:t>
      </w:r>
      <w:r w:rsidRPr="00664BE5">
        <w:rPr>
          <w:rFonts w:ascii="Times New Roman" w:hAnsi="Times New Roman" w:cs="Times New Roman"/>
          <w:i/>
          <w:iCs/>
          <w:sz w:val="20"/>
          <w:szCs w:val="20"/>
          <w:lang w:val="en-US"/>
        </w:rPr>
        <w:t xml:space="preserve">Quercus </w:t>
      </w:r>
      <w:proofErr w:type="spellStart"/>
      <w:r w:rsidRPr="00664BE5">
        <w:rPr>
          <w:rFonts w:ascii="Times New Roman" w:hAnsi="Times New Roman" w:cs="Times New Roman"/>
          <w:i/>
          <w:iCs/>
          <w:sz w:val="20"/>
          <w:szCs w:val="20"/>
          <w:lang w:val="en-US"/>
        </w:rPr>
        <w:t>pubescens</w:t>
      </w:r>
      <w:proofErr w:type="spellEnd"/>
      <w:r w:rsidRPr="00664BE5">
        <w:rPr>
          <w:rFonts w:ascii="Times New Roman" w:hAnsi="Times New Roman" w:cs="Times New Roman"/>
          <w:sz w:val="20"/>
          <w:szCs w:val="20"/>
          <w:lang w:val="en-US"/>
        </w:rPr>
        <w:t xml:space="preserve"> Willd) in northeastern France: Preliminary results. </w:t>
      </w:r>
      <w:r w:rsidRPr="00664BE5">
        <w:rPr>
          <w:rFonts w:ascii="Times New Roman" w:hAnsi="Times New Roman" w:cs="Times New Roman"/>
          <w:iCs/>
          <w:sz w:val="20"/>
          <w:szCs w:val="20"/>
          <w:lang w:val="en-US"/>
        </w:rPr>
        <w:t xml:space="preserve">Annales Des Sciences </w:t>
      </w:r>
      <w:proofErr w:type="spellStart"/>
      <w:r w:rsidRPr="00664BE5">
        <w:rPr>
          <w:rFonts w:ascii="Times New Roman" w:hAnsi="Times New Roman" w:cs="Times New Roman"/>
          <w:iCs/>
          <w:sz w:val="20"/>
          <w:szCs w:val="20"/>
          <w:lang w:val="en-US"/>
        </w:rPr>
        <w:t>Forestières</w:t>
      </w:r>
      <w:proofErr w:type="spellEnd"/>
      <w:r w:rsidRPr="00664BE5">
        <w:rPr>
          <w:rFonts w:ascii="Times New Roman" w:hAnsi="Times New Roman" w:cs="Times New Roman"/>
          <w:iCs/>
          <w:sz w:val="20"/>
          <w:szCs w:val="20"/>
          <w:lang w:val="en-US"/>
        </w:rPr>
        <w:t>, 50</w:t>
      </w:r>
      <w:r w:rsidRPr="00664BE5">
        <w:rPr>
          <w:rFonts w:ascii="Times New Roman" w:hAnsi="Times New Roman" w:cs="Times New Roman"/>
          <w:sz w:val="20"/>
          <w:szCs w:val="20"/>
          <w:lang w:val="en-US"/>
        </w:rPr>
        <w:t>(Supplement)</w:t>
      </w:r>
      <w:r w:rsidR="00EC1CB2" w:rsidRPr="00664BE5">
        <w:rPr>
          <w:rFonts w:ascii="Times New Roman" w:hAnsi="Times New Roman" w:cs="Times New Roman"/>
          <w:sz w:val="20"/>
          <w:szCs w:val="20"/>
          <w:lang w:val="en-US"/>
        </w:rPr>
        <w:t>:</w:t>
      </w:r>
      <w:r w:rsidRPr="00664BE5">
        <w:rPr>
          <w:rFonts w:ascii="Times New Roman" w:hAnsi="Times New Roman" w:cs="Times New Roman"/>
          <w:sz w:val="20"/>
          <w:szCs w:val="20"/>
          <w:lang w:val="en-US"/>
        </w:rPr>
        <w:t>35s–40s.</w:t>
      </w:r>
      <w:hyperlink r:id="rId28">
        <w:r w:rsidRPr="00664BE5">
          <w:rPr>
            <w:rFonts w:ascii="Times New Roman" w:hAnsi="Times New Roman" w:cs="Times New Roman"/>
            <w:sz w:val="20"/>
            <w:szCs w:val="20"/>
            <w:lang w:val="en-US"/>
          </w:rPr>
          <w:t xml:space="preserve"> </w:t>
        </w:r>
      </w:hyperlink>
      <w:hyperlink r:id="rId29">
        <w:r w:rsidRPr="00664BE5">
          <w:rPr>
            <w:rFonts w:ascii="Times New Roman" w:hAnsi="Times New Roman" w:cs="Times New Roman"/>
            <w:color w:val="1155CC"/>
            <w:sz w:val="20"/>
            <w:szCs w:val="20"/>
            <w:u w:val="single"/>
            <w:lang w:val="en-US"/>
          </w:rPr>
          <w:t>https://doi.org/10.1051/forest:19930702</w:t>
        </w:r>
      </w:hyperlink>
    </w:p>
    <w:p w14:paraId="0000007A" w14:textId="4664AE5C" w:rsidR="001A6F8B" w:rsidRPr="00664BE5" w:rsidRDefault="00EC2CBD">
      <w:pPr>
        <w:spacing w:before="240" w:after="240" w:line="240" w:lineRule="auto"/>
        <w:jc w:val="both"/>
        <w:rPr>
          <w:rFonts w:ascii="Times New Roman" w:hAnsi="Times New Roman" w:cs="Times New Roman"/>
          <w:sz w:val="20"/>
          <w:szCs w:val="20"/>
          <w:lang w:val="en-US"/>
        </w:rPr>
      </w:pPr>
      <w:proofErr w:type="spellStart"/>
      <w:r w:rsidRPr="00664BE5">
        <w:rPr>
          <w:rFonts w:ascii="Times New Roman" w:hAnsi="Times New Roman" w:cs="Times New Roman"/>
          <w:sz w:val="20"/>
          <w:szCs w:val="20"/>
          <w:lang w:val="en-US"/>
        </w:rPr>
        <w:t>Dupouey</w:t>
      </w:r>
      <w:proofErr w:type="spellEnd"/>
      <w:r w:rsidR="00191DD9" w:rsidRPr="00664BE5">
        <w:rPr>
          <w:rFonts w:ascii="Times New Roman" w:hAnsi="Times New Roman" w:cs="Times New Roman"/>
          <w:sz w:val="20"/>
          <w:szCs w:val="20"/>
          <w:lang w:val="en-US"/>
        </w:rPr>
        <w:t xml:space="preserve"> J</w:t>
      </w:r>
      <w:r w:rsidRPr="00664BE5">
        <w:rPr>
          <w:rFonts w:ascii="Times New Roman" w:hAnsi="Times New Roman" w:cs="Times New Roman"/>
          <w:sz w:val="20"/>
          <w:szCs w:val="20"/>
          <w:lang w:val="en-US"/>
        </w:rPr>
        <w:t xml:space="preserve">L, Le Bouler H (1989) Discrimination </w:t>
      </w:r>
      <w:proofErr w:type="spellStart"/>
      <w:r w:rsidRPr="00664BE5">
        <w:rPr>
          <w:rFonts w:ascii="Times New Roman" w:hAnsi="Times New Roman" w:cs="Times New Roman"/>
          <w:sz w:val="20"/>
          <w:szCs w:val="20"/>
          <w:lang w:val="en-US"/>
        </w:rPr>
        <w:t>morphologique</w:t>
      </w:r>
      <w:proofErr w:type="spellEnd"/>
      <w:r w:rsidRPr="00664BE5">
        <w:rPr>
          <w:rFonts w:ascii="Times New Roman" w:hAnsi="Times New Roman" w:cs="Times New Roman"/>
          <w:sz w:val="20"/>
          <w:szCs w:val="20"/>
          <w:lang w:val="en-US"/>
        </w:rPr>
        <w:t xml:space="preserve"> des glands de </w:t>
      </w:r>
      <w:proofErr w:type="spellStart"/>
      <w:r w:rsidRPr="00664BE5">
        <w:rPr>
          <w:rFonts w:ascii="Times New Roman" w:hAnsi="Times New Roman" w:cs="Times New Roman"/>
          <w:sz w:val="20"/>
          <w:szCs w:val="20"/>
          <w:lang w:val="en-US"/>
        </w:rPr>
        <w:t>chênes</w:t>
      </w:r>
      <w:proofErr w:type="spellEnd"/>
      <w:r w:rsidRPr="00664BE5">
        <w:rPr>
          <w:rFonts w:ascii="Times New Roman" w:hAnsi="Times New Roman" w:cs="Times New Roman"/>
          <w:sz w:val="20"/>
          <w:szCs w:val="20"/>
          <w:lang w:val="en-US"/>
        </w:rPr>
        <w:t xml:space="preserve"> sessile (</w:t>
      </w:r>
      <w:r w:rsidRPr="00664BE5">
        <w:rPr>
          <w:rFonts w:ascii="Times New Roman" w:hAnsi="Times New Roman" w:cs="Times New Roman"/>
          <w:i/>
          <w:iCs/>
          <w:sz w:val="20"/>
          <w:szCs w:val="20"/>
          <w:lang w:val="en-US"/>
        </w:rPr>
        <w:t>Quercus petraea</w:t>
      </w:r>
      <w:r w:rsidRPr="00664BE5">
        <w:rPr>
          <w:rFonts w:ascii="Times New Roman" w:hAnsi="Times New Roman" w:cs="Times New Roman"/>
          <w:sz w:val="20"/>
          <w:szCs w:val="20"/>
          <w:lang w:val="en-US"/>
        </w:rPr>
        <w:t xml:space="preserve"> (Matt.) Liebl.) et </w:t>
      </w:r>
      <w:proofErr w:type="spellStart"/>
      <w:r w:rsidRPr="00664BE5">
        <w:rPr>
          <w:rFonts w:ascii="Times New Roman" w:hAnsi="Times New Roman" w:cs="Times New Roman"/>
          <w:sz w:val="20"/>
          <w:szCs w:val="20"/>
          <w:lang w:val="en-US"/>
        </w:rPr>
        <w:t>pédonculé</w:t>
      </w:r>
      <w:proofErr w:type="spellEnd"/>
      <w:r w:rsidRPr="00664BE5">
        <w:rPr>
          <w:rFonts w:ascii="Times New Roman" w:hAnsi="Times New Roman" w:cs="Times New Roman"/>
          <w:sz w:val="20"/>
          <w:szCs w:val="20"/>
          <w:lang w:val="en-US"/>
        </w:rPr>
        <w:t xml:space="preserve"> (</w:t>
      </w:r>
      <w:r w:rsidRPr="00664BE5">
        <w:rPr>
          <w:rFonts w:ascii="Times New Roman" w:hAnsi="Times New Roman" w:cs="Times New Roman"/>
          <w:i/>
          <w:iCs/>
          <w:sz w:val="20"/>
          <w:szCs w:val="20"/>
          <w:lang w:val="en-US"/>
        </w:rPr>
        <w:t>Quercus robur</w:t>
      </w:r>
      <w:r w:rsidRPr="00664BE5">
        <w:rPr>
          <w:rFonts w:ascii="Times New Roman" w:hAnsi="Times New Roman" w:cs="Times New Roman"/>
          <w:sz w:val="20"/>
          <w:szCs w:val="20"/>
          <w:lang w:val="en-US"/>
        </w:rPr>
        <w:t xml:space="preserve"> L.) </w:t>
      </w:r>
      <w:r w:rsidRPr="00664BE5">
        <w:rPr>
          <w:rFonts w:ascii="Times New Roman" w:hAnsi="Times New Roman" w:cs="Times New Roman"/>
          <w:iCs/>
          <w:sz w:val="20"/>
          <w:szCs w:val="20"/>
          <w:lang w:val="en-US"/>
        </w:rPr>
        <w:t xml:space="preserve">Annales des Sciences </w:t>
      </w:r>
      <w:proofErr w:type="spellStart"/>
      <w:r w:rsidRPr="00664BE5">
        <w:rPr>
          <w:rFonts w:ascii="Times New Roman" w:hAnsi="Times New Roman" w:cs="Times New Roman"/>
          <w:iCs/>
          <w:sz w:val="20"/>
          <w:szCs w:val="20"/>
          <w:lang w:val="en-US"/>
        </w:rPr>
        <w:t>Forestières</w:t>
      </w:r>
      <w:proofErr w:type="spellEnd"/>
      <w:r w:rsidRPr="00664BE5">
        <w:rPr>
          <w:rFonts w:ascii="Times New Roman" w:hAnsi="Times New Roman" w:cs="Times New Roman"/>
          <w:iCs/>
          <w:sz w:val="20"/>
          <w:szCs w:val="20"/>
          <w:lang w:val="en-US"/>
        </w:rPr>
        <w:t>,</w:t>
      </w:r>
      <w:r w:rsidRPr="00664BE5">
        <w:rPr>
          <w:rFonts w:ascii="Times New Roman" w:hAnsi="Times New Roman" w:cs="Times New Roman"/>
          <w:sz w:val="20"/>
          <w:szCs w:val="20"/>
          <w:lang w:val="en-US"/>
        </w:rPr>
        <w:t xml:space="preserve"> </w:t>
      </w:r>
      <w:r w:rsidRPr="00664BE5">
        <w:rPr>
          <w:rFonts w:ascii="Times New Roman" w:hAnsi="Times New Roman" w:cs="Times New Roman"/>
          <w:iCs/>
          <w:sz w:val="20"/>
          <w:szCs w:val="20"/>
          <w:lang w:val="en-US"/>
        </w:rPr>
        <w:t>46</w:t>
      </w:r>
      <w:r w:rsidRPr="00664BE5">
        <w:rPr>
          <w:rFonts w:ascii="Times New Roman" w:hAnsi="Times New Roman" w:cs="Times New Roman"/>
          <w:sz w:val="20"/>
          <w:szCs w:val="20"/>
          <w:lang w:val="en-US"/>
        </w:rPr>
        <w:t>(2)</w:t>
      </w:r>
      <w:r w:rsidR="00191DD9" w:rsidRPr="00664BE5">
        <w:rPr>
          <w:rFonts w:ascii="Times New Roman" w:hAnsi="Times New Roman" w:cs="Times New Roman"/>
          <w:sz w:val="20"/>
          <w:szCs w:val="20"/>
          <w:lang w:val="en-US"/>
        </w:rPr>
        <w:t>:</w:t>
      </w:r>
      <w:r w:rsidRPr="00664BE5">
        <w:rPr>
          <w:rFonts w:ascii="Times New Roman" w:hAnsi="Times New Roman" w:cs="Times New Roman"/>
          <w:sz w:val="20"/>
          <w:szCs w:val="20"/>
          <w:lang w:val="en-US"/>
        </w:rPr>
        <w:t>187–194.</w:t>
      </w:r>
      <w:hyperlink r:id="rId30">
        <w:r w:rsidRPr="00664BE5">
          <w:rPr>
            <w:rFonts w:ascii="Times New Roman" w:hAnsi="Times New Roman" w:cs="Times New Roman"/>
            <w:sz w:val="20"/>
            <w:szCs w:val="20"/>
            <w:lang w:val="en-US"/>
          </w:rPr>
          <w:t xml:space="preserve"> </w:t>
        </w:r>
      </w:hyperlink>
      <w:hyperlink r:id="rId31">
        <w:r w:rsidRPr="00664BE5">
          <w:rPr>
            <w:rFonts w:ascii="Times New Roman" w:hAnsi="Times New Roman" w:cs="Times New Roman"/>
            <w:color w:val="1155CC"/>
            <w:sz w:val="20"/>
            <w:szCs w:val="20"/>
            <w:u w:val="single"/>
            <w:lang w:val="en-US"/>
          </w:rPr>
          <w:t>https://doi.org/10.1051/forest:19890207</w:t>
        </w:r>
      </w:hyperlink>
    </w:p>
    <w:p w14:paraId="0000007B" w14:textId="78835572" w:rsidR="001A6F8B" w:rsidRPr="00664BE5" w:rsidRDefault="00EC2CBD">
      <w:pPr>
        <w:spacing w:before="240" w:after="240"/>
        <w:jc w:val="both"/>
        <w:rPr>
          <w:rFonts w:ascii="Times New Roman" w:hAnsi="Times New Roman" w:cs="Times New Roman"/>
          <w:sz w:val="20"/>
          <w:szCs w:val="20"/>
          <w:lang w:val="en-US"/>
        </w:rPr>
      </w:pPr>
      <w:r w:rsidRPr="00664BE5">
        <w:rPr>
          <w:rFonts w:ascii="Times New Roman" w:hAnsi="Times New Roman" w:cs="Times New Roman"/>
          <w:sz w:val="20"/>
          <w:szCs w:val="20"/>
          <w:lang w:val="en-US"/>
        </w:rPr>
        <w:t xml:space="preserve">Dupré J (1993) </w:t>
      </w:r>
      <w:r w:rsidRPr="00664BE5">
        <w:rPr>
          <w:rFonts w:ascii="Times New Roman" w:hAnsi="Times New Roman" w:cs="Times New Roman"/>
          <w:iCs/>
          <w:sz w:val="20"/>
          <w:szCs w:val="20"/>
          <w:lang w:val="en-US"/>
        </w:rPr>
        <w:t>The disorder of things: Metaphysical foundations of the disunity of science</w:t>
      </w:r>
      <w:r w:rsidR="00B34581">
        <w:rPr>
          <w:rFonts w:ascii="Times New Roman" w:hAnsi="Times New Roman" w:cs="Times New Roman"/>
          <w:iCs/>
          <w:sz w:val="20"/>
          <w:szCs w:val="20"/>
          <w:lang w:val="en-US"/>
        </w:rPr>
        <w:t>.</w:t>
      </w:r>
      <w:r w:rsidRPr="00664BE5">
        <w:rPr>
          <w:rFonts w:ascii="Times New Roman" w:hAnsi="Times New Roman" w:cs="Times New Roman"/>
          <w:sz w:val="20"/>
          <w:szCs w:val="20"/>
          <w:lang w:val="en-US"/>
        </w:rPr>
        <w:t xml:space="preserve"> Harvard University Pres</w:t>
      </w:r>
      <w:r w:rsidR="00191DD9" w:rsidRPr="00664BE5">
        <w:rPr>
          <w:rFonts w:ascii="Times New Roman" w:hAnsi="Times New Roman" w:cs="Times New Roman"/>
          <w:sz w:val="20"/>
          <w:szCs w:val="20"/>
          <w:lang w:val="en-US"/>
        </w:rPr>
        <w:t>s, Cambridge (MA)</w:t>
      </w:r>
    </w:p>
    <w:p w14:paraId="5FB7F121" w14:textId="0D8ABE54" w:rsidR="00191DD9" w:rsidRPr="00664BE5" w:rsidRDefault="00EC2CBD">
      <w:pPr>
        <w:spacing w:before="240" w:after="240"/>
        <w:jc w:val="both"/>
        <w:rPr>
          <w:rFonts w:ascii="Times New Roman" w:hAnsi="Times New Roman" w:cs="Times New Roman"/>
          <w:sz w:val="20"/>
          <w:szCs w:val="20"/>
          <w:lang w:val="en-US"/>
        </w:rPr>
      </w:pPr>
      <w:r w:rsidRPr="00664BE5">
        <w:rPr>
          <w:rFonts w:ascii="Times New Roman" w:hAnsi="Times New Roman" w:cs="Times New Roman"/>
          <w:sz w:val="20"/>
          <w:szCs w:val="20"/>
          <w:lang w:val="en-US"/>
        </w:rPr>
        <w:t xml:space="preserve">Eaton E, </w:t>
      </w:r>
      <w:proofErr w:type="spellStart"/>
      <w:r w:rsidRPr="00664BE5">
        <w:rPr>
          <w:rFonts w:ascii="Times New Roman" w:hAnsi="Times New Roman" w:cs="Times New Roman"/>
          <w:sz w:val="20"/>
          <w:szCs w:val="20"/>
          <w:lang w:val="en-US"/>
        </w:rPr>
        <w:t>Caudullo</w:t>
      </w:r>
      <w:proofErr w:type="spellEnd"/>
      <w:r w:rsidRPr="00664BE5">
        <w:rPr>
          <w:rFonts w:ascii="Times New Roman" w:hAnsi="Times New Roman" w:cs="Times New Roman"/>
          <w:sz w:val="20"/>
          <w:szCs w:val="20"/>
          <w:lang w:val="en-US"/>
        </w:rPr>
        <w:t xml:space="preserve"> G, Oliveira S,</w:t>
      </w:r>
      <w:r w:rsidR="00191DD9" w:rsidRPr="00664BE5">
        <w:rPr>
          <w:rFonts w:ascii="Times New Roman" w:hAnsi="Times New Roman" w:cs="Times New Roman"/>
          <w:sz w:val="20"/>
          <w:szCs w:val="20"/>
          <w:lang w:val="en-US"/>
        </w:rPr>
        <w:t xml:space="preserve"> </w:t>
      </w:r>
      <w:r w:rsidRPr="00664BE5">
        <w:rPr>
          <w:rFonts w:ascii="Times New Roman" w:hAnsi="Times New Roman" w:cs="Times New Roman"/>
          <w:sz w:val="20"/>
          <w:szCs w:val="20"/>
          <w:lang w:val="en-US"/>
        </w:rPr>
        <w:t xml:space="preserve">de Rigo D (2016) </w:t>
      </w:r>
      <w:r w:rsidRPr="00664BE5">
        <w:rPr>
          <w:rFonts w:ascii="Times New Roman" w:hAnsi="Times New Roman" w:cs="Times New Roman"/>
          <w:i/>
          <w:iCs/>
          <w:sz w:val="20"/>
          <w:szCs w:val="20"/>
          <w:lang w:val="en-US"/>
        </w:rPr>
        <w:t>Quercus robur</w:t>
      </w:r>
      <w:r w:rsidRPr="00664BE5">
        <w:rPr>
          <w:rFonts w:ascii="Times New Roman" w:hAnsi="Times New Roman" w:cs="Times New Roman"/>
          <w:sz w:val="20"/>
          <w:szCs w:val="20"/>
          <w:lang w:val="en-US"/>
        </w:rPr>
        <w:t xml:space="preserve"> and </w:t>
      </w:r>
      <w:r w:rsidRPr="00664BE5">
        <w:rPr>
          <w:rFonts w:ascii="Times New Roman" w:hAnsi="Times New Roman" w:cs="Times New Roman"/>
          <w:i/>
          <w:iCs/>
          <w:sz w:val="20"/>
          <w:szCs w:val="20"/>
          <w:lang w:val="en-US"/>
        </w:rPr>
        <w:t>Quercus petraea</w:t>
      </w:r>
      <w:r w:rsidRPr="00664BE5">
        <w:rPr>
          <w:rFonts w:ascii="Times New Roman" w:hAnsi="Times New Roman" w:cs="Times New Roman"/>
          <w:sz w:val="20"/>
          <w:szCs w:val="20"/>
          <w:lang w:val="en-US"/>
        </w:rPr>
        <w:t xml:space="preserve"> in Europe: Distribution, habitat, usage and threats. In</w:t>
      </w:r>
      <w:r w:rsidR="00191DD9" w:rsidRPr="00664BE5">
        <w:rPr>
          <w:rFonts w:ascii="Times New Roman" w:hAnsi="Times New Roman" w:cs="Times New Roman"/>
          <w:sz w:val="20"/>
          <w:szCs w:val="20"/>
          <w:lang w:val="en-US"/>
        </w:rPr>
        <w:t>:</w:t>
      </w:r>
      <w:r w:rsidRPr="00664BE5">
        <w:rPr>
          <w:rFonts w:ascii="Times New Roman" w:hAnsi="Times New Roman" w:cs="Times New Roman"/>
          <w:sz w:val="20"/>
          <w:szCs w:val="20"/>
          <w:lang w:val="en-US"/>
        </w:rPr>
        <w:t xml:space="preserve"> San-Miguel-Ayanz</w:t>
      </w:r>
      <w:r w:rsidR="00191DD9" w:rsidRPr="00664BE5">
        <w:rPr>
          <w:rFonts w:ascii="Times New Roman" w:hAnsi="Times New Roman" w:cs="Times New Roman"/>
          <w:sz w:val="20"/>
          <w:szCs w:val="20"/>
          <w:lang w:val="en-US"/>
        </w:rPr>
        <w:t xml:space="preserve"> J,</w:t>
      </w:r>
      <w:r w:rsidRPr="00664BE5">
        <w:rPr>
          <w:rFonts w:ascii="Times New Roman" w:hAnsi="Times New Roman" w:cs="Times New Roman"/>
          <w:sz w:val="20"/>
          <w:szCs w:val="20"/>
          <w:lang w:val="en-US"/>
        </w:rPr>
        <w:t xml:space="preserve"> de Rigo</w:t>
      </w:r>
      <w:r w:rsidR="00191DD9" w:rsidRPr="00664BE5">
        <w:rPr>
          <w:rFonts w:ascii="Times New Roman" w:hAnsi="Times New Roman" w:cs="Times New Roman"/>
          <w:sz w:val="20"/>
          <w:szCs w:val="20"/>
          <w:lang w:val="en-US"/>
        </w:rPr>
        <w:t xml:space="preserve"> D,</w:t>
      </w:r>
      <w:r w:rsidRPr="00664BE5">
        <w:rPr>
          <w:rFonts w:ascii="Times New Roman" w:hAnsi="Times New Roman" w:cs="Times New Roman"/>
          <w:sz w:val="20"/>
          <w:szCs w:val="20"/>
          <w:lang w:val="en-US"/>
        </w:rPr>
        <w:t xml:space="preserve"> </w:t>
      </w:r>
      <w:proofErr w:type="spellStart"/>
      <w:r w:rsidRPr="00664BE5">
        <w:rPr>
          <w:rFonts w:ascii="Times New Roman" w:hAnsi="Times New Roman" w:cs="Times New Roman"/>
          <w:sz w:val="20"/>
          <w:szCs w:val="20"/>
          <w:lang w:val="en-US"/>
        </w:rPr>
        <w:t>Caudullo</w:t>
      </w:r>
      <w:proofErr w:type="spellEnd"/>
      <w:r w:rsidR="00191DD9" w:rsidRPr="00664BE5">
        <w:rPr>
          <w:rFonts w:ascii="Times New Roman" w:hAnsi="Times New Roman" w:cs="Times New Roman"/>
          <w:sz w:val="20"/>
          <w:szCs w:val="20"/>
          <w:lang w:val="en-US"/>
        </w:rPr>
        <w:t xml:space="preserve"> G,</w:t>
      </w:r>
      <w:r w:rsidRPr="00664BE5">
        <w:rPr>
          <w:rFonts w:ascii="Times New Roman" w:hAnsi="Times New Roman" w:cs="Times New Roman"/>
          <w:sz w:val="20"/>
          <w:szCs w:val="20"/>
          <w:lang w:val="en-US"/>
        </w:rPr>
        <w:t xml:space="preserve"> Houston Durrant</w:t>
      </w:r>
      <w:r w:rsidR="00191DD9" w:rsidRPr="00664BE5">
        <w:rPr>
          <w:rFonts w:ascii="Times New Roman" w:hAnsi="Times New Roman" w:cs="Times New Roman"/>
          <w:sz w:val="20"/>
          <w:szCs w:val="20"/>
          <w:lang w:val="en-US"/>
        </w:rPr>
        <w:t xml:space="preserve"> T</w:t>
      </w:r>
      <w:r w:rsidRPr="00664BE5">
        <w:rPr>
          <w:rFonts w:ascii="Times New Roman" w:hAnsi="Times New Roman" w:cs="Times New Roman"/>
          <w:sz w:val="20"/>
          <w:szCs w:val="20"/>
          <w:lang w:val="en-US"/>
        </w:rPr>
        <w:t xml:space="preserve">, Mauri </w:t>
      </w:r>
      <w:r w:rsidR="00191DD9" w:rsidRPr="00664BE5">
        <w:rPr>
          <w:rFonts w:ascii="Times New Roman" w:hAnsi="Times New Roman" w:cs="Times New Roman"/>
          <w:sz w:val="20"/>
          <w:szCs w:val="20"/>
          <w:lang w:val="en-US"/>
        </w:rPr>
        <w:t xml:space="preserve">A </w:t>
      </w:r>
      <w:r w:rsidRPr="00664BE5">
        <w:rPr>
          <w:rFonts w:ascii="Times New Roman" w:hAnsi="Times New Roman" w:cs="Times New Roman"/>
          <w:sz w:val="20"/>
          <w:szCs w:val="20"/>
          <w:lang w:val="en-US"/>
        </w:rPr>
        <w:t>(</w:t>
      </w:r>
      <w:r w:rsidR="00191DD9" w:rsidRPr="00664BE5">
        <w:rPr>
          <w:rFonts w:ascii="Times New Roman" w:hAnsi="Times New Roman" w:cs="Times New Roman"/>
          <w:sz w:val="20"/>
          <w:szCs w:val="20"/>
          <w:lang w:val="en-US"/>
        </w:rPr>
        <w:t>ed</w:t>
      </w:r>
      <w:r w:rsidRPr="00664BE5">
        <w:rPr>
          <w:rFonts w:ascii="Times New Roman" w:hAnsi="Times New Roman" w:cs="Times New Roman"/>
          <w:sz w:val="20"/>
          <w:szCs w:val="20"/>
          <w:lang w:val="en-US"/>
        </w:rPr>
        <w:t xml:space="preserve">) </w:t>
      </w:r>
      <w:r w:rsidRPr="00664BE5">
        <w:rPr>
          <w:rFonts w:ascii="Times New Roman" w:hAnsi="Times New Roman" w:cs="Times New Roman"/>
          <w:iCs/>
          <w:sz w:val="20"/>
          <w:szCs w:val="20"/>
          <w:lang w:val="en-US"/>
        </w:rPr>
        <w:t>Atlas of European Forest Tree Species</w:t>
      </w:r>
      <w:r w:rsidR="00191DD9" w:rsidRPr="00664BE5">
        <w:rPr>
          <w:rFonts w:ascii="Times New Roman" w:hAnsi="Times New Roman" w:cs="Times New Roman"/>
          <w:iCs/>
          <w:sz w:val="20"/>
          <w:szCs w:val="20"/>
          <w:lang w:val="en-US"/>
        </w:rPr>
        <w:t>,</w:t>
      </w:r>
      <w:r w:rsidR="00191DD9" w:rsidRPr="00664BE5">
        <w:rPr>
          <w:rFonts w:ascii="Times New Roman" w:hAnsi="Times New Roman" w:cs="Times New Roman"/>
          <w:sz w:val="20"/>
          <w:szCs w:val="20"/>
          <w:lang w:val="en-US"/>
        </w:rPr>
        <w:t xml:space="preserve"> Publication Office of the European Union, Luxembourg, pp 160-163</w:t>
      </w:r>
    </w:p>
    <w:p w14:paraId="09109D59" w14:textId="1512D085" w:rsidR="00130AAB" w:rsidRPr="00664BE5" w:rsidRDefault="00130AAB">
      <w:pPr>
        <w:spacing w:before="240" w:after="240"/>
        <w:jc w:val="both"/>
        <w:rPr>
          <w:rFonts w:ascii="Times New Roman" w:hAnsi="Times New Roman" w:cs="Times New Roman"/>
          <w:sz w:val="20"/>
          <w:szCs w:val="20"/>
          <w:lang w:val="en-US"/>
        </w:rPr>
      </w:pPr>
      <w:r w:rsidRPr="00664BE5">
        <w:rPr>
          <w:rFonts w:ascii="Times New Roman" w:hAnsi="Times New Roman" w:cs="Times New Roman"/>
          <w:sz w:val="20"/>
          <w:szCs w:val="20"/>
          <w:lang w:val="en-US"/>
        </w:rPr>
        <w:t>Ereshefsky M (2001)</w:t>
      </w:r>
      <w:r w:rsidR="00191DD9" w:rsidRPr="00664BE5">
        <w:rPr>
          <w:rFonts w:ascii="Times New Roman" w:hAnsi="Times New Roman" w:cs="Times New Roman"/>
          <w:sz w:val="20"/>
          <w:szCs w:val="20"/>
          <w:lang w:val="en-US"/>
        </w:rPr>
        <w:t xml:space="preserve"> </w:t>
      </w:r>
      <w:r w:rsidRPr="00664BE5">
        <w:rPr>
          <w:rFonts w:ascii="Times New Roman" w:hAnsi="Times New Roman" w:cs="Times New Roman"/>
          <w:sz w:val="20"/>
          <w:szCs w:val="20"/>
          <w:lang w:val="en-US"/>
        </w:rPr>
        <w:t>The Poverty of the Linnaean Hierarchy: A Philosophical Study of Biological Taxonomy. Cambridge University Press</w:t>
      </w:r>
      <w:r w:rsidR="00191DD9" w:rsidRPr="00664BE5">
        <w:rPr>
          <w:rFonts w:ascii="Times New Roman" w:hAnsi="Times New Roman" w:cs="Times New Roman"/>
          <w:sz w:val="20"/>
          <w:szCs w:val="20"/>
          <w:lang w:val="en-US"/>
        </w:rPr>
        <w:t>, Cambridge</w:t>
      </w:r>
    </w:p>
    <w:p w14:paraId="0000007D" w14:textId="1D701E52" w:rsidR="001A6F8B" w:rsidRPr="00664BE5" w:rsidRDefault="00EC2CBD">
      <w:pPr>
        <w:spacing w:before="240" w:after="240"/>
        <w:jc w:val="both"/>
        <w:rPr>
          <w:rFonts w:ascii="Times New Roman" w:hAnsi="Times New Roman" w:cs="Times New Roman"/>
          <w:color w:val="1155CC"/>
          <w:sz w:val="20"/>
          <w:szCs w:val="20"/>
          <w:u w:val="single"/>
          <w:lang w:val="en-US"/>
        </w:rPr>
      </w:pPr>
      <w:r w:rsidRPr="00664BE5">
        <w:rPr>
          <w:rFonts w:ascii="Times New Roman" w:hAnsi="Times New Roman" w:cs="Times New Roman"/>
          <w:sz w:val="20"/>
          <w:szCs w:val="20"/>
          <w:lang w:val="en-US"/>
        </w:rPr>
        <w:t>Ereshefsky M, Reydon T</w:t>
      </w:r>
      <w:r w:rsidR="00191DD9" w:rsidRPr="00664BE5">
        <w:rPr>
          <w:rFonts w:ascii="Times New Roman" w:hAnsi="Times New Roman" w:cs="Times New Roman"/>
          <w:sz w:val="20"/>
          <w:szCs w:val="20"/>
          <w:lang w:val="en-US"/>
        </w:rPr>
        <w:t>AC</w:t>
      </w:r>
      <w:r w:rsidRPr="00664BE5">
        <w:rPr>
          <w:rFonts w:ascii="Times New Roman" w:hAnsi="Times New Roman" w:cs="Times New Roman"/>
          <w:sz w:val="20"/>
          <w:szCs w:val="20"/>
          <w:lang w:val="en-US"/>
        </w:rPr>
        <w:t xml:space="preserve"> (2015) Scientific kinds. </w:t>
      </w:r>
      <w:r w:rsidRPr="00664BE5">
        <w:rPr>
          <w:rFonts w:ascii="Times New Roman" w:hAnsi="Times New Roman" w:cs="Times New Roman"/>
          <w:iCs/>
          <w:sz w:val="20"/>
          <w:szCs w:val="20"/>
          <w:lang w:val="en-US"/>
        </w:rPr>
        <w:t>Philosophical Studies, 172</w:t>
      </w:r>
      <w:r w:rsidRPr="00664BE5">
        <w:rPr>
          <w:rFonts w:ascii="Times New Roman" w:hAnsi="Times New Roman" w:cs="Times New Roman"/>
          <w:sz w:val="20"/>
          <w:szCs w:val="20"/>
          <w:lang w:val="en-US"/>
        </w:rPr>
        <w:t>(4)</w:t>
      </w:r>
      <w:r w:rsidR="00191DD9" w:rsidRPr="00664BE5">
        <w:rPr>
          <w:rFonts w:ascii="Times New Roman" w:hAnsi="Times New Roman" w:cs="Times New Roman"/>
          <w:sz w:val="20"/>
          <w:szCs w:val="20"/>
          <w:lang w:val="en-US"/>
        </w:rPr>
        <w:t>:</w:t>
      </w:r>
      <w:r w:rsidRPr="00664BE5">
        <w:rPr>
          <w:rFonts w:ascii="Times New Roman" w:hAnsi="Times New Roman" w:cs="Times New Roman"/>
          <w:sz w:val="20"/>
          <w:szCs w:val="20"/>
          <w:lang w:val="en-US"/>
        </w:rPr>
        <w:t>969–986</w:t>
      </w:r>
      <w:r w:rsidR="00C52C1D" w:rsidRPr="00664BE5">
        <w:rPr>
          <w:rFonts w:ascii="Times New Roman" w:hAnsi="Times New Roman" w:cs="Times New Roman"/>
          <w:sz w:val="20"/>
          <w:szCs w:val="20"/>
          <w:lang w:val="en-US"/>
        </w:rPr>
        <w:t xml:space="preserve">. </w:t>
      </w:r>
      <w:hyperlink r:id="rId32" w:history="1">
        <w:r w:rsidR="00C52C1D" w:rsidRPr="00664BE5">
          <w:rPr>
            <w:rFonts w:ascii="Times New Roman" w:hAnsi="Times New Roman" w:cs="Times New Roman"/>
            <w:color w:val="1155CC"/>
            <w:sz w:val="20"/>
            <w:szCs w:val="20"/>
            <w:lang w:val="en-US"/>
          </w:rPr>
          <w:t>https://doi.org/10.1007/s11098-014-0301-4</w:t>
        </w:r>
      </w:hyperlink>
    </w:p>
    <w:p w14:paraId="0000007E" w14:textId="47A28350" w:rsidR="001A6F8B" w:rsidRPr="00664BE5" w:rsidRDefault="00130AAB">
      <w:pPr>
        <w:spacing w:before="240" w:after="240"/>
        <w:jc w:val="both"/>
        <w:rPr>
          <w:rFonts w:ascii="Times New Roman" w:hAnsi="Times New Roman" w:cs="Times New Roman"/>
          <w:sz w:val="20"/>
          <w:szCs w:val="20"/>
          <w:lang w:val="en-US"/>
        </w:rPr>
      </w:pPr>
      <w:r w:rsidRPr="00664BE5">
        <w:rPr>
          <w:rFonts w:ascii="Times New Roman" w:hAnsi="Times New Roman" w:cs="Times New Roman"/>
          <w:sz w:val="20"/>
          <w:szCs w:val="20"/>
          <w:lang w:val="en-US"/>
        </w:rPr>
        <w:t>Ereshefsky M</w:t>
      </w:r>
      <w:r w:rsidR="00DA40DA" w:rsidRPr="00664BE5">
        <w:rPr>
          <w:rFonts w:ascii="Times New Roman" w:hAnsi="Times New Roman" w:cs="Times New Roman"/>
          <w:sz w:val="20"/>
          <w:szCs w:val="20"/>
          <w:lang w:val="en-US"/>
        </w:rPr>
        <w:t>,</w:t>
      </w:r>
      <w:r w:rsidRPr="00664BE5">
        <w:rPr>
          <w:rFonts w:ascii="Times New Roman" w:hAnsi="Times New Roman" w:cs="Times New Roman"/>
          <w:sz w:val="20"/>
          <w:szCs w:val="20"/>
          <w:lang w:val="en-US"/>
        </w:rPr>
        <w:t xml:space="preserve"> Reydon T</w:t>
      </w:r>
      <w:r w:rsidR="00C52C1D" w:rsidRPr="00664BE5">
        <w:rPr>
          <w:rFonts w:ascii="Times New Roman" w:hAnsi="Times New Roman" w:cs="Times New Roman"/>
          <w:sz w:val="20"/>
          <w:szCs w:val="20"/>
          <w:lang w:val="en-US"/>
        </w:rPr>
        <w:t>AC</w:t>
      </w:r>
      <w:r w:rsidRPr="00664BE5">
        <w:rPr>
          <w:rFonts w:ascii="Times New Roman" w:hAnsi="Times New Roman" w:cs="Times New Roman"/>
          <w:sz w:val="20"/>
          <w:szCs w:val="20"/>
          <w:lang w:val="en-US"/>
        </w:rPr>
        <w:t xml:space="preserve"> (202</w:t>
      </w:r>
      <w:r w:rsidR="00727067" w:rsidRPr="00664BE5">
        <w:rPr>
          <w:rFonts w:ascii="Times New Roman" w:hAnsi="Times New Roman" w:cs="Times New Roman"/>
          <w:sz w:val="20"/>
          <w:szCs w:val="20"/>
          <w:lang w:val="en-US"/>
        </w:rPr>
        <w:t>3</w:t>
      </w:r>
      <w:r w:rsidRPr="00664BE5">
        <w:rPr>
          <w:rFonts w:ascii="Times New Roman" w:hAnsi="Times New Roman" w:cs="Times New Roman"/>
          <w:sz w:val="20"/>
          <w:szCs w:val="20"/>
          <w:lang w:val="en-US"/>
        </w:rPr>
        <w:t>)</w:t>
      </w:r>
      <w:r w:rsidR="00C52C1D" w:rsidRPr="00664BE5">
        <w:rPr>
          <w:rFonts w:ascii="Times New Roman" w:hAnsi="Times New Roman" w:cs="Times New Roman"/>
          <w:sz w:val="20"/>
          <w:szCs w:val="20"/>
          <w:lang w:val="en-US"/>
        </w:rPr>
        <w:t xml:space="preserve"> </w:t>
      </w:r>
      <w:r w:rsidRPr="00664BE5">
        <w:rPr>
          <w:rFonts w:ascii="Times New Roman" w:hAnsi="Times New Roman" w:cs="Times New Roman"/>
          <w:sz w:val="20"/>
          <w:szCs w:val="20"/>
          <w:lang w:val="en-US"/>
        </w:rPr>
        <w:t>The Grounded Functionality Account of natural kinds</w:t>
      </w:r>
      <w:r w:rsidR="00C52C1D" w:rsidRPr="00664BE5">
        <w:rPr>
          <w:rFonts w:ascii="Times New Roman" w:hAnsi="Times New Roman" w:cs="Times New Roman"/>
          <w:sz w:val="20"/>
          <w:szCs w:val="20"/>
          <w:lang w:val="en-US"/>
        </w:rPr>
        <w:t>.</w:t>
      </w:r>
      <w:r w:rsidRPr="00664BE5">
        <w:rPr>
          <w:rFonts w:ascii="Times New Roman" w:hAnsi="Times New Roman" w:cs="Times New Roman"/>
          <w:sz w:val="20"/>
          <w:szCs w:val="20"/>
          <w:lang w:val="en-US"/>
        </w:rPr>
        <w:t xml:space="preserve"> </w:t>
      </w:r>
      <w:r w:rsidR="00C52C1D" w:rsidRPr="00664BE5">
        <w:rPr>
          <w:rFonts w:ascii="Times New Roman" w:hAnsi="Times New Roman" w:cs="Times New Roman"/>
          <w:sz w:val="20"/>
          <w:szCs w:val="20"/>
          <w:lang w:val="en-US"/>
        </w:rPr>
        <w:t>I</w:t>
      </w:r>
      <w:r w:rsidRPr="00664BE5">
        <w:rPr>
          <w:rFonts w:ascii="Times New Roman" w:hAnsi="Times New Roman" w:cs="Times New Roman"/>
          <w:sz w:val="20"/>
          <w:szCs w:val="20"/>
          <w:lang w:val="en-US"/>
        </w:rPr>
        <w:t>n: Bausman W, Baxter J &amp; Lean O (</w:t>
      </w:r>
      <w:r w:rsidR="00C52C1D" w:rsidRPr="00664BE5">
        <w:rPr>
          <w:rFonts w:ascii="Times New Roman" w:hAnsi="Times New Roman" w:cs="Times New Roman"/>
          <w:sz w:val="20"/>
          <w:szCs w:val="20"/>
          <w:lang w:val="en-US"/>
        </w:rPr>
        <w:t>ed</w:t>
      </w:r>
      <w:r w:rsidRPr="00664BE5">
        <w:rPr>
          <w:rFonts w:ascii="Times New Roman" w:hAnsi="Times New Roman" w:cs="Times New Roman"/>
          <w:sz w:val="20"/>
          <w:szCs w:val="20"/>
          <w:lang w:val="en-US"/>
        </w:rPr>
        <w:t xml:space="preserve">) Towards A Scientific Metaphysics Based On Biological Practice, University of Minnesota Press, </w:t>
      </w:r>
      <w:r w:rsidR="00C52C1D" w:rsidRPr="00664BE5">
        <w:rPr>
          <w:rFonts w:ascii="Times New Roman" w:hAnsi="Times New Roman" w:cs="Times New Roman"/>
          <w:sz w:val="20"/>
          <w:szCs w:val="20"/>
          <w:lang w:val="en-US"/>
        </w:rPr>
        <w:t>Minneapolis</w:t>
      </w:r>
    </w:p>
    <w:p w14:paraId="0000007F" w14:textId="03B04D03" w:rsidR="001A6F8B" w:rsidRPr="00664BE5" w:rsidRDefault="00EC2CBD">
      <w:pPr>
        <w:spacing w:before="240" w:after="240"/>
        <w:jc w:val="both"/>
        <w:rPr>
          <w:rFonts w:ascii="Times New Roman" w:hAnsi="Times New Roman" w:cs="Times New Roman"/>
          <w:sz w:val="20"/>
          <w:szCs w:val="20"/>
          <w:lang w:val="en-US"/>
        </w:rPr>
      </w:pPr>
      <w:proofErr w:type="spellStart"/>
      <w:r w:rsidRPr="00664BE5">
        <w:rPr>
          <w:rFonts w:ascii="Times New Roman" w:hAnsi="Times New Roman" w:cs="Times New Roman"/>
          <w:sz w:val="20"/>
          <w:szCs w:val="20"/>
          <w:lang w:val="en-US"/>
        </w:rPr>
        <w:t>Feuillat</w:t>
      </w:r>
      <w:proofErr w:type="spellEnd"/>
      <w:r w:rsidRPr="00664BE5">
        <w:rPr>
          <w:rFonts w:ascii="Times New Roman" w:hAnsi="Times New Roman" w:cs="Times New Roman"/>
          <w:sz w:val="20"/>
          <w:szCs w:val="20"/>
          <w:lang w:val="en-US"/>
        </w:rPr>
        <w:t xml:space="preserve"> F, </w:t>
      </w:r>
      <w:proofErr w:type="spellStart"/>
      <w:r w:rsidRPr="00664BE5">
        <w:rPr>
          <w:rFonts w:ascii="Times New Roman" w:hAnsi="Times New Roman" w:cs="Times New Roman"/>
          <w:sz w:val="20"/>
          <w:szCs w:val="20"/>
          <w:lang w:val="en-US"/>
        </w:rPr>
        <w:t>Dupouey</w:t>
      </w:r>
      <w:proofErr w:type="spellEnd"/>
      <w:r w:rsidRPr="00664BE5">
        <w:rPr>
          <w:rFonts w:ascii="Times New Roman" w:hAnsi="Times New Roman" w:cs="Times New Roman"/>
          <w:sz w:val="20"/>
          <w:szCs w:val="20"/>
          <w:lang w:val="en-US"/>
        </w:rPr>
        <w:t xml:space="preserve"> J</w:t>
      </w:r>
      <w:r w:rsidR="00C52C1D" w:rsidRPr="00664BE5">
        <w:rPr>
          <w:rFonts w:ascii="Times New Roman" w:hAnsi="Times New Roman" w:cs="Times New Roman"/>
          <w:sz w:val="20"/>
          <w:szCs w:val="20"/>
          <w:lang w:val="en-US"/>
        </w:rPr>
        <w:t>L</w:t>
      </w:r>
      <w:r w:rsidRPr="00664BE5">
        <w:rPr>
          <w:rFonts w:ascii="Times New Roman" w:hAnsi="Times New Roman" w:cs="Times New Roman"/>
          <w:sz w:val="20"/>
          <w:szCs w:val="20"/>
          <w:lang w:val="en-US"/>
        </w:rPr>
        <w:t xml:space="preserve">, </w:t>
      </w:r>
      <w:proofErr w:type="spellStart"/>
      <w:r w:rsidRPr="00664BE5">
        <w:rPr>
          <w:rFonts w:ascii="Times New Roman" w:hAnsi="Times New Roman" w:cs="Times New Roman"/>
          <w:sz w:val="20"/>
          <w:szCs w:val="20"/>
          <w:lang w:val="en-US"/>
        </w:rPr>
        <w:t>Sciama</w:t>
      </w:r>
      <w:proofErr w:type="spellEnd"/>
      <w:r w:rsidRPr="00664BE5">
        <w:rPr>
          <w:rFonts w:ascii="Times New Roman" w:hAnsi="Times New Roman" w:cs="Times New Roman"/>
          <w:sz w:val="20"/>
          <w:szCs w:val="20"/>
          <w:lang w:val="en-US"/>
        </w:rPr>
        <w:t xml:space="preserve"> D, Keller R (1997) A new attempt at discrimination between </w:t>
      </w:r>
      <w:r w:rsidRPr="00664BE5">
        <w:rPr>
          <w:rFonts w:ascii="Times New Roman" w:hAnsi="Times New Roman" w:cs="Times New Roman"/>
          <w:i/>
          <w:sz w:val="20"/>
          <w:szCs w:val="20"/>
          <w:lang w:val="en-US"/>
        </w:rPr>
        <w:t>Quercus petraea</w:t>
      </w:r>
      <w:r w:rsidRPr="00664BE5">
        <w:rPr>
          <w:rFonts w:ascii="Times New Roman" w:hAnsi="Times New Roman" w:cs="Times New Roman"/>
          <w:sz w:val="20"/>
          <w:szCs w:val="20"/>
          <w:lang w:val="en-US"/>
        </w:rPr>
        <w:t xml:space="preserve"> and </w:t>
      </w:r>
      <w:r w:rsidRPr="00664BE5">
        <w:rPr>
          <w:rFonts w:ascii="Times New Roman" w:hAnsi="Times New Roman" w:cs="Times New Roman"/>
          <w:i/>
          <w:sz w:val="20"/>
          <w:szCs w:val="20"/>
          <w:lang w:val="en-US"/>
        </w:rPr>
        <w:t>Quercus</w:t>
      </w:r>
      <w:r w:rsidRPr="00664BE5">
        <w:rPr>
          <w:rFonts w:ascii="Times New Roman" w:hAnsi="Times New Roman" w:cs="Times New Roman"/>
          <w:sz w:val="20"/>
          <w:szCs w:val="20"/>
          <w:lang w:val="en-US"/>
        </w:rPr>
        <w:t xml:space="preserve"> </w:t>
      </w:r>
      <w:r w:rsidRPr="00664BE5">
        <w:rPr>
          <w:rFonts w:ascii="Times New Roman" w:hAnsi="Times New Roman" w:cs="Times New Roman"/>
          <w:i/>
          <w:sz w:val="20"/>
          <w:szCs w:val="20"/>
          <w:lang w:val="en-US"/>
        </w:rPr>
        <w:t>robur</w:t>
      </w:r>
      <w:r w:rsidRPr="00664BE5">
        <w:rPr>
          <w:rFonts w:ascii="Times New Roman" w:hAnsi="Times New Roman" w:cs="Times New Roman"/>
          <w:sz w:val="20"/>
          <w:szCs w:val="20"/>
          <w:lang w:val="en-US"/>
        </w:rPr>
        <w:t xml:space="preserve"> based on wood anatomy. </w:t>
      </w:r>
      <w:r w:rsidRPr="00664BE5">
        <w:rPr>
          <w:rFonts w:ascii="Times New Roman" w:hAnsi="Times New Roman" w:cs="Times New Roman"/>
          <w:iCs/>
          <w:sz w:val="20"/>
          <w:szCs w:val="20"/>
          <w:lang w:val="en-US"/>
        </w:rPr>
        <w:t>Canadian Journal of Forest Research 27</w:t>
      </w:r>
      <w:r w:rsidRPr="00664BE5">
        <w:rPr>
          <w:rFonts w:ascii="Times New Roman" w:hAnsi="Times New Roman" w:cs="Times New Roman"/>
          <w:sz w:val="20"/>
          <w:szCs w:val="20"/>
          <w:lang w:val="en-US"/>
        </w:rPr>
        <w:t>(3)</w:t>
      </w:r>
      <w:r w:rsidR="00C52C1D" w:rsidRPr="00664BE5">
        <w:rPr>
          <w:rFonts w:ascii="Times New Roman" w:hAnsi="Times New Roman" w:cs="Times New Roman"/>
          <w:sz w:val="20"/>
          <w:szCs w:val="20"/>
          <w:lang w:val="en-US"/>
        </w:rPr>
        <w:t>:</w:t>
      </w:r>
      <w:r w:rsidRPr="00664BE5">
        <w:rPr>
          <w:rFonts w:ascii="Times New Roman" w:hAnsi="Times New Roman" w:cs="Times New Roman"/>
          <w:sz w:val="20"/>
          <w:szCs w:val="20"/>
          <w:lang w:val="en-US"/>
        </w:rPr>
        <w:t>343–351</w:t>
      </w:r>
      <w:r w:rsidR="00C52C1D" w:rsidRPr="00664BE5">
        <w:rPr>
          <w:rFonts w:ascii="Times New Roman" w:hAnsi="Times New Roman" w:cs="Times New Roman"/>
          <w:sz w:val="20"/>
          <w:szCs w:val="20"/>
          <w:lang w:val="en-US"/>
        </w:rPr>
        <w:t>.</w:t>
      </w:r>
      <w:hyperlink r:id="rId33" w:history="1">
        <w:r w:rsidR="00C52C1D" w:rsidRPr="00664BE5">
          <w:rPr>
            <w:rStyle w:val="Hyperlink"/>
            <w:rFonts w:ascii="Times New Roman" w:hAnsi="Times New Roman" w:cs="Times New Roman"/>
            <w:sz w:val="20"/>
            <w:szCs w:val="20"/>
            <w:lang w:val="en-US"/>
          </w:rPr>
          <w:t xml:space="preserve"> </w:t>
        </w:r>
      </w:hyperlink>
      <w:hyperlink r:id="rId34">
        <w:r w:rsidRPr="00664BE5">
          <w:rPr>
            <w:rFonts w:ascii="Times New Roman" w:hAnsi="Times New Roman" w:cs="Times New Roman"/>
            <w:color w:val="1155CC"/>
            <w:sz w:val="20"/>
            <w:szCs w:val="20"/>
            <w:u w:val="single"/>
            <w:lang w:val="en-US"/>
          </w:rPr>
          <w:t>https://doi.org/10.1139/x96-174</w:t>
        </w:r>
      </w:hyperlink>
    </w:p>
    <w:p w14:paraId="00000080" w14:textId="569D1C15" w:rsidR="001A6F8B" w:rsidRPr="00664BE5" w:rsidRDefault="00EC2CBD">
      <w:pPr>
        <w:spacing w:before="240" w:after="240"/>
        <w:jc w:val="both"/>
        <w:rPr>
          <w:rFonts w:ascii="Times New Roman" w:hAnsi="Times New Roman" w:cs="Times New Roman"/>
          <w:sz w:val="20"/>
          <w:szCs w:val="20"/>
          <w:lang w:val="en-US"/>
        </w:rPr>
      </w:pPr>
      <w:r w:rsidRPr="00664BE5">
        <w:rPr>
          <w:rFonts w:ascii="Times New Roman" w:hAnsi="Times New Roman" w:cs="Times New Roman"/>
          <w:sz w:val="20"/>
          <w:szCs w:val="20"/>
          <w:lang w:val="en-US"/>
        </w:rPr>
        <w:t xml:space="preserve">Fougeroux de Bondaroy </w:t>
      </w:r>
      <w:r w:rsidR="00C52C1D" w:rsidRPr="00664BE5">
        <w:rPr>
          <w:rFonts w:ascii="Times New Roman" w:hAnsi="Times New Roman" w:cs="Times New Roman"/>
          <w:sz w:val="20"/>
          <w:szCs w:val="20"/>
          <w:lang w:val="en-US"/>
        </w:rPr>
        <w:t>AD</w:t>
      </w:r>
      <w:r w:rsidRPr="00664BE5">
        <w:rPr>
          <w:rFonts w:ascii="Times New Roman" w:hAnsi="Times New Roman" w:cs="Times New Roman"/>
          <w:sz w:val="20"/>
          <w:szCs w:val="20"/>
          <w:lang w:val="en-US"/>
        </w:rPr>
        <w:t xml:space="preserve"> (1781) </w:t>
      </w:r>
      <w:proofErr w:type="spellStart"/>
      <w:r w:rsidRPr="00664BE5">
        <w:rPr>
          <w:rFonts w:ascii="Times New Roman" w:hAnsi="Times New Roman" w:cs="Times New Roman"/>
          <w:sz w:val="20"/>
          <w:szCs w:val="20"/>
          <w:lang w:val="en-US"/>
        </w:rPr>
        <w:t>Mémoire</w:t>
      </w:r>
      <w:proofErr w:type="spellEnd"/>
      <w:r w:rsidRPr="00664BE5">
        <w:rPr>
          <w:rFonts w:ascii="Times New Roman" w:hAnsi="Times New Roman" w:cs="Times New Roman"/>
          <w:sz w:val="20"/>
          <w:szCs w:val="20"/>
          <w:lang w:val="en-US"/>
        </w:rPr>
        <w:t xml:space="preserve"> sur le </w:t>
      </w:r>
      <w:proofErr w:type="spellStart"/>
      <w:r w:rsidRPr="00664BE5">
        <w:rPr>
          <w:rFonts w:ascii="Times New Roman" w:hAnsi="Times New Roman" w:cs="Times New Roman"/>
          <w:sz w:val="20"/>
          <w:szCs w:val="20"/>
          <w:lang w:val="en-US"/>
        </w:rPr>
        <w:t>bois</w:t>
      </w:r>
      <w:proofErr w:type="spellEnd"/>
      <w:r w:rsidRPr="00664BE5">
        <w:rPr>
          <w:rFonts w:ascii="Times New Roman" w:hAnsi="Times New Roman" w:cs="Times New Roman"/>
          <w:sz w:val="20"/>
          <w:szCs w:val="20"/>
          <w:lang w:val="en-US"/>
        </w:rPr>
        <w:t xml:space="preserve"> de </w:t>
      </w:r>
      <w:proofErr w:type="spellStart"/>
      <w:r w:rsidRPr="00664BE5">
        <w:rPr>
          <w:rFonts w:ascii="Times New Roman" w:hAnsi="Times New Roman" w:cs="Times New Roman"/>
          <w:sz w:val="20"/>
          <w:szCs w:val="20"/>
          <w:lang w:val="en-US"/>
        </w:rPr>
        <w:t>châtaignier</w:t>
      </w:r>
      <w:proofErr w:type="spellEnd"/>
      <w:r w:rsidRPr="00664BE5">
        <w:rPr>
          <w:rFonts w:ascii="Times New Roman" w:hAnsi="Times New Roman" w:cs="Times New Roman"/>
          <w:sz w:val="20"/>
          <w:szCs w:val="20"/>
          <w:lang w:val="en-US"/>
        </w:rPr>
        <w:t xml:space="preserve"> et sur </w:t>
      </w:r>
      <w:proofErr w:type="spellStart"/>
      <w:r w:rsidRPr="00664BE5">
        <w:rPr>
          <w:rFonts w:ascii="Times New Roman" w:hAnsi="Times New Roman" w:cs="Times New Roman"/>
          <w:sz w:val="20"/>
          <w:szCs w:val="20"/>
          <w:lang w:val="en-US"/>
        </w:rPr>
        <w:t>celui</w:t>
      </w:r>
      <w:proofErr w:type="spellEnd"/>
      <w:r w:rsidRPr="00664BE5">
        <w:rPr>
          <w:rFonts w:ascii="Times New Roman" w:hAnsi="Times New Roman" w:cs="Times New Roman"/>
          <w:sz w:val="20"/>
          <w:szCs w:val="20"/>
          <w:lang w:val="en-US"/>
        </w:rPr>
        <w:t xml:space="preserve"> de </w:t>
      </w:r>
      <w:proofErr w:type="spellStart"/>
      <w:r w:rsidRPr="00664BE5">
        <w:rPr>
          <w:rFonts w:ascii="Times New Roman" w:hAnsi="Times New Roman" w:cs="Times New Roman"/>
          <w:sz w:val="20"/>
          <w:szCs w:val="20"/>
          <w:lang w:val="en-US"/>
        </w:rPr>
        <w:t>chêne</w:t>
      </w:r>
      <w:proofErr w:type="spellEnd"/>
      <w:r w:rsidRPr="00664BE5">
        <w:rPr>
          <w:rFonts w:ascii="Times New Roman" w:hAnsi="Times New Roman" w:cs="Times New Roman"/>
          <w:sz w:val="20"/>
          <w:szCs w:val="20"/>
          <w:lang w:val="en-US"/>
        </w:rPr>
        <w:t xml:space="preserve">. </w:t>
      </w:r>
      <w:proofErr w:type="spellStart"/>
      <w:r w:rsidRPr="00664BE5">
        <w:rPr>
          <w:rFonts w:ascii="Times New Roman" w:hAnsi="Times New Roman" w:cs="Times New Roman"/>
          <w:iCs/>
          <w:sz w:val="20"/>
          <w:szCs w:val="20"/>
          <w:lang w:val="en-US"/>
        </w:rPr>
        <w:t>Histoire</w:t>
      </w:r>
      <w:proofErr w:type="spellEnd"/>
      <w:r w:rsidRPr="00664BE5">
        <w:rPr>
          <w:rFonts w:ascii="Times New Roman" w:hAnsi="Times New Roman" w:cs="Times New Roman"/>
          <w:iCs/>
          <w:sz w:val="20"/>
          <w:szCs w:val="20"/>
          <w:lang w:val="en-US"/>
        </w:rPr>
        <w:t xml:space="preserve"> de </w:t>
      </w:r>
      <w:proofErr w:type="spellStart"/>
      <w:r w:rsidRPr="00664BE5">
        <w:rPr>
          <w:rFonts w:ascii="Times New Roman" w:hAnsi="Times New Roman" w:cs="Times New Roman"/>
          <w:iCs/>
          <w:sz w:val="20"/>
          <w:szCs w:val="20"/>
          <w:lang w:val="en-US"/>
        </w:rPr>
        <w:t>l’Académie</w:t>
      </w:r>
      <w:proofErr w:type="spellEnd"/>
      <w:r w:rsidRPr="00664BE5">
        <w:rPr>
          <w:rFonts w:ascii="Times New Roman" w:hAnsi="Times New Roman" w:cs="Times New Roman"/>
          <w:iCs/>
          <w:sz w:val="20"/>
          <w:szCs w:val="20"/>
          <w:lang w:val="en-US"/>
        </w:rPr>
        <w:t xml:space="preserve"> royale des sciences</w:t>
      </w:r>
      <w:r w:rsidR="00C52C1D" w:rsidRPr="00664BE5">
        <w:rPr>
          <w:rFonts w:ascii="Times New Roman" w:hAnsi="Times New Roman" w:cs="Times New Roman"/>
          <w:sz w:val="20"/>
          <w:szCs w:val="20"/>
          <w:lang w:val="en-US"/>
        </w:rPr>
        <w:t xml:space="preserve"> </w:t>
      </w:r>
      <w:r w:rsidRPr="00664BE5">
        <w:rPr>
          <w:rFonts w:ascii="Times New Roman" w:hAnsi="Times New Roman" w:cs="Times New Roman"/>
          <w:sz w:val="20"/>
          <w:szCs w:val="20"/>
          <w:lang w:val="en-US"/>
        </w:rPr>
        <w:t>49–64.</w:t>
      </w:r>
    </w:p>
    <w:p w14:paraId="774B9287" w14:textId="1F99AC18" w:rsidR="00010F5E" w:rsidRPr="00664BE5" w:rsidRDefault="00010F5E" w:rsidP="00010F5E">
      <w:pPr>
        <w:pStyle w:val="Geenafstand"/>
        <w:jc w:val="both"/>
        <w:rPr>
          <w:rFonts w:ascii="Times New Roman" w:hAnsi="Times New Roman" w:cs="Times New Roman"/>
          <w:sz w:val="20"/>
          <w:szCs w:val="20"/>
          <w:lang w:val="en-US" w:eastAsia="nl-BE"/>
        </w:rPr>
      </w:pPr>
      <w:r w:rsidRPr="00664BE5">
        <w:rPr>
          <w:rFonts w:ascii="Times New Roman" w:hAnsi="Times New Roman" w:cs="Times New Roman"/>
          <w:sz w:val="20"/>
          <w:szCs w:val="20"/>
          <w:lang w:val="en-US" w:eastAsia="nl-BE"/>
        </w:rPr>
        <w:lastRenderedPageBreak/>
        <w:t>Franz N</w:t>
      </w:r>
      <w:r w:rsidR="00C52C1D" w:rsidRPr="00664BE5">
        <w:rPr>
          <w:rFonts w:ascii="Times New Roman" w:hAnsi="Times New Roman" w:cs="Times New Roman"/>
          <w:sz w:val="20"/>
          <w:szCs w:val="20"/>
          <w:lang w:val="en-US" w:eastAsia="nl-BE"/>
        </w:rPr>
        <w:t xml:space="preserve">M, </w:t>
      </w:r>
      <w:r w:rsidRPr="00664BE5">
        <w:rPr>
          <w:rFonts w:ascii="Times New Roman" w:hAnsi="Times New Roman" w:cs="Times New Roman"/>
          <w:sz w:val="20"/>
          <w:szCs w:val="20"/>
          <w:lang w:val="en-US" w:eastAsia="nl-BE"/>
        </w:rPr>
        <w:t>Peet</w:t>
      </w:r>
      <w:r w:rsidR="00C52C1D" w:rsidRPr="00664BE5">
        <w:rPr>
          <w:rFonts w:ascii="Times New Roman" w:hAnsi="Times New Roman" w:cs="Times New Roman"/>
          <w:sz w:val="20"/>
          <w:szCs w:val="20"/>
          <w:lang w:val="en-US" w:eastAsia="nl-BE"/>
        </w:rPr>
        <w:t xml:space="preserve"> RK</w:t>
      </w:r>
      <w:r w:rsidRPr="00664BE5">
        <w:rPr>
          <w:rFonts w:ascii="Times New Roman" w:hAnsi="Times New Roman" w:cs="Times New Roman"/>
          <w:sz w:val="20"/>
          <w:szCs w:val="20"/>
          <w:lang w:val="en-US" w:eastAsia="nl-BE"/>
        </w:rPr>
        <w:t xml:space="preserve"> (2009) Towards a language for mapping relationships among taxonomic concepts. Systematics and Biodiversity 7(1)</w:t>
      </w:r>
      <w:r w:rsidR="00C52C1D" w:rsidRPr="00664BE5">
        <w:rPr>
          <w:rFonts w:ascii="Times New Roman" w:hAnsi="Times New Roman" w:cs="Times New Roman"/>
          <w:sz w:val="20"/>
          <w:szCs w:val="20"/>
          <w:lang w:val="en-US" w:eastAsia="nl-BE"/>
        </w:rPr>
        <w:t>:</w:t>
      </w:r>
      <w:r w:rsidRPr="00664BE5">
        <w:rPr>
          <w:rFonts w:ascii="Times New Roman" w:hAnsi="Times New Roman" w:cs="Times New Roman"/>
          <w:sz w:val="20"/>
          <w:szCs w:val="20"/>
          <w:lang w:val="en-US" w:eastAsia="nl-BE"/>
        </w:rPr>
        <w:t xml:space="preserve">5–20. </w:t>
      </w:r>
      <w:hyperlink r:id="rId35" w:history="1">
        <w:r w:rsidRPr="00664BE5">
          <w:rPr>
            <w:rFonts w:ascii="Times New Roman" w:hAnsi="Times New Roman" w:cs="Times New Roman"/>
            <w:color w:val="1155CC"/>
            <w:sz w:val="20"/>
            <w:szCs w:val="20"/>
            <w:u w:val="single"/>
            <w:lang w:val="en-US"/>
          </w:rPr>
          <w:t>https://doi.org/10.1017/S147720000800282X</w:t>
        </w:r>
      </w:hyperlink>
    </w:p>
    <w:p w14:paraId="0A90F29B" w14:textId="75B7DE26" w:rsidR="00010F5E" w:rsidRPr="00664BE5" w:rsidRDefault="00010F5E" w:rsidP="00010F5E">
      <w:pPr>
        <w:pStyle w:val="Geenafstand"/>
        <w:jc w:val="both"/>
        <w:rPr>
          <w:rFonts w:ascii="Times New Roman" w:hAnsi="Times New Roman" w:cs="Times New Roman"/>
          <w:sz w:val="20"/>
          <w:szCs w:val="20"/>
          <w:lang w:val="en-US" w:eastAsia="nl-BE"/>
        </w:rPr>
      </w:pPr>
    </w:p>
    <w:p w14:paraId="29D260B3" w14:textId="00F95A37" w:rsidR="00010F5E" w:rsidRPr="00664BE5" w:rsidRDefault="00010F5E" w:rsidP="00010F5E">
      <w:pPr>
        <w:pStyle w:val="Geenafstand"/>
        <w:jc w:val="both"/>
        <w:rPr>
          <w:rFonts w:ascii="Times New Roman" w:hAnsi="Times New Roman" w:cs="Times New Roman"/>
          <w:color w:val="1155CC"/>
          <w:sz w:val="20"/>
          <w:szCs w:val="20"/>
          <w:u w:val="single"/>
          <w:lang w:val="en-US"/>
        </w:rPr>
      </w:pPr>
      <w:r w:rsidRPr="00664BE5">
        <w:rPr>
          <w:rFonts w:ascii="Times New Roman" w:hAnsi="Times New Roman" w:cs="Times New Roman"/>
          <w:sz w:val="20"/>
          <w:szCs w:val="20"/>
          <w:lang w:val="en-US" w:eastAsia="nl-BE"/>
        </w:rPr>
        <w:t>Franz NM, Pier</w:t>
      </w:r>
      <w:r w:rsidR="009F7DB4" w:rsidRPr="00664BE5">
        <w:rPr>
          <w:rFonts w:ascii="Times New Roman" w:hAnsi="Times New Roman" w:cs="Times New Roman"/>
          <w:sz w:val="20"/>
          <w:szCs w:val="20"/>
          <w:lang w:val="en-US" w:eastAsia="nl-BE"/>
        </w:rPr>
        <w:t xml:space="preserve"> </w:t>
      </w:r>
      <w:r w:rsidRPr="00664BE5">
        <w:rPr>
          <w:rFonts w:ascii="Times New Roman" w:hAnsi="Times New Roman" w:cs="Times New Roman"/>
          <w:sz w:val="20"/>
          <w:szCs w:val="20"/>
          <w:lang w:val="en-US" w:eastAsia="nl-BE"/>
        </w:rPr>
        <w:t>NM, Reeder</w:t>
      </w:r>
      <w:r w:rsidR="009F7DB4" w:rsidRPr="00664BE5">
        <w:rPr>
          <w:rFonts w:ascii="Times New Roman" w:hAnsi="Times New Roman" w:cs="Times New Roman"/>
          <w:sz w:val="20"/>
          <w:szCs w:val="20"/>
          <w:lang w:val="en-US" w:eastAsia="nl-BE"/>
        </w:rPr>
        <w:t xml:space="preserve"> DM</w:t>
      </w:r>
      <w:r w:rsidRPr="00664BE5">
        <w:rPr>
          <w:rFonts w:ascii="Times New Roman" w:hAnsi="Times New Roman" w:cs="Times New Roman"/>
          <w:sz w:val="20"/>
          <w:szCs w:val="20"/>
          <w:lang w:val="en-US" w:eastAsia="nl-BE"/>
        </w:rPr>
        <w:t>, Chen</w:t>
      </w:r>
      <w:r w:rsidR="009F7DB4" w:rsidRPr="00664BE5">
        <w:rPr>
          <w:rFonts w:ascii="Times New Roman" w:hAnsi="Times New Roman" w:cs="Times New Roman"/>
          <w:sz w:val="20"/>
          <w:szCs w:val="20"/>
          <w:lang w:val="en-US" w:eastAsia="nl-BE"/>
        </w:rPr>
        <w:t xml:space="preserve"> M</w:t>
      </w:r>
      <w:r w:rsidRPr="00664BE5">
        <w:rPr>
          <w:rFonts w:ascii="Times New Roman" w:hAnsi="Times New Roman" w:cs="Times New Roman"/>
          <w:sz w:val="20"/>
          <w:szCs w:val="20"/>
          <w:lang w:val="en-US" w:eastAsia="nl-BE"/>
        </w:rPr>
        <w:t>, Yu</w:t>
      </w:r>
      <w:r w:rsidR="009F7DB4" w:rsidRPr="00664BE5">
        <w:rPr>
          <w:rFonts w:ascii="Times New Roman" w:hAnsi="Times New Roman" w:cs="Times New Roman"/>
          <w:sz w:val="20"/>
          <w:szCs w:val="20"/>
          <w:lang w:val="en-US" w:eastAsia="nl-BE"/>
        </w:rPr>
        <w:t xml:space="preserve"> S</w:t>
      </w:r>
      <w:r w:rsidRPr="00664BE5">
        <w:rPr>
          <w:rFonts w:ascii="Times New Roman" w:hAnsi="Times New Roman" w:cs="Times New Roman"/>
          <w:sz w:val="20"/>
          <w:szCs w:val="20"/>
          <w:lang w:val="en-US" w:eastAsia="nl-BE"/>
        </w:rPr>
        <w:t xml:space="preserve">, </w:t>
      </w:r>
      <w:proofErr w:type="spellStart"/>
      <w:r w:rsidRPr="00664BE5">
        <w:rPr>
          <w:rFonts w:ascii="Times New Roman" w:hAnsi="Times New Roman" w:cs="Times New Roman"/>
          <w:sz w:val="20"/>
          <w:szCs w:val="20"/>
          <w:lang w:val="en-US" w:eastAsia="nl-BE"/>
        </w:rPr>
        <w:t>Kianmajd</w:t>
      </w:r>
      <w:proofErr w:type="spellEnd"/>
      <w:r w:rsidR="009F7DB4" w:rsidRPr="00664BE5">
        <w:rPr>
          <w:rFonts w:ascii="Times New Roman" w:hAnsi="Times New Roman" w:cs="Times New Roman"/>
          <w:sz w:val="20"/>
          <w:szCs w:val="20"/>
          <w:lang w:val="en-US" w:eastAsia="nl-BE"/>
        </w:rPr>
        <w:t xml:space="preserve"> P et al</w:t>
      </w:r>
      <w:r w:rsidRPr="00664BE5">
        <w:rPr>
          <w:rFonts w:ascii="Times New Roman" w:hAnsi="Times New Roman" w:cs="Times New Roman"/>
          <w:sz w:val="20"/>
          <w:szCs w:val="20"/>
          <w:lang w:val="en-US" w:eastAsia="nl-BE"/>
        </w:rPr>
        <w:t xml:space="preserve"> (2016) Two Influential Primate Classifications Logically Aligned. Systematic Biology 65(4</w:t>
      </w:r>
      <w:r w:rsidR="009F7DB4" w:rsidRPr="00664BE5">
        <w:rPr>
          <w:rFonts w:ascii="Times New Roman" w:hAnsi="Times New Roman" w:cs="Times New Roman"/>
          <w:sz w:val="20"/>
          <w:szCs w:val="20"/>
          <w:lang w:val="en-US" w:eastAsia="nl-BE"/>
        </w:rPr>
        <w:t>):</w:t>
      </w:r>
      <w:r w:rsidRPr="00664BE5">
        <w:rPr>
          <w:rFonts w:ascii="Times New Roman" w:hAnsi="Times New Roman" w:cs="Times New Roman"/>
          <w:sz w:val="20"/>
          <w:szCs w:val="20"/>
          <w:lang w:val="en-US" w:eastAsia="nl-BE"/>
        </w:rPr>
        <w:t xml:space="preserve">561–582. </w:t>
      </w:r>
      <w:hyperlink r:id="rId36" w:history="1">
        <w:r w:rsidRPr="00664BE5">
          <w:rPr>
            <w:rFonts w:ascii="Times New Roman" w:hAnsi="Times New Roman" w:cs="Times New Roman"/>
            <w:color w:val="1155CC"/>
            <w:sz w:val="20"/>
            <w:szCs w:val="20"/>
            <w:u w:val="single"/>
            <w:lang w:val="en-US"/>
          </w:rPr>
          <w:t>https://doi.org/10.1093/sysbio/syw023</w:t>
        </w:r>
      </w:hyperlink>
    </w:p>
    <w:p w14:paraId="00000081" w14:textId="245149FE" w:rsidR="001A6F8B" w:rsidRPr="00664BE5" w:rsidRDefault="00EC2CBD">
      <w:pPr>
        <w:spacing w:before="240" w:after="240"/>
        <w:jc w:val="both"/>
        <w:rPr>
          <w:rFonts w:ascii="Times New Roman" w:hAnsi="Times New Roman" w:cs="Times New Roman"/>
          <w:color w:val="1155CC"/>
          <w:sz w:val="20"/>
          <w:szCs w:val="20"/>
          <w:u w:val="single"/>
          <w:lang w:val="en-US"/>
        </w:rPr>
      </w:pPr>
      <w:r w:rsidRPr="00664BE5">
        <w:rPr>
          <w:rFonts w:ascii="Times New Roman" w:hAnsi="Times New Roman" w:cs="Times New Roman"/>
          <w:sz w:val="20"/>
          <w:szCs w:val="20"/>
          <w:lang w:val="en-US"/>
        </w:rPr>
        <w:t xml:space="preserve">Gardiner AS (1975) The sessile oak: Anomalies of the binomial: </w:t>
      </w:r>
      <w:r w:rsidRPr="00664BE5">
        <w:rPr>
          <w:rFonts w:ascii="Times New Roman" w:hAnsi="Times New Roman" w:cs="Times New Roman"/>
          <w:i/>
          <w:iCs/>
          <w:sz w:val="20"/>
          <w:szCs w:val="20"/>
          <w:lang w:val="en-US"/>
        </w:rPr>
        <w:t>Quercus petraea</w:t>
      </w:r>
      <w:r w:rsidRPr="00664BE5">
        <w:rPr>
          <w:rFonts w:ascii="Times New Roman" w:hAnsi="Times New Roman" w:cs="Times New Roman"/>
          <w:sz w:val="20"/>
          <w:szCs w:val="20"/>
          <w:lang w:val="en-US"/>
        </w:rPr>
        <w:t xml:space="preserve">. </w:t>
      </w:r>
      <w:r w:rsidRPr="00664BE5">
        <w:rPr>
          <w:rFonts w:ascii="Times New Roman" w:hAnsi="Times New Roman" w:cs="Times New Roman"/>
          <w:iCs/>
          <w:sz w:val="20"/>
          <w:szCs w:val="20"/>
          <w:lang w:val="en-US"/>
        </w:rPr>
        <w:t>Transactions of the Botanical Society of Edinburgh</w:t>
      </w:r>
      <w:r w:rsidRPr="00664BE5">
        <w:rPr>
          <w:rFonts w:ascii="Times New Roman" w:hAnsi="Times New Roman" w:cs="Times New Roman"/>
          <w:sz w:val="20"/>
          <w:szCs w:val="20"/>
          <w:lang w:val="en-US"/>
        </w:rPr>
        <w:t xml:space="preserve"> </w:t>
      </w:r>
      <w:r w:rsidRPr="00664BE5">
        <w:rPr>
          <w:rFonts w:ascii="Times New Roman" w:hAnsi="Times New Roman" w:cs="Times New Roman"/>
          <w:iCs/>
          <w:sz w:val="20"/>
          <w:szCs w:val="20"/>
          <w:lang w:val="en-US"/>
        </w:rPr>
        <w:t>42</w:t>
      </w:r>
      <w:r w:rsidRPr="00664BE5">
        <w:rPr>
          <w:rFonts w:ascii="Times New Roman" w:hAnsi="Times New Roman" w:cs="Times New Roman"/>
          <w:sz w:val="20"/>
          <w:szCs w:val="20"/>
          <w:lang w:val="en-US"/>
        </w:rPr>
        <w:t>(3), 261–263.</w:t>
      </w:r>
      <w:r w:rsidR="009F7DB4" w:rsidRPr="00664BE5">
        <w:rPr>
          <w:rFonts w:ascii="Times New Roman" w:hAnsi="Times New Roman" w:cs="Times New Roman"/>
          <w:sz w:val="20"/>
          <w:szCs w:val="20"/>
          <w:lang w:val="en-US"/>
        </w:rPr>
        <w:t xml:space="preserve"> </w:t>
      </w:r>
      <w:hyperlink r:id="rId37" w:history="1">
        <w:r w:rsidR="009F7DB4" w:rsidRPr="00664BE5">
          <w:rPr>
            <w:rFonts w:ascii="Times New Roman" w:hAnsi="Times New Roman" w:cs="Times New Roman"/>
            <w:color w:val="1155CC"/>
            <w:sz w:val="20"/>
            <w:szCs w:val="20"/>
            <w:u w:val="single"/>
            <w:lang w:val="en-US"/>
          </w:rPr>
          <w:t>https://doi.org/10.1080/03746607508685289</w:t>
        </w:r>
      </w:hyperlink>
    </w:p>
    <w:p w14:paraId="00000082" w14:textId="1BF57AF5" w:rsidR="001A6F8B" w:rsidRPr="00664BE5" w:rsidRDefault="00EC2CBD">
      <w:pPr>
        <w:spacing w:before="240" w:after="240" w:line="240" w:lineRule="auto"/>
        <w:jc w:val="both"/>
        <w:rPr>
          <w:rFonts w:ascii="Times New Roman" w:hAnsi="Times New Roman" w:cs="Times New Roman"/>
          <w:sz w:val="20"/>
          <w:szCs w:val="20"/>
          <w:lang w:val="en-US"/>
        </w:rPr>
      </w:pPr>
      <w:r w:rsidRPr="00664BE5">
        <w:rPr>
          <w:rFonts w:ascii="Times New Roman" w:hAnsi="Times New Roman" w:cs="Times New Roman"/>
          <w:sz w:val="20"/>
          <w:szCs w:val="20"/>
          <w:lang w:val="en-US"/>
        </w:rPr>
        <w:t>Godfray H</w:t>
      </w:r>
      <w:r w:rsidR="009F7DB4" w:rsidRPr="00664BE5">
        <w:rPr>
          <w:rFonts w:ascii="Times New Roman" w:hAnsi="Times New Roman" w:cs="Times New Roman"/>
          <w:sz w:val="20"/>
          <w:szCs w:val="20"/>
          <w:lang w:val="en-US"/>
        </w:rPr>
        <w:t>CJ</w:t>
      </w:r>
      <w:r w:rsidRPr="00664BE5">
        <w:rPr>
          <w:rFonts w:ascii="Times New Roman" w:hAnsi="Times New Roman" w:cs="Times New Roman"/>
          <w:sz w:val="20"/>
          <w:szCs w:val="20"/>
          <w:lang w:val="en-US"/>
        </w:rPr>
        <w:t xml:space="preserve"> (2002</w:t>
      </w:r>
      <w:r w:rsidR="009F7DB4" w:rsidRPr="00664BE5">
        <w:rPr>
          <w:rFonts w:ascii="Times New Roman" w:hAnsi="Times New Roman" w:cs="Times New Roman"/>
          <w:sz w:val="20"/>
          <w:szCs w:val="20"/>
          <w:lang w:val="en-US"/>
        </w:rPr>
        <w:t>)</w:t>
      </w:r>
      <w:r w:rsidRPr="00664BE5">
        <w:rPr>
          <w:rFonts w:ascii="Times New Roman" w:hAnsi="Times New Roman" w:cs="Times New Roman"/>
          <w:sz w:val="20"/>
          <w:szCs w:val="20"/>
          <w:lang w:val="en-US"/>
        </w:rPr>
        <w:t xml:space="preserve"> Challenges for taxonomy. </w:t>
      </w:r>
      <w:r w:rsidRPr="00664BE5">
        <w:rPr>
          <w:rFonts w:ascii="Times New Roman" w:hAnsi="Times New Roman" w:cs="Times New Roman"/>
          <w:iCs/>
          <w:sz w:val="20"/>
          <w:szCs w:val="20"/>
          <w:lang w:val="en-US"/>
        </w:rPr>
        <w:t>Nature 417</w:t>
      </w:r>
      <w:r w:rsidRPr="00664BE5">
        <w:rPr>
          <w:rFonts w:ascii="Times New Roman" w:hAnsi="Times New Roman" w:cs="Times New Roman"/>
          <w:sz w:val="20"/>
          <w:szCs w:val="20"/>
          <w:lang w:val="en-US"/>
        </w:rPr>
        <w:t>(6884)</w:t>
      </w:r>
      <w:r w:rsidR="009F7DB4" w:rsidRPr="00664BE5">
        <w:rPr>
          <w:rFonts w:ascii="Times New Roman" w:hAnsi="Times New Roman" w:cs="Times New Roman"/>
          <w:sz w:val="20"/>
          <w:szCs w:val="20"/>
          <w:lang w:val="en-US"/>
        </w:rPr>
        <w:t>:</w:t>
      </w:r>
      <w:r w:rsidRPr="00664BE5">
        <w:rPr>
          <w:rFonts w:ascii="Times New Roman" w:hAnsi="Times New Roman" w:cs="Times New Roman"/>
          <w:sz w:val="20"/>
          <w:szCs w:val="20"/>
          <w:lang w:val="en-US"/>
        </w:rPr>
        <w:t>17–19.</w:t>
      </w:r>
      <w:hyperlink r:id="rId38">
        <w:r w:rsidRPr="00664BE5">
          <w:rPr>
            <w:rFonts w:ascii="Times New Roman" w:hAnsi="Times New Roman" w:cs="Times New Roman"/>
            <w:sz w:val="20"/>
            <w:szCs w:val="20"/>
            <w:lang w:val="en-US"/>
          </w:rPr>
          <w:t xml:space="preserve"> </w:t>
        </w:r>
      </w:hyperlink>
      <w:hyperlink r:id="rId39">
        <w:r w:rsidRPr="00664BE5">
          <w:rPr>
            <w:rFonts w:ascii="Times New Roman" w:hAnsi="Times New Roman" w:cs="Times New Roman"/>
            <w:color w:val="1155CC"/>
            <w:sz w:val="20"/>
            <w:szCs w:val="20"/>
            <w:u w:val="single"/>
            <w:lang w:val="en-US"/>
          </w:rPr>
          <w:t>https://doi.org/10.1038/417017a</w:t>
        </w:r>
      </w:hyperlink>
    </w:p>
    <w:p w14:paraId="00000083" w14:textId="0F2EA3C0" w:rsidR="001A6F8B" w:rsidRPr="00664BE5" w:rsidRDefault="00EC2CBD">
      <w:pPr>
        <w:spacing w:before="240" w:after="240" w:line="240" w:lineRule="auto"/>
        <w:jc w:val="both"/>
        <w:rPr>
          <w:rFonts w:ascii="Times New Roman" w:hAnsi="Times New Roman" w:cs="Times New Roman"/>
          <w:sz w:val="20"/>
          <w:szCs w:val="20"/>
          <w:lang w:val="en-US"/>
        </w:rPr>
      </w:pPr>
      <w:r w:rsidRPr="00664BE5">
        <w:rPr>
          <w:rFonts w:ascii="Times New Roman" w:hAnsi="Times New Roman" w:cs="Times New Roman"/>
          <w:sz w:val="20"/>
          <w:szCs w:val="20"/>
          <w:lang w:val="en-US"/>
        </w:rPr>
        <w:t>Gömöry D, Yakovlev</w:t>
      </w:r>
      <w:r w:rsidR="009F7DB4" w:rsidRPr="00664BE5">
        <w:rPr>
          <w:rFonts w:ascii="Times New Roman" w:hAnsi="Times New Roman" w:cs="Times New Roman"/>
          <w:sz w:val="20"/>
          <w:szCs w:val="20"/>
          <w:lang w:val="en-US"/>
        </w:rPr>
        <w:t xml:space="preserve"> </w:t>
      </w:r>
      <w:r w:rsidRPr="00664BE5">
        <w:rPr>
          <w:rFonts w:ascii="Times New Roman" w:hAnsi="Times New Roman" w:cs="Times New Roman"/>
          <w:sz w:val="20"/>
          <w:szCs w:val="20"/>
          <w:lang w:val="en-US"/>
        </w:rPr>
        <w:t xml:space="preserve">I, Zhelev P, </w:t>
      </w:r>
      <w:proofErr w:type="spellStart"/>
      <w:r w:rsidRPr="00664BE5">
        <w:rPr>
          <w:rFonts w:ascii="Times New Roman" w:hAnsi="Times New Roman" w:cs="Times New Roman"/>
          <w:sz w:val="20"/>
          <w:szCs w:val="20"/>
          <w:lang w:val="en-US"/>
        </w:rPr>
        <w:t>Jedináková</w:t>
      </w:r>
      <w:proofErr w:type="spellEnd"/>
      <w:r w:rsidR="009F7DB4" w:rsidRPr="00664BE5">
        <w:rPr>
          <w:rFonts w:ascii="Times New Roman" w:hAnsi="Times New Roman" w:cs="Times New Roman"/>
          <w:sz w:val="20"/>
          <w:szCs w:val="20"/>
          <w:lang w:val="en-US"/>
        </w:rPr>
        <w:t xml:space="preserve"> </w:t>
      </w:r>
      <w:r w:rsidRPr="00664BE5">
        <w:rPr>
          <w:rFonts w:ascii="Times New Roman" w:hAnsi="Times New Roman" w:cs="Times New Roman"/>
          <w:sz w:val="20"/>
          <w:szCs w:val="20"/>
          <w:lang w:val="en-US"/>
        </w:rPr>
        <w:t>J, Paule, L</w:t>
      </w:r>
      <w:r w:rsidR="009F7DB4" w:rsidRPr="00664BE5">
        <w:rPr>
          <w:rFonts w:ascii="Times New Roman" w:hAnsi="Times New Roman" w:cs="Times New Roman"/>
          <w:sz w:val="20"/>
          <w:szCs w:val="20"/>
          <w:lang w:val="en-US"/>
        </w:rPr>
        <w:t xml:space="preserve"> </w:t>
      </w:r>
      <w:r w:rsidRPr="00664BE5">
        <w:rPr>
          <w:rFonts w:ascii="Times New Roman" w:hAnsi="Times New Roman" w:cs="Times New Roman"/>
          <w:sz w:val="20"/>
          <w:szCs w:val="20"/>
          <w:lang w:val="en-US"/>
        </w:rPr>
        <w:t xml:space="preserve">(2001) Genetic differentiation of oak populations within the </w:t>
      </w:r>
      <w:r w:rsidRPr="00664BE5">
        <w:rPr>
          <w:rFonts w:ascii="Times New Roman" w:hAnsi="Times New Roman" w:cs="Times New Roman"/>
          <w:i/>
          <w:iCs/>
          <w:sz w:val="20"/>
          <w:szCs w:val="20"/>
          <w:lang w:val="en-US"/>
        </w:rPr>
        <w:t>Quercus robur</w:t>
      </w:r>
      <w:r w:rsidRPr="00664BE5">
        <w:rPr>
          <w:rFonts w:ascii="Times New Roman" w:hAnsi="Times New Roman" w:cs="Times New Roman"/>
          <w:sz w:val="20"/>
          <w:szCs w:val="20"/>
          <w:lang w:val="en-US"/>
        </w:rPr>
        <w:t>/</w:t>
      </w:r>
      <w:r w:rsidRPr="00664BE5">
        <w:rPr>
          <w:rFonts w:ascii="Times New Roman" w:hAnsi="Times New Roman" w:cs="Times New Roman"/>
          <w:i/>
          <w:iCs/>
          <w:sz w:val="20"/>
          <w:szCs w:val="20"/>
          <w:lang w:val="en-US"/>
        </w:rPr>
        <w:t>Quercus petraea</w:t>
      </w:r>
      <w:r w:rsidRPr="00664BE5">
        <w:rPr>
          <w:rFonts w:ascii="Times New Roman" w:hAnsi="Times New Roman" w:cs="Times New Roman"/>
          <w:sz w:val="20"/>
          <w:szCs w:val="20"/>
          <w:lang w:val="en-US"/>
        </w:rPr>
        <w:t xml:space="preserve"> complex in Central and Eastern Europe. </w:t>
      </w:r>
      <w:r w:rsidRPr="00664BE5">
        <w:rPr>
          <w:rFonts w:ascii="Times New Roman" w:hAnsi="Times New Roman" w:cs="Times New Roman"/>
          <w:iCs/>
          <w:sz w:val="20"/>
          <w:szCs w:val="20"/>
          <w:lang w:val="en-US"/>
        </w:rPr>
        <w:t>Heredity 86</w:t>
      </w:r>
      <w:r w:rsidRPr="00664BE5">
        <w:rPr>
          <w:rFonts w:ascii="Times New Roman" w:hAnsi="Times New Roman" w:cs="Times New Roman"/>
          <w:sz w:val="20"/>
          <w:szCs w:val="20"/>
          <w:lang w:val="en-US"/>
        </w:rPr>
        <w:t>(5)</w:t>
      </w:r>
      <w:r w:rsidR="009F7DB4" w:rsidRPr="00664BE5">
        <w:rPr>
          <w:rFonts w:ascii="Times New Roman" w:hAnsi="Times New Roman" w:cs="Times New Roman"/>
          <w:sz w:val="20"/>
          <w:szCs w:val="20"/>
          <w:lang w:val="en-US"/>
        </w:rPr>
        <w:t>:</w:t>
      </w:r>
      <w:r w:rsidRPr="00664BE5">
        <w:rPr>
          <w:rFonts w:ascii="Times New Roman" w:hAnsi="Times New Roman" w:cs="Times New Roman"/>
          <w:sz w:val="20"/>
          <w:szCs w:val="20"/>
          <w:lang w:val="en-US"/>
        </w:rPr>
        <w:t>557–563.</w:t>
      </w:r>
      <w:hyperlink r:id="rId40">
        <w:r w:rsidRPr="00664BE5">
          <w:rPr>
            <w:rFonts w:ascii="Times New Roman" w:hAnsi="Times New Roman" w:cs="Times New Roman"/>
            <w:sz w:val="20"/>
            <w:szCs w:val="20"/>
            <w:lang w:val="en-US"/>
          </w:rPr>
          <w:t xml:space="preserve"> </w:t>
        </w:r>
      </w:hyperlink>
      <w:hyperlink r:id="rId41">
        <w:r w:rsidRPr="00664BE5">
          <w:rPr>
            <w:rFonts w:ascii="Times New Roman" w:hAnsi="Times New Roman" w:cs="Times New Roman"/>
            <w:color w:val="1155CC"/>
            <w:sz w:val="20"/>
            <w:szCs w:val="20"/>
            <w:u w:val="single"/>
            <w:lang w:val="en-US"/>
          </w:rPr>
          <w:t>https://doi.org/10.1046/j.1365-2540.2001.00874.x</w:t>
        </w:r>
      </w:hyperlink>
    </w:p>
    <w:p w14:paraId="00000084" w14:textId="431D6594" w:rsidR="001A6F8B" w:rsidRPr="00664BE5" w:rsidRDefault="00EC2CBD">
      <w:pPr>
        <w:spacing w:before="240" w:after="240" w:line="240" w:lineRule="auto"/>
        <w:jc w:val="both"/>
        <w:rPr>
          <w:rFonts w:ascii="Times New Roman" w:hAnsi="Times New Roman" w:cs="Times New Roman"/>
          <w:sz w:val="20"/>
          <w:szCs w:val="20"/>
          <w:lang w:val="en-US"/>
        </w:rPr>
      </w:pPr>
      <w:r w:rsidRPr="00664BE5">
        <w:rPr>
          <w:rFonts w:ascii="Times New Roman" w:hAnsi="Times New Roman" w:cs="Times New Roman"/>
          <w:sz w:val="20"/>
          <w:szCs w:val="20"/>
          <w:lang w:val="en-US"/>
        </w:rPr>
        <w:t>Gougeon</w:t>
      </w:r>
      <w:r w:rsidR="009F7DB4" w:rsidRPr="00664BE5">
        <w:rPr>
          <w:rFonts w:ascii="Times New Roman" w:hAnsi="Times New Roman" w:cs="Times New Roman"/>
          <w:sz w:val="20"/>
          <w:szCs w:val="20"/>
          <w:lang w:val="en-US"/>
        </w:rPr>
        <w:t xml:space="preserve"> </w:t>
      </w:r>
      <w:r w:rsidRPr="00664BE5">
        <w:rPr>
          <w:rFonts w:ascii="Times New Roman" w:hAnsi="Times New Roman" w:cs="Times New Roman"/>
          <w:sz w:val="20"/>
          <w:szCs w:val="20"/>
          <w:lang w:val="en-US"/>
        </w:rPr>
        <w:t>RD, Lucio</w:t>
      </w:r>
      <w:r w:rsidR="009F7DB4" w:rsidRPr="00664BE5">
        <w:rPr>
          <w:rFonts w:ascii="Times New Roman" w:hAnsi="Times New Roman" w:cs="Times New Roman"/>
          <w:sz w:val="20"/>
          <w:szCs w:val="20"/>
          <w:lang w:val="en-US"/>
        </w:rPr>
        <w:t xml:space="preserve"> M</w:t>
      </w:r>
      <w:r w:rsidRPr="00664BE5">
        <w:rPr>
          <w:rFonts w:ascii="Times New Roman" w:hAnsi="Times New Roman" w:cs="Times New Roman"/>
          <w:sz w:val="20"/>
          <w:szCs w:val="20"/>
          <w:lang w:val="en-US"/>
        </w:rPr>
        <w:t xml:space="preserve">, </w:t>
      </w:r>
      <w:proofErr w:type="spellStart"/>
      <w:r w:rsidRPr="00664BE5">
        <w:rPr>
          <w:rFonts w:ascii="Times New Roman" w:hAnsi="Times New Roman" w:cs="Times New Roman"/>
          <w:sz w:val="20"/>
          <w:szCs w:val="20"/>
          <w:lang w:val="en-US"/>
        </w:rPr>
        <w:t>Frommberger</w:t>
      </w:r>
      <w:proofErr w:type="spellEnd"/>
      <w:r w:rsidRPr="00664BE5">
        <w:rPr>
          <w:rFonts w:ascii="Times New Roman" w:hAnsi="Times New Roman" w:cs="Times New Roman"/>
          <w:sz w:val="20"/>
          <w:szCs w:val="20"/>
          <w:lang w:val="en-US"/>
        </w:rPr>
        <w:t xml:space="preserve"> M, Peyron D, Chassagne </w:t>
      </w:r>
      <w:r w:rsidR="009F7DB4" w:rsidRPr="00664BE5">
        <w:rPr>
          <w:rFonts w:ascii="Times New Roman" w:hAnsi="Times New Roman" w:cs="Times New Roman"/>
          <w:sz w:val="20"/>
          <w:szCs w:val="20"/>
          <w:lang w:val="en-US"/>
        </w:rPr>
        <w:t xml:space="preserve">D et al </w:t>
      </w:r>
      <w:r w:rsidRPr="00664BE5">
        <w:rPr>
          <w:rFonts w:ascii="Times New Roman" w:hAnsi="Times New Roman" w:cs="Times New Roman"/>
          <w:sz w:val="20"/>
          <w:szCs w:val="20"/>
          <w:lang w:val="en-US"/>
        </w:rPr>
        <w:t xml:space="preserve">(2009) The </w:t>
      </w:r>
      <w:proofErr w:type="spellStart"/>
      <w:r w:rsidRPr="00664BE5">
        <w:rPr>
          <w:rFonts w:ascii="Times New Roman" w:hAnsi="Times New Roman" w:cs="Times New Roman"/>
          <w:sz w:val="20"/>
          <w:szCs w:val="20"/>
          <w:lang w:val="en-US"/>
        </w:rPr>
        <w:t>chemodiversity</w:t>
      </w:r>
      <w:proofErr w:type="spellEnd"/>
      <w:r w:rsidRPr="00664BE5">
        <w:rPr>
          <w:rFonts w:ascii="Times New Roman" w:hAnsi="Times New Roman" w:cs="Times New Roman"/>
          <w:sz w:val="20"/>
          <w:szCs w:val="20"/>
          <w:lang w:val="en-US"/>
        </w:rPr>
        <w:t xml:space="preserve"> of wines can reveal a </w:t>
      </w:r>
      <w:proofErr w:type="spellStart"/>
      <w:r w:rsidRPr="00664BE5">
        <w:rPr>
          <w:rFonts w:ascii="Times New Roman" w:hAnsi="Times New Roman" w:cs="Times New Roman"/>
          <w:sz w:val="20"/>
          <w:szCs w:val="20"/>
          <w:lang w:val="en-US"/>
        </w:rPr>
        <w:t>metabologeography</w:t>
      </w:r>
      <w:proofErr w:type="spellEnd"/>
      <w:r w:rsidRPr="00664BE5">
        <w:rPr>
          <w:rFonts w:ascii="Times New Roman" w:hAnsi="Times New Roman" w:cs="Times New Roman"/>
          <w:sz w:val="20"/>
          <w:szCs w:val="20"/>
          <w:lang w:val="en-US"/>
        </w:rPr>
        <w:t xml:space="preserve"> expression of cooperage oak wood. </w:t>
      </w:r>
      <w:r w:rsidRPr="00664BE5">
        <w:rPr>
          <w:rFonts w:ascii="Times New Roman" w:hAnsi="Times New Roman" w:cs="Times New Roman"/>
          <w:iCs/>
          <w:sz w:val="20"/>
          <w:szCs w:val="20"/>
          <w:lang w:val="en-US"/>
        </w:rPr>
        <w:t>Proceedings of the National Academy of Sciences, 106</w:t>
      </w:r>
      <w:r w:rsidRPr="00664BE5">
        <w:rPr>
          <w:rFonts w:ascii="Times New Roman" w:hAnsi="Times New Roman" w:cs="Times New Roman"/>
          <w:sz w:val="20"/>
          <w:szCs w:val="20"/>
          <w:lang w:val="en-US"/>
        </w:rPr>
        <w:t>(23)</w:t>
      </w:r>
      <w:r w:rsidR="009F7DB4" w:rsidRPr="00664BE5">
        <w:rPr>
          <w:rFonts w:ascii="Times New Roman" w:hAnsi="Times New Roman" w:cs="Times New Roman"/>
          <w:sz w:val="20"/>
          <w:szCs w:val="20"/>
          <w:lang w:val="en-US"/>
        </w:rPr>
        <w:t>:</w:t>
      </w:r>
      <w:r w:rsidRPr="00664BE5">
        <w:rPr>
          <w:rFonts w:ascii="Times New Roman" w:hAnsi="Times New Roman" w:cs="Times New Roman"/>
          <w:sz w:val="20"/>
          <w:szCs w:val="20"/>
          <w:lang w:val="en-US"/>
        </w:rPr>
        <w:t>9174–9179.</w:t>
      </w:r>
      <w:hyperlink r:id="rId42">
        <w:r w:rsidRPr="00664BE5">
          <w:rPr>
            <w:rFonts w:ascii="Times New Roman" w:hAnsi="Times New Roman" w:cs="Times New Roman"/>
            <w:sz w:val="20"/>
            <w:szCs w:val="20"/>
            <w:lang w:val="en-US"/>
          </w:rPr>
          <w:t xml:space="preserve"> </w:t>
        </w:r>
      </w:hyperlink>
      <w:hyperlink r:id="rId43">
        <w:r w:rsidRPr="00664BE5">
          <w:rPr>
            <w:rFonts w:ascii="Times New Roman" w:hAnsi="Times New Roman" w:cs="Times New Roman"/>
            <w:color w:val="1155CC"/>
            <w:sz w:val="20"/>
            <w:szCs w:val="20"/>
            <w:u w:val="single"/>
            <w:lang w:val="en-US"/>
          </w:rPr>
          <w:t>https://doi.org/10.1073/pnas.0901100106</w:t>
        </w:r>
      </w:hyperlink>
    </w:p>
    <w:p w14:paraId="00000085" w14:textId="70010F54" w:rsidR="001A6F8B" w:rsidRPr="00664BE5" w:rsidRDefault="00EC2CBD">
      <w:pPr>
        <w:spacing w:before="240" w:after="240" w:line="240" w:lineRule="auto"/>
        <w:jc w:val="both"/>
        <w:rPr>
          <w:rFonts w:ascii="Times New Roman" w:hAnsi="Times New Roman" w:cs="Times New Roman"/>
          <w:color w:val="1155CC"/>
          <w:sz w:val="20"/>
          <w:szCs w:val="20"/>
          <w:u w:val="single"/>
          <w:lang w:val="en-US"/>
        </w:rPr>
      </w:pPr>
      <w:r w:rsidRPr="00664BE5">
        <w:rPr>
          <w:rFonts w:ascii="Times New Roman" w:hAnsi="Times New Roman" w:cs="Times New Roman"/>
          <w:sz w:val="20"/>
          <w:szCs w:val="20"/>
          <w:lang w:val="en-US"/>
        </w:rPr>
        <w:t>Kelleher CT, Kelly</w:t>
      </w:r>
      <w:r w:rsidR="009F7DB4" w:rsidRPr="00664BE5">
        <w:rPr>
          <w:rFonts w:ascii="Times New Roman" w:hAnsi="Times New Roman" w:cs="Times New Roman"/>
          <w:sz w:val="20"/>
          <w:szCs w:val="20"/>
          <w:lang w:val="en-US"/>
        </w:rPr>
        <w:t xml:space="preserve"> </w:t>
      </w:r>
      <w:r w:rsidRPr="00664BE5">
        <w:rPr>
          <w:rFonts w:ascii="Times New Roman" w:hAnsi="Times New Roman" w:cs="Times New Roman"/>
          <w:sz w:val="20"/>
          <w:szCs w:val="20"/>
          <w:lang w:val="en-US"/>
        </w:rPr>
        <w:t>DL, Hodkinson T</w:t>
      </w:r>
      <w:r w:rsidR="009F7DB4" w:rsidRPr="00664BE5">
        <w:rPr>
          <w:rFonts w:ascii="Times New Roman" w:hAnsi="Times New Roman" w:cs="Times New Roman"/>
          <w:sz w:val="20"/>
          <w:szCs w:val="20"/>
          <w:lang w:val="en-US"/>
        </w:rPr>
        <w:t>R</w:t>
      </w:r>
      <w:r w:rsidRPr="00664BE5">
        <w:rPr>
          <w:rFonts w:ascii="Times New Roman" w:hAnsi="Times New Roman" w:cs="Times New Roman"/>
          <w:sz w:val="20"/>
          <w:szCs w:val="20"/>
          <w:lang w:val="en-US"/>
        </w:rPr>
        <w:t xml:space="preserve"> (2004) Species status, hybridisation and geographic distribution of Irish populations of </w:t>
      </w:r>
      <w:r w:rsidRPr="00664BE5">
        <w:rPr>
          <w:rFonts w:ascii="Times New Roman" w:hAnsi="Times New Roman" w:cs="Times New Roman"/>
          <w:i/>
          <w:iCs/>
          <w:sz w:val="20"/>
          <w:szCs w:val="20"/>
          <w:lang w:val="en-US"/>
        </w:rPr>
        <w:t>Quercus petraea</w:t>
      </w:r>
      <w:r w:rsidRPr="00664BE5">
        <w:rPr>
          <w:rFonts w:ascii="Times New Roman" w:hAnsi="Times New Roman" w:cs="Times New Roman"/>
          <w:sz w:val="20"/>
          <w:szCs w:val="20"/>
          <w:lang w:val="en-US"/>
        </w:rPr>
        <w:t xml:space="preserve"> (Matt.) Liebl. </w:t>
      </w:r>
      <w:r w:rsidR="009F7DB4" w:rsidRPr="00664BE5">
        <w:rPr>
          <w:rFonts w:ascii="Times New Roman" w:hAnsi="Times New Roman" w:cs="Times New Roman"/>
          <w:sz w:val="20"/>
          <w:szCs w:val="20"/>
          <w:lang w:val="en-US"/>
        </w:rPr>
        <w:t>a</w:t>
      </w:r>
      <w:r w:rsidRPr="00664BE5">
        <w:rPr>
          <w:rFonts w:ascii="Times New Roman" w:hAnsi="Times New Roman" w:cs="Times New Roman"/>
          <w:sz w:val="20"/>
          <w:szCs w:val="20"/>
          <w:lang w:val="en-US"/>
        </w:rPr>
        <w:t xml:space="preserve">nd </w:t>
      </w:r>
      <w:r w:rsidRPr="00664BE5">
        <w:rPr>
          <w:rFonts w:ascii="Times New Roman" w:hAnsi="Times New Roman" w:cs="Times New Roman"/>
          <w:i/>
          <w:iCs/>
          <w:sz w:val="20"/>
          <w:szCs w:val="20"/>
          <w:lang w:val="en-US"/>
        </w:rPr>
        <w:t>Q. robur</w:t>
      </w:r>
      <w:r w:rsidRPr="00664BE5">
        <w:rPr>
          <w:rFonts w:ascii="Times New Roman" w:hAnsi="Times New Roman" w:cs="Times New Roman"/>
          <w:sz w:val="20"/>
          <w:szCs w:val="20"/>
          <w:lang w:val="en-US"/>
        </w:rPr>
        <w:t xml:space="preserve"> L. </w:t>
      </w:r>
      <w:r w:rsidRPr="00664BE5">
        <w:rPr>
          <w:rFonts w:ascii="Times New Roman" w:hAnsi="Times New Roman" w:cs="Times New Roman"/>
          <w:iCs/>
          <w:sz w:val="20"/>
          <w:szCs w:val="20"/>
          <w:lang w:val="en-US"/>
        </w:rPr>
        <w:t>Watsonia, 2</w:t>
      </w:r>
      <w:r w:rsidR="009F7DB4" w:rsidRPr="00664BE5">
        <w:rPr>
          <w:rFonts w:ascii="Times New Roman" w:hAnsi="Times New Roman" w:cs="Times New Roman"/>
          <w:iCs/>
          <w:sz w:val="20"/>
          <w:szCs w:val="20"/>
          <w:lang w:val="en-US"/>
        </w:rPr>
        <w:t>5</w:t>
      </w:r>
      <w:r w:rsidR="009F7DB4" w:rsidRPr="00664BE5">
        <w:rPr>
          <w:rFonts w:ascii="Times New Roman" w:hAnsi="Times New Roman" w:cs="Times New Roman"/>
          <w:sz w:val="20"/>
          <w:szCs w:val="20"/>
          <w:lang w:val="en-US"/>
        </w:rPr>
        <w:t>:</w:t>
      </w:r>
      <w:r w:rsidRPr="00664BE5">
        <w:rPr>
          <w:rFonts w:ascii="Times New Roman" w:hAnsi="Times New Roman" w:cs="Times New Roman"/>
          <w:sz w:val="20"/>
          <w:szCs w:val="20"/>
          <w:lang w:val="en-US"/>
        </w:rPr>
        <w:t>93–97.</w:t>
      </w:r>
      <w:r w:rsidR="009F7DB4" w:rsidRPr="00664BE5">
        <w:rPr>
          <w:rFonts w:ascii="Times New Roman" w:hAnsi="Times New Roman" w:cs="Times New Roman"/>
          <w:sz w:val="20"/>
          <w:szCs w:val="20"/>
          <w:lang w:val="en-US"/>
        </w:rPr>
        <w:t xml:space="preserve"> </w:t>
      </w:r>
    </w:p>
    <w:p w14:paraId="00000086" w14:textId="44D75FEB" w:rsidR="001A6F8B" w:rsidRPr="00664BE5" w:rsidRDefault="00EC2CBD">
      <w:pPr>
        <w:spacing w:before="240" w:after="240"/>
        <w:jc w:val="both"/>
        <w:rPr>
          <w:rFonts w:ascii="Times New Roman" w:hAnsi="Times New Roman" w:cs="Times New Roman"/>
          <w:sz w:val="20"/>
          <w:szCs w:val="20"/>
          <w:lang w:val="en-US"/>
        </w:rPr>
      </w:pPr>
      <w:r w:rsidRPr="00664BE5">
        <w:rPr>
          <w:rFonts w:ascii="Times New Roman" w:hAnsi="Times New Roman" w:cs="Times New Roman"/>
          <w:sz w:val="20"/>
          <w:szCs w:val="20"/>
          <w:lang w:val="en-US"/>
        </w:rPr>
        <w:t>Kitcher P (1984) Species</w:t>
      </w:r>
      <w:r w:rsidR="009F7DB4" w:rsidRPr="00664BE5">
        <w:rPr>
          <w:rFonts w:ascii="Times New Roman" w:hAnsi="Times New Roman" w:cs="Times New Roman"/>
          <w:sz w:val="20"/>
          <w:szCs w:val="20"/>
          <w:lang w:val="en-US"/>
        </w:rPr>
        <w:t>.</w:t>
      </w:r>
      <w:r w:rsidRPr="00664BE5">
        <w:rPr>
          <w:rFonts w:ascii="Times New Roman" w:hAnsi="Times New Roman" w:cs="Times New Roman"/>
          <w:sz w:val="20"/>
          <w:szCs w:val="20"/>
          <w:lang w:val="en-US"/>
        </w:rPr>
        <w:t xml:space="preserve"> </w:t>
      </w:r>
      <w:r w:rsidRPr="00664BE5">
        <w:rPr>
          <w:rFonts w:ascii="Times New Roman" w:hAnsi="Times New Roman" w:cs="Times New Roman"/>
          <w:iCs/>
          <w:sz w:val="20"/>
          <w:szCs w:val="20"/>
          <w:lang w:val="en-US"/>
        </w:rPr>
        <w:t>Philosophy of Science, 51</w:t>
      </w:r>
      <w:r w:rsidRPr="00664BE5">
        <w:rPr>
          <w:rFonts w:ascii="Times New Roman" w:hAnsi="Times New Roman" w:cs="Times New Roman"/>
          <w:sz w:val="20"/>
          <w:szCs w:val="20"/>
          <w:lang w:val="en-US"/>
        </w:rPr>
        <w:t>(2)</w:t>
      </w:r>
      <w:r w:rsidR="009F7DB4" w:rsidRPr="00664BE5">
        <w:rPr>
          <w:rFonts w:ascii="Times New Roman" w:hAnsi="Times New Roman" w:cs="Times New Roman"/>
          <w:sz w:val="20"/>
          <w:szCs w:val="20"/>
          <w:lang w:val="en-US"/>
        </w:rPr>
        <w:t>:</w:t>
      </w:r>
      <w:r w:rsidRPr="00664BE5">
        <w:rPr>
          <w:rFonts w:ascii="Times New Roman" w:hAnsi="Times New Roman" w:cs="Times New Roman"/>
          <w:sz w:val="20"/>
          <w:szCs w:val="20"/>
          <w:lang w:val="en-US"/>
        </w:rPr>
        <w:t>308–333.</w:t>
      </w:r>
      <w:r w:rsidR="008036CA">
        <w:rPr>
          <w:rFonts w:ascii="Times New Roman" w:hAnsi="Times New Roman" w:cs="Times New Roman"/>
          <w:sz w:val="20"/>
          <w:szCs w:val="20"/>
          <w:lang w:val="en-US"/>
        </w:rPr>
        <w:t xml:space="preserve"> </w:t>
      </w:r>
      <w:r w:rsidR="009F7DB4" w:rsidRPr="00664BE5">
        <w:rPr>
          <w:rFonts w:ascii="Times New Roman" w:hAnsi="Times New Roman" w:cs="Times New Roman"/>
          <w:color w:val="1155CC"/>
          <w:sz w:val="20"/>
          <w:szCs w:val="20"/>
          <w:u w:val="single"/>
          <w:lang w:val="en-US"/>
        </w:rPr>
        <w:t>https://doi.org/10.1086/289182</w:t>
      </w:r>
    </w:p>
    <w:p w14:paraId="00000087" w14:textId="2F140A44" w:rsidR="001A6F8B" w:rsidRPr="00664BE5" w:rsidRDefault="00EC2CBD">
      <w:pPr>
        <w:spacing w:before="240" w:after="240" w:line="240" w:lineRule="auto"/>
        <w:jc w:val="both"/>
        <w:rPr>
          <w:rFonts w:ascii="Times New Roman" w:hAnsi="Times New Roman" w:cs="Times New Roman"/>
          <w:sz w:val="20"/>
          <w:szCs w:val="20"/>
          <w:lang w:val="en-US"/>
        </w:rPr>
      </w:pPr>
      <w:r w:rsidRPr="00664BE5">
        <w:rPr>
          <w:rFonts w:ascii="Times New Roman" w:hAnsi="Times New Roman" w:cs="Times New Roman"/>
          <w:sz w:val="20"/>
          <w:szCs w:val="20"/>
          <w:lang w:val="en-US"/>
        </w:rPr>
        <w:t xml:space="preserve">Kleinschmit </w:t>
      </w:r>
      <w:r w:rsidR="009F7DB4" w:rsidRPr="00664BE5">
        <w:rPr>
          <w:rFonts w:ascii="Times New Roman" w:hAnsi="Times New Roman" w:cs="Times New Roman"/>
          <w:sz w:val="20"/>
          <w:szCs w:val="20"/>
          <w:lang w:val="en-US"/>
        </w:rPr>
        <w:t>JRG,</w:t>
      </w:r>
      <w:r w:rsidRPr="00664BE5">
        <w:rPr>
          <w:rFonts w:ascii="Times New Roman" w:hAnsi="Times New Roman" w:cs="Times New Roman"/>
          <w:sz w:val="20"/>
          <w:szCs w:val="20"/>
          <w:lang w:val="en-US"/>
        </w:rPr>
        <w:t xml:space="preserve"> </w:t>
      </w:r>
      <w:proofErr w:type="spellStart"/>
      <w:r w:rsidRPr="00664BE5">
        <w:rPr>
          <w:rFonts w:ascii="Times New Roman" w:hAnsi="Times New Roman" w:cs="Times New Roman"/>
          <w:sz w:val="20"/>
          <w:szCs w:val="20"/>
          <w:lang w:val="en-US"/>
        </w:rPr>
        <w:t>Bacilieri</w:t>
      </w:r>
      <w:proofErr w:type="spellEnd"/>
      <w:r w:rsidRPr="00664BE5">
        <w:rPr>
          <w:rFonts w:ascii="Times New Roman" w:hAnsi="Times New Roman" w:cs="Times New Roman"/>
          <w:sz w:val="20"/>
          <w:szCs w:val="20"/>
          <w:lang w:val="en-US"/>
        </w:rPr>
        <w:t xml:space="preserve"> R, Kremer </w:t>
      </w:r>
      <w:r w:rsidR="009F7DB4" w:rsidRPr="00664BE5">
        <w:rPr>
          <w:rFonts w:ascii="Times New Roman" w:hAnsi="Times New Roman" w:cs="Times New Roman"/>
          <w:sz w:val="20"/>
          <w:szCs w:val="20"/>
          <w:lang w:val="en-US"/>
        </w:rPr>
        <w:t>A</w:t>
      </w:r>
      <w:r w:rsidRPr="00664BE5">
        <w:rPr>
          <w:rFonts w:ascii="Times New Roman" w:hAnsi="Times New Roman" w:cs="Times New Roman"/>
          <w:sz w:val="20"/>
          <w:szCs w:val="20"/>
          <w:lang w:val="en-US"/>
        </w:rPr>
        <w:t>, Roloff A (1995). Comparison of Morphological and Genetic Traits of Pedunculate Oak (</w:t>
      </w:r>
      <w:r w:rsidRPr="00664BE5">
        <w:rPr>
          <w:rFonts w:ascii="Times New Roman" w:hAnsi="Times New Roman" w:cs="Times New Roman"/>
          <w:i/>
          <w:iCs/>
          <w:sz w:val="20"/>
          <w:szCs w:val="20"/>
          <w:lang w:val="en-US"/>
        </w:rPr>
        <w:t>Q. robur</w:t>
      </w:r>
      <w:r w:rsidRPr="00664BE5">
        <w:rPr>
          <w:rFonts w:ascii="Times New Roman" w:hAnsi="Times New Roman" w:cs="Times New Roman"/>
          <w:sz w:val="20"/>
          <w:szCs w:val="20"/>
          <w:lang w:val="en-US"/>
        </w:rPr>
        <w:t xml:space="preserve"> L.) and Sessile Oak (</w:t>
      </w:r>
      <w:r w:rsidRPr="00664BE5">
        <w:rPr>
          <w:rFonts w:ascii="Times New Roman" w:hAnsi="Times New Roman" w:cs="Times New Roman"/>
          <w:i/>
          <w:iCs/>
          <w:sz w:val="20"/>
          <w:szCs w:val="20"/>
          <w:lang w:val="en-US"/>
        </w:rPr>
        <w:t>Q. petraea</w:t>
      </w:r>
      <w:r w:rsidRPr="00664BE5">
        <w:rPr>
          <w:rFonts w:ascii="Times New Roman" w:hAnsi="Times New Roman" w:cs="Times New Roman"/>
          <w:sz w:val="20"/>
          <w:szCs w:val="20"/>
          <w:lang w:val="en-US"/>
        </w:rPr>
        <w:t xml:space="preserve"> (Matt.) Liebl.). </w:t>
      </w:r>
      <w:proofErr w:type="spellStart"/>
      <w:r w:rsidRPr="00664BE5">
        <w:rPr>
          <w:rFonts w:ascii="Times New Roman" w:hAnsi="Times New Roman" w:cs="Times New Roman"/>
          <w:iCs/>
          <w:sz w:val="20"/>
          <w:szCs w:val="20"/>
          <w:lang w:val="en-US"/>
        </w:rPr>
        <w:t>Silvae</w:t>
      </w:r>
      <w:proofErr w:type="spellEnd"/>
      <w:r w:rsidRPr="00664BE5">
        <w:rPr>
          <w:rFonts w:ascii="Times New Roman" w:hAnsi="Times New Roman" w:cs="Times New Roman"/>
          <w:iCs/>
          <w:sz w:val="20"/>
          <w:szCs w:val="20"/>
          <w:lang w:val="en-US"/>
        </w:rPr>
        <w:t xml:space="preserve"> </w:t>
      </w:r>
      <w:proofErr w:type="spellStart"/>
      <w:r w:rsidRPr="00664BE5">
        <w:rPr>
          <w:rFonts w:ascii="Times New Roman" w:hAnsi="Times New Roman" w:cs="Times New Roman"/>
          <w:iCs/>
          <w:sz w:val="20"/>
          <w:szCs w:val="20"/>
          <w:lang w:val="en-US"/>
        </w:rPr>
        <w:t>Genetica</w:t>
      </w:r>
      <w:proofErr w:type="spellEnd"/>
      <w:r w:rsidRPr="00664BE5">
        <w:rPr>
          <w:rFonts w:ascii="Times New Roman" w:hAnsi="Times New Roman" w:cs="Times New Roman"/>
          <w:iCs/>
          <w:sz w:val="20"/>
          <w:szCs w:val="20"/>
          <w:lang w:val="en-US"/>
        </w:rPr>
        <w:t>, 44</w:t>
      </w:r>
      <w:r w:rsidRPr="00664BE5">
        <w:rPr>
          <w:rFonts w:ascii="Times New Roman" w:hAnsi="Times New Roman" w:cs="Times New Roman"/>
          <w:sz w:val="20"/>
          <w:szCs w:val="20"/>
          <w:lang w:val="en-US"/>
        </w:rPr>
        <w:t>(5–6)</w:t>
      </w:r>
      <w:r w:rsidR="009F7DB4" w:rsidRPr="00664BE5">
        <w:rPr>
          <w:rFonts w:ascii="Times New Roman" w:hAnsi="Times New Roman" w:cs="Times New Roman"/>
          <w:sz w:val="20"/>
          <w:szCs w:val="20"/>
          <w:lang w:val="en-US"/>
        </w:rPr>
        <w:t>:</w:t>
      </w:r>
      <w:r w:rsidRPr="00664BE5">
        <w:rPr>
          <w:rFonts w:ascii="Times New Roman" w:hAnsi="Times New Roman" w:cs="Times New Roman"/>
          <w:sz w:val="20"/>
          <w:szCs w:val="20"/>
          <w:lang w:val="en-US"/>
        </w:rPr>
        <w:t>256–269.</w:t>
      </w:r>
    </w:p>
    <w:p w14:paraId="00000088" w14:textId="31EC3025" w:rsidR="001A6F8B" w:rsidRPr="00664BE5" w:rsidRDefault="00EC2CBD">
      <w:pPr>
        <w:spacing w:before="240" w:after="240" w:line="240" w:lineRule="auto"/>
        <w:jc w:val="both"/>
        <w:rPr>
          <w:rFonts w:ascii="Times New Roman" w:hAnsi="Times New Roman" w:cs="Times New Roman"/>
          <w:sz w:val="20"/>
          <w:szCs w:val="20"/>
          <w:lang w:val="en-US"/>
        </w:rPr>
      </w:pPr>
      <w:r w:rsidRPr="00664BE5">
        <w:rPr>
          <w:rFonts w:ascii="Times New Roman" w:hAnsi="Times New Roman" w:cs="Times New Roman"/>
          <w:sz w:val="20"/>
          <w:szCs w:val="20"/>
          <w:lang w:val="en-US"/>
        </w:rPr>
        <w:t xml:space="preserve">Kremer A, </w:t>
      </w:r>
      <w:proofErr w:type="spellStart"/>
      <w:r w:rsidRPr="00664BE5">
        <w:rPr>
          <w:rFonts w:ascii="Times New Roman" w:hAnsi="Times New Roman" w:cs="Times New Roman"/>
          <w:sz w:val="20"/>
          <w:szCs w:val="20"/>
          <w:lang w:val="en-US"/>
        </w:rPr>
        <w:t>Dupouey</w:t>
      </w:r>
      <w:proofErr w:type="spellEnd"/>
      <w:r w:rsidR="00155E51" w:rsidRPr="00664BE5">
        <w:rPr>
          <w:rFonts w:ascii="Times New Roman" w:hAnsi="Times New Roman" w:cs="Times New Roman"/>
          <w:sz w:val="20"/>
          <w:szCs w:val="20"/>
          <w:lang w:val="en-US"/>
        </w:rPr>
        <w:t xml:space="preserve"> JL</w:t>
      </w:r>
      <w:r w:rsidRPr="00664BE5">
        <w:rPr>
          <w:rFonts w:ascii="Times New Roman" w:hAnsi="Times New Roman" w:cs="Times New Roman"/>
          <w:sz w:val="20"/>
          <w:szCs w:val="20"/>
          <w:lang w:val="en-US"/>
        </w:rPr>
        <w:t>, Deans</w:t>
      </w:r>
      <w:r w:rsidR="00155E51" w:rsidRPr="00664BE5">
        <w:rPr>
          <w:rFonts w:ascii="Times New Roman" w:hAnsi="Times New Roman" w:cs="Times New Roman"/>
          <w:sz w:val="20"/>
          <w:szCs w:val="20"/>
          <w:lang w:val="en-US"/>
        </w:rPr>
        <w:t xml:space="preserve"> </w:t>
      </w:r>
      <w:r w:rsidRPr="00664BE5">
        <w:rPr>
          <w:rFonts w:ascii="Times New Roman" w:hAnsi="Times New Roman" w:cs="Times New Roman"/>
          <w:sz w:val="20"/>
          <w:szCs w:val="20"/>
          <w:lang w:val="en-US"/>
        </w:rPr>
        <w:t>J</w:t>
      </w:r>
      <w:r w:rsidR="00155E51" w:rsidRPr="00664BE5">
        <w:rPr>
          <w:rFonts w:ascii="Times New Roman" w:hAnsi="Times New Roman" w:cs="Times New Roman"/>
          <w:sz w:val="20"/>
          <w:szCs w:val="20"/>
          <w:lang w:val="en-US"/>
        </w:rPr>
        <w:t>C</w:t>
      </w:r>
      <w:r w:rsidRPr="00664BE5">
        <w:rPr>
          <w:rFonts w:ascii="Times New Roman" w:hAnsi="Times New Roman" w:cs="Times New Roman"/>
          <w:sz w:val="20"/>
          <w:szCs w:val="20"/>
          <w:lang w:val="en-US"/>
        </w:rPr>
        <w:t>, Cottrell</w:t>
      </w:r>
      <w:r w:rsidR="00155E51" w:rsidRPr="00664BE5">
        <w:rPr>
          <w:rFonts w:ascii="Times New Roman" w:hAnsi="Times New Roman" w:cs="Times New Roman"/>
          <w:sz w:val="20"/>
          <w:szCs w:val="20"/>
          <w:lang w:val="en-US"/>
        </w:rPr>
        <w:t xml:space="preserve"> J</w:t>
      </w:r>
      <w:r w:rsidRPr="00664BE5">
        <w:rPr>
          <w:rFonts w:ascii="Times New Roman" w:hAnsi="Times New Roman" w:cs="Times New Roman"/>
          <w:sz w:val="20"/>
          <w:szCs w:val="20"/>
          <w:lang w:val="en-US"/>
        </w:rPr>
        <w:t xml:space="preserve">, </w:t>
      </w:r>
      <w:proofErr w:type="spellStart"/>
      <w:r w:rsidRPr="00664BE5">
        <w:rPr>
          <w:rFonts w:ascii="Times New Roman" w:hAnsi="Times New Roman" w:cs="Times New Roman"/>
          <w:sz w:val="20"/>
          <w:szCs w:val="20"/>
          <w:lang w:val="en-US"/>
        </w:rPr>
        <w:t>Csaik</w:t>
      </w:r>
      <w:r w:rsidR="00155E51" w:rsidRPr="00664BE5">
        <w:rPr>
          <w:rFonts w:ascii="Times New Roman" w:hAnsi="Times New Roman" w:cs="Times New Roman"/>
          <w:sz w:val="20"/>
          <w:szCs w:val="20"/>
          <w:lang w:val="en-US"/>
        </w:rPr>
        <w:t>l</w:t>
      </w:r>
      <w:proofErr w:type="spellEnd"/>
      <w:r w:rsidRPr="00664BE5">
        <w:rPr>
          <w:rFonts w:ascii="Times New Roman" w:hAnsi="Times New Roman" w:cs="Times New Roman"/>
          <w:sz w:val="20"/>
          <w:szCs w:val="20"/>
          <w:lang w:val="en-US"/>
        </w:rPr>
        <w:t xml:space="preserve"> U</w:t>
      </w:r>
      <w:r w:rsidR="00155E51" w:rsidRPr="00664BE5">
        <w:rPr>
          <w:rFonts w:ascii="Times New Roman" w:hAnsi="Times New Roman" w:cs="Times New Roman"/>
          <w:sz w:val="20"/>
          <w:szCs w:val="20"/>
          <w:lang w:val="en-US"/>
        </w:rPr>
        <w:t xml:space="preserve"> et al </w:t>
      </w:r>
      <w:r w:rsidRPr="00664BE5">
        <w:rPr>
          <w:rFonts w:ascii="Times New Roman" w:hAnsi="Times New Roman" w:cs="Times New Roman"/>
          <w:sz w:val="20"/>
          <w:szCs w:val="20"/>
          <w:lang w:val="en-US"/>
        </w:rPr>
        <w:t xml:space="preserve">(2002) Leaf morphological differentiation between </w:t>
      </w:r>
      <w:r w:rsidRPr="00664BE5">
        <w:rPr>
          <w:rFonts w:ascii="Times New Roman" w:hAnsi="Times New Roman" w:cs="Times New Roman"/>
          <w:i/>
          <w:sz w:val="20"/>
          <w:szCs w:val="20"/>
          <w:lang w:val="en-US"/>
        </w:rPr>
        <w:t>Quercus robur</w:t>
      </w:r>
      <w:r w:rsidRPr="00664BE5">
        <w:rPr>
          <w:rFonts w:ascii="Times New Roman" w:hAnsi="Times New Roman" w:cs="Times New Roman"/>
          <w:sz w:val="20"/>
          <w:szCs w:val="20"/>
          <w:lang w:val="en-US"/>
        </w:rPr>
        <w:t xml:space="preserve"> and </w:t>
      </w:r>
      <w:r w:rsidRPr="00664BE5">
        <w:rPr>
          <w:rFonts w:ascii="Times New Roman" w:hAnsi="Times New Roman" w:cs="Times New Roman"/>
          <w:i/>
          <w:sz w:val="20"/>
          <w:szCs w:val="20"/>
          <w:lang w:val="en-US"/>
        </w:rPr>
        <w:t>Quercus</w:t>
      </w:r>
      <w:r w:rsidR="00155E51" w:rsidRPr="00664BE5">
        <w:rPr>
          <w:rFonts w:ascii="Times New Roman" w:hAnsi="Times New Roman" w:cs="Times New Roman"/>
          <w:i/>
          <w:sz w:val="20"/>
          <w:szCs w:val="20"/>
          <w:lang w:val="en-US"/>
        </w:rPr>
        <w:t xml:space="preserve"> </w:t>
      </w:r>
      <w:r w:rsidRPr="00664BE5">
        <w:rPr>
          <w:rFonts w:ascii="Times New Roman" w:hAnsi="Times New Roman" w:cs="Times New Roman"/>
          <w:i/>
          <w:sz w:val="20"/>
          <w:szCs w:val="20"/>
          <w:lang w:val="en-US"/>
        </w:rPr>
        <w:t>petraea</w:t>
      </w:r>
      <w:r w:rsidRPr="00664BE5">
        <w:rPr>
          <w:rFonts w:ascii="Times New Roman" w:hAnsi="Times New Roman" w:cs="Times New Roman"/>
          <w:sz w:val="20"/>
          <w:szCs w:val="20"/>
          <w:lang w:val="en-US"/>
        </w:rPr>
        <w:t xml:space="preserve"> is stable across western European mixed oak stands. </w:t>
      </w:r>
      <w:r w:rsidRPr="00664BE5">
        <w:rPr>
          <w:rFonts w:ascii="Times New Roman" w:hAnsi="Times New Roman" w:cs="Times New Roman"/>
          <w:iCs/>
          <w:sz w:val="20"/>
          <w:szCs w:val="20"/>
          <w:lang w:val="en-US"/>
        </w:rPr>
        <w:t>Annals of Forest Science, 59</w:t>
      </w:r>
      <w:r w:rsidRPr="00664BE5">
        <w:rPr>
          <w:rFonts w:ascii="Times New Roman" w:hAnsi="Times New Roman" w:cs="Times New Roman"/>
          <w:sz w:val="20"/>
          <w:szCs w:val="20"/>
          <w:lang w:val="en-US"/>
        </w:rPr>
        <w:t>(7)</w:t>
      </w:r>
      <w:r w:rsidR="00155E51" w:rsidRPr="00664BE5">
        <w:rPr>
          <w:rFonts w:ascii="Times New Roman" w:hAnsi="Times New Roman" w:cs="Times New Roman"/>
          <w:sz w:val="20"/>
          <w:szCs w:val="20"/>
          <w:lang w:val="en-US"/>
        </w:rPr>
        <w:t>:</w:t>
      </w:r>
      <w:r w:rsidRPr="00664BE5">
        <w:rPr>
          <w:rFonts w:ascii="Times New Roman" w:hAnsi="Times New Roman" w:cs="Times New Roman"/>
          <w:sz w:val="20"/>
          <w:szCs w:val="20"/>
          <w:lang w:val="en-US"/>
        </w:rPr>
        <w:t>777–787.</w:t>
      </w:r>
      <w:hyperlink r:id="rId44">
        <w:r w:rsidRPr="00664BE5">
          <w:rPr>
            <w:rFonts w:ascii="Times New Roman" w:hAnsi="Times New Roman" w:cs="Times New Roman"/>
            <w:sz w:val="20"/>
            <w:szCs w:val="20"/>
            <w:lang w:val="en-US"/>
          </w:rPr>
          <w:t xml:space="preserve"> </w:t>
        </w:r>
      </w:hyperlink>
      <w:hyperlink r:id="rId45">
        <w:r w:rsidRPr="00664BE5">
          <w:rPr>
            <w:rFonts w:ascii="Times New Roman" w:hAnsi="Times New Roman" w:cs="Times New Roman"/>
            <w:color w:val="1155CC"/>
            <w:sz w:val="20"/>
            <w:szCs w:val="20"/>
            <w:u w:val="single"/>
            <w:lang w:val="en-US"/>
          </w:rPr>
          <w:t>https://doi.org/10.1051/forest:2002065</w:t>
        </w:r>
      </w:hyperlink>
    </w:p>
    <w:p w14:paraId="00000089" w14:textId="6105B536" w:rsidR="001A6F8B" w:rsidRPr="00664BE5" w:rsidRDefault="00EC2CBD">
      <w:pPr>
        <w:spacing w:before="240" w:after="240" w:line="240" w:lineRule="auto"/>
        <w:jc w:val="both"/>
        <w:rPr>
          <w:rFonts w:ascii="Times New Roman" w:hAnsi="Times New Roman" w:cs="Times New Roman"/>
          <w:sz w:val="20"/>
          <w:szCs w:val="20"/>
          <w:lang w:val="en-US"/>
        </w:rPr>
      </w:pPr>
      <w:r w:rsidRPr="00664BE5">
        <w:rPr>
          <w:rFonts w:ascii="Times New Roman" w:hAnsi="Times New Roman" w:cs="Times New Roman"/>
          <w:sz w:val="20"/>
          <w:szCs w:val="20"/>
          <w:lang w:val="en-US"/>
        </w:rPr>
        <w:t xml:space="preserve">Kremer A, Petit R (1993) Gene diversity in natural populations of oak species. </w:t>
      </w:r>
      <w:r w:rsidRPr="00664BE5">
        <w:rPr>
          <w:rFonts w:ascii="Times New Roman" w:hAnsi="Times New Roman" w:cs="Times New Roman"/>
          <w:iCs/>
          <w:sz w:val="20"/>
          <w:szCs w:val="20"/>
          <w:lang w:val="en-US"/>
        </w:rPr>
        <w:t xml:space="preserve">Annales Des Sciences </w:t>
      </w:r>
      <w:proofErr w:type="spellStart"/>
      <w:r w:rsidRPr="00664BE5">
        <w:rPr>
          <w:rFonts w:ascii="Times New Roman" w:hAnsi="Times New Roman" w:cs="Times New Roman"/>
          <w:iCs/>
          <w:sz w:val="20"/>
          <w:szCs w:val="20"/>
          <w:lang w:val="en-US"/>
        </w:rPr>
        <w:t>Forestières</w:t>
      </w:r>
      <w:proofErr w:type="spellEnd"/>
      <w:r w:rsidRPr="00664BE5">
        <w:rPr>
          <w:rFonts w:ascii="Times New Roman" w:hAnsi="Times New Roman" w:cs="Times New Roman"/>
          <w:iCs/>
          <w:sz w:val="20"/>
          <w:szCs w:val="20"/>
          <w:lang w:val="en-US"/>
        </w:rPr>
        <w:t>, 50</w:t>
      </w:r>
      <w:r w:rsidRPr="00664BE5">
        <w:rPr>
          <w:rFonts w:ascii="Times New Roman" w:hAnsi="Times New Roman" w:cs="Times New Roman"/>
          <w:sz w:val="20"/>
          <w:szCs w:val="20"/>
          <w:lang w:val="en-US"/>
        </w:rPr>
        <w:t>(Supplement)</w:t>
      </w:r>
      <w:r w:rsidR="00155E51" w:rsidRPr="00664BE5">
        <w:rPr>
          <w:rFonts w:ascii="Times New Roman" w:hAnsi="Times New Roman" w:cs="Times New Roman"/>
          <w:sz w:val="20"/>
          <w:szCs w:val="20"/>
          <w:lang w:val="en-US"/>
        </w:rPr>
        <w:t>:</w:t>
      </w:r>
      <w:r w:rsidRPr="00664BE5">
        <w:rPr>
          <w:rFonts w:ascii="Times New Roman" w:hAnsi="Times New Roman" w:cs="Times New Roman"/>
          <w:sz w:val="20"/>
          <w:szCs w:val="20"/>
          <w:lang w:val="en-US"/>
        </w:rPr>
        <w:t>186s–202s.</w:t>
      </w:r>
      <w:hyperlink r:id="rId46">
        <w:r w:rsidRPr="00664BE5">
          <w:rPr>
            <w:rFonts w:ascii="Times New Roman" w:hAnsi="Times New Roman" w:cs="Times New Roman"/>
            <w:sz w:val="20"/>
            <w:szCs w:val="20"/>
            <w:lang w:val="en-US"/>
          </w:rPr>
          <w:t xml:space="preserve"> </w:t>
        </w:r>
      </w:hyperlink>
      <w:hyperlink r:id="rId47">
        <w:r w:rsidRPr="00664BE5">
          <w:rPr>
            <w:rFonts w:ascii="Times New Roman" w:hAnsi="Times New Roman" w:cs="Times New Roman"/>
            <w:color w:val="1155CC"/>
            <w:sz w:val="20"/>
            <w:szCs w:val="20"/>
            <w:u w:val="single"/>
            <w:lang w:val="en-US"/>
          </w:rPr>
          <w:t>https://doi.org/10.1051/forest:19930717</w:t>
        </w:r>
      </w:hyperlink>
    </w:p>
    <w:p w14:paraId="0000008A" w14:textId="48BA8606" w:rsidR="001A6F8B" w:rsidRPr="00664BE5" w:rsidRDefault="00EC2CBD">
      <w:pPr>
        <w:spacing w:before="240" w:after="240" w:line="240" w:lineRule="auto"/>
        <w:jc w:val="both"/>
        <w:rPr>
          <w:rFonts w:ascii="Times New Roman" w:hAnsi="Times New Roman" w:cs="Times New Roman"/>
          <w:sz w:val="20"/>
          <w:szCs w:val="20"/>
          <w:lang w:val="en-US"/>
        </w:rPr>
      </w:pPr>
      <w:r w:rsidRPr="00664BE5">
        <w:rPr>
          <w:rFonts w:ascii="Times New Roman" w:hAnsi="Times New Roman" w:cs="Times New Roman"/>
          <w:sz w:val="20"/>
          <w:szCs w:val="20"/>
          <w:lang w:val="en-US"/>
        </w:rPr>
        <w:t xml:space="preserve">Lévy G, Becker M, Duhamel D (1992) A comparison of the ecology of pedunculate and sessile oaks: Radial growth in the </w:t>
      </w:r>
      <w:proofErr w:type="spellStart"/>
      <w:r w:rsidRPr="00664BE5">
        <w:rPr>
          <w:rFonts w:ascii="Times New Roman" w:hAnsi="Times New Roman" w:cs="Times New Roman"/>
          <w:sz w:val="20"/>
          <w:szCs w:val="20"/>
          <w:lang w:val="en-US"/>
        </w:rPr>
        <w:t>centre</w:t>
      </w:r>
      <w:proofErr w:type="spellEnd"/>
      <w:r w:rsidRPr="00664BE5">
        <w:rPr>
          <w:rFonts w:ascii="Times New Roman" w:hAnsi="Times New Roman" w:cs="Times New Roman"/>
          <w:sz w:val="20"/>
          <w:szCs w:val="20"/>
          <w:lang w:val="en-US"/>
        </w:rPr>
        <w:t xml:space="preserve"> and northwest of France. </w:t>
      </w:r>
      <w:r w:rsidRPr="00664BE5">
        <w:rPr>
          <w:rFonts w:ascii="Times New Roman" w:hAnsi="Times New Roman" w:cs="Times New Roman"/>
          <w:iCs/>
          <w:sz w:val="20"/>
          <w:szCs w:val="20"/>
          <w:lang w:val="en-US"/>
        </w:rPr>
        <w:t>Forest Ecology and Management</w:t>
      </w:r>
      <w:r w:rsidRPr="00664BE5">
        <w:rPr>
          <w:rFonts w:ascii="Times New Roman" w:hAnsi="Times New Roman" w:cs="Times New Roman"/>
          <w:sz w:val="20"/>
          <w:szCs w:val="20"/>
          <w:lang w:val="en-US"/>
        </w:rPr>
        <w:t xml:space="preserve"> </w:t>
      </w:r>
      <w:r w:rsidRPr="00664BE5">
        <w:rPr>
          <w:rFonts w:ascii="Times New Roman" w:hAnsi="Times New Roman" w:cs="Times New Roman"/>
          <w:iCs/>
          <w:sz w:val="20"/>
          <w:szCs w:val="20"/>
          <w:lang w:val="en-US"/>
        </w:rPr>
        <w:t>55</w:t>
      </w:r>
      <w:r w:rsidRPr="00664BE5">
        <w:rPr>
          <w:rFonts w:ascii="Times New Roman" w:hAnsi="Times New Roman" w:cs="Times New Roman"/>
          <w:sz w:val="20"/>
          <w:szCs w:val="20"/>
          <w:lang w:val="en-US"/>
        </w:rPr>
        <w:t>(1–4)</w:t>
      </w:r>
      <w:r w:rsidR="00155E51" w:rsidRPr="00664BE5">
        <w:rPr>
          <w:rFonts w:ascii="Times New Roman" w:hAnsi="Times New Roman" w:cs="Times New Roman"/>
          <w:sz w:val="20"/>
          <w:szCs w:val="20"/>
          <w:lang w:val="en-US"/>
        </w:rPr>
        <w:t>:</w:t>
      </w:r>
      <w:r w:rsidRPr="00664BE5">
        <w:rPr>
          <w:rFonts w:ascii="Times New Roman" w:hAnsi="Times New Roman" w:cs="Times New Roman"/>
          <w:sz w:val="20"/>
          <w:szCs w:val="20"/>
          <w:lang w:val="en-US"/>
        </w:rPr>
        <w:t>51–63.</w:t>
      </w:r>
      <w:hyperlink r:id="rId48">
        <w:r w:rsidRPr="00664BE5">
          <w:rPr>
            <w:rFonts w:ascii="Times New Roman" w:hAnsi="Times New Roman" w:cs="Times New Roman"/>
            <w:sz w:val="20"/>
            <w:szCs w:val="20"/>
            <w:lang w:val="en-US"/>
          </w:rPr>
          <w:t xml:space="preserve"> </w:t>
        </w:r>
      </w:hyperlink>
      <w:hyperlink r:id="rId49">
        <w:r w:rsidRPr="00664BE5">
          <w:rPr>
            <w:rFonts w:ascii="Times New Roman" w:hAnsi="Times New Roman" w:cs="Times New Roman"/>
            <w:color w:val="1155CC"/>
            <w:sz w:val="20"/>
            <w:szCs w:val="20"/>
            <w:u w:val="single"/>
            <w:lang w:val="en-US"/>
          </w:rPr>
          <w:t>https://doi.org/10.1016/0378-1127(92)90091-M</w:t>
        </w:r>
      </w:hyperlink>
    </w:p>
    <w:p w14:paraId="0000008B" w14:textId="4D55DE45" w:rsidR="001A6F8B" w:rsidRPr="00664BE5" w:rsidRDefault="00EC2CBD">
      <w:pPr>
        <w:spacing w:before="240" w:after="240" w:line="240" w:lineRule="auto"/>
        <w:jc w:val="both"/>
        <w:rPr>
          <w:rFonts w:ascii="Times New Roman" w:hAnsi="Times New Roman" w:cs="Times New Roman"/>
          <w:color w:val="1155CC"/>
          <w:sz w:val="20"/>
          <w:szCs w:val="20"/>
          <w:u w:val="single"/>
          <w:lang w:val="en-US"/>
        </w:rPr>
      </w:pPr>
      <w:r w:rsidRPr="00664BE5">
        <w:rPr>
          <w:rFonts w:ascii="Times New Roman" w:hAnsi="Times New Roman" w:cs="Times New Roman"/>
          <w:sz w:val="20"/>
          <w:szCs w:val="20"/>
          <w:lang w:val="en-US"/>
        </w:rPr>
        <w:t xml:space="preserve">Lund ST, Bohlmann J (2006) The Molecular Basis for Wine Grape Quality-A Volatile Subject. </w:t>
      </w:r>
      <w:r w:rsidRPr="00664BE5">
        <w:rPr>
          <w:rFonts w:ascii="Times New Roman" w:hAnsi="Times New Roman" w:cs="Times New Roman"/>
          <w:iCs/>
          <w:sz w:val="20"/>
          <w:szCs w:val="20"/>
          <w:lang w:val="en-US"/>
        </w:rPr>
        <w:t>Science 31</w:t>
      </w:r>
      <w:r w:rsidR="00155E51" w:rsidRPr="00664BE5">
        <w:rPr>
          <w:rFonts w:ascii="Times New Roman" w:hAnsi="Times New Roman" w:cs="Times New Roman"/>
          <w:iCs/>
          <w:sz w:val="20"/>
          <w:szCs w:val="20"/>
          <w:lang w:val="en-US"/>
        </w:rPr>
        <w:t>1(5762):</w:t>
      </w:r>
      <w:r w:rsidRPr="00664BE5">
        <w:rPr>
          <w:rFonts w:ascii="Times New Roman" w:hAnsi="Times New Roman" w:cs="Times New Roman"/>
          <w:sz w:val="20"/>
          <w:szCs w:val="20"/>
          <w:lang w:val="en-US"/>
        </w:rPr>
        <w:t>804–805.</w:t>
      </w:r>
      <w:hyperlink r:id="rId50">
        <w:r w:rsidRPr="00664BE5">
          <w:rPr>
            <w:rFonts w:ascii="Times New Roman" w:hAnsi="Times New Roman" w:cs="Times New Roman"/>
            <w:sz w:val="20"/>
            <w:szCs w:val="20"/>
            <w:lang w:val="en-US"/>
          </w:rPr>
          <w:t xml:space="preserve"> </w:t>
        </w:r>
      </w:hyperlink>
      <w:hyperlink r:id="rId51">
        <w:r w:rsidRPr="00664BE5">
          <w:rPr>
            <w:rFonts w:ascii="Times New Roman" w:hAnsi="Times New Roman" w:cs="Times New Roman"/>
            <w:color w:val="1155CC"/>
            <w:sz w:val="20"/>
            <w:szCs w:val="20"/>
            <w:u w:val="single"/>
            <w:lang w:val="en-US"/>
          </w:rPr>
          <w:t>https://doi.org/10.1126/science.1118962</w:t>
        </w:r>
      </w:hyperlink>
    </w:p>
    <w:p w14:paraId="723CD7A7" w14:textId="2BC6C32A" w:rsidR="00CB719C" w:rsidRDefault="00CB719C">
      <w:pPr>
        <w:spacing w:before="240" w:after="240" w:line="240" w:lineRule="auto"/>
        <w:jc w:val="both"/>
        <w:rPr>
          <w:rFonts w:ascii="Times New Roman" w:hAnsi="Times New Roman" w:cs="Times New Roman"/>
          <w:sz w:val="20"/>
          <w:szCs w:val="20"/>
          <w:lang w:val="en-US"/>
        </w:rPr>
      </w:pPr>
      <w:r w:rsidRPr="00664BE5">
        <w:rPr>
          <w:rFonts w:ascii="Times New Roman" w:hAnsi="Times New Roman" w:cs="Times New Roman"/>
          <w:sz w:val="20"/>
          <w:szCs w:val="20"/>
          <w:lang w:val="en-US"/>
        </w:rPr>
        <w:t xml:space="preserve">Martyn T (1792) Flora Rustica. </w:t>
      </w:r>
      <w:r w:rsidR="008F1E57" w:rsidRPr="00664BE5">
        <w:rPr>
          <w:rFonts w:ascii="Times New Roman" w:hAnsi="Times New Roman" w:cs="Times New Roman"/>
          <w:sz w:val="20"/>
          <w:szCs w:val="20"/>
          <w:lang w:val="en-US"/>
        </w:rPr>
        <w:t>Nodder, London</w:t>
      </w:r>
    </w:p>
    <w:p w14:paraId="5577ED60" w14:textId="634C8722" w:rsidR="00B34581" w:rsidRPr="00054C1E" w:rsidRDefault="00B34581" w:rsidP="00054C1E">
      <w:pPr>
        <w:spacing w:line="240" w:lineRule="auto"/>
        <w:jc w:val="both"/>
        <w:rPr>
          <w:rFonts w:ascii="Times New Roman" w:hAnsi="Times New Roman" w:cs="Times New Roman"/>
          <w:sz w:val="20"/>
          <w:szCs w:val="20"/>
        </w:rPr>
      </w:pPr>
      <w:r w:rsidRPr="00054C1E">
        <w:rPr>
          <w:rFonts w:ascii="Times New Roman" w:hAnsi="Times New Roman" w:cs="Times New Roman"/>
          <w:sz w:val="20"/>
          <w:szCs w:val="20"/>
        </w:rPr>
        <w:t xml:space="preserve">McClure </w:t>
      </w:r>
      <w:r>
        <w:rPr>
          <w:rFonts w:ascii="Times New Roman" w:hAnsi="Times New Roman" w:cs="Times New Roman"/>
          <w:sz w:val="20"/>
          <w:szCs w:val="20"/>
        </w:rPr>
        <w:t>CJW,</w:t>
      </w:r>
      <w:r w:rsidRPr="00054C1E">
        <w:rPr>
          <w:rFonts w:ascii="Times New Roman" w:hAnsi="Times New Roman" w:cs="Times New Roman"/>
          <w:sz w:val="20"/>
          <w:szCs w:val="20"/>
        </w:rPr>
        <w:t xml:space="preserve"> Lepage D, Dunn L, Anderson DL, </w:t>
      </w:r>
      <w:r>
        <w:rPr>
          <w:rFonts w:ascii="Times New Roman" w:hAnsi="Times New Roman" w:cs="Times New Roman"/>
          <w:sz w:val="20"/>
          <w:szCs w:val="20"/>
        </w:rPr>
        <w:t>…,</w:t>
      </w:r>
      <w:r w:rsidRPr="00054C1E">
        <w:rPr>
          <w:rFonts w:ascii="Times New Roman" w:hAnsi="Times New Roman" w:cs="Times New Roman"/>
          <w:sz w:val="20"/>
          <w:szCs w:val="20"/>
        </w:rPr>
        <w:t xml:space="preserve"> Johnson J (2020) Towards reconciliation of the four world bird lists: Hotspots of disagreement in taxonomy of raptors. </w:t>
      </w:r>
      <w:r w:rsidRPr="00054C1E">
        <w:rPr>
          <w:rFonts w:ascii="Times New Roman" w:hAnsi="Times New Roman" w:cs="Times New Roman"/>
          <w:i/>
          <w:iCs/>
          <w:sz w:val="20"/>
          <w:szCs w:val="20"/>
        </w:rPr>
        <w:t>Proceedings of the Royal Society B: Biological Sciences</w:t>
      </w:r>
      <w:r>
        <w:rPr>
          <w:rFonts w:ascii="Times New Roman" w:hAnsi="Times New Roman" w:cs="Times New Roman"/>
          <w:sz w:val="20"/>
          <w:szCs w:val="20"/>
        </w:rPr>
        <w:t>,</w:t>
      </w:r>
      <w:r w:rsidRPr="00054C1E">
        <w:rPr>
          <w:rFonts w:ascii="Times New Roman" w:hAnsi="Times New Roman" w:cs="Times New Roman"/>
          <w:sz w:val="20"/>
          <w:szCs w:val="20"/>
        </w:rPr>
        <w:t xml:space="preserve"> </w:t>
      </w:r>
      <w:r w:rsidRPr="00054C1E">
        <w:rPr>
          <w:rFonts w:ascii="Times New Roman" w:hAnsi="Times New Roman" w:cs="Times New Roman"/>
          <w:i/>
          <w:iCs/>
          <w:sz w:val="20"/>
          <w:szCs w:val="20"/>
        </w:rPr>
        <w:t>287</w:t>
      </w:r>
      <w:r w:rsidRPr="00054C1E">
        <w:rPr>
          <w:rFonts w:ascii="Times New Roman" w:hAnsi="Times New Roman" w:cs="Times New Roman"/>
          <w:sz w:val="20"/>
          <w:szCs w:val="20"/>
        </w:rPr>
        <w:t>(1929)</w:t>
      </w:r>
      <w:r>
        <w:rPr>
          <w:rFonts w:ascii="Times New Roman" w:hAnsi="Times New Roman" w:cs="Times New Roman"/>
          <w:sz w:val="20"/>
          <w:szCs w:val="20"/>
        </w:rPr>
        <w:t>:#</w:t>
      </w:r>
      <w:r w:rsidRPr="00054C1E">
        <w:rPr>
          <w:rFonts w:ascii="Times New Roman" w:hAnsi="Times New Roman" w:cs="Times New Roman"/>
          <w:sz w:val="20"/>
          <w:szCs w:val="20"/>
        </w:rPr>
        <w:t xml:space="preserve">1929. </w:t>
      </w:r>
      <w:hyperlink r:id="rId52" w:history="1">
        <w:r w:rsidRPr="00054C1E">
          <w:rPr>
            <w:rStyle w:val="Hyperlink"/>
            <w:rFonts w:ascii="Times New Roman" w:hAnsi="Times New Roman" w:cs="Times New Roman"/>
            <w:sz w:val="20"/>
            <w:szCs w:val="20"/>
          </w:rPr>
          <w:t>https://doi.org/10.1098/rspb.2020.0683</w:t>
        </w:r>
      </w:hyperlink>
    </w:p>
    <w:p w14:paraId="0000008C" w14:textId="1F82752E" w:rsidR="001A6F8B" w:rsidRPr="00664BE5" w:rsidRDefault="00EC2CBD">
      <w:pPr>
        <w:spacing w:before="240" w:after="240" w:line="240" w:lineRule="auto"/>
        <w:jc w:val="both"/>
        <w:rPr>
          <w:rFonts w:ascii="Times New Roman" w:hAnsi="Times New Roman" w:cs="Times New Roman"/>
          <w:sz w:val="20"/>
          <w:szCs w:val="20"/>
          <w:lang w:val="en-US"/>
        </w:rPr>
      </w:pPr>
      <w:r w:rsidRPr="00664BE5">
        <w:rPr>
          <w:rFonts w:ascii="Times New Roman" w:hAnsi="Times New Roman" w:cs="Times New Roman"/>
          <w:sz w:val="20"/>
          <w:szCs w:val="20"/>
          <w:lang w:val="en-US"/>
        </w:rPr>
        <w:t>Muir G, Fleming CC, Schlöttere</w:t>
      </w:r>
      <w:r w:rsidR="00155E51" w:rsidRPr="00664BE5">
        <w:rPr>
          <w:rFonts w:ascii="Times New Roman" w:hAnsi="Times New Roman" w:cs="Times New Roman"/>
          <w:sz w:val="20"/>
          <w:szCs w:val="20"/>
          <w:lang w:val="en-US"/>
        </w:rPr>
        <w:t xml:space="preserve">r </w:t>
      </w:r>
      <w:r w:rsidRPr="00664BE5">
        <w:rPr>
          <w:rFonts w:ascii="Times New Roman" w:hAnsi="Times New Roman" w:cs="Times New Roman"/>
          <w:sz w:val="20"/>
          <w:szCs w:val="20"/>
          <w:lang w:val="en-US"/>
        </w:rPr>
        <w:t xml:space="preserve">C (2000) Species status of hybridizing oaks. </w:t>
      </w:r>
      <w:r w:rsidRPr="00664BE5">
        <w:rPr>
          <w:rFonts w:ascii="Times New Roman" w:hAnsi="Times New Roman" w:cs="Times New Roman"/>
          <w:iCs/>
          <w:sz w:val="20"/>
          <w:szCs w:val="20"/>
          <w:lang w:val="en-US"/>
        </w:rPr>
        <w:t>Nature, 405</w:t>
      </w:r>
      <w:r w:rsidRPr="00664BE5">
        <w:rPr>
          <w:rFonts w:ascii="Times New Roman" w:hAnsi="Times New Roman" w:cs="Times New Roman"/>
          <w:sz w:val="20"/>
          <w:szCs w:val="20"/>
          <w:lang w:val="en-US"/>
        </w:rPr>
        <w:t>(6790)</w:t>
      </w:r>
      <w:r w:rsidR="00155E51" w:rsidRPr="00664BE5">
        <w:rPr>
          <w:rFonts w:ascii="Times New Roman" w:hAnsi="Times New Roman" w:cs="Times New Roman"/>
          <w:sz w:val="20"/>
          <w:szCs w:val="20"/>
          <w:lang w:val="en-US"/>
        </w:rPr>
        <w:t>:</w:t>
      </w:r>
      <w:r w:rsidRPr="00664BE5">
        <w:rPr>
          <w:rFonts w:ascii="Times New Roman" w:hAnsi="Times New Roman" w:cs="Times New Roman"/>
          <w:sz w:val="20"/>
          <w:szCs w:val="20"/>
          <w:lang w:val="en-US"/>
        </w:rPr>
        <w:t>1016.</w:t>
      </w:r>
      <w:hyperlink r:id="rId53">
        <w:r w:rsidRPr="00664BE5">
          <w:rPr>
            <w:rFonts w:ascii="Times New Roman" w:hAnsi="Times New Roman" w:cs="Times New Roman"/>
            <w:sz w:val="20"/>
            <w:szCs w:val="20"/>
            <w:lang w:val="en-US"/>
          </w:rPr>
          <w:t xml:space="preserve"> </w:t>
        </w:r>
      </w:hyperlink>
      <w:hyperlink r:id="rId54">
        <w:r w:rsidRPr="00664BE5">
          <w:rPr>
            <w:rFonts w:ascii="Times New Roman" w:hAnsi="Times New Roman" w:cs="Times New Roman"/>
            <w:color w:val="1155CC"/>
            <w:sz w:val="20"/>
            <w:szCs w:val="20"/>
            <w:u w:val="single"/>
            <w:lang w:val="en-US"/>
          </w:rPr>
          <w:t>https://doi.org/10.1038/35016640</w:t>
        </w:r>
      </w:hyperlink>
    </w:p>
    <w:p w14:paraId="1DCC796A" w14:textId="78EB9CA9" w:rsidR="00B34581" w:rsidRPr="00054C1E" w:rsidRDefault="00B34581" w:rsidP="00054C1E">
      <w:pPr>
        <w:spacing w:line="240" w:lineRule="auto"/>
        <w:rPr>
          <w:rFonts w:ascii="Times New Roman" w:hAnsi="Times New Roman" w:cs="Times New Roman"/>
          <w:sz w:val="20"/>
          <w:szCs w:val="20"/>
        </w:rPr>
      </w:pPr>
      <w:r w:rsidRPr="00054C1E">
        <w:rPr>
          <w:rFonts w:ascii="Times New Roman" w:hAnsi="Times New Roman" w:cs="Times New Roman"/>
          <w:sz w:val="20"/>
          <w:szCs w:val="20"/>
        </w:rPr>
        <w:t>Neate‐Clegg MHC., Blount</w:t>
      </w:r>
      <w:r>
        <w:rPr>
          <w:rFonts w:ascii="Times New Roman" w:hAnsi="Times New Roman" w:cs="Times New Roman"/>
          <w:sz w:val="20"/>
          <w:szCs w:val="20"/>
        </w:rPr>
        <w:t xml:space="preserve"> </w:t>
      </w:r>
      <w:r w:rsidRPr="00054C1E">
        <w:rPr>
          <w:rFonts w:ascii="Times New Roman" w:hAnsi="Times New Roman" w:cs="Times New Roman"/>
          <w:sz w:val="20"/>
          <w:szCs w:val="20"/>
        </w:rPr>
        <w:t>JD, Şekercioğlu</w:t>
      </w:r>
      <w:r>
        <w:rPr>
          <w:rFonts w:ascii="Times New Roman" w:hAnsi="Times New Roman" w:cs="Times New Roman"/>
          <w:sz w:val="20"/>
          <w:szCs w:val="20"/>
        </w:rPr>
        <w:t xml:space="preserve"> </w:t>
      </w:r>
      <w:r w:rsidRPr="00054C1E">
        <w:rPr>
          <w:rFonts w:ascii="Times New Roman" w:hAnsi="Times New Roman" w:cs="Times New Roman"/>
          <w:sz w:val="20"/>
          <w:szCs w:val="20"/>
        </w:rPr>
        <w:t>ÇH</w:t>
      </w:r>
      <w:r>
        <w:rPr>
          <w:rFonts w:ascii="Times New Roman" w:hAnsi="Times New Roman" w:cs="Times New Roman"/>
          <w:sz w:val="20"/>
          <w:szCs w:val="20"/>
        </w:rPr>
        <w:t xml:space="preserve"> </w:t>
      </w:r>
      <w:r w:rsidRPr="00054C1E">
        <w:rPr>
          <w:rFonts w:ascii="Times New Roman" w:hAnsi="Times New Roman" w:cs="Times New Roman"/>
          <w:sz w:val="20"/>
          <w:szCs w:val="20"/>
        </w:rPr>
        <w:t xml:space="preserve">(2021) Ecological and biogeographical predictors of taxonomic discord across the world’s birds. </w:t>
      </w:r>
      <w:r w:rsidRPr="00054C1E">
        <w:rPr>
          <w:rFonts w:ascii="Times New Roman" w:hAnsi="Times New Roman" w:cs="Times New Roman"/>
          <w:i/>
          <w:iCs/>
          <w:sz w:val="20"/>
          <w:szCs w:val="20"/>
        </w:rPr>
        <w:t>Global Ecology and Biogeography</w:t>
      </w:r>
      <w:r w:rsidRPr="00054C1E">
        <w:rPr>
          <w:rFonts w:ascii="Times New Roman" w:hAnsi="Times New Roman" w:cs="Times New Roman"/>
          <w:sz w:val="20"/>
          <w:szCs w:val="20"/>
        </w:rPr>
        <w:t xml:space="preserve">, </w:t>
      </w:r>
      <w:r w:rsidRPr="00054C1E">
        <w:rPr>
          <w:rFonts w:ascii="Times New Roman" w:hAnsi="Times New Roman" w:cs="Times New Roman"/>
          <w:i/>
          <w:iCs/>
          <w:sz w:val="20"/>
          <w:szCs w:val="20"/>
        </w:rPr>
        <w:t>30</w:t>
      </w:r>
      <w:r w:rsidRPr="00054C1E">
        <w:rPr>
          <w:rFonts w:ascii="Times New Roman" w:hAnsi="Times New Roman" w:cs="Times New Roman"/>
          <w:sz w:val="20"/>
          <w:szCs w:val="20"/>
        </w:rPr>
        <w:t>(6)</w:t>
      </w:r>
      <w:r>
        <w:rPr>
          <w:rFonts w:ascii="Times New Roman" w:hAnsi="Times New Roman" w:cs="Times New Roman"/>
          <w:sz w:val="20"/>
          <w:szCs w:val="20"/>
        </w:rPr>
        <w:t>:#</w:t>
      </w:r>
      <w:r w:rsidRPr="00054C1E">
        <w:rPr>
          <w:rFonts w:ascii="Times New Roman" w:hAnsi="Times New Roman" w:cs="Times New Roman"/>
          <w:sz w:val="20"/>
          <w:szCs w:val="20"/>
        </w:rPr>
        <w:t xml:space="preserve">6. </w:t>
      </w:r>
      <w:hyperlink r:id="rId55" w:history="1">
        <w:r w:rsidRPr="00054C1E">
          <w:rPr>
            <w:rStyle w:val="Hyperlink"/>
            <w:rFonts w:ascii="Times New Roman" w:hAnsi="Times New Roman" w:cs="Times New Roman"/>
            <w:sz w:val="20"/>
            <w:szCs w:val="20"/>
          </w:rPr>
          <w:t>https://doi.org/10.1111/geb.13300</w:t>
        </w:r>
      </w:hyperlink>
    </w:p>
    <w:p w14:paraId="0000008D" w14:textId="5319BF4B" w:rsidR="001A6F8B" w:rsidRPr="00664BE5" w:rsidRDefault="00EC2CBD">
      <w:pPr>
        <w:spacing w:before="240" w:after="240" w:line="240" w:lineRule="auto"/>
        <w:jc w:val="both"/>
        <w:rPr>
          <w:rFonts w:ascii="Times New Roman" w:hAnsi="Times New Roman" w:cs="Times New Roman"/>
          <w:color w:val="1155CC"/>
          <w:sz w:val="20"/>
          <w:szCs w:val="20"/>
          <w:u w:val="single"/>
          <w:lang w:val="en-US"/>
        </w:rPr>
      </w:pPr>
      <w:r w:rsidRPr="00664BE5">
        <w:rPr>
          <w:rFonts w:ascii="Times New Roman" w:hAnsi="Times New Roman" w:cs="Times New Roman"/>
          <w:sz w:val="20"/>
          <w:szCs w:val="20"/>
          <w:lang w:val="en-US"/>
        </w:rPr>
        <w:t xml:space="preserve">Petit RJ, </w:t>
      </w:r>
      <w:proofErr w:type="spellStart"/>
      <w:r w:rsidRPr="00664BE5">
        <w:rPr>
          <w:rFonts w:ascii="Times New Roman" w:hAnsi="Times New Roman" w:cs="Times New Roman"/>
          <w:sz w:val="20"/>
          <w:szCs w:val="20"/>
          <w:lang w:val="en-US"/>
        </w:rPr>
        <w:t>Bodénès</w:t>
      </w:r>
      <w:proofErr w:type="spellEnd"/>
      <w:r w:rsidR="00155E51" w:rsidRPr="00664BE5">
        <w:rPr>
          <w:rFonts w:ascii="Times New Roman" w:hAnsi="Times New Roman" w:cs="Times New Roman"/>
          <w:sz w:val="20"/>
          <w:szCs w:val="20"/>
          <w:lang w:val="en-US"/>
        </w:rPr>
        <w:t xml:space="preserve"> </w:t>
      </w:r>
      <w:r w:rsidRPr="00664BE5">
        <w:rPr>
          <w:rFonts w:ascii="Times New Roman" w:hAnsi="Times New Roman" w:cs="Times New Roman"/>
          <w:sz w:val="20"/>
          <w:szCs w:val="20"/>
          <w:lang w:val="en-US"/>
        </w:rPr>
        <w:t xml:space="preserve">C, </w:t>
      </w:r>
      <w:proofErr w:type="spellStart"/>
      <w:r w:rsidRPr="00664BE5">
        <w:rPr>
          <w:rFonts w:ascii="Times New Roman" w:hAnsi="Times New Roman" w:cs="Times New Roman"/>
          <w:sz w:val="20"/>
          <w:szCs w:val="20"/>
          <w:lang w:val="en-US"/>
        </w:rPr>
        <w:t>Ducousso</w:t>
      </w:r>
      <w:proofErr w:type="spellEnd"/>
      <w:r w:rsidR="00155E51" w:rsidRPr="00664BE5">
        <w:rPr>
          <w:rFonts w:ascii="Times New Roman" w:hAnsi="Times New Roman" w:cs="Times New Roman"/>
          <w:sz w:val="20"/>
          <w:szCs w:val="20"/>
          <w:lang w:val="en-US"/>
        </w:rPr>
        <w:t xml:space="preserve"> </w:t>
      </w:r>
      <w:r w:rsidRPr="00664BE5">
        <w:rPr>
          <w:rFonts w:ascii="Times New Roman" w:hAnsi="Times New Roman" w:cs="Times New Roman"/>
          <w:sz w:val="20"/>
          <w:szCs w:val="20"/>
          <w:lang w:val="en-US"/>
        </w:rPr>
        <w:t>A, Roussel</w:t>
      </w:r>
      <w:r w:rsidR="00155E51" w:rsidRPr="00664BE5">
        <w:rPr>
          <w:rFonts w:ascii="Times New Roman" w:hAnsi="Times New Roman" w:cs="Times New Roman"/>
          <w:sz w:val="20"/>
          <w:szCs w:val="20"/>
          <w:lang w:val="en-US"/>
        </w:rPr>
        <w:t xml:space="preserve"> </w:t>
      </w:r>
      <w:r w:rsidRPr="00664BE5">
        <w:rPr>
          <w:rFonts w:ascii="Times New Roman" w:hAnsi="Times New Roman" w:cs="Times New Roman"/>
          <w:sz w:val="20"/>
          <w:szCs w:val="20"/>
          <w:lang w:val="en-US"/>
        </w:rPr>
        <w:t>G, Kremer</w:t>
      </w:r>
      <w:r w:rsidR="00155E51" w:rsidRPr="00664BE5">
        <w:rPr>
          <w:rFonts w:ascii="Times New Roman" w:hAnsi="Times New Roman" w:cs="Times New Roman"/>
          <w:sz w:val="20"/>
          <w:szCs w:val="20"/>
          <w:lang w:val="en-US"/>
        </w:rPr>
        <w:t xml:space="preserve"> A</w:t>
      </w:r>
      <w:r w:rsidRPr="00664BE5">
        <w:rPr>
          <w:rFonts w:ascii="Times New Roman" w:hAnsi="Times New Roman" w:cs="Times New Roman"/>
          <w:sz w:val="20"/>
          <w:szCs w:val="20"/>
          <w:lang w:val="en-US"/>
        </w:rPr>
        <w:t xml:space="preserve"> (2004) Hybridization as a mechanism of invasion in oaks. </w:t>
      </w:r>
      <w:r w:rsidRPr="00664BE5">
        <w:rPr>
          <w:rFonts w:ascii="Times New Roman" w:hAnsi="Times New Roman" w:cs="Times New Roman"/>
          <w:iCs/>
          <w:sz w:val="20"/>
          <w:szCs w:val="20"/>
          <w:lang w:val="en-US"/>
        </w:rPr>
        <w:t>New Phytologist, 161</w:t>
      </w:r>
      <w:r w:rsidRPr="00664BE5">
        <w:rPr>
          <w:rFonts w:ascii="Times New Roman" w:hAnsi="Times New Roman" w:cs="Times New Roman"/>
          <w:sz w:val="20"/>
          <w:szCs w:val="20"/>
          <w:lang w:val="en-US"/>
        </w:rPr>
        <w:t>(1</w:t>
      </w:r>
      <w:r w:rsidR="00155E51" w:rsidRPr="00664BE5">
        <w:rPr>
          <w:rFonts w:ascii="Times New Roman" w:hAnsi="Times New Roman" w:cs="Times New Roman"/>
          <w:sz w:val="20"/>
          <w:szCs w:val="20"/>
          <w:lang w:val="en-US"/>
        </w:rPr>
        <w:t>):</w:t>
      </w:r>
      <w:r w:rsidRPr="00664BE5">
        <w:rPr>
          <w:rFonts w:ascii="Times New Roman" w:hAnsi="Times New Roman" w:cs="Times New Roman"/>
          <w:sz w:val="20"/>
          <w:szCs w:val="20"/>
          <w:lang w:val="en-US"/>
        </w:rPr>
        <w:t>151–164.</w:t>
      </w:r>
      <w:hyperlink r:id="rId56">
        <w:r w:rsidRPr="00664BE5">
          <w:rPr>
            <w:rFonts w:ascii="Times New Roman" w:hAnsi="Times New Roman" w:cs="Times New Roman"/>
            <w:sz w:val="20"/>
            <w:szCs w:val="20"/>
            <w:lang w:val="en-US"/>
          </w:rPr>
          <w:t xml:space="preserve"> </w:t>
        </w:r>
      </w:hyperlink>
      <w:hyperlink r:id="rId57">
        <w:r w:rsidRPr="00664BE5">
          <w:rPr>
            <w:rFonts w:ascii="Times New Roman" w:hAnsi="Times New Roman" w:cs="Times New Roman"/>
            <w:color w:val="1155CC"/>
            <w:sz w:val="20"/>
            <w:szCs w:val="20"/>
            <w:u w:val="single"/>
            <w:lang w:val="en-US"/>
          </w:rPr>
          <w:t>https://doi.org/10.1046/j.1469-8137.2003.00944.x</w:t>
        </w:r>
      </w:hyperlink>
    </w:p>
    <w:p w14:paraId="0000008E" w14:textId="0C830DB2" w:rsidR="001A6F8B" w:rsidRPr="00664BE5" w:rsidRDefault="00EC2CBD">
      <w:pPr>
        <w:spacing w:before="240" w:after="240"/>
        <w:jc w:val="both"/>
        <w:rPr>
          <w:rFonts w:ascii="Times New Roman" w:hAnsi="Times New Roman" w:cs="Times New Roman"/>
          <w:sz w:val="20"/>
          <w:szCs w:val="20"/>
          <w:lang w:val="en-US"/>
        </w:rPr>
      </w:pPr>
      <w:r w:rsidRPr="00664BE5">
        <w:rPr>
          <w:rFonts w:ascii="Times New Roman" w:hAnsi="Times New Roman" w:cs="Times New Roman"/>
          <w:sz w:val="20"/>
          <w:szCs w:val="20"/>
          <w:lang w:val="en-US"/>
        </w:rPr>
        <w:t>Reydon TAC</w:t>
      </w:r>
      <w:r w:rsidR="00155E51" w:rsidRPr="00664BE5">
        <w:rPr>
          <w:rFonts w:ascii="Times New Roman" w:hAnsi="Times New Roman" w:cs="Times New Roman"/>
          <w:sz w:val="20"/>
          <w:szCs w:val="20"/>
          <w:lang w:val="en-US"/>
        </w:rPr>
        <w:t xml:space="preserve">, </w:t>
      </w:r>
      <w:r w:rsidRPr="00664BE5">
        <w:rPr>
          <w:rFonts w:ascii="Times New Roman" w:hAnsi="Times New Roman" w:cs="Times New Roman"/>
          <w:sz w:val="20"/>
          <w:szCs w:val="20"/>
          <w:lang w:val="en-US"/>
        </w:rPr>
        <w:t>Ereshefsky</w:t>
      </w:r>
      <w:r w:rsidR="00155E51" w:rsidRPr="00664BE5">
        <w:rPr>
          <w:rFonts w:ascii="Times New Roman" w:hAnsi="Times New Roman" w:cs="Times New Roman"/>
          <w:sz w:val="20"/>
          <w:szCs w:val="20"/>
          <w:lang w:val="en-US"/>
        </w:rPr>
        <w:t xml:space="preserve"> </w:t>
      </w:r>
      <w:r w:rsidRPr="00664BE5">
        <w:rPr>
          <w:rFonts w:ascii="Times New Roman" w:hAnsi="Times New Roman" w:cs="Times New Roman"/>
          <w:sz w:val="20"/>
          <w:szCs w:val="20"/>
          <w:lang w:val="en-US"/>
        </w:rPr>
        <w:t xml:space="preserve">M </w:t>
      </w:r>
      <w:r w:rsidR="00155E51" w:rsidRPr="00664BE5">
        <w:rPr>
          <w:rFonts w:ascii="Times New Roman" w:hAnsi="Times New Roman" w:cs="Times New Roman"/>
          <w:sz w:val="20"/>
          <w:szCs w:val="20"/>
          <w:lang w:val="en-US"/>
        </w:rPr>
        <w:t>(</w:t>
      </w:r>
      <w:r w:rsidRPr="00664BE5">
        <w:rPr>
          <w:rFonts w:ascii="Times New Roman" w:hAnsi="Times New Roman" w:cs="Times New Roman"/>
          <w:sz w:val="20"/>
          <w:szCs w:val="20"/>
          <w:lang w:val="en-US"/>
        </w:rPr>
        <w:t xml:space="preserve">2022) How to incorporate non-epistemic values into a theory of classification, </w:t>
      </w:r>
      <w:r w:rsidRPr="00664BE5">
        <w:rPr>
          <w:rFonts w:ascii="Times New Roman" w:hAnsi="Times New Roman" w:cs="Times New Roman"/>
          <w:iCs/>
          <w:sz w:val="20"/>
          <w:szCs w:val="20"/>
          <w:lang w:val="en-US"/>
        </w:rPr>
        <w:t>European Journal for Philosophy of Science</w:t>
      </w:r>
      <w:r w:rsidRPr="00664BE5">
        <w:rPr>
          <w:rFonts w:ascii="Times New Roman" w:hAnsi="Times New Roman" w:cs="Times New Roman"/>
          <w:sz w:val="20"/>
          <w:szCs w:val="20"/>
          <w:lang w:val="en-US"/>
        </w:rPr>
        <w:t xml:space="preserve"> 12:#4.</w:t>
      </w:r>
      <w:r w:rsidR="00155E51" w:rsidRPr="00664BE5">
        <w:rPr>
          <w:rFonts w:ascii="Times New Roman" w:hAnsi="Times New Roman" w:cs="Times New Roman"/>
          <w:sz w:val="20"/>
          <w:szCs w:val="20"/>
          <w:lang w:val="en-US"/>
        </w:rPr>
        <w:t xml:space="preserve"> </w:t>
      </w:r>
      <w:r w:rsidR="00155E51" w:rsidRPr="00664BE5">
        <w:rPr>
          <w:rFonts w:ascii="Times New Roman" w:hAnsi="Times New Roman" w:cs="Times New Roman"/>
          <w:color w:val="1155CC"/>
          <w:sz w:val="20"/>
          <w:szCs w:val="20"/>
          <w:u w:val="single"/>
          <w:lang w:val="en-US"/>
        </w:rPr>
        <w:t>https://doi.org/10.1007/s13194-021-00438-6</w:t>
      </w:r>
    </w:p>
    <w:p w14:paraId="0000008F" w14:textId="10E1602C" w:rsidR="001A6F8B" w:rsidRPr="00664BE5" w:rsidRDefault="00EC2CBD">
      <w:pPr>
        <w:spacing w:before="240" w:after="240"/>
        <w:jc w:val="both"/>
        <w:rPr>
          <w:rFonts w:ascii="Times New Roman" w:hAnsi="Times New Roman" w:cs="Times New Roman"/>
          <w:sz w:val="20"/>
          <w:szCs w:val="20"/>
          <w:lang w:val="en-US"/>
        </w:rPr>
      </w:pPr>
      <w:r w:rsidRPr="00664BE5">
        <w:rPr>
          <w:rFonts w:ascii="Times New Roman" w:hAnsi="Times New Roman" w:cs="Times New Roman"/>
          <w:sz w:val="20"/>
          <w:szCs w:val="20"/>
          <w:lang w:val="en-US"/>
        </w:rPr>
        <w:lastRenderedPageBreak/>
        <w:t>Reydon</w:t>
      </w:r>
      <w:r w:rsidR="00155E51" w:rsidRPr="00664BE5">
        <w:rPr>
          <w:rFonts w:ascii="Times New Roman" w:hAnsi="Times New Roman" w:cs="Times New Roman"/>
          <w:sz w:val="20"/>
          <w:szCs w:val="20"/>
          <w:lang w:val="en-US"/>
        </w:rPr>
        <w:t xml:space="preserve"> TAC,</w:t>
      </w:r>
      <w:r w:rsidRPr="00664BE5">
        <w:rPr>
          <w:rFonts w:ascii="Times New Roman" w:hAnsi="Times New Roman" w:cs="Times New Roman"/>
          <w:sz w:val="20"/>
          <w:szCs w:val="20"/>
          <w:lang w:val="en-US"/>
        </w:rPr>
        <w:t xml:space="preserve"> Kunz</w:t>
      </w:r>
      <w:r w:rsidR="00155E51" w:rsidRPr="00664BE5">
        <w:rPr>
          <w:rFonts w:ascii="Times New Roman" w:hAnsi="Times New Roman" w:cs="Times New Roman"/>
          <w:sz w:val="20"/>
          <w:szCs w:val="20"/>
          <w:lang w:val="en-US"/>
        </w:rPr>
        <w:t xml:space="preserve"> W </w:t>
      </w:r>
      <w:r w:rsidRPr="00664BE5">
        <w:rPr>
          <w:rFonts w:ascii="Times New Roman" w:hAnsi="Times New Roman" w:cs="Times New Roman"/>
          <w:sz w:val="20"/>
          <w:szCs w:val="20"/>
          <w:lang w:val="en-US"/>
        </w:rPr>
        <w:t>(2019) Species as natural entities, instrumental units and ranked taxa: New perspectives on the grouping and ranking problems</w:t>
      </w:r>
      <w:r w:rsidR="00155E51" w:rsidRPr="00664BE5">
        <w:rPr>
          <w:rFonts w:ascii="Times New Roman" w:hAnsi="Times New Roman" w:cs="Times New Roman"/>
          <w:sz w:val="20"/>
          <w:szCs w:val="20"/>
          <w:lang w:val="en-US"/>
        </w:rPr>
        <w:t xml:space="preserve">. </w:t>
      </w:r>
      <w:r w:rsidRPr="00664BE5">
        <w:rPr>
          <w:rFonts w:ascii="Times New Roman" w:hAnsi="Times New Roman" w:cs="Times New Roman"/>
          <w:iCs/>
          <w:sz w:val="20"/>
          <w:szCs w:val="20"/>
          <w:lang w:val="en-US"/>
        </w:rPr>
        <w:t xml:space="preserve">Biological Journal of the Linnean Society </w:t>
      </w:r>
      <w:r w:rsidRPr="00664BE5">
        <w:rPr>
          <w:rFonts w:ascii="Times New Roman" w:hAnsi="Times New Roman" w:cs="Times New Roman"/>
          <w:sz w:val="20"/>
          <w:szCs w:val="20"/>
          <w:lang w:val="en-US"/>
        </w:rPr>
        <w:t>126:623-636.</w:t>
      </w:r>
      <w:r w:rsidR="00155E51" w:rsidRPr="00664BE5">
        <w:rPr>
          <w:rFonts w:ascii="Times New Roman" w:hAnsi="Times New Roman" w:cs="Times New Roman"/>
          <w:sz w:val="20"/>
          <w:szCs w:val="20"/>
          <w:lang w:val="en-US"/>
        </w:rPr>
        <w:t xml:space="preserve"> </w:t>
      </w:r>
      <w:r w:rsidR="00155E51" w:rsidRPr="00664BE5">
        <w:rPr>
          <w:rFonts w:ascii="Times New Roman" w:hAnsi="Times New Roman" w:cs="Times New Roman"/>
          <w:color w:val="1155CC"/>
          <w:sz w:val="20"/>
          <w:szCs w:val="20"/>
          <w:u w:val="single"/>
          <w:lang w:val="en-US"/>
        </w:rPr>
        <w:t>https://doi.org/10.1093/biolinnean/blz013</w:t>
      </w:r>
    </w:p>
    <w:p w14:paraId="00000090" w14:textId="19F9B499" w:rsidR="001A6F8B" w:rsidRPr="00664BE5" w:rsidRDefault="00EC2CBD">
      <w:pPr>
        <w:spacing w:before="240" w:after="240" w:line="240" w:lineRule="auto"/>
        <w:jc w:val="both"/>
        <w:rPr>
          <w:rFonts w:ascii="Times New Roman" w:hAnsi="Times New Roman" w:cs="Times New Roman"/>
          <w:sz w:val="20"/>
          <w:szCs w:val="20"/>
          <w:lang w:val="en-US"/>
        </w:rPr>
      </w:pPr>
      <w:r w:rsidRPr="00664BE5">
        <w:rPr>
          <w:rFonts w:ascii="Times New Roman" w:hAnsi="Times New Roman" w:cs="Times New Roman"/>
          <w:sz w:val="20"/>
          <w:szCs w:val="20"/>
          <w:lang w:val="en-US"/>
        </w:rPr>
        <w:t xml:space="preserve">Rushton B (1993) Natural hybridization within the genus </w:t>
      </w:r>
      <w:r w:rsidRPr="00664BE5">
        <w:rPr>
          <w:rFonts w:ascii="Times New Roman" w:hAnsi="Times New Roman" w:cs="Times New Roman"/>
          <w:i/>
          <w:iCs/>
          <w:sz w:val="20"/>
          <w:szCs w:val="20"/>
          <w:lang w:val="en-US"/>
        </w:rPr>
        <w:t>Quercus</w:t>
      </w:r>
      <w:r w:rsidRPr="00664BE5">
        <w:rPr>
          <w:rFonts w:ascii="Times New Roman" w:hAnsi="Times New Roman" w:cs="Times New Roman"/>
          <w:sz w:val="20"/>
          <w:szCs w:val="20"/>
          <w:lang w:val="en-US"/>
        </w:rPr>
        <w:t xml:space="preserve"> L. </w:t>
      </w:r>
      <w:r w:rsidRPr="00664BE5">
        <w:rPr>
          <w:rFonts w:ascii="Times New Roman" w:hAnsi="Times New Roman" w:cs="Times New Roman"/>
          <w:iCs/>
          <w:sz w:val="20"/>
          <w:szCs w:val="20"/>
          <w:lang w:val="en-US"/>
        </w:rPr>
        <w:t xml:space="preserve">Annales Des Sciences </w:t>
      </w:r>
      <w:proofErr w:type="spellStart"/>
      <w:r w:rsidRPr="00664BE5">
        <w:rPr>
          <w:rFonts w:ascii="Times New Roman" w:hAnsi="Times New Roman" w:cs="Times New Roman"/>
          <w:iCs/>
          <w:sz w:val="20"/>
          <w:szCs w:val="20"/>
          <w:lang w:val="en-US"/>
        </w:rPr>
        <w:t>Forestières</w:t>
      </w:r>
      <w:proofErr w:type="spellEnd"/>
      <w:r w:rsidRPr="00664BE5">
        <w:rPr>
          <w:rFonts w:ascii="Times New Roman" w:hAnsi="Times New Roman" w:cs="Times New Roman"/>
          <w:iCs/>
          <w:sz w:val="20"/>
          <w:szCs w:val="20"/>
          <w:lang w:val="en-US"/>
        </w:rPr>
        <w:t xml:space="preserve"> 50</w:t>
      </w:r>
      <w:r w:rsidRPr="00664BE5">
        <w:rPr>
          <w:rFonts w:ascii="Times New Roman" w:hAnsi="Times New Roman" w:cs="Times New Roman"/>
          <w:sz w:val="20"/>
          <w:szCs w:val="20"/>
          <w:lang w:val="en-US"/>
        </w:rPr>
        <w:t>(Supplement)</w:t>
      </w:r>
      <w:r w:rsidR="00155E51" w:rsidRPr="00664BE5">
        <w:rPr>
          <w:rFonts w:ascii="Times New Roman" w:hAnsi="Times New Roman" w:cs="Times New Roman"/>
          <w:sz w:val="20"/>
          <w:szCs w:val="20"/>
          <w:lang w:val="en-US"/>
        </w:rPr>
        <w:t>:</w:t>
      </w:r>
      <w:r w:rsidRPr="00664BE5">
        <w:rPr>
          <w:rFonts w:ascii="Times New Roman" w:hAnsi="Times New Roman" w:cs="Times New Roman"/>
          <w:sz w:val="20"/>
          <w:szCs w:val="20"/>
          <w:lang w:val="en-US"/>
        </w:rPr>
        <w:t>73s–90s.</w:t>
      </w:r>
      <w:hyperlink r:id="rId58">
        <w:r w:rsidRPr="00664BE5">
          <w:rPr>
            <w:rFonts w:ascii="Times New Roman" w:hAnsi="Times New Roman" w:cs="Times New Roman"/>
            <w:sz w:val="20"/>
            <w:szCs w:val="20"/>
            <w:lang w:val="en-US"/>
          </w:rPr>
          <w:t xml:space="preserve"> </w:t>
        </w:r>
      </w:hyperlink>
      <w:hyperlink r:id="rId59">
        <w:r w:rsidRPr="00664BE5">
          <w:rPr>
            <w:rFonts w:ascii="Times New Roman" w:hAnsi="Times New Roman" w:cs="Times New Roman"/>
            <w:color w:val="1155CC"/>
            <w:sz w:val="20"/>
            <w:szCs w:val="20"/>
            <w:u w:val="single"/>
            <w:lang w:val="en-US"/>
          </w:rPr>
          <w:t>https://doi.org/10.1051/forest:19930707</w:t>
        </w:r>
      </w:hyperlink>
    </w:p>
    <w:p w14:paraId="00000091" w14:textId="3D9312D1" w:rsidR="001A6F8B" w:rsidRPr="00664BE5" w:rsidRDefault="00EC2CBD">
      <w:pPr>
        <w:spacing w:line="240" w:lineRule="auto"/>
        <w:jc w:val="both"/>
        <w:rPr>
          <w:rFonts w:ascii="Times New Roman" w:hAnsi="Times New Roman" w:cs="Times New Roman"/>
          <w:color w:val="1155CC"/>
          <w:sz w:val="20"/>
          <w:szCs w:val="20"/>
          <w:u w:val="single"/>
          <w:lang w:val="en-US"/>
        </w:rPr>
      </w:pPr>
      <w:proofErr w:type="spellStart"/>
      <w:r w:rsidRPr="00664BE5">
        <w:rPr>
          <w:rFonts w:ascii="Times New Roman" w:hAnsi="Times New Roman" w:cs="Times New Roman"/>
          <w:sz w:val="20"/>
          <w:szCs w:val="20"/>
          <w:lang w:val="en-US"/>
        </w:rPr>
        <w:t>Saintagne</w:t>
      </w:r>
      <w:proofErr w:type="spellEnd"/>
      <w:r w:rsidRPr="00664BE5">
        <w:rPr>
          <w:rFonts w:ascii="Times New Roman" w:hAnsi="Times New Roman" w:cs="Times New Roman"/>
          <w:sz w:val="20"/>
          <w:szCs w:val="20"/>
          <w:lang w:val="en-US"/>
        </w:rPr>
        <w:t xml:space="preserve"> C, </w:t>
      </w:r>
      <w:proofErr w:type="spellStart"/>
      <w:r w:rsidRPr="00664BE5">
        <w:rPr>
          <w:rFonts w:ascii="Times New Roman" w:hAnsi="Times New Roman" w:cs="Times New Roman"/>
          <w:sz w:val="20"/>
          <w:szCs w:val="20"/>
          <w:lang w:val="en-US"/>
        </w:rPr>
        <w:t>Bodénès</w:t>
      </w:r>
      <w:proofErr w:type="spellEnd"/>
      <w:r w:rsidRPr="00664BE5">
        <w:rPr>
          <w:rFonts w:ascii="Times New Roman" w:hAnsi="Times New Roman" w:cs="Times New Roman"/>
          <w:sz w:val="20"/>
          <w:szCs w:val="20"/>
          <w:lang w:val="en-US"/>
        </w:rPr>
        <w:t xml:space="preserve"> C, Barreneche T, Pot D, </w:t>
      </w:r>
      <w:proofErr w:type="spellStart"/>
      <w:r w:rsidRPr="00664BE5">
        <w:rPr>
          <w:rFonts w:ascii="Times New Roman" w:hAnsi="Times New Roman" w:cs="Times New Roman"/>
          <w:sz w:val="20"/>
          <w:szCs w:val="20"/>
          <w:lang w:val="en-US"/>
        </w:rPr>
        <w:t>Plomion</w:t>
      </w:r>
      <w:proofErr w:type="spellEnd"/>
      <w:r w:rsidRPr="00664BE5">
        <w:rPr>
          <w:rFonts w:ascii="Times New Roman" w:hAnsi="Times New Roman" w:cs="Times New Roman"/>
          <w:sz w:val="20"/>
          <w:szCs w:val="20"/>
          <w:lang w:val="en-US"/>
        </w:rPr>
        <w:t xml:space="preserve"> C, Kremer A (2004) Distribution of genomic regions differentiating oak species assessed by QTL detection. </w:t>
      </w:r>
      <w:r w:rsidRPr="00664BE5">
        <w:rPr>
          <w:rFonts w:ascii="Times New Roman" w:hAnsi="Times New Roman" w:cs="Times New Roman"/>
          <w:iCs/>
          <w:sz w:val="20"/>
          <w:szCs w:val="20"/>
          <w:lang w:val="en-US"/>
        </w:rPr>
        <w:t>Heredity 92</w:t>
      </w:r>
      <w:r w:rsidRPr="00664BE5">
        <w:rPr>
          <w:rFonts w:ascii="Times New Roman" w:hAnsi="Times New Roman" w:cs="Times New Roman"/>
          <w:sz w:val="20"/>
          <w:szCs w:val="20"/>
          <w:lang w:val="en-US"/>
        </w:rPr>
        <w:t>(1)</w:t>
      </w:r>
      <w:r w:rsidR="00155E51" w:rsidRPr="00664BE5">
        <w:rPr>
          <w:rFonts w:ascii="Times New Roman" w:hAnsi="Times New Roman" w:cs="Times New Roman"/>
          <w:sz w:val="20"/>
          <w:szCs w:val="20"/>
          <w:lang w:val="en-US"/>
        </w:rPr>
        <w:t>:</w:t>
      </w:r>
      <w:r w:rsidRPr="00664BE5">
        <w:rPr>
          <w:rFonts w:ascii="Times New Roman" w:hAnsi="Times New Roman" w:cs="Times New Roman"/>
          <w:sz w:val="20"/>
          <w:szCs w:val="20"/>
          <w:lang w:val="en-US"/>
        </w:rPr>
        <w:t>20–30.</w:t>
      </w:r>
      <w:hyperlink r:id="rId60">
        <w:r w:rsidRPr="00664BE5">
          <w:rPr>
            <w:rFonts w:ascii="Times New Roman" w:hAnsi="Times New Roman" w:cs="Times New Roman"/>
            <w:sz w:val="20"/>
            <w:szCs w:val="20"/>
            <w:lang w:val="en-US"/>
          </w:rPr>
          <w:t xml:space="preserve"> </w:t>
        </w:r>
      </w:hyperlink>
      <w:hyperlink r:id="rId61">
        <w:r w:rsidRPr="00664BE5">
          <w:rPr>
            <w:rFonts w:ascii="Times New Roman" w:hAnsi="Times New Roman" w:cs="Times New Roman"/>
            <w:color w:val="1155CC"/>
            <w:sz w:val="20"/>
            <w:szCs w:val="20"/>
            <w:u w:val="single"/>
            <w:lang w:val="en-US"/>
          </w:rPr>
          <w:t>https://doi.org/10.1038/sj.hdy.6800358</w:t>
        </w:r>
      </w:hyperlink>
    </w:p>
    <w:p w14:paraId="00000092" w14:textId="77777777" w:rsidR="001A6F8B" w:rsidRPr="00664BE5" w:rsidRDefault="001A6F8B">
      <w:pPr>
        <w:jc w:val="both"/>
        <w:rPr>
          <w:rFonts w:ascii="Times New Roman" w:hAnsi="Times New Roman" w:cs="Times New Roman"/>
          <w:sz w:val="20"/>
          <w:szCs w:val="20"/>
          <w:lang w:val="en-US"/>
        </w:rPr>
      </w:pPr>
    </w:p>
    <w:p w14:paraId="00000093" w14:textId="36671E18" w:rsidR="001A6F8B" w:rsidRPr="00664BE5" w:rsidRDefault="00EC2CBD">
      <w:pPr>
        <w:jc w:val="both"/>
        <w:rPr>
          <w:rFonts w:ascii="Times New Roman" w:hAnsi="Times New Roman" w:cs="Times New Roman"/>
          <w:sz w:val="20"/>
          <w:szCs w:val="20"/>
          <w:lang w:val="en-US"/>
        </w:rPr>
      </w:pPr>
      <w:r w:rsidRPr="00664BE5">
        <w:rPr>
          <w:rFonts w:ascii="Times New Roman" w:hAnsi="Times New Roman" w:cs="Times New Roman"/>
          <w:sz w:val="20"/>
          <w:szCs w:val="20"/>
          <w:lang w:val="en-US"/>
        </w:rPr>
        <w:t xml:space="preserve">Schwarz O (1935) Nomenclature of Some British and German Oaks. </w:t>
      </w:r>
      <w:r w:rsidRPr="00664BE5">
        <w:rPr>
          <w:rFonts w:ascii="Times New Roman" w:hAnsi="Times New Roman" w:cs="Times New Roman"/>
          <w:iCs/>
          <w:sz w:val="20"/>
          <w:szCs w:val="20"/>
          <w:lang w:val="en-US"/>
        </w:rPr>
        <w:t>Journal of Botany 73</w:t>
      </w:r>
      <w:r w:rsidRPr="00664BE5">
        <w:rPr>
          <w:rFonts w:ascii="Times New Roman" w:hAnsi="Times New Roman" w:cs="Times New Roman"/>
          <w:sz w:val="20"/>
          <w:szCs w:val="20"/>
          <w:lang w:val="en-US"/>
        </w:rPr>
        <w:t>, 49–51.</w:t>
      </w:r>
    </w:p>
    <w:p w14:paraId="00000094" w14:textId="77777777" w:rsidR="001A6F8B" w:rsidRPr="00664BE5" w:rsidRDefault="001A6F8B">
      <w:pPr>
        <w:jc w:val="both"/>
        <w:rPr>
          <w:rFonts w:ascii="Times New Roman" w:hAnsi="Times New Roman" w:cs="Times New Roman"/>
          <w:sz w:val="20"/>
          <w:szCs w:val="20"/>
          <w:lang w:val="en-US"/>
        </w:rPr>
      </w:pPr>
    </w:p>
    <w:p w14:paraId="00000095" w14:textId="2A745C2F" w:rsidR="001A6F8B" w:rsidRPr="00664BE5" w:rsidRDefault="00EC2CBD">
      <w:pPr>
        <w:spacing w:line="240" w:lineRule="auto"/>
        <w:jc w:val="both"/>
        <w:rPr>
          <w:rFonts w:ascii="Times New Roman" w:hAnsi="Times New Roman" w:cs="Times New Roman"/>
          <w:sz w:val="20"/>
          <w:szCs w:val="20"/>
          <w:lang w:val="en-US"/>
        </w:rPr>
      </w:pPr>
      <w:r w:rsidRPr="00664BE5">
        <w:rPr>
          <w:rFonts w:ascii="Times New Roman" w:hAnsi="Times New Roman" w:cs="Times New Roman"/>
          <w:sz w:val="20"/>
          <w:szCs w:val="20"/>
          <w:lang w:val="en-US"/>
        </w:rPr>
        <w:t>Sokal R</w:t>
      </w:r>
      <w:r w:rsidR="00155E51" w:rsidRPr="00664BE5">
        <w:rPr>
          <w:rFonts w:ascii="Times New Roman" w:hAnsi="Times New Roman" w:cs="Times New Roman"/>
          <w:sz w:val="20"/>
          <w:szCs w:val="20"/>
          <w:lang w:val="en-US"/>
        </w:rPr>
        <w:t xml:space="preserve">R </w:t>
      </w:r>
      <w:r w:rsidRPr="00664BE5">
        <w:rPr>
          <w:rFonts w:ascii="Times New Roman" w:hAnsi="Times New Roman" w:cs="Times New Roman"/>
          <w:sz w:val="20"/>
          <w:szCs w:val="20"/>
          <w:lang w:val="en-US"/>
        </w:rPr>
        <w:t xml:space="preserve">(1963) The Principles and Practice of Numerical Taxonomy. </w:t>
      </w:r>
      <w:r w:rsidRPr="00664BE5">
        <w:rPr>
          <w:rFonts w:ascii="Times New Roman" w:hAnsi="Times New Roman" w:cs="Times New Roman"/>
          <w:iCs/>
          <w:sz w:val="20"/>
          <w:szCs w:val="20"/>
          <w:lang w:val="en-US"/>
        </w:rPr>
        <w:t>Taxon, 12</w:t>
      </w:r>
      <w:r w:rsidRPr="00664BE5">
        <w:rPr>
          <w:rFonts w:ascii="Times New Roman" w:hAnsi="Times New Roman" w:cs="Times New Roman"/>
          <w:sz w:val="20"/>
          <w:szCs w:val="20"/>
          <w:lang w:val="en-US"/>
        </w:rPr>
        <w:t>(5)</w:t>
      </w:r>
      <w:r w:rsidR="00155E51" w:rsidRPr="00664BE5">
        <w:rPr>
          <w:rFonts w:ascii="Times New Roman" w:hAnsi="Times New Roman" w:cs="Times New Roman"/>
          <w:sz w:val="20"/>
          <w:szCs w:val="20"/>
          <w:lang w:val="en-US"/>
        </w:rPr>
        <w:t>:</w:t>
      </w:r>
      <w:r w:rsidRPr="00664BE5">
        <w:rPr>
          <w:rFonts w:ascii="Times New Roman" w:hAnsi="Times New Roman" w:cs="Times New Roman"/>
          <w:sz w:val="20"/>
          <w:szCs w:val="20"/>
          <w:lang w:val="en-US"/>
        </w:rPr>
        <w:t>190–199.</w:t>
      </w:r>
      <w:hyperlink r:id="rId62">
        <w:r w:rsidRPr="00664BE5">
          <w:rPr>
            <w:rFonts w:ascii="Times New Roman" w:hAnsi="Times New Roman" w:cs="Times New Roman"/>
            <w:sz w:val="20"/>
            <w:szCs w:val="20"/>
            <w:lang w:val="en-US"/>
          </w:rPr>
          <w:t xml:space="preserve"> </w:t>
        </w:r>
      </w:hyperlink>
      <w:hyperlink r:id="rId63">
        <w:r w:rsidRPr="00664BE5">
          <w:rPr>
            <w:rFonts w:ascii="Times New Roman" w:hAnsi="Times New Roman" w:cs="Times New Roman"/>
            <w:color w:val="1155CC"/>
            <w:sz w:val="20"/>
            <w:szCs w:val="20"/>
            <w:u w:val="single"/>
            <w:lang w:val="en-US"/>
          </w:rPr>
          <w:t>https://doi.org/10.2307/1217562</w:t>
        </w:r>
      </w:hyperlink>
    </w:p>
    <w:p w14:paraId="00000096" w14:textId="77777777" w:rsidR="001A6F8B" w:rsidRPr="00664BE5" w:rsidRDefault="001A6F8B" w:rsidP="00010F5E">
      <w:pPr>
        <w:pStyle w:val="Geenafstand"/>
        <w:jc w:val="both"/>
        <w:rPr>
          <w:rFonts w:ascii="Times New Roman" w:hAnsi="Times New Roman" w:cs="Times New Roman"/>
          <w:sz w:val="20"/>
          <w:szCs w:val="20"/>
          <w:lang w:val="en-US"/>
        </w:rPr>
      </w:pPr>
    </w:p>
    <w:p w14:paraId="41366337" w14:textId="6CEA8F52" w:rsidR="00010F5E" w:rsidRPr="00664BE5" w:rsidRDefault="00010F5E" w:rsidP="00010F5E">
      <w:pPr>
        <w:pStyle w:val="Geenafstand"/>
        <w:jc w:val="both"/>
        <w:rPr>
          <w:rFonts w:ascii="Times New Roman" w:hAnsi="Times New Roman" w:cs="Times New Roman"/>
          <w:color w:val="1155CC"/>
          <w:sz w:val="20"/>
          <w:szCs w:val="20"/>
          <w:u w:val="single"/>
          <w:lang w:val="en-US"/>
        </w:rPr>
      </w:pPr>
      <w:r w:rsidRPr="00664BE5">
        <w:rPr>
          <w:rFonts w:ascii="Times New Roman" w:hAnsi="Times New Roman" w:cs="Times New Roman"/>
          <w:sz w:val="20"/>
          <w:szCs w:val="20"/>
          <w:lang w:val="en-US"/>
        </w:rPr>
        <w:t>Steinhoff</w:t>
      </w:r>
      <w:r w:rsidR="002E0058" w:rsidRPr="00664BE5">
        <w:rPr>
          <w:rFonts w:ascii="Times New Roman" w:hAnsi="Times New Roman" w:cs="Times New Roman"/>
          <w:sz w:val="20"/>
          <w:szCs w:val="20"/>
          <w:lang w:val="en-US"/>
        </w:rPr>
        <w:t xml:space="preserve"> S</w:t>
      </w:r>
      <w:r w:rsidRPr="00664BE5">
        <w:rPr>
          <w:rFonts w:ascii="Times New Roman" w:hAnsi="Times New Roman" w:cs="Times New Roman"/>
          <w:sz w:val="20"/>
          <w:szCs w:val="20"/>
          <w:lang w:val="en-US"/>
        </w:rPr>
        <w:t xml:space="preserve"> (1993) Results of species hybridization with </w:t>
      </w:r>
      <w:r w:rsidRPr="00664BE5">
        <w:rPr>
          <w:rFonts w:ascii="Times New Roman" w:hAnsi="Times New Roman" w:cs="Times New Roman"/>
          <w:i/>
          <w:iCs/>
          <w:sz w:val="20"/>
          <w:szCs w:val="20"/>
          <w:lang w:val="en-US"/>
        </w:rPr>
        <w:t>Quercus robur</w:t>
      </w:r>
      <w:r w:rsidRPr="00664BE5">
        <w:rPr>
          <w:rFonts w:ascii="Times New Roman" w:hAnsi="Times New Roman" w:cs="Times New Roman"/>
          <w:sz w:val="20"/>
          <w:szCs w:val="20"/>
          <w:lang w:val="en-US"/>
        </w:rPr>
        <w:t xml:space="preserve"> L</w:t>
      </w:r>
      <w:r w:rsidR="002E0058" w:rsidRPr="00664BE5">
        <w:rPr>
          <w:rFonts w:ascii="Times New Roman" w:hAnsi="Times New Roman" w:cs="Times New Roman"/>
          <w:sz w:val="20"/>
          <w:szCs w:val="20"/>
          <w:lang w:val="en-US"/>
        </w:rPr>
        <w:t>.</w:t>
      </w:r>
      <w:r w:rsidRPr="00664BE5">
        <w:rPr>
          <w:rFonts w:ascii="Times New Roman" w:hAnsi="Times New Roman" w:cs="Times New Roman"/>
          <w:sz w:val="20"/>
          <w:szCs w:val="20"/>
          <w:lang w:val="en-US"/>
        </w:rPr>
        <w:t xml:space="preserve"> and </w:t>
      </w:r>
      <w:r w:rsidRPr="00664BE5">
        <w:rPr>
          <w:rFonts w:ascii="Times New Roman" w:hAnsi="Times New Roman" w:cs="Times New Roman"/>
          <w:i/>
          <w:iCs/>
          <w:sz w:val="20"/>
          <w:szCs w:val="20"/>
          <w:lang w:val="en-US"/>
        </w:rPr>
        <w:t>Quercus petraea</w:t>
      </w:r>
      <w:r w:rsidRPr="00664BE5">
        <w:rPr>
          <w:rFonts w:ascii="Times New Roman" w:hAnsi="Times New Roman" w:cs="Times New Roman"/>
          <w:sz w:val="20"/>
          <w:szCs w:val="20"/>
          <w:lang w:val="en-US"/>
        </w:rPr>
        <w:t xml:space="preserve"> (Matt</w:t>
      </w:r>
      <w:r w:rsidR="002E0058" w:rsidRPr="00664BE5">
        <w:rPr>
          <w:rFonts w:ascii="Times New Roman" w:hAnsi="Times New Roman" w:cs="Times New Roman"/>
          <w:sz w:val="20"/>
          <w:szCs w:val="20"/>
          <w:lang w:val="en-US"/>
        </w:rPr>
        <w:t>.</w:t>
      </w:r>
      <w:r w:rsidRPr="00664BE5">
        <w:rPr>
          <w:rFonts w:ascii="Times New Roman" w:hAnsi="Times New Roman" w:cs="Times New Roman"/>
          <w:sz w:val="20"/>
          <w:szCs w:val="20"/>
          <w:lang w:val="en-US"/>
        </w:rPr>
        <w:t xml:space="preserve">) Liebl. Annales Des Sciences </w:t>
      </w:r>
      <w:proofErr w:type="spellStart"/>
      <w:r w:rsidRPr="00664BE5">
        <w:rPr>
          <w:rFonts w:ascii="Times New Roman" w:hAnsi="Times New Roman" w:cs="Times New Roman"/>
          <w:sz w:val="20"/>
          <w:szCs w:val="20"/>
          <w:lang w:val="en-US"/>
        </w:rPr>
        <w:t>Forestières</w:t>
      </w:r>
      <w:proofErr w:type="spellEnd"/>
      <w:r w:rsidRPr="00664BE5">
        <w:rPr>
          <w:rFonts w:ascii="Times New Roman" w:hAnsi="Times New Roman" w:cs="Times New Roman"/>
          <w:sz w:val="20"/>
          <w:szCs w:val="20"/>
          <w:lang w:val="en-US"/>
        </w:rPr>
        <w:t>, 50(Supplement)</w:t>
      </w:r>
      <w:r w:rsidR="002E0058" w:rsidRPr="00664BE5">
        <w:rPr>
          <w:rFonts w:ascii="Times New Roman" w:hAnsi="Times New Roman" w:cs="Times New Roman"/>
          <w:sz w:val="20"/>
          <w:szCs w:val="20"/>
          <w:lang w:val="en-US"/>
        </w:rPr>
        <w:t>:</w:t>
      </w:r>
      <w:r w:rsidRPr="00664BE5">
        <w:rPr>
          <w:rFonts w:ascii="Times New Roman" w:hAnsi="Times New Roman" w:cs="Times New Roman"/>
          <w:sz w:val="20"/>
          <w:szCs w:val="20"/>
          <w:lang w:val="en-US"/>
        </w:rPr>
        <w:t>137s–143s.</w:t>
      </w:r>
      <w:r w:rsidRPr="00664BE5">
        <w:rPr>
          <w:rFonts w:ascii="Times New Roman" w:eastAsia="Times New Roman" w:hAnsi="Times New Roman" w:cs="Times New Roman"/>
          <w:sz w:val="20"/>
          <w:szCs w:val="20"/>
          <w:lang w:val="en-US" w:eastAsia="nl-BE"/>
        </w:rPr>
        <w:t xml:space="preserve"> </w:t>
      </w:r>
      <w:hyperlink r:id="rId64" w:history="1">
        <w:r w:rsidRPr="00664BE5">
          <w:rPr>
            <w:rFonts w:ascii="Times New Roman" w:hAnsi="Times New Roman" w:cs="Times New Roman"/>
            <w:color w:val="1155CC"/>
            <w:sz w:val="20"/>
            <w:szCs w:val="20"/>
            <w:u w:val="single"/>
            <w:lang w:val="en-US"/>
          </w:rPr>
          <w:t>https://doi.org/10.1051/forest:19930713</w:t>
        </w:r>
      </w:hyperlink>
    </w:p>
    <w:p w14:paraId="3E313214" w14:textId="77777777" w:rsidR="00010F5E" w:rsidRPr="00664BE5" w:rsidRDefault="00010F5E">
      <w:pPr>
        <w:spacing w:line="240" w:lineRule="auto"/>
        <w:jc w:val="both"/>
        <w:rPr>
          <w:rFonts w:ascii="Times New Roman" w:hAnsi="Times New Roman" w:cs="Times New Roman"/>
          <w:sz w:val="20"/>
          <w:szCs w:val="20"/>
          <w:lang w:val="en-US"/>
        </w:rPr>
      </w:pPr>
    </w:p>
    <w:p w14:paraId="00000097" w14:textId="4006AB53" w:rsidR="001A6F8B" w:rsidRPr="00664BE5" w:rsidRDefault="00EC2CBD">
      <w:pPr>
        <w:spacing w:line="240" w:lineRule="auto"/>
        <w:jc w:val="both"/>
        <w:rPr>
          <w:rFonts w:ascii="Times New Roman" w:hAnsi="Times New Roman" w:cs="Times New Roman"/>
          <w:color w:val="1155CC"/>
          <w:sz w:val="20"/>
          <w:szCs w:val="20"/>
          <w:u w:val="single"/>
          <w:lang w:val="en-US"/>
        </w:rPr>
      </w:pPr>
      <w:r w:rsidRPr="00664BE5">
        <w:rPr>
          <w:rFonts w:ascii="Times New Roman" w:hAnsi="Times New Roman" w:cs="Times New Roman"/>
          <w:sz w:val="20"/>
          <w:szCs w:val="20"/>
          <w:lang w:val="en-US"/>
        </w:rPr>
        <w:t>Thunes</w:t>
      </w:r>
      <w:r w:rsidR="00EB1DBA" w:rsidRPr="00664BE5">
        <w:rPr>
          <w:rFonts w:ascii="Times New Roman" w:hAnsi="Times New Roman" w:cs="Times New Roman"/>
          <w:sz w:val="20"/>
          <w:szCs w:val="20"/>
          <w:lang w:val="en-US"/>
        </w:rPr>
        <w:t xml:space="preserve"> KH,</w:t>
      </w:r>
      <w:r w:rsidRPr="00664BE5">
        <w:rPr>
          <w:rFonts w:ascii="Times New Roman" w:hAnsi="Times New Roman" w:cs="Times New Roman"/>
          <w:sz w:val="20"/>
          <w:szCs w:val="20"/>
          <w:lang w:val="en-US"/>
        </w:rPr>
        <w:t xml:space="preserve"> </w:t>
      </w:r>
      <w:proofErr w:type="spellStart"/>
      <w:r w:rsidRPr="00664BE5">
        <w:rPr>
          <w:rFonts w:ascii="Times New Roman" w:hAnsi="Times New Roman" w:cs="Times New Roman"/>
          <w:sz w:val="20"/>
          <w:szCs w:val="20"/>
          <w:lang w:val="en-US"/>
        </w:rPr>
        <w:t>Søli</w:t>
      </w:r>
      <w:proofErr w:type="spellEnd"/>
      <w:r w:rsidR="00EB1DBA" w:rsidRPr="00664BE5">
        <w:rPr>
          <w:rFonts w:ascii="Times New Roman" w:hAnsi="Times New Roman" w:cs="Times New Roman"/>
          <w:sz w:val="20"/>
          <w:szCs w:val="20"/>
          <w:lang w:val="en-US"/>
        </w:rPr>
        <w:t xml:space="preserve"> GEE</w:t>
      </w:r>
      <w:r w:rsidRPr="00664BE5">
        <w:rPr>
          <w:rFonts w:ascii="Times New Roman" w:hAnsi="Times New Roman" w:cs="Times New Roman"/>
          <w:sz w:val="20"/>
          <w:szCs w:val="20"/>
          <w:lang w:val="en-US"/>
        </w:rPr>
        <w:t xml:space="preserve">, Thuróczy C, </w:t>
      </w:r>
      <w:proofErr w:type="spellStart"/>
      <w:r w:rsidRPr="00664BE5">
        <w:rPr>
          <w:rFonts w:ascii="Times New Roman" w:hAnsi="Times New Roman" w:cs="Times New Roman"/>
          <w:sz w:val="20"/>
          <w:szCs w:val="20"/>
          <w:lang w:val="en-US"/>
        </w:rPr>
        <w:t>Fjellberg</w:t>
      </w:r>
      <w:proofErr w:type="spellEnd"/>
      <w:r w:rsidRPr="00664BE5">
        <w:rPr>
          <w:rFonts w:ascii="Times New Roman" w:hAnsi="Times New Roman" w:cs="Times New Roman"/>
          <w:sz w:val="20"/>
          <w:szCs w:val="20"/>
          <w:lang w:val="en-US"/>
        </w:rPr>
        <w:t xml:space="preserve"> A, Olberg S</w:t>
      </w:r>
      <w:r w:rsidR="00EB1DBA" w:rsidRPr="00664BE5">
        <w:rPr>
          <w:rFonts w:ascii="Times New Roman" w:hAnsi="Times New Roman" w:cs="Times New Roman"/>
          <w:sz w:val="20"/>
          <w:szCs w:val="20"/>
          <w:lang w:val="en-US"/>
        </w:rPr>
        <w:t xml:space="preserve"> et al </w:t>
      </w:r>
      <w:r w:rsidRPr="00664BE5">
        <w:rPr>
          <w:rFonts w:ascii="Times New Roman" w:hAnsi="Times New Roman" w:cs="Times New Roman"/>
          <w:sz w:val="20"/>
          <w:szCs w:val="20"/>
          <w:lang w:val="en-US"/>
        </w:rPr>
        <w:t>(2021). The Arthropod Fauna of Oak (</w:t>
      </w:r>
      <w:r w:rsidRPr="00664BE5">
        <w:rPr>
          <w:rFonts w:ascii="Times New Roman" w:hAnsi="Times New Roman" w:cs="Times New Roman"/>
          <w:i/>
          <w:iCs/>
          <w:sz w:val="20"/>
          <w:szCs w:val="20"/>
          <w:lang w:val="en-US"/>
        </w:rPr>
        <w:t>Quercus</w:t>
      </w:r>
      <w:r w:rsidRPr="00664BE5">
        <w:rPr>
          <w:rFonts w:ascii="Times New Roman" w:hAnsi="Times New Roman" w:cs="Times New Roman"/>
          <w:sz w:val="20"/>
          <w:szCs w:val="20"/>
          <w:lang w:val="en-US"/>
        </w:rPr>
        <w:t xml:space="preserve"> </w:t>
      </w:r>
      <w:r w:rsidR="00EB1DBA" w:rsidRPr="00664BE5">
        <w:rPr>
          <w:rFonts w:ascii="Times New Roman" w:hAnsi="Times New Roman" w:cs="Times New Roman"/>
          <w:i/>
          <w:iCs/>
          <w:sz w:val="20"/>
          <w:szCs w:val="20"/>
          <w:lang w:val="en-US"/>
        </w:rPr>
        <w:t>spp.</w:t>
      </w:r>
      <w:r w:rsidRPr="00664BE5">
        <w:rPr>
          <w:rFonts w:ascii="Times New Roman" w:hAnsi="Times New Roman" w:cs="Times New Roman"/>
          <w:sz w:val="20"/>
          <w:szCs w:val="20"/>
          <w:lang w:val="en-US"/>
        </w:rPr>
        <w:t xml:space="preserve">, Fagaceae) Canopies in Norway. </w:t>
      </w:r>
      <w:r w:rsidRPr="00664BE5">
        <w:rPr>
          <w:rFonts w:ascii="Times New Roman" w:hAnsi="Times New Roman" w:cs="Times New Roman"/>
          <w:iCs/>
          <w:sz w:val="20"/>
          <w:szCs w:val="20"/>
          <w:lang w:val="en-US"/>
        </w:rPr>
        <w:t>Diversity, 13</w:t>
      </w:r>
      <w:r w:rsidRPr="00664BE5">
        <w:rPr>
          <w:rFonts w:ascii="Times New Roman" w:hAnsi="Times New Roman" w:cs="Times New Roman"/>
          <w:sz w:val="20"/>
          <w:szCs w:val="20"/>
          <w:lang w:val="en-US"/>
        </w:rPr>
        <w:t>(7)</w:t>
      </w:r>
      <w:r w:rsidR="00EB1DBA" w:rsidRPr="00664BE5">
        <w:rPr>
          <w:rFonts w:ascii="Times New Roman" w:hAnsi="Times New Roman" w:cs="Times New Roman"/>
          <w:sz w:val="20"/>
          <w:szCs w:val="20"/>
          <w:lang w:val="en-US"/>
        </w:rPr>
        <w:t>:</w:t>
      </w:r>
      <w:r w:rsidRPr="00664BE5">
        <w:rPr>
          <w:rFonts w:ascii="Times New Roman" w:hAnsi="Times New Roman" w:cs="Times New Roman"/>
          <w:sz w:val="20"/>
          <w:szCs w:val="20"/>
          <w:lang w:val="en-US"/>
        </w:rPr>
        <w:t>332.</w:t>
      </w:r>
      <w:hyperlink r:id="rId65">
        <w:r w:rsidRPr="00664BE5">
          <w:rPr>
            <w:rFonts w:ascii="Times New Roman" w:hAnsi="Times New Roman" w:cs="Times New Roman"/>
            <w:sz w:val="20"/>
            <w:szCs w:val="20"/>
            <w:lang w:val="en-US"/>
          </w:rPr>
          <w:t xml:space="preserve"> </w:t>
        </w:r>
      </w:hyperlink>
      <w:hyperlink r:id="rId66">
        <w:r w:rsidRPr="00664BE5">
          <w:rPr>
            <w:rFonts w:ascii="Times New Roman" w:hAnsi="Times New Roman" w:cs="Times New Roman"/>
            <w:color w:val="1155CC"/>
            <w:sz w:val="20"/>
            <w:szCs w:val="20"/>
            <w:u w:val="single"/>
            <w:lang w:val="en-US"/>
          </w:rPr>
          <w:t>https://doi.org/10.3390/d13070332</w:t>
        </w:r>
      </w:hyperlink>
    </w:p>
    <w:p w14:paraId="00000098" w14:textId="77777777" w:rsidR="001A6F8B" w:rsidRPr="00664BE5" w:rsidRDefault="001A6F8B">
      <w:pPr>
        <w:jc w:val="both"/>
        <w:rPr>
          <w:rFonts w:ascii="Times New Roman" w:hAnsi="Times New Roman" w:cs="Times New Roman"/>
          <w:sz w:val="20"/>
          <w:szCs w:val="20"/>
          <w:lang w:val="en-US"/>
        </w:rPr>
      </w:pPr>
    </w:p>
    <w:p w14:paraId="00000099" w14:textId="147AFAC7" w:rsidR="001A6F8B" w:rsidRPr="00664BE5" w:rsidRDefault="00EC2CBD" w:rsidP="00EB1DBA">
      <w:pPr>
        <w:jc w:val="both"/>
        <w:rPr>
          <w:rFonts w:ascii="Times New Roman" w:hAnsi="Times New Roman" w:cs="Times New Roman"/>
          <w:color w:val="1155CC"/>
          <w:sz w:val="20"/>
          <w:szCs w:val="20"/>
          <w:u w:val="single"/>
          <w:lang w:val="en-US"/>
        </w:rPr>
      </w:pPr>
      <w:r w:rsidRPr="00664BE5">
        <w:rPr>
          <w:rFonts w:ascii="Times New Roman" w:hAnsi="Times New Roman" w:cs="Times New Roman"/>
          <w:sz w:val="20"/>
          <w:szCs w:val="20"/>
          <w:lang w:val="en-US"/>
        </w:rPr>
        <w:t xml:space="preserve">Van Valen L (1976) Ecological Species, Multispecies, and Oaks. </w:t>
      </w:r>
      <w:r w:rsidRPr="00664BE5">
        <w:rPr>
          <w:rFonts w:ascii="Times New Roman" w:hAnsi="Times New Roman" w:cs="Times New Roman"/>
          <w:iCs/>
          <w:sz w:val="20"/>
          <w:szCs w:val="20"/>
          <w:lang w:val="en-US"/>
        </w:rPr>
        <w:t>Taxon, 25</w:t>
      </w:r>
      <w:r w:rsidRPr="00664BE5">
        <w:rPr>
          <w:rFonts w:ascii="Times New Roman" w:hAnsi="Times New Roman" w:cs="Times New Roman"/>
          <w:sz w:val="20"/>
          <w:szCs w:val="20"/>
          <w:lang w:val="en-US"/>
        </w:rPr>
        <w:t>(2–3)</w:t>
      </w:r>
      <w:r w:rsidR="00EB1DBA" w:rsidRPr="00664BE5">
        <w:rPr>
          <w:rFonts w:ascii="Times New Roman" w:hAnsi="Times New Roman" w:cs="Times New Roman"/>
          <w:sz w:val="20"/>
          <w:szCs w:val="20"/>
          <w:lang w:val="en-US"/>
        </w:rPr>
        <w:t>:</w:t>
      </w:r>
      <w:r w:rsidRPr="00664BE5">
        <w:rPr>
          <w:rFonts w:ascii="Times New Roman" w:hAnsi="Times New Roman" w:cs="Times New Roman"/>
          <w:sz w:val="20"/>
          <w:szCs w:val="20"/>
          <w:lang w:val="en-US"/>
        </w:rPr>
        <w:t>233–239.</w:t>
      </w:r>
      <w:hyperlink r:id="rId67">
        <w:r w:rsidRPr="00664BE5">
          <w:rPr>
            <w:rFonts w:ascii="Times New Roman" w:hAnsi="Times New Roman" w:cs="Times New Roman"/>
            <w:sz w:val="20"/>
            <w:szCs w:val="20"/>
            <w:lang w:val="en-US"/>
          </w:rPr>
          <w:t xml:space="preserve"> </w:t>
        </w:r>
      </w:hyperlink>
      <w:hyperlink r:id="rId68">
        <w:r w:rsidRPr="00664BE5">
          <w:rPr>
            <w:rFonts w:ascii="Times New Roman" w:hAnsi="Times New Roman" w:cs="Times New Roman"/>
            <w:color w:val="1155CC"/>
            <w:sz w:val="20"/>
            <w:szCs w:val="20"/>
            <w:u w:val="single"/>
            <w:lang w:val="en-US"/>
          </w:rPr>
          <w:t>https://doi.org/10.2307/1219444</w:t>
        </w:r>
      </w:hyperlink>
    </w:p>
    <w:p w14:paraId="0000009A" w14:textId="77777777" w:rsidR="001A6F8B" w:rsidRPr="00664BE5" w:rsidRDefault="001A6F8B">
      <w:pPr>
        <w:rPr>
          <w:rFonts w:ascii="Times New Roman" w:hAnsi="Times New Roman" w:cs="Times New Roman"/>
          <w:b/>
          <w:sz w:val="20"/>
          <w:szCs w:val="20"/>
          <w:lang w:val="en-US"/>
        </w:rPr>
      </w:pPr>
    </w:p>
    <w:p w14:paraId="0000009B" w14:textId="6CED4A74" w:rsidR="001A6F8B" w:rsidRPr="00664BE5" w:rsidRDefault="00EC2CBD">
      <w:pPr>
        <w:spacing w:line="240" w:lineRule="auto"/>
        <w:jc w:val="both"/>
        <w:rPr>
          <w:rFonts w:ascii="Times New Roman" w:hAnsi="Times New Roman" w:cs="Times New Roman"/>
          <w:sz w:val="20"/>
          <w:szCs w:val="20"/>
          <w:lang w:val="en-US"/>
        </w:rPr>
      </w:pPr>
      <w:r w:rsidRPr="00664BE5">
        <w:rPr>
          <w:rFonts w:ascii="Times New Roman" w:hAnsi="Times New Roman" w:cs="Times New Roman"/>
          <w:sz w:val="20"/>
          <w:szCs w:val="20"/>
          <w:lang w:val="en-US"/>
        </w:rPr>
        <w:t xml:space="preserve">Wheeler T (2014) The Concept of Species with Constant Reference to Killer Whales. </w:t>
      </w:r>
      <w:r w:rsidRPr="00664BE5">
        <w:rPr>
          <w:rFonts w:ascii="Times New Roman" w:hAnsi="Times New Roman" w:cs="Times New Roman"/>
          <w:iCs/>
          <w:sz w:val="20"/>
          <w:szCs w:val="20"/>
          <w:lang w:val="en-US"/>
        </w:rPr>
        <w:t>Washington Journal of Environmental Law and Policy</w:t>
      </w:r>
      <w:r w:rsidR="00EB1DBA" w:rsidRPr="00664BE5">
        <w:rPr>
          <w:rFonts w:ascii="Times New Roman" w:hAnsi="Times New Roman" w:cs="Times New Roman"/>
          <w:sz w:val="20"/>
          <w:szCs w:val="20"/>
          <w:lang w:val="en-US"/>
        </w:rPr>
        <w:t xml:space="preserve"> 4</w:t>
      </w:r>
      <w:r w:rsidRPr="00664BE5">
        <w:rPr>
          <w:rFonts w:ascii="Times New Roman" w:hAnsi="Times New Roman" w:cs="Times New Roman"/>
          <w:sz w:val="20"/>
          <w:szCs w:val="20"/>
          <w:lang w:val="en-US"/>
        </w:rPr>
        <w:t>(1)</w:t>
      </w:r>
      <w:r w:rsidR="00EB1DBA" w:rsidRPr="00664BE5">
        <w:rPr>
          <w:rFonts w:ascii="Times New Roman" w:hAnsi="Times New Roman" w:cs="Times New Roman"/>
          <w:sz w:val="20"/>
          <w:szCs w:val="20"/>
          <w:lang w:val="en-US"/>
        </w:rPr>
        <w:t>:</w:t>
      </w:r>
      <w:r w:rsidRPr="00664BE5">
        <w:rPr>
          <w:rFonts w:ascii="Times New Roman" w:hAnsi="Times New Roman" w:cs="Times New Roman"/>
          <w:sz w:val="20"/>
          <w:szCs w:val="20"/>
          <w:lang w:val="en-US"/>
        </w:rPr>
        <w:t>250–284.</w:t>
      </w:r>
    </w:p>
    <w:p w14:paraId="55BBCED6" w14:textId="1274040B" w:rsidR="009C7D5E" w:rsidRPr="00664BE5" w:rsidRDefault="009C7D5E">
      <w:pPr>
        <w:spacing w:line="240" w:lineRule="auto"/>
        <w:jc w:val="both"/>
        <w:rPr>
          <w:rFonts w:ascii="Times New Roman" w:hAnsi="Times New Roman" w:cs="Times New Roman"/>
          <w:sz w:val="20"/>
          <w:szCs w:val="20"/>
          <w:lang w:val="en-US"/>
        </w:rPr>
      </w:pPr>
    </w:p>
    <w:p w14:paraId="07CBC5C2" w14:textId="47EA4D13" w:rsidR="009C7D5E" w:rsidRPr="00664BE5" w:rsidRDefault="009C7D5E" w:rsidP="009C7D5E">
      <w:pPr>
        <w:spacing w:line="240" w:lineRule="auto"/>
        <w:jc w:val="both"/>
        <w:rPr>
          <w:rFonts w:ascii="Times New Roman" w:hAnsi="Times New Roman" w:cs="Times New Roman"/>
          <w:sz w:val="20"/>
          <w:szCs w:val="20"/>
          <w:lang w:val="en-US"/>
        </w:rPr>
      </w:pPr>
      <w:r w:rsidRPr="00664BE5">
        <w:rPr>
          <w:rFonts w:ascii="Times New Roman" w:hAnsi="Times New Roman" w:cs="Times New Roman"/>
          <w:sz w:val="20"/>
          <w:szCs w:val="20"/>
          <w:lang w:val="en-US"/>
        </w:rPr>
        <w:t>Wheeler Q</w:t>
      </w:r>
      <w:r w:rsidR="00EB1DBA" w:rsidRPr="00664BE5">
        <w:rPr>
          <w:rFonts w:ascii="Times New Roman" w:hAnsi="Times New Roman" w:cs="Times New Roman"/>
          <w:sz w:val="20"/>
          <w:szCs w:val="20"/>
          <w:lang w:val="en-US"/>
        </w:rPr>
        <w:t>D</w:t>
      </w:r>
      <w:r w:rsidRPr="00664BE5">
        <w:rPr>
          <w:rFonts w:ascii="Times New Roman" w:hAnsi="Times New Roman" w:cs="Times New Roman"/>
          <w:sz w:val="20"/>
          <w:szCs w:val="20"/>
          <w:lang w:val="en-US"/>
        </w:rPr>
        <w:t>, Knapp S, Stevenson DW</w:t>
      </w:r>
      <w:r w:rsidR="00EB1DBA" w:rsidRPr="00664BE5">
        <w:rPr>
          <w:rFonts w:ascii="Times New Roman" w:hAnsi="Times New Roman" w:cs="Times New Roman"/>
          <w:sz w:val="20"/>
          <w:szCs w:val="20"/>
          <w:lang w:val="en-US"/>
        </w:rPr>
        <w:t>, Stevenson J, Blum SD</w:t>
      </w:r>
      <w:r w:rsidRPr="00664BE5">
        <w:rPr>
          <w:rFonts w:ascii="Times New Roman" w:hAnsi="Times New Roman" w:cs="Times New Roman"/>
          <w:sz w:val="20"/>
          <w:szCs w:val="20"/>
          <w:lang w:val="en-US"/>
        </w:rPr>
        <w:t xml:space="preserve"> et al (2012) Mapping the Biosphere: Exploring Species to Understand the Origin, Organization and Sustainability of Biodiversity. Systematics and Biodiversity 10(1):1–20.</w:t>
      </w:r>
      <w:r w:rsidR="00EB1DBA" w:rsidRPr="00664BE5">
        <w:rPr>
          <w:rFonts w:ascii="Times New Roman" w:hAnsi="Times New Roman" w:cs="Times New Roman"/>
          <w:sz w:val="20"/>
          <w:szCs w:val="20"/>
          <w:lang w:val="en-US"/>
        </w:rPr>
        <w:t xml:space="preserve"> </w:t>
      </w:r>
      <w:r w:rsidR="00EB1DBA" w:rsidRPr="00664BE5">
        <w:rPr>
          <w:rFonts w:ascii="Times New Roman" w:hAnsi="Times New Roman" w:cs="Times New Roman"/>
          <w:color w:val="1155CC"/>
          <w:sz w:val="20"/>
          <w:szCs w:val="20"/>
          <w:u w:val="single"/>
          <w:lang w:val="en-US"/>
        </w:rPr>
        <w:t>https://doi/ 10.1080/14772000.2012.665095</w:t>
      </w:r>
    </w:p>
    <w:p w14:paraId="0000009C" w14:textId="77777777" w:rsidR="001A6F8B" w:rsidRPr="00664BE5" w:rsidRDefault="001A6F8B">
      <w:pPr>
        <w:rPr>
          <w:rFonts w:ascii="Times New Roman" w:hAnsi="Times New Roman" w:cs="Times New Roman"/>
          <w:b/>
          <w:sz w:val="20"/>
          <w:szCs w:val="20"/>
          <w:lang w:val="en-US"/>
        </w:rPr>
      </w:pPr>
    </w:p>
    <w:sectPr w:rsidR="001A6F8B" w:rsidRPr="00664BE5" w:rsidSect="00E909D4">
      <w:headerReference w:type="default" r:id="rId69"/>
      <w:footerReference w:type="default" r:id="rId70"/>
      <w:pgSz w:w="11909" w:h="16834"/>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9701B" w14:textId="77777777" w:rsidR="00487EBB" w:rsidRDefault="00487EBB">
      <w:pPr>
        <w:spacing w:line="240" w:lineRule="auto"/>
      </w:pPr>
      <w:r>
        <w:separator/>
      </w:r>
    </w:p>
  </w:endnote>
  <w:endnote w:type="continuationSeparator" w:id="0">
    <w:p w14:paraId="38952B38" w14:textId="77777777" w:rsidR="00487EBB" w:rsidRDefault="00487E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A1" w14:textId="0D5C8D3B" w:rsidR="001A6F8B" w:rsidRDefault="00EC2CBD">
    <w:pPr>
      <w:jc w:val="right"/>
    </w:pPr>
    <w:r>
      <w:fldChar w:fldCharType="begin"/>
    </w:r>
    <w:r>
      <w:instrText>PAGE</w:instrText>
    </w:r>
    <w:r>
      <w:fldChar w:fldCharType="separate"/>
    </w:r>
    <w:r w:rsidR="00851E60">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EFE96" w14:textId="77777777" w:rsidR="00487EBB" w:rsidRDefault="00487EBB">
      <w:pPr>
        <w:spacing w:line="240" w:lineRule="auto"/>
      </w:pPr>
      <w:r>
        <w:separator/>
      </w:r>
    </w:p>
  </w:footnote>
  <w:footnote w:type="continuationSeparator" w:id="0">
    <w:p w14:paraId="6944A3BA" w14:textId="77777777" w:rsidR="00487EBB" w:rsidRDefault="00487EB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F" w14:textId="77777777" w:rsidR="001A6F8B" w:rsidRDefault="001A6F8B">
    <w:pPr>
      <w:jc w:val="both"/>
      <w:rPr>
        <w:u w:val="single"/>
      </w:rPr>
    </w:pPr>
  </w:p>
  <w:p w14:paraId="000000A0" w14:textId="77777777" w:rsidR="001A6F8B" w:rsidRDefault="001A6F8B">
    <w:pPr>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C3FD7"/>
    <w:multiLevelType w:val="multilevel"/>
    <w:tmpl w:val="0B9CDFDA"/>
    <w:lvl w:ilvl="0">
      <w:start w:val="1"/>
      <w:numFmt w:val="decimal"/>
      <w:pStyle w:val="Kop1"/>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BA65D6E"/>
    <w:multiLevelType w:val="multilevel"/>
    <w:tmpl w:val="B51A5A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CBC51A5"/>
    <w:multiLevelType w:val="multilevel"/>
    <w:tmpl w:val="B51A5A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555825651">
    <w:abstractNumId w:val="0"/>
  </w:num>
  <w:num w:numId="2" w16cid:durableId="1997420605">
    <w:abstractNumId w:val="2"/>
  </w:num>
  <w:num w:numId="3" w16cid:durableId="2287326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A6F8B"/>
    <w:rsid w:val="000003EB"/>
    <w:rsid w:val="00010F5E"/>
    <w:rsid w:val="00013E9D"/>
    <w:rsid w:val="000144AB"/>
    <w:rsid w:val="00020D79"/>
    <w:rsid w:val="00020F83"/>
    <w:rsid w:val="00023B50"/>
    <w:rsid w:val="00025883"/>
    <w:rsid w:val="000337BE"/>
    <w:rsid w:val="0003505D"/>
    <w:rsid w:val="00040FCB"/>
    <w:rsid w:val="0005291A"/>
    <w:rsid w:val="00054C1E"/>
    <w:rsid w:val="0005519C"/>
    <w:rsid w:val="00063DE4"/>
    <w:rsid w:val="00070DFB"/>
    <w:rsid w:val="000760C8"/>
    <w:rsid w:val="000803A5"/>
    <w:rsid w:val="0008221C"/>
    <w:rsid w:val="00092E81"/>
    <w:rsid w:val="000A201D"/>
    <w:rsid w:val="000C60A9"/>
    <w:rsid w:val="000D3128"/>
    <w:rsid w:val="000D7771"/>
    <w:rsid w:val="000E2C0C"/>
    <w:rsid w:val="000E340E"/>
    <w:rsid w:val="000F6320"/>
    <w:rsid w:val="0010144C"/>
    <w:rsid w:val="00103503"/>
    <w:rsid w:val="00112FED"/>
    <w:rsid w:val="00130AAB"/>
    <w:rsid w:val="0013229E"/>
    <w:rsid w:val="00133A75"/>
    <w:rsid w:val="001411F7"/>
    <w:rsid w:val="00154561"/>
    <w:rsid w:val="00155E51"/>
    <w:rsid w:val="001563F3"/>
    <w:rsid w:val="001668DE"/>
    <w:rsid w:val="001726F3"/>
    <w:rsid w:val="001751BA"/>
    <w:rsid w:val="00175C3B"/>
    <w:rsid w:val="001910A0"/>
    <w:rsid w:val="00191DD9"/>
    <w:rsid w:val="001949EE"/>
    <w:rsid w:val="00196729"/>
    <w:rsid w:val="001A031C"/>
    <w:rsid w:val="001A308B"/>
    <w:rsid w:val="001A6F8B"/>
    <w:rsid w:val="001A77B4"/>
    <w:rsid w:val="001B6380"/>
    <w:rsid w:val="001D2379"/>
    <w:rsid w:val="001D3138"/>
    <w:rsid w:val="001D6863"/>
    <w:rsid w:val="001E5321"/>
    <w:rsid w:val="001F21E6"/>
    <w:rsid w:val="001F25F1"/>
    <w:rsid w:val="001F4660"/>
    <w:rsid w:val="002068D3"/>
    <w:rsid w:val="0021413F"/>
    <w:rsid w:val="002147DF"/>
    <w:rsid w:val="00220F2C"/>
    <w:rsid w:val="00221474"/>
    <w:rsid w:val="002333C2"/>
    <w:rsid w:val="0025071E"/>
    <w:rsid w:val="002564DD"/>
    <w:rsid w:val="00263E56"/>
    <w:rsid w:val="00266217"/>
    <w:rsid w:val="002666FC"/>
    <w:rsid w:val="00273BDD"/>
    <w:rsid w:val="00280062"/>
    <w:rsid w:val="00285487"/>
    <w:rsid w:val="00287F92"/>
    <w:rsid w:val="0029578E"/>
    <w:rsid w:val="002A1171"/>
    <w:rsid w:val="002A50F4"/>
    <w:rsid w:val="002A783D"/>
    <w:rsid w:val="002B3199"/>
    <w:rsid w:val="002B7808"/>
    <w:rsid w:val="002B7915"/>
    <w:rsid w:val="002C0D11"/>
    <w:rsid w:val="002D047E"/>
    <w:rsid w:val="002D212A"/>
    <w:rsid w:val="002D4568"/>
    <w:rsid w:val="002E0058"/>
    <w:rsid w:val="002E4190"/>
    <w:rsid w:val="002E5C3B"/>
    <w:rsid w:val="002F0A41"/>
    <w:rsid w:val="002F26C0"/>
    <w:rsid w:val="002F725B"/>
    <w:rsid w:val="00301E32"/>
    <w:rsid w:val="00303EDD"/>
    <w:rsid w:val="00317AF5"/>
    <w:rsid w:val="003222C3"/>
    <w:rsid w:val="00323240"/>
    <w:rsid w:val="003252CD"/>
    <w:rsid w:val="0032565E"/>
    <w:rsid w:val="003260B4"/>
    <w:rsid w:val="00334674"/>
    <w:rsid w:val="00342282"/>
    <w:rsid w:val="003433AE"/>
    <w:rsid w:val="00344B1D"/>
    <w:rsid w:val="003452E3"/>
    <w:rsid w:val="00355114"/>
    <w:rsid w:val="003604AF"/>
    <w:rsid w:val="00364BBA"/>
    <w:rsid w:val="00365399"/>
    <w:rsid w:val="00370513"/>
    <w:rsid w:val="00372FE9"/>
    <w:rsid w:val="003739AA"/>
    <w:rsid w:val="003823FC"/>
    <w:rsid w:val="0039023B"/>
    <w:rsid w:val="003933A9"/>
    <w:rsid w:val="003A0B9C"/>
    <w:rsid w:val="003A117A"/>
    <w:rsid w:val="003B09B8"/>
    <w:rsid w:val="003B1D46"/>
    <w:rsid w:val="003C740A"/>
    <w:rsid w:val="003D4685"/>
    <w:rsid w:val="003D6F90"/>
    <w:rsid w:val="003E486D"/>
    <w:rsid w:val="003E52BF"/>
    <w:rsid w:val="003E5B82"/>
    <w:rsid w:val="003E63ED"/>
    <w:rsid w:val="003F2528"/>
    <w:rsid w:val="003F3965"/>
    <w:rsid w:val="003F79AC"/>
    <w:rsid w:val="00401D84"/>
    <w:rsid w:val="00407566"/>
    <w:rsid w:val="0041261B"/>
    <w:rsid w:val="004320CB"/>
    <w:rsid w:val="00435963"/>
    <w:rsid w:val="00441958"/>
    <w:rsid w:val="00444AF1"/>
    <w:rsid w:val="00444B9F"/>
    <w:rsid w:val="00452247"/>
    <w:rsid w:val="00456782"/>
    <w:rsid w:val="004572D2"/>
    <w:rsid w:val="0047673C"/>
    <w:rsid w:val="00481FCF"/>
    <w:rsid w:val="00482991"/>
    <w:rsid w:val="00487EBB"/>
    <w:rsid w:val="004B7EC7"/>
    <w:rsid w:val="004C3AE4"/>
    <w:rsid w:val="004D176D"/>
    <w:rsid w:val="004D3B48"/>
    <w:rsid w:val="004F03C3"/>
    <w:rsid w:val="004F0C35"/>
    <w:rsid w:val="005024A5"/>
    <w:rsid w:val="005029F5"/>
    <w:rsid w:val="00503C28"/>
    <w:rsid w:val="0050768B"/>
    <w:rsid w:val="00507BF2"/>
    <w:rsid w:val="005164A9"/>
    <w:rsid w:val="005216D6"/>
    <w:rsid w:val="005242E1"/>
    <w:rsid w:val="00526654"/>
    <w:rsid w:val="00526B75"/>
    <w:rsid w:val="00533E22"/>
    <w:rsid w:val="00536790"/>
    <w:rsid w:val="00536AA1"/>
    <w:rsid w:val="005410C7"/>
    <w:rsid w:val="005426FB"/>
    <w:rsid w:val="005643AC"/>
    <w:rsid w:val="0056592E"/>
    <w:rsid w:val="005735C4"/>
    <w:rsid w:val="00574126"/>
    <w:rsid w:val="005767A3"/>
    <w:rsid w:val="00586CAD"/>
    <w:rsid w:val="00587B7D"/>
    <w:rsid w:val="005934F8"/>
    <w:rsid w:val="00595EC8"/>
    <w:rsid w:val="005B4FF5"/>
    <w:rsid w:val="005C1846"/>
    <w:rsid w:val="005D2108"/>
    <w:rsid w:val="005D30A6"/>
    <w:rsid w:val="005E0344"/>
    <w:rsid w:val="005E3DA0"/>
    <w:rsid w:val="005F48A2"/>
    <w:rsid w:val="005F681D"/>
    <w:rsid w:val="005F7E0D"/>
    <w:rsid w:val="00601828"/>
    <w:rsid w:val="00601A18"/>
    <w:rsid w:val="006049D6"/>
    <w:rsid w:val="00611229"/>
    <w:rsid w:val="00611246"/>
    <w:rsid w:val="006118D9"/>
    <w:rsid w:val="006155F3"/>
    <w:rsid w:val="00616EB1"/>
    <w:rsid w:val="006208A5"/>
    <w:rsid w:val="006225CF"/>
    <w:rsid w:val="00625B6F"/>
    <w:rsid w:val="00627CF3"/>
    <w:rsid w:val="0063148C"/>
    <w:rsid w:val="00633F89"/>
    <w:rsid w:val="006369FF"/>
    <w:rsid w:val="00644F8A"/>
    <w:rsid w:val="00644FB7"/>
    <w:rsid w:val="006630AA"/>
    <w:rsid w:val="00664BE5"/>
    <w:rsid w:val="00665841"/>
    <w:rsid w:val="00670379"/>
    <w:rsid w:val="0067078A"/>
    <w:rsid w:val="00676602"/>
    <w:rsid w:val="00676BC8"/>
    <w:rsid w:val="00677C99"/>
    <w:rsid w:val="0068278F"/>
    <w:rsid w:val="00684E30"/>
    <w:rsid w:val="00685F6C"/>
    <w:rsid w:val="0068793B"/>
    <w:rsid w:val="00692CF1"/>
    <w:rsid w:val="00693407"/>
    <w:rsid w:val="006A35EC"/>
    <w:rsid w:val="006B6325"/>
    <w:rsid w:val="006C23D5"/>
    <w:rsid w:val="006C7F42"/>
    <w:rsid w:val="006D29BE"/>
    <w:rsid w:val="006E0B37"/>
    <w:rsid w:val="006E1AE6"/>
    <w:rsid w:val="006E269F"/>
    <w:rsid w:val="006E6A8D"/>
    <w:rsid w:val="006E770F"/>
    <w:rsid w:val="006F0278"/>
    <w:rsid w:val="00701BC8"/>
    <w:rsid w:val="0070461D"/>
    <w:rsid w:val="00721364"/>
    <w:rsid w:val="00721EE4"/>
    <w:rsid w:val="00724373"/>
    <w:rsid w:val="00727067"/>
    <w:rsid w:val="0074491A"/>
    <w:rsid w:val="0075127D"/>
    <w:rsid w:val="00767910"/>
    <w:rsid w:val="00775801"/>
    <w:rsid w:val="00776B57"/>
    <w:rsid w:val="007774E1"/>
    <w:rsid w:val="00777B49"/>
    <w:rsid w:val="00777FC4"/>
    <w:rsid w:val="00787E80"/>
    <w:rsid w:val="00787F52"/>
    <w:rsid w:val="00792696"/>
    <w:rsid w:val="007928DA"/>
    <w:rsid w:val="007C4807"/>
    <w:rsid w:val="007D3D4D"/>
    <w:rsid w:val="007D4C4C"/>
    <w:rsid w:val="007E4DFF"/>
    <w:rsid w:val="007E63FF"/>
    <w:rsid w:val="0080295C"/>
    <w:rsid w:val="008036CA"/>
    <w:rsid w:val="008120B9"/>
    <w:rsid w:val="008214A9"/>
    <w:rsid w:val="00830A07"/>
    <w:rsid w:val="00834165"/>
    <w:rsid w:val="008350AC"/>
    <w:rsid w:val="008406C9"/>
    <w:rsid w:val="008436BD"/>
    <w:rsid w:val="00846F51"/>
    <w:rsid w:val="008518AC"/>
    <w:rsid w:val="00851E60"/>
    <w:rsid w:val="008604C6"/>
    <w:rsid w:val="00862DC2"/>
    <w:rsid w:val="0087555A"/>
    <w:rsid w:val="00877A45"/>
    <w:rsid w:val="00881AF9"/>
    <w:rsid w:val="008826C6"/>
    <w:rsid w:val="0088752B"/>
    <w:rsid w:val="00891548"/>
    <w:rsid w:val="008A09C5"/>
    <w:rsid w:val="008A251F"/>
    <w:rsid w:val="008A557E"/>
    <w:rsid w:val="008B168A"/>
    <w:rsid w:val="008C2A65"/>
    <w:rsid w:val="008C31A0"/>
    <w:rsid w:val="008C36F1"/>
    <w:rsid w:val="008C61EB"/>
    <w:rsid w:val="008E31F2"/>
    <w:rsid w:val="008E48E8"/>
    <w:rsid w:val="008F1E57"/>
    <w:rsid w:val="008F3088"/>
    <w:rsid w:val="009050C3"/>
    <w:rsid w:val="00913928"/>
    <w:rsid w:val="00921F75"/>
    <w:rsid w:val="00923B6E"/>
    <w:rsid w:val="00923F2B"/>
    <w:rsid w:val="00924BAA"/>
    <w:rsid w:val="009334D3"/>
    <w:rsid w:val="00943B9C"/>
    <w:rsid w:val="00950419"/>
    <w:rsid w:val="00951B9C"/>
    <w:rsid w:val="009628F9"/>
    <w:rsid w:val="0096458E"/>
    <w:rsid w:val="009669A7"/>
    <w:rsid w:val="009723D8"/>
    <w:rsid w:val="009817B9"/>
    <w:rsid w:val="00985369"/>
    <w:rsid w:val="00987060"/>
    <w:rsid w:val="009971C4"/>
    <w:rsid w:val="009A1CDA"/>
    <w:rsid w:val="009A39DA"/>
    <w:rsid w:val="009C540A"/>
    <w:rsid w:val="009C555B"/>
    <w:rsid w:val="009C7D5E"/>
    <w:rsid w:val="009D68AE"/>
    <w:rsid w:val="009D7F4F"/>
    <w:rsid w:val="009E2B37"/>
    <w:rsid w:val="009E5A31"/>
    <w:rsid w:val="009E67C3"/>
    <w:rsid w:val="009F7DB4"/>
    <w:rsid w:val="00A007A8"/>
    <w:rsid w:val="00A03471"/>
    <w:rsid w:val="00A13962"/>
    <w:rsid w:val="00A21442"/>
    <w:rsid w:val="00A32AD8"/>
    <w:rsid w:val="00A50207"/>
    <w:rsid w:val="00A51238"/>
    <w:rsid w:val="00A645FA"/>
    <w:rsid w:val="00A654A6"/>
    <w:rsid w:val="00A73366"/>
    <w:rsid w:val="00A74FFB"/>
    <w:rsid w:val="00A8692D"/>
    <w:rsid w:val="00AA4612"/>
    <w:rsid w:val="00AA7C02"/>
    <w:rsid w:val="00AD0BA8"/>
    <w:rsid w:val="00AD2965"/>
    <w:rsid w:val="00AE4CED"/>
    <w:rsid w:val="00AF7EDB"/>
    <w:rsid w:val="00B0118A"/>
    <w:rsid w:val="00B074D6"/>
    <w:rsid w:val="00B16A15"/>
    <w:rsid w:val="00B20024"/>
    <w:rsid w:val="00B30613"/>
    <w:rsid w:val="00B32644"/>
    <w:rsid w:val="00B34581"/>
    <w:rsid w:val="00B413B6"/>
    <w:rsid w:val="00B4143D"/>
    <w:rsid w:val="00B558D6"/>
    <w:rsid w:val="00B60FDF"/>
    <w:rsid w:val="00B627E5"/>
    <w:rsid w:val="00B72525"/>
    <w:rsid w:val="00B72894"/>
    <w:rsid w:val="00B74A08"/>
    <w:rsid w:val="00B7555C"/>
    <w:rsid w:val="00B931DE"/>
    <w:rsid w:val="00B951BF"/>
    <w:rsid w:val="00BA0F0B"/>
    <w:rsid w:val="00BA2823"/>
    <w:rsid w:val="00BA6F4A"/>
    <w:rsid w:val="00BB453D"/>
    <w:rsid w:val="00BC2A3A"/>
    <w:rsid w:val="00BC3BD6"/>
    <w:rsid w:val="00BD15B0"/>
    <w:rsid w:val="00BD55CD"/>
    <w:rsid w:val="00BD7229"/>
    <w:rsid w:val="00BE3C1D"/>
    <w:rsid w:val="00BE4AD5"/>
    <w:rsid w:val="00BE6459"/>
    <w:rsid w:val="00BF3966"/>
    <w:rsid w:val="00C03A9D"/>
    <w:rsid w:val="00C03F4D"/>
    <w:rsid w:val="00C12E8C"/>
    <w:rsid w:val="00C17363"/>
    <w:rsid w:val="00C27037"/>
    <w:rsid w:val="00C27E04"/>
    <w:rsid w:val="00C310A2"/>
    <w:rsid w:val="00C33B4A"/>
    <w:rsid w:val="00C43977"/>
    <w:rsid w:val="00C51359"/>
    <w:rsid w:val="00C51778"/>
    <w:rsid w:val="00C52C1D"/>
    <w:rsid w:val="00C7467C"/>
    <w:rsid w:val="00C81CDD"/>
    <w:rsid w:val="00C836F7"/>
    <w:rsid w:val="00C86F97"/>
    <w:rsid w:val="00C905B6"/>
    <w:rsid w:val="00C97D94"/>
    <w:rsid w:val="00CA2C97"/>
    <w:rsid w:val="00CA4A53"/>
    <w:rsid w:val="00CA654B"/>
    <w:rsid w:val="00CB719C"/>
    <w:rsid w:val="00CB7FC4"/>
    <w:rsid w:val="00CC3511"/>
    <w:rsid w:val="00CD4712"/>
    <w:rsid w:val="00CE154D"/>
    <w:rsid w:val="00CE1A33"/>
    <w:rsid w:val="00D1720F"/>
    <w:rsid w:val="00D23D15"/>
    <w:rsid w:val="00D321BB"/>
    <w:rsid w:val="00D34134"/>
    <w:rsid w:val="00D3519E"/>
    <w:rsid w:val="00D41881"/>
    <w:rsid w:val="00D422C5"/>
    <w:rsid w:val="00D45C38"/>
    <w:rsid w:val="00D46CF4"/>
    <w:rsid w:val="00D474D6"/>
    <w:rsid w:val="00D6063B"/>
    <w:rsid w:val="00D655CD"/>
    <w:rsid w:val="00D965A4"/>
    <w:rsid w:val="00DA1041"/>
    <w:rsid w:val="00DA1177"/>
    <w:rsid w:val="00DA3F55"/>
    <w:rsid w:val="00DA3F9B"/>
    <w:rsid w:val="00DA40DA"/>
    <w:rsid w:val="00DB098E"/>
    <w:rsid w:val="00DB21B6"/>
    <w:rsid w:val="00DC2954"/>
    <w:rsid w:val="00DD1537"/>
    <w:rsid w:val="00DD20D8"/>
    <w:rsid w:val="00DD3740"/>
    <w:rsid w:val="00DD4CBE"/>
    <w:rsid w:val="00DF06F4"/>
    <w:rsid w:val="00DF13AE"/>
    <w:rsid w:val="00DF2695"/>
    <w:rsid w:val="00E02CA3"/>
    <w:rsid w:val="00E0610A"/>
    <w:rsid w:val="00E13199"/>
    <w:rsid w:val="00E22739"/>
    <w:rsid w:val="00E31CFE"/>
    <w:rsid w:val="00E32006"/>
    <w:rsid w:val="00E415B5"/>
    <w:rsid w:val="00E41F34"/>
    <w:rsid w:val="00E4406B"/>
    <w:rsid w:val="00E50A6E"/>
    <w:rsid w:val="00E51DB3"/>
    <w:rsid w:val="00E565B7"/>
    <w:rsid w:val="00E575E9"/>
    <w:rsid w:val="00E623C3"/>
    <w:rsid w:val="00E630BF"/>
    <w:rsid w:val="00E6458E"/>
    <w:rsid w:val="00E661E4"/>
    <w:rsid w:val="00E76AD4"/>
    <w:rsid w:val="00E82B85"/>
    <w:rsid w:val="00E83ECE"/>
    <w:rsid w:val="00E86ACC"/>
    <w:rsid w:val="00E909D4"/>
    <w:rsid w:val="00E96CBA"/>
    <w:rsid w:val="00EA0AC5"/>
    <w:rsid w:val="00EB1DBA"/>
    <w:rsid w:val="00EB2BBA"/>
    <w:rsid w:val="00EB4DBC"/>
    <w:rsid w:val="00EB6456"/>
    <w:rsid w:val="00EC0DD7"/>
    <w:rsid w:val="00EC0E58"/>
    <w:rsid w:val="00EC1CB2"/>
    <w:rsid w:val="00EC2CBD"/>
    <w:rsid w:val="00EC420D"/>
    <w:rsid w:val="00ED2513"/>
    <w:rsid w:val="00ED49F6"/>
    <w:rsid w:val="00EE5017"/>
    <w:rsid w:val="00EF3AA5"/>
    <w:rsid w:val="00EF50D8"/>
    <w:rsid w:val="00F15558"/>
    <w:rsid w:val="00F16A9D"/>
    <w:rsid w:val="00F21A5A"/>
    <w:rsid w:val="00F30F0A"/>
    <w:rsid w:val="00F325FD"/>
    <w:rsid w:val="00F32ECD"/>
    <w:rsid w:val="00F566EE"/>
    <w:rsid w:val="00F64CD4"/>
    <w:rsid w:val="00F65B02"/>
    <w:rsid w:val="00F816A1"/>
    <w:rsid w:val="00F83265"/>
    <w:rsid w:val="00F837C4"/>
    <w:rsid w:val="00F85105"/>
    <w:rsid w:val="00F87852"/>
    <w:rsid w:val="00FA2F2B"/>
    <w:rsid w:val="00FA5461"/>
    <w:rsid w:val="00FA77D9"/>
    <w:rsid w:val="00FC4D21"/>
    <w:rsid w:val="00FC7F88"/>
    <w:rsid w:val="00FD2017"/>
    <w:rsid w:val="00FD3586"/>
    <w:rsid w:val="00FD783E"/>
    <w:rsid w:val="00FE7317"/>
    <w:rsid w:val="00FF581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5536D"/>
  <w15:docId w15:val="{7FAF8CAF-5060-4C57-969B-DE98A343E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rsid w:val="00DA3F9B"/>
    <w:pPr>
      <w:numPr>
        <w:numId w:val="1"/>
      </w:numPr>
      <w:outlineLvl w:val="0"/>
    </w:pPr>
    <w:rPr>
      <w:u w:val="single"/>
    </w:rPr>
  </w:style>
  <w:style w:type="paragraph" w:styleId="Kop2">
    <w:name w:val="heading 2"/>
    <w:basedOn w:val="Standaard"/>
    <w:next w:val="Standaard"/>
    <w:uiPriority w:val="9"/>
    <w:unhideWhenUsed/>
    <w:qFormat/>
    <w:rsid w:val="003452E3"/>
    <w:pPr>
      <w:jc w:val="both"/>
      <w:outlineLvl w:val="1"/>
    </w:pPr>
    <w:rPr>
      <w:b/>
      <w:i/>
    </w:rPr>
  </w:style>
  <w:style w:type="paragraph" w:styleId="Kop3">
    <w:name w:val="heading 3"/>
    <w:basedOn w:val="Standaard"/>
    <w:next w:val="Standaard"/>
    <w:uiPriority w:val="9"/>
    <w:semiHidden/>
    <w:unhideWhenUsed/>
    <w:qFormat/>
    <w:pPr>
      <w:keepNext/>
      <w:keepLines/>
      <w:spacing w:before="320" w:after="80"/>
      <w:outlineLvl w:val="2"/>
    </w:pPr>
    <w:rPr>
      <w:color w:val="434343"/>
      <w:sz w:val="28"/>
      <w:szCs w:val="28"/>
    </w:rPr>
  </w:style>
  <w:style w:type="paragraph" w:styleId="Kop4">
    <w:name w:val="heading 4"/>
    <w:basedOn w:val="Standaard"/>
    <w:next w:val="Standaard"/>
    <w:uiPriority w:val="9"/>
    <w:semiHidden/>
    <w:unhideWhenUsed/>
    <w:qFormat/>
    <w:pPr>
      <w:keepNext/>
      <w:keepLines/>
      <w:spacing w:before="280" w:after="80"/>
      <w:outlineLvl w:val="3"/>
    </w:pPr>
    <w:rPr>
      <w:color w:val="666666"/>
      <w:sz w:val="24"/>
      <w:szCs w:val="24"/>
    </w:rPr>
  </w:style>
  <w:style w:type="paragraph" w:styleId="Kop5">
    <w:name w:val="heading 5"/>
    <w:basedOn w:val="Standaard"/>
    <w:next w:val="Standaard"/>
    <w:uiPriority w:val="9"/>
    <w:semiHidden/>
    <w:unhideWhenUsed/>
    <w:qFormat/>
    <w:pPr>
      <w:keepNext/>
      <w:keepLines/>
      <w:spacing w:before="240" w:after="80"/>
      <w:outlineLvl w:val="4"/>
    </w:pPr>
    <w:rPr>
      <w:color w:val="666666"/>
    </w:rPr>
  </w:style>
  <w:style w:type="paragraph" w:styleId="Kop6">
    <w:name w:val="heading 6"/>
    <w:basedOn w:val="Standaard"/>
    <w:next w:val="Standaard"/>
    <w:uiPriority w:val="9"/>
    <w:semiHidden/>
    <w:unhideWhenUsed/>
    <w:qFormat/>
    <w:pPr>
      <w:keepNext/>
      <w:keepLines/>
      <w:spacing w:before="240" w:after="80"/>
      <w:outlineLvl w:val="5"/>
    </w:pPr>
    <w:rPr>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uiPriority w:val="10"/>
    <w:qFormat/>
    <w:pPr>
      <w:keepNext/>
      <w:keepLines/>
      <w:spacing w:after="60"/>
    </w:pPr>
    <w:rPr>
      <w:sz w:val="52"/>
      <w:szCs w:val="52"/>
    </w:rPr>
  </w:style>
  <w:style w:type="paragraph" w:styleId="Ondertitel">
    <w:name w:val="Subtitle"/>
    <w:basedOn w:val="Standaard"/>
    <w:next w:val="Standaard"/>
    <w:uiPriority w:val="11"/>
    <w:qFormat/>
    <w:pPr>
      <w:keepNext/>
      <w:keepLines/>
      <w:spacing w:after="320"/>
    </w:pPr>
    <w:rPr>
      <w:color w:val="666666"/>
      <w:sz w:val="30"/>
      <w:szCs w:val="30"/>
    </w:rPr>
  </w:style>
  <w:style w:type="paragraph" w:styleId="Tekstopmerking">
    <w:name w:val="annotation text"/>
    <w:basedOn w:val="Standaard"/>
    <w:link w:val="TekstopmerkingChar"/>
    <w:uiPriority w:val="99"/>
    <w:unhideWhenUsed/>
    <w:pPr>
      <w:spacing w:line="240" w:lineRule="auto"/>
    </w:pPr>
    <w:rPr>
      <w:sz w:val="20"/>
      <w:szCs w:val="20"/>
    </w:rPr>
  </w:style>
  <w:style w:type="character" w:customStyle="1" w:styleId="TekstopmerkingChar">
    <w:name w:val="Tekst opmerking Char"/>
    <w:basedOn w:val="Standaardalinea-lettertype"/>
    <w:link w:val="Tekstopmerking"/>
    <w:uiPriority w:val="99"/>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Revisie">
    <w:name w:val="Revision"/>
    <w:hidden/>
    <w:uiPriority w:val="99"/>
    <w:semiHidden/>
    <w:rsid w:val="00851E60"/>
    <w:pPr>
      <w:spacing w:line="240" w:lineRule="auto"/>
    </w:pPr>
  </w:style>
  <w:style w:type="paragraph" w:styleId="Onderwerpvanopmerking">
    <w:name w:val="annotation subject"/>
    <w:basedOn w:val="Tekstopmerking"/>
    <w:next w:val="Tekstopmerking"/>
    <w:link w:val="OnderwerpvanopmerkingChar"/>
    <w:uiPriority w:val="99"/>
    <w:semiHidden/>
    <w:unhideWhenUsed/>
    <w:rsid w:val="00175C3B"/>
    <w:rPr>
      <w:b/>
      <w:bCs/>
    </w:rPr>
  </w:style>
  <w:style w:type="character" w:customStyle="1" w:styleId="OnderwerpvanopmerkingChar">
    <w:name w:val="Onderwerp van opmerking Char"/>
    <w:basedOn w:val="TekstopmerkingChar"/>
    <w:link w:val="Onderwerpvanopmerking"/>
    <w:uiPriority w:val="99"/>
    <w:semiHidden/>
    <w:rsid w:val="00175C3B"/>
    <w:rPr>
      <w:b/>
      <w:bCs/>
      <w:sz w:val="20"/>
      <w:szCs w:val="20"/>
    </w:rPr>
  </w:style>
  <w:style w:type="paragraph" w:styleId="Koptekst">
    <w:name w:val="header"/>
    <w:basedOn w:val="Standaard"/>
    <w:link w:val="KoptekstChar"/>
    <w:uiPriority w:val="99"/>
    <w:unhideWhenUsed/>
    <w:rsid w:val="00C86F9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86F97"/>
  </w:style>
  <w:style w:type="paragraph" w:styleId="Voettekst">
    <w:name w:val="footer"/>
    <w:basedOn w:val="Standaard"/>
    <w:link w:val="VoettekstChar"/>
    <w:uiPriority w:val="99"/>
    <w:unhideWhenUsed/>
    <w:rsid w:val="00C86F9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86F97"/>
  </w:style>
  <w:style w:type="paragraph" w:customStyle="1" w:styleId="pf0">
    <w:name w:val="pf0"/>
    <w:basedOn w:val="Standaard"/>
    <w:rsid w:val="00676602"/>
    <w:pPr>
      <w:spacing w:before="100" w:beforeAutospacing="1" w:after="100" w:afterAutospacing="1" w:line="240" w:lineRule="auto"/>
    </w:pPr>
    <w:rPr>
      <w:rFonts w:ascii="Times New Roman" w:eastAsia="Times New Roman" w:hAnsi="Times New Roman" w:cs="Times New Roman"/>
      <w:sz w:val="24"/>
      <w:szCs w:val="24"/>
      <w:lang w:val="nl-BE" w:eastAsia="nl-BE"/>
    </w:rPr>
  </w:style>
  <w:style w:type="character" w:customStyle="1" w:styleId="cf01">
    <w:name w:val="cf01"/>
    <w:basedOn w:val="Standaardalinea-lettertype"/>
    <w:rsid w:val="00676602"/>
    <w:rPr>
      <w:rFonts w:ascii="Segoe UI" w:hAnsi="Segoe UI" w:cs="Segoe UI" w:hint="default"/>
      <w:sz w:val="18"/>
      <w:szCs w:val="18"/>
    </w:rPr>
  </w:style>
  <w:style w:type="character" w:customStyle="1" w:styleId="cf21">
    <w:name w:val="cf21"/>
    <w:basedOn w:val="Standaardalinea-lettertype"/>
    <w:rsid w:val="00676602"/>
    <w:rPr>
      <w:rFonts w:ascii="Segoe UI" w:hAnsi="Segoe UI" w:cs="Segoe UI" w:hint="default"/>
      <w:i/>
      <w:iCs/>
      <w:sz w:val="18"/>
      <w:szCs w:val="18"/>
    </w:rPr>
  </w:style>
  <w:style w:type="character" w:styleId="Hyperlink">
    <w:name w:val="Hyperlink"/>
    <w:basedOn w:val="Standaardalinea-lettertype"/>
    <w:uiPriority w:val="99"/>
    <w:unhideWhenUsed/>
    <w:rsid w:val="00C97D94"/>
    <w:rPr>
      <w:color w:val="0000FF"/>
      <w:u w:val="single"/>
    </w:rPr>
  </w:style>
  <w:style w:type="paragraph" w:styleId="Geenafstand">
    <w:name w:val="No Spacing"/>
    <w:uiPriority w:val="1"/>
    <w:qFormat/>
    <w:rsid w:val="00C97D94"/>
    <w:pPr>
      <w:spacing w:line="240" w:lineRule="auto"/>
    </w:pPr>
  </w:style>
  <w:style w:type="character" w:styleId="Regelnummer">
    <w:name w:val="line number"/>
    <w:basedOn w:val="Standaardalinea-lettertype"/>
    <w:uiPriority w:val="99"/>
    <w:semiHidden/>
    <w:unhideWhenUsed/>
    <w:rsid w:val="00B951BF"/>
  </w:style>
  <w:style w:type="character" w:styleId="Onopgelostemelding">
    <w:name w:val="Unresolved Mention"/>
    <w:basedOn w:val="Standaardalinea-lettertype"/>
    <w:uiPriority w:val="99"/>
    <w:semiHidden/>
    <w:unhideWhenUsed/>
    <w:rsid w:val="00C52C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57807">
      <w:bodyDiv w:val="1"/>
      <w:marLeft w:val="0"/>
      <w:marRight w:val="0"/>
      <w:marTop w:val="0"/>
      <w:marBottom w:val="0"/>
      <w:divBdr>
        <w:top w:val="none" w:sz="0" w:space="0" w:color="auto"/>
        <w:left w:val="none" w:sz="0" w:space="0" w:color="auto"/>
        <w:bottom w:val="none" w:sz="0" w:space="0" w:color="auto"/>
        <w:right w:val="none" w:sz="0" w:space="0" w:color="auto"/>
      </w:divBdr>
      <w:divsChild>
        <w:div w:id="906692535">
          <w:marLeft w:val="480"/>
          <w:marRight w:val="0"/>
          <w:marTop w:val="0"/>
          <w:marBottom w:val="0"/>
          <w:divBdr>
            <w:top w:val="none" w:sz="0" w:space="0" w:color="auto"/>
            <w:left w:val="none" w:sz="0" w:space="0" w:color="auto"/>
            <w:bottom w:val="none" w:sz="0" w:space="0" w:color="auto"/>
            <w:right w:val="none" w:sz="0" w:space="0" w:color="auto"/>
          </w:divBdr>
          <w:divsChild>
            <w:div w:id="17688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99050">
      <w:bodyDiv w:val="1"/>
      <w:marLeft w:val="0"/>
      <w:marRight w:val="0"/>
      <w:marTop w:val="0"/>
      <w:marBottom w:val="0"/>
      <w:divBdr>
        <w:top w:val="none" w:sz="0" w:space="0" w:color="auto"/>
        <w:left w:val="none" w:sz="0" w:space="0" w:color="auto"/>
        <w:bottom w:val="none" w:sz="0" w:space="0" w:color="auto"/>
        <w:right w:val="none" w:sz="0" w:space="0" w:color="auto"/>
      </w:divBdr>
      <w:divsChild>
        <w:div w:id="1348016907">
          <w:marLeft w:val="480"/>
          <w:marRight w:val="0"/>
          <w:marTop w:val="0"/>
          <w:marBottom w:val="0"/>
          <w:divBdr>
            <w:top w:val="none" w:sz="0" w:space="0" w:color="auto"/>
            <w:left w:val="none" w:sz="0" w:space="0" w:color="auto"/>
            <w:bottom w:val="none" w:sz="0" w:space="0" w:color="auto"/>
            <w:right w:val="none" w:sz="0" w:space="0" w:color="auto"/>
          </w:divBdr>
          <w:divsChild>
            <w:div w:id="56912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26757">
      <w:bodyDiv w:val="1"/>
      <w:marLeft w:val="0"/>
      <w:marRight w:val="0"/>
      <w:marTop w:val="0"/>
      <w:marBottom w:val="0"/>
      <w:divBdr>
        <w:top w:val="none" w:sz="0" w:space="0" w:color="auto"/>
        <w:left w:val="none" w:sz="0" w:space="0" w:color="auto"/>
        <w:bottom w:val="none" w:sz="0" w:space="0" w:color="auto"/>
        <w:right w:val="none" w:sz="0" w:space="0" w:color="auto"/>
      </w:divBdr>
      <w:divsChild>
        <w:div w:id="1825006499">
          <w:marLeft w:val="480"/>
          <w:marRight w:val="0"/>
          <w:marTop w:val="0"/>
          <w:marBottom w:val="0"/>
          <w:divBdr>
            <w:top w:val="none" w:sz="0" w:space="0" w:color="auto"/>
            <w:left w:val="none" w:sz="0" w:space="0" w:color="auto"/>
            <w:bottom w:val="none" w:sz="0" w:space="0" w:color="auto"/>
            <w:right w:val="none" w:sz="0" w:space="0" w:color="auto"/>
          </w:divBdr>
          <w:divsChild>
            <w:div w:id="145905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48523">
      <w:bodyDiv w:val="1"/>
      <w:marLeft w:val="0"/>
      <w:marRight w:val="0"/>
      <w:marTop w:val="0"/>
      <w:marBottom w:val="0"/>
      <w:divBdr>
        <w:top w:val="none" w:sz="0" w:space="0" w:color="auto"/>
        <w:left w:val="none" w:sz="0" w:space="0" w:color="auto"/>
        <w:bottom w:val="none" w:sz="0" w:space="0" w:color="auto"/>
        <w:right w:val="none" w:sz="0" w:space="0" w:color="auto"/>
      </w:divBdr>
      <w:divsChild>
        <w:div w:id="129128965">
          <w:marLeft w:val="480"/>
          <w:marRight w:val="0"/>
          <w:marTop w:val="0"/>
          <w:marBottom w:val="0"/>
          <w:divBdr>
            <w:top w:val="none" w:sz="0" w:space="0" w:color="auto"/>
            <w:left w:val="none" w:sz="0" w:space="0" w:color="auto"/>
            <w:bottom w:val="none" w:sz="0" w:space="0" w:color="auto"/>
            <w:right w:val="none" w:sz="0" w:space="0" w:color="auto"/>
          </w:divBdr>
          <w:divsChild>
            <w:div w:id="19801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269892">
      <w:bodyDiv w:val="1"/>
      <w:marLeft w:val="0"/>
      <w:marRight w:val="0"/>
      <w:marTop w:val="0"/>
      <w:marBottom w:val="0"/>
      <w:divBdr>
        <w:top w:val="none" w:sz="0" w:space="0" w:color="auto"/>
        <w:left w:val="none" w:sz="0" w:space="0" w:color="auto"/>
        <w:bottom w:val="none" w:sz="0" w:space="0" w:color="auto"/>
        <w:right w:val="none" w:sz="0" w:space="0" w:color="auto"/>
      </w:divBdr>
    </w:div>
    <w:div w:id="825777190">
      <w:bodyDiv w:val="1"/>
      <w:marLeft w:val="0"/>
      <w:marRight w:val="0"/>
      <w:marTop w:val="0"/>
      <w:marBottom w:val="0"/>
      <w:divBdr>
        <w:top w:val="none" w:sz="0" w:space="0" w:color="auto"/>
        <w:left w:val="none" w:sz="0" w:space="0" w:color="auto"/>
        <w:bottom w:val="none" w:sz="0" w:space="0" w:color="auto"/>
        <w:right w:val="none" w:sz="0" w:space="0" w:color="auto"/>
      </w:divBdr>
      <w:divsChild>
        <w:div w:id="1360736130">
          <w:marLeft w:val="480"/>
          <w:marRight w:val="0"/>
          <w:marTop w:val="0"/>
          <w:marBottom w:val="0"/>
          <w:divBdr>
            <w:top w:val="none" w:sz="0" w:space="0" w:color="auto"/>
            <w:left w:val="none" w:sz="0" w:space="0" w:color="auto"/>
            <w:bottom w:val="none" w:sz="0" w:space="0" w:color="auto"/>
            <w:right w:val="none" w:sz="0" w:space="0" w:color="auto"/>
          </w:divBdr>
          <w:divsChild>
            <w:div w:id="44978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157571">
      <w:bodyDiv w:val="1"/>
      <w:marLeft w:val="0"/>
      <w:marRight w:val="0"/>
      <w:marTop w:val="0"/>
      <w:marBottom w:val="0"/>
      <w:divBdr>
        <w:top w:val="none" w:sz="0" w:space="0" w:color="auto"/>
        <w:left w:val="none" w:sz="0" w:space="0" w:color="auto"/>
        <w:bottom w:val="none" w:sz="0" w:space="0" w:color="auto"/>
        <w:right w:val="none" w:sz="0" w:space="0" w:color="auto"/>
      </w:divBdr>
      <w:divsChild>
        <w:div w:id="2099447866">
          <w:marLeft w:val="480"/>
          <w:marRight w:val="0"/>
          <w:marTop w:val="0"/>
          <w:marBottom w:val="0"/>
          <w:divBdr>
            <w:top w:val="none" w:sz="0" w:space="0" w:color="auto"/>
            <w:left w:val="none" w:sz="0" w:space="0" w:color="auto"/>
            <w:bottom w:val="none" w:sz="0" w:space="0" w:color="auto"/>
            <w:right w:val="none" w:sz="0" w:space="0" w:color="auto"/>
          </w:divBdr>
          <w:divsChild>
            <w:div w:id="49422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90944">
      <w:bodyDiv w:val="1"/>
      <w:marLeft w:val="0"/>
      <w:marRight w:val="0"/>
      <w:marTop w:val="0"/>
      <w:marBottom w:val="0"/>
      <w:divBdr>
        <w:top w:val="none" w:sz="0" w:space="0" w:color="auto"/>
        <w:left w:val="none" w:sz="0" w:space="0" w:color="auto"/>
        <w:bottom w:val="none" w:sz="0" w:space="0" w:color="auto"/>
        <w:right w:val="none" w:sz="0" w:space="0" w:color="auto"/>
      </w:divBdr>
      <w:divsChild>
        <w:div w:id="155145608">
          <w:marLeft w:val="480"/>
          <w:marRight w:val="0"/>
          <w:marTop w:val="0"/>
          <w:marBottom w:val="0"/>
          <w:divBdr>
            <w:top w:val="none" w:sz="0" w:space="0" w:color="auto"/>
            <w:left w:val="none" w:sz="0" w:space="0" w:color="auto"/>
            <w:bottom w:val="none" w:sz="0" w:space="0" w:color="auto"/>
            <w:right w:val="none" w:sz="0" w:space="0" w:color="auto"/>
          </w:divBdr>
          <w:divsChild>
            <w:div w:id="44088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474609">
      <w:bodyDiv w:val="1"/>
      <w:marLeft w:val="0"/>
      <w:marRight w:val="0"/>
      <w:marTop w:val="0"/>
      <w:marBottom w:val="0"/>
      <w:divBdr>
        <w:top w:val="none" w:sz="0" w:space="0" w:color="auto"/>
        <w:left w:val="none" w:sz="0" w:space="0" w:color="auto"/>
        <w:bottom w:val="none" w:sz="0" w:space="0" w:color="auto"/>
        <w:right w:val="none" w:sz="0" w:space="0" w:color="auto"/>
      </w:divBdr>
      <w:divsChild>
        <w:div w:id="150948889">
          <w:marLeft w:val="480"/>
          <w:marRight w:val="0"/>
          <w:marTop w:val="0"/>
          <w:marBottom w:val="0"/>
          <w:divBdr>
            <w:top w:val="none" w:sz="0" w:space="0" w:color="auto"/>
            <w:left w:val="none" w:sz="0" w:space="0" w:color="auto"/>
            <w:bottom w:val="none" w:sz="0" w:space="0" w:color="auto"/>
            <w:right w:val="none" w:sz="0" w:space="0" w:color="auto"/>
          </w:divBdr>
          <w:divsChild>
            <w:div w:id="26943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055500">
      <w:bodyDiv w:val="1"/>
      <w:marLeft w:val="0"/>
      <w:marRight w:val="0"/>
      <w:marTop w:val="0"/>
      <w:marBottom w:val="0"/>
      <w:divBdr>
        <w:top w:val="none" w:sz="0" w:space="0" w:color="auto"/>
        <w:left w:val="none" w:sz="0" w:space="0" w:color="auto"/>
        <w:bottom w:val="none" w:sz="0" w:space="0" w:color="auto"/>
        <w:right w:val="none" w:sz="0" w:space="0" w:color="auto"/>
      </w:divBdr>
      <w:divsChild>
        <w:div w:id="922685090">
          <w:marLeft w:val="480"/>
          <w:marRight w:val="0"/>
          <w:marTop w:val="0"/>
          <w:marBottom w:val="0"/>
          <w:divBdr>
            <w:top w:val="none" w:sz="0" w:space="0" w:color="auto"/>
            <w:left w:val="none" w:sz="0" w:space="0" w:color="auto"/>
            <w:bottom w:val="none" w:sz="0" w:space="0" w:color="auto"/>
            <w:right w:val="none" w:sz="0" w:space="0" w:color="auto"/>
          </w:divBdr>
          <w:divsChild>
            <w:div w:id="3493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567927">
      <w:bodyDiv w:val="1"/>
      <w:marLeft w:val="0"/>
      <w:marRight w:val="0"/>
      <w:marTop w:val="0"/>
      <w:marBottom w:val="0"/>
      <w:divBdr>
        <w:top w:val="none" w:sz="0" w:space="0" w:color="auto"/>
        <w:left w:val="none" w:sz="0" w:space="0" w:color="auto"/>
        <w:bottom w:val="none" w:sz="0" w:space="0" w:color="auto"/>
        <w:right w:val="none" w:sz="0" w:space="0" w:color="auto"/>
      </w:divBdr>
      <w:divsChild>
        <w:div w:id="209348068">
          <w:marLeft w:val="480"/>
          <w:marRight w:val="0"/>
          <w:marTop w:val="0"/>
          <w:marBottom w:val="0"/>
          <w:divBdr>
            <w:top w:val="none" w:sz="0" w:space="0" w:color="auto"/>
            <w:left w:val="none" w:sz="0" w:space="0" w:color="auto"/>
            <w:bottom w:val="none" w:sz="0" w:space="0" w:color="auto"/>
            <w:right w:val="none" w:sz="0" w:space="0" w:color="auto"/>
          </w:divBdr>
          <w:divsChild>
            <w:div w:id="196784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80/10635150701701083" TargetMode="External"/><Relationship Id="rId21" Type="http://schemas.openxmlformats.org/officeDocument/2006/relationships/hyperlink" Target="https://doi.org/10.1002/ppp3.10157" TargetMode="External"/><Relationship Id="rId42" Type="http://schemas.openxmlformats.org/officeDocument/2006/relationships/hyperlink" Target="https://doi.org/10.1073/pnas.0901100106" TargetMode="External"/><Relationship Id="rId47" Type="http://schemas.openxmlformats.org/officeDocument/2006/relationships/hyperlink" Target="https://doi.org/10.1051/forest:19930717" TargetMode="External"/><Relationship Id="rId63" Type="http://schemas.openxmlformats.org/officeDocument/2006/relationships/hyperlink" Target="https://doi.org/10.2307/1217562" TargetMode="External"/><Relationship Id="rId68" Type="http://schemas.openxmlformats.org/officeDocument/2006/relationships/hyperlink" Target="https://doi.org/10.2307/1219444" TargetMode="Externa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515/sg-2015-0017" TargetMode="External"/><Relationship Id="rId29" Type="http://schemas.openxmlformats.org/officeDocument/2006/relationships/hyperlink" Target="https://doi.org/10.1051/forest:19930702" TargetMode="External"/><Relationship Id="rId11" Type="http://schemas.openxmlformats.org/officeDocument/2006/relationships/hyperlink" Target="https://doi.org/10.4267/2042/21669" TargetMode="External"/><Relationship Id="rId24" Type="http://schemas.openxmlformats.org/officeDocument/2006/relationships/hyperlink" Target="https://doi.org/10.1080/10408398.2017.1330250" TargetMode="External"/><Relationship Id="rId32" Type="http://schemas.openxmlformats.org/officeDocument/2006/relationships/hyperlink" Target="https://doi.org/10.1007/s11098-014-0301-4" TargetMode="External"/><Relationship Id="rId37" Type="http://schemas.openxmlformats.org/officeDocument/2006/relationships/hyperlink" Target="https://doi.org/10.1080/03746607508685289" TargetMode="External"/><Relationship Id="rId40" Type="http://schemas.openxmlformats.org/officeDocument/2006/relationships/hyperlink" Target="https://doi.org/10.1046/j.1365-2540.2001.00874.x" TargetMode="External"/><Relationship Id="rId45" Type="http://schemas.openxmlformats.org/officeDocument/2006/relationships/hyperlink" Target="https://doi.org/10.1051/forest:2002065" TargetMode="External"/><Relationship Id="rId53" Type="http://schemas.openxmlformats.org/officeDocument/2006/relationships/hyperlink" Target="https://doi.org/10.1038/35016640" TargetMode="External"/><Relationship Id="rId58" Type="http://schemas.openxmlformats.org/officeDocument/2006/relationships/hyperlink" Target="https://doi.org/10.1051/forest:19930707" TargetMode="External"/><Relationship Id="rId66" Type="http://schemas.openxmlformats.org/officeDocument/2006/relationships/hyperlink" Target="https://doi.org/10.3390/d13070332" TargetMode="External"/><Relationship Id="rId5" Type="http://schemas.openxmlformats.org/officeDocument/2006/relationships/webSettings" Target="webSettings.xml"/><Relationship Id="rId61" Type="http://schemas.openxmlformats.org/officeDocument/2006/relationships/hyperlink" Target="https://doi.org/10.1038/sj.hdy.6800358" TargetMode="External"/><Relationship Id="rId19" Type="http://schemas.openxmlformats.org/officeDocument/2006/relationships/hyperlink" Target="https://doi.org/10.1111/nph.16091" TargetMode="External"/><Relationship Id="rId14" Type="http://schemas.openxmlformats.org/officeDocument/2006/relationships/hyperlink" Target="https://doi.org/10.1086/527437" TargetMode="External"/><Relationship Id="rId22" Type="http://schemas.openxmlformats.org/officeDocument/2006/relationships/hyperlink" Target="https://doi.org/10.11646/megataxa.10.1.1" TargetMode="External"/><Relationship Id="rId27" Type="http://schemas.openxmlformats.org/officeDocument/2006/relationships/hyperlink" Target="https://doi.org/10.1080/10635150701701083" TargetMode="External"/><Relationship Id="rId30" Type="http://schemas.openxmlformats.org/officeDocument/2006/relationships/hyperlink" Target="https://doi.org/10.1051/forest:19890207" TargetMode="External"/><Relationship Id="rId35" Type="http://schemas.openxmlformats.org/officeDocument/2006/relationships/hyperlink" Target="https://doi.org/10.1017/S147720000800282X" TargetMode="External"/><Relationship Id="rId43" Type="http://schemas.openxmlformats.org/officeDocument/2006/relationships/hyperlink" Target="https://doi.org/10.1073/pnas.0901100106" TargetMode="External"/><Relationship Id="rId48" Type="http://schemas.openxmlformats.org/officeDocument/2006/relationships/hyperlink" Target="https://doi.org/10.1016/0378-1127(92)90091-M" TargetMode="External"/><Relationship Id="rId56" Type="http://schemas.openxmlformats.org/officeDocument/2006/relationships/hyperlink" Target="https://doi.org/10.1046/j.1469-8137.2003.00944.x" TargetMode="External"/><Relationship Id="rId64" Type="http://schemas.openxmlformats.org/officeDocument/2006/relationships/hyperlink" Target="https://doi.org/10.1051/forest:19930713" TargetMode="External"/><Relationship Id="rId69" Type="http://schemas.openxmlformats.org/officeDocument/2006/relationships/header" Target="header1.xml"/><Relationship Id="rId8" Type="http://schemas.openxmlformats.org/officeDocument/2006/relationships/hyperlink" Target="mailto:vincent.cuypers@uhasselt.be" TargetMode="External"/><Relationship Id="rId51" Type="http://schemas.openxmlformats.org/officeDocument/2006/relationships/hyperlink" Target="https://doi.org/10.1126/science.1118962"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doi.org/10.4267/2042/26055" TargetMode="External"/><Relationship Id="rId17" Type="http://schemas.openxmlformats.org/officeDocument/2006/relationships/hyperlink" Target="https://doi.org/10.2307/1218998" TargetMode="External"/><Relationship Id="rId25" Type="http://schemas.openxmlformats.org/officeDocument/2006/relationships/hyperlink" Target="https://doi.org/10.1080/10408398.2017.1330250" TargetMode="External"/><Relationship Id="rId33" Type="http://schemas.openxmlformats.org/officeDocument/2006/relationships/hyperlink" Target="file:///C:\Users\vince\Documents\" TargetMode="External"/><Relationship Id="rId38" Type="http://schemas.openxmlformats.org/officeDocument/2006/relationships/hyperlink" Target="https://doi.org/10.1038/417017a" TargetMode="External"/><Relationship Id="rId46" Type="http://schemas.openxmlformats.org/officeDocument/2006/relationships/hyperlink" Target="https://doi.org/10.1051/forest:19930717" TargetMode="External"/><Relationship Id="rId59" Type="http://schemas.openxmlformats.org/officeDocument/2006/relationships/hyperlink" Target="https://doi.org/10.1051/forest:19930707" TargetMode="External"/><Relationship Id="rId67" Type="http://schemas.openxmlformats.org/officeDocument/2006/relationships/hyperlink" Target="https://doi.org/10.2307/1219444" TargetMode="External"/><Relationship Id="rId20" Type="http://schemas.openxmlformats.org/officeDocument/2006/relationships/hyperlink" Target="https://doi.org/10.1111/nph.16091" TargetMode="External"/><Relationship Id="rId41" Type="http://schemas.openxmlformats.org/officeDocument/2006/relationships/hyperlink" Target="https://doi.org/10.1046/j.1365-2540.2001.00874.x" TargetMode="External"/><Relationship Id="rId54" Type="http://schemas.openxmlformats.org/officeDocument/2006/relationships/hyperlink" Target="https://doi.org/10.1038/35016640" TargetMode="External"/><Relationship Id="rId62" Type="http://schemas.openxmlformats.org/officeDocument/2006/relationships/hyperlink" Target="https://doi.org/10.2307/1217562"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515/sg-2015-0017" TargetMode="External"/><Relationship Id="rId23" Type="http://schemas.openxmlformats.org/officeDocument/2006/relationships/hyperlink" Target="https://doi.org/10.1016/j.ppees.2022.125686" TargetMode="External"/><Relationship Id="rId28" Type="http://schemas.openxmlformats.org/officeDocument/2006/relationships/hyperlink" Target="https://doi.org/10.1051/forest:19930702" TargetMode="External"/><Relationship Id="rId36" Type="http://schemas.openxmlformats.org/officeDocument/2006/relationships/hyperlink" Target="https://doi.org/10.1093/sysbio/syw023" TargetMode="External"/><Relationship Id="rId49" Type="http://schemas.openxmlformats.org/officeDocument/2006/relationships/hyperlink" Target="https://doi.org/10.1016/0378-1127(92)90091-M" TargetMode="External"/><Relationship Id="rId57" Type="http://schemas.openxmlformats.org/officeDocument/2006/relationships/hyperlink" Target="https://doi.org/10.1046/j.1469-8137.2003.00944.x" TargetMode="External"/><Relationship Id="rId10" Type="http://schemas.openxmlformats.org/officeDocument/2006/relationships/hyperlink" Target="https://doi.org/10.1051/forest:19930709" TargetMode="External"/><Relationship Id="rId31" Type="http://schemas.openxmlformats.org/officeDocument/2006/relationships/hyperlink" Target="https://doi.org/10.1051/forest:19890207" TargetMode="External"/><Relationship Id="rId44" Type="http://schemas.openxmlformats.org/officeDocument/2006/relationships/hyperlink" Target="https://doi.org/10.1051/forest:2002065" TargetMode="External"/><Relationship Id="rId52" Type="http://schemas.openxmlformats.org/officeDocument/2006/relationships/hyperlink" Target="https://doi.org/10.1098/rspb.2020.0683" TargetMode="External"/><Relationship Id="rId60" Type="http://schemas.openxmlformats.org/officeDocument/2006/relationships/hyperlink" Target="https://doi.org/10.1038/sj.hdy.6800358" TargetMode="External"/><Relationship Id="rId65" Type="http://schemas.openxmlformats.org/officeDocument/2006/relationships/hyperlink" Target="https://doi.org/10.3390/d13070332" TargetMode="External"/><Relationship Id="rId4" Type="http://schemas.openxmlformats.org/officeDocument/2006/relationships/settings" Target="settings.xml"/><Relationship Id="rId9" Type="http://schemas.openxmlformats.org/officeDocument/2006/relationships/hyperlink" Target="https://doi.org/10.1051/forest:19930709" TargetMode="External"/><Relationship Id="rId13" Type="http://schemas.openxmlformats.org/officeDocument/2006/relationships/hyperlink" Target="https://doi.org/10.1086/527437" TargetMode="External"/><Relationship Id="rId18" Type="http://schemas.openxmlformats.org/officeDocument/2006/relationships/hyperlink" Target="https://doi.org/10.2307/1218998" TargetMode="External"/><Relationship Id="rId39" Type="http://schemas.openxmlformats.org/officeDocument/2006/relationships/hyperlink" Target="https://doi.org/10.1038/417017a" TargetMode="External"/><Relationship Id="rId34" Type="http://schemas.openxmlformats.org/officeDocument/2006/relationships/hyperlink" Target="https://doi.org/10.1139/x96-174" TargetMode="External"/><Relationship Id="rId50" Type="http://schemas.openxmlformats.org/officeDocument/2006/relationships/hyperlink" Target="https://doi.org/10.1126/science.1118962" TargetMode="External"/><Relationship Id="rId55" Type="http://schemas.openxmlformats.org/officeDocument/2006/relationships/hyperlink" Target="https://doi.org/10.1111/geb.133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BE258-652D-43B1-8F1E-898C73365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16</Pages>
  <Words>11264</Words>
  <Characters>61956</Characters>
  <Application>Microsoft Office Word</Application>
  <DocSecurity>0</DocSecurity>
  <Lines>516</Lines>
  <Paragraphs>146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Cuypers</dc:creator>
  <cp:keywords/>
  <dc:description/>
  <cp:lastModifiedBy>Vincent Cuypers</cp:lastModifiedBy>
  <cp:revision>6</cp:revision>
  <cp:lastPrinted>2022-10-24T07:30:00Z</cp:lastPrinted>
  <dcterms:created xsi:type="dcterms:W3CDTF">2023-08-25T05:53:00Z</dcterms:created>
  <dcterms:modified xsi:type="dcterms:W3CDTF">2023-08-29T12:20:00Z</dcterms:modified>
</cp:coreProperties>
</file>