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A1B5" w14:textId="44DAE124" w:rsidR="00DB02A3" w:rsidRDefault="002B2139" w:rsidP="00073100">
      <w:pPr>
        <w:spacing w:line="480" w:lineRule="auto"/>
        <w:rPr>
          <w:rFonts w:eastAsiaTheme="majorEastAsia"/>
          <w:b/>
          <w:spacing w:val="-10"/>
          <w:kern w:val="28"/>
        </w:rPr>
      </w:pPr>
      <w:r w:rsidRPr="002B2139">
        <w:rPr>
          <w:rFonts w:eastAsiaTheme="majorEastAsia"/>
          <w:b/>
          <w:spacing w:val="-10"/>
          <w:kern w:val="28"/>
        </w:rPr>
        <w:t>Structuring Institutions for Responsible and Accountable Science</w:t>
      </w:r>
    </w:p>
    <w:p w14:paraId="5E5D3821" w14:textId="33AC014D" w:rsidR="002B2139" w:rsidRPr="00073100" w:rsidRDefault="00696F39" w:rsidP="00073100">
      <w:pPr>
        <w:spacing w:line="480" w:lineRule="auto"/>
      </w:pPr>
      <w:r>
        <w:t>Heather Douglas (MSU)</w:t>
      </w:r>
    </w:p>
    <w:p w14:paraId="4DB9EA27" w14:textId="778A89A4" w:rsidR="00D84487" w:rsidRPr="00073100" w:rsidRDefault="00D84487" w:rsidP="00073100">
      <w:pPr>
        <w:spacing w:line="480" w:lineRule="auto"/>
      </w:pPr>
      <w:r w:rsidRPr="00073100">
        <w:t>Abstract:</w:t>
      </w:r>
    </w:p>
    <w:p w14:paraId="4E1A496E" w14:textId="7606FA68" w:rsidR="004D21D3" w:rsidRDefault="004D21D3" w:rsidP="004D21D3"/>
    <w:p w14:paraId="08F314FD" w14:textId="1AE8B010" w:rsidR="004D21D3" w:rsidRPr="004D21D3" w:rsidRDefault="004D21D3" w:rsidP="004D21D3">
      <w:r>
        <w:t>Oversight institutions</w:t>
      </w:r>
      <w:r w:rsidR="00DB7AC6">
        <w:t xml:space="preserve"> which hold science and scientists accountable</w:t>
      </w:r>
      <w:r>
        <w:t xml:space="preserve"> for responsible science have thus far not focused on the </w:t>
      </w:r>
      <w:r w:rsidR="00DB7AC6">
        <w:t xml:space="preserve">general </w:t>
      </w:r>
      <w:r>
        <w:t xml:space="preserve">societal impact of science.  Responsibility for societal impact is now a pervasive aspect of scientific practice, but accountability remains elusive.  I argue here that we should </w:t>
      </w:r>
      <w:r w:rsidR="00572099">
        <w:t>proceed cautiously, and that</w:t>
      </w:r>
      <w:r w:rsidR="00572099" w:rsidRPr="00572099">
        <w:t xml:space="preserve"> only clear and precise floors for responsibility should have accountability mechanisms. For the remainder of </w:t>
      </w:r>
      <w:r w:rsidR="00572099">
        <w:t>societal</w:t>
      </w:r>
      <w:r w:rsidR="00572099" w:rsidRPr="00572099">
        <w:t xml:space="preserve"> responsibilities in science, we should institutionalize assistive ethical mechanisms, which help scientists meet their responsibilities and share rather than offload ethical labor.</w:t>
      </w:r>
    </w:p>
    <w:p w14:paraId="23A4F28E" w14:textId="77777777" w:rsidR="002B2139" w:rsidRDefault="002B2139" w:rsidP="00073100">
      <w:pPr>
        <w:pStyle w:val="Heading1"/>
        <w:rPr>
          <w:rFonts w:eastAsia="Times New Roman" w:cs="Times New Roman"/>
          <w:color w:val="auto"/>
          <w:sz w:val="24"/>
          <w:szCs w:val="24"/>
          <w:u w:val="none"/>
        </w:rPr>
      </w:pPr>
    </w:p>
    <w:p w14:paraId="56701EF8" w14:textId="77777777" w:rsidR="002B2139" w:rsidRDefault="002B2139">
      <w:r>
        <w:br w:type="page"/>
      </w:r>
    </w:p>
    <w:p w14:paraId="207A982A" w14:textId="09F9FD1E" w:rsidR="00D84487" w:rsidRPr="00073100" w:rsidRDefault="00073100" w:rsidP="00073100">
      <w:pPr>
        <w:pStyle w:val="Heading1"/>
      </w:pPr>
      <w:r>
        <w:lastRenderedPageBreak/>
        <w:t>1. Introduction</w:t>
      </w:r>
    </w:p>
    <w:p w14:paraId="17FA2DF5" w14:textId="75DB6047" w:rsidR="00916078" w:rsidRPr="00073100" w:rsidRDefault="008C0407" w:rsidP="00073100">
      <w:pPr>
        <w:spacing w:line="480" w:lineRule="auto"/>
      </w:pPr>
      <w:r w:rsidRPr="00073100">
        <w:t>Societal r</w:t>
      </w:r>
      <w:r w:rsidR="00FC58DC" w:rsidRPr="00073100">
        <w:t>esponsibility</w:t>
      </w:r>
      <w:r w:rsidR="00980F15">
        <w:t>, or responsibility for the impact of one’s work on society,</w:t>
      </w:r>
      <w:r w:rsidR="00FC58DC" w:rsidRPr="00073100">
        <w:t xml:space="preserve"> is </w:t>
      </w:r>
      <w:r w:rsidRPr="00073100">
        <w:t xml:space="preserve">now </w:t>
      </w:r>
      <w:r w:rsidR="00FC58DC" w:rsidRPr="00073100">
        <w:t xml:space="preserve">a pervasive feature of scientific practice </w:t>
      </w:r>
      <w:r w:rsidRPr="00073100">
        <w:t>(AAAS 2017</w:t>
      </w:r>
      <w:r w:rsidR="00357BBC">
        <w:t>;</w:t>
      </w:r>
      <w:r w:rsidRPr="00073100">
        <w:t xml:space="preserve"> </w:t>
      </w:r>
      <w:r w:rsidR="002612DB" w:rsidRPr="00073100">
        <w:t>International Science Council</w:t>
      </w:r>
      <w:r w:rsidRPr="00073100">
        <w:t xml:space="preserve"> 2021)</w:t>
      </w:r>
      <w:r w:rsidR="00357BBC">
        <w:t>.</w:t>
      </w:r>
      <w:r w:rsidRPr="00073100">
        <w:t xml:space="preserve">  </w:t>
      </w:r>
      <w:r w:rsidR="00FC58DC" w:rsidRPr="00073100">
        <w:t>Unlike in the 20</w:t>
      </w:r>
      <w:r w:rsidR="00FC58DC" w:rsidRPr="00073100">
        <w:rPr>
          <w:vertAlign w:val="superscript"/>
        </w:rPr>
        <w:t>th</w:t>
      </w:r>
      <w:r w:rsidR="00FC58DC" w:rsidRPr="00073100">
        <w:t xml:space="preserve"> century, when scientific freedom was defined in part by freedom from </w:t>
      </w:r>
      <w:r w:rsidR="00980F15">
        <w:t xml:space="preserve">societal </w:t>
      </w:r>
      <w:r w:rsidR="00CC4C75" w:rsidRPr="00073100">
        <w:t>responsibilities</w:t>
      </w:r>
      <w:r w:rsidR="00FC58DC" w:rsidRPr="00073100">
        <w:t>, particularly for those pursuing basic research, the 21</w:t>
      </w:r>
      <w:r w:rsidR="00FC58DC" w:rsidRPr="00073100">
        <w:rPr>
          <w:vertAlign w:val="superscript"/>
        </w:rPr>
        <w:t>st</w:t>
      </w:r>
      <w:r w:rsidR="00FC58DC" w:rsidRPr="00073100">
        <w:t xml:space="preserve"> century has seen a major shift in the understanding of responsibility in science </w:t>
      </w:r>
      <w:r w:rsidR="00916078" w:rsidRPr="00073100">
        <w:t>(Douglas 2021)</w:t>
      </w:r>
      <w:r w:rsidR="00357BBC">
        <w:t>.</w:t>
      </w:r>
      <w:r w:rsidR="00916078" w:rsidRPr="00073100">
        <w:t xml:space="preserve"> Whether because scientists have the same general responsibilities we all have or because professional scientific organizations have increasingly emphasized societal responsibilities as part of the role of scientist, there is no responsibility</w:t>
      </w:r>
      <w:r w:rsidR="001541ED" w:rsidRPr="00073100">
        <w:t>-</w:t>
      </w:r>
      <w:r w:rsidR="00916078" w:rsidRPr="00073100">
        <w:t>free space in science anymore.</w:t>
      </w:r>
      <w:r w:rsidR="00923D68" w:rsidRPr="00073100">
        <w:t xml:space="preserve">  Unfortunately, the institutional structures for fostering, supporting, and enforcing responsible practice in science were crafted in the 20</w:t>
      </w:r>
      <w:r w:rsidR="00923D68" w:rsidRPr="00073100">
        <w:rPr>
          <w:vertAlign w:val="superscript"/>
        </w:rPr>
        <w:t>th</w:t>
      </w:r>
      <w:r w:rsidR="00923D68" w:rsidRPr="00073100">
        <w:t xml:space="preserve"> century, and remain tied to th</w:t>
      </w:r>
      <w:r w:rsidR="00422542">
        <w:t>ose earlier</w:t>
      </w:r>
      <w:r w:rsidR="00923D68" w:rsidRPr="00073100">
        <w:t xml:space="preserve"> views of </w:t>
      </w:r>
      <w:r w:rsidR="00422542">
        <w:t>responsibility</w:t>
      </w:r>
      <w:r w:rsidR="00923D68" w:rsidRPr="00073100">
        <w:t xml:space="preserve">.  </w:t>
      </w:r>
    </w:p>
    <w:p w14:paraId="0136D1DA" w14:textId="2F1D4BBF" w:rsidR="00923D68" w:rsidRPr="00073100" w:rsidRDefault="00923D68" w:rsidP="00073100">
      <w:pPr>
        <w:spacing w:line="480" w:lineRule="auto"/>
      </w:pPr>
    </w:p>
    <w:p w14:paraId="11EFB708" w14:textId="584C8C65" w:rsidR="00923D68" w:rsidRPr="00073100" w:rsidRDefault="00572099" w:rsidP="00073100">
      <w:pPr>
        <w:spacing w:line="480" w:lineRule="auto"/>
      </w:pPr>
      <w:r>
        <w:t>Here I describe this</w:t>
      </w:r>
      <w:r w:rsidR="005E2E49" w:rsidRPr="00073100">
        <w:t xml:space="preserve"> mismatch and </w:t>
      </w:r>
      <w:r>
        <w:t xml:space="preserve">offer </w:t>
      </w:r>
      <w:r w:rsidR="00EF68FC" w:rsidRPr="00073100">
        <w:t xml:space="preserve">guidance </w:t>
      </w:r>
      <w:r>
        <w:t>on</w:t>
      </w:r>
      <w:r w:rsidR="00EF68FC" w:rsidRPr="00073100">
        <w:t xml:space="preserve"> how to fix </w:t>
      </w:r>
      <w:r w:rsidR="005E2E49" w:rsidRPr="00073100">
        <w:t>it</w:t>
      </w:r>
      <w:r w:rsidR="00923D68" w:rsidRPr="00073100">
        <w:t xml:space="preserve">.  </w:t>
      </w:r>
      <w:r w:rsidR="008C0407" w:rsidRPr="00073100">
        <w:t>It will develop</w:t>
      </w:r>
      <w:r w:rsidR="00D84487" w:rsidRPr="00073100">
        <w:t xml:space="preserve"> </w:t>
      </w:r>
      <w:r w:rsidR="008C0407" w:rsidRPr="00073100">
        <w:t xml:space="preserve">important </w:t>
      </w:r>
      <w:r w:rsidR="00D84487" w:rsidRPr="00073100">
        <w:t xml:space="preserve">considerations </w:t>
      </w:r>
      <w:r w:rsidR="008C0407" w:rsidRPr="00073100">
        <w:t>for any</w:t>
      </w:r>
      <w:r w:rsidR="00923D68" w:rsidRPr="00073100">
        <w:t xml:space="preserve"> new institutions </w:t>
      </w:r>
      <w:r w:rsidR="007738E5">
        <w:t>centered on</w:t>
      </w:r>
      <w:r w:rsidR="00923D68" w:rsidRPr="00073100">
        <w:t xml:space="preserve"> responsibility in science</w:t>
      </w:r>
      <w:r w:rsidR="008C0407" w:rsidRPr="00073100">
        <w:t>, namely that we need to</w:t>
      </w:r>
      <w:r w:rsidR="00923D68" w:rsidRPr="00073100">
        <w:t xml:space="preserve"> recognize 1) that accountability and responsibility are not the same thing, and 2) that many responsibilities should </w:t>
      </w:r>
      <w:r w:rsidR="00923D68" w:rsidRPr="00073100">
        <w:rPr>
          <w:i/>
          <w:iCs/>
        </w:rPr>
        <w:t>not</w:t>
      </w:r>
      <w:r w:rsidR="00923D68" w:rsidRPr="00073100">
        <w:t xml:space="preserve"> have accountability mechanisms tied to them.  I will start with the difference between responsibility and accountability, and then present reasons for why some responsibilities should not have accountability mechanisms</w:t>
      </w:r>
      <w:r w:rsidR="006706CB" w:rsidRPr="00073100">
        <w:t xml:space="preserve"> (</w:t>
      </w:r>
      <w:r w:rsidR="007738E5">
        <w:t>i.e., mechanisms for</w:t>
      </w:r>
      <w:r w:rsidR="006706CB" w:rsidRPr="00073100">
        <w:t xml:space="preserve"> compliance and enforcement)</w:t>
      </w:r>
      <w:r w:rsidR="00923D68" w:rsidRPr="00073100">
        <w:t>.  Then I will describe how we might support and foster those responsibilities</w:t>
      </w:r>
      <w:r w:rsidR="006706CB" w:rsidRPr="00073100">
        <w:t xml:space="preserve"> that should elude accountability</w:t>
      </w:r>
      <w:r w:rsidR="00923D68" w:rsidRPr="00073100">
        <w:t>, and</w:t>
      </w:r>
      <w:r w:rsidR="00837BC9" w:rsidRPr="00073100">
        <w:t>, thus,</w:t>
      </w:r>
      <w:r w:rsidR="00923D68" w:rsidRPr="00073100">
        <w:t xml:space="preserve"> how we might </w:t>
      </w:r>
      <w:r w:rsidR="00837BC9" w:rsidRPr="00073100">
        <w:t>nu</w:t>
      </w:r>
      <w:r w:rsidR="00D84487" w:rsidRPr="00073100">
        <w:t>r</w:t>
      </w:r>
      <w:r w:rsidR="00837BC9" w:rsidRPr="00073100">
        <w:t xml:space="preserve">ture </w:t>
      </w:r>
      <w:r w:rsidR="00923D68" w:rsidRPr="00073100">
        <w:t xml:space="preserve">a more responsible culture in science generally.  We need such a culture shift because </w:t>
      </w:r>
      <w:r w:rsidR="00183BEC" w:rsidRPr="00073100">
        <w:t>of the recent</w:t>
      </w:r>
      <w:r w:rsidR="00923D68" w:rsidRPr="00073100">
        <w:t xml:space="preserve"> </w:t>
      </w:r>
      <w:r w:rsidR="00923D68" w:rsidRPr="00073100">
        <w:lastRenderedPageBreak/>
        <w:t>changing terms of responsibility</w:t>
      </w:r>
      <w:r w:rsidR="00183BEC" w:rsidRPr="00073100">
        <w:t>; many scientists were trained under a different culture</w:t>
      </w:r>
      <w:r w:rsidR="00923D68" w:rsidRPr="00073100">
        <w:t>.</w:t>
      </w:r>
      <w:r w:rsidR="00183BEC" w:rsidRPr="00073100">
        <w:t xml:space="preserve">  Finally, I will conclude with a</w:t>
      </w:r>
      <w:r w:rsidR="00427C96" w:rsidRPr="00073100">
        <w:t xml:space="preserve"> brief</w:t>
      </w:r>
      <w:r w:rsidR="00183BEC" w:rsidRPr="00073100">
        <w:t xml:space="preserve"> assessment of what this means for the division of </w:t>
      </w:r>
      <w:r w:rsidR="00DB02A3" w:rsidRPr="00073100">
        <w:t xml:space="preserve">or sharing of </w:t>
      </w:r>
      <w:r w:rsidR="00183BEC" w:rsidRPr="00073100">
        <w:t>ethical labor in science.</w:t>
      </w:r>
    </w:p>
    <w:p w14:paraId="09A3B70B" w14:textId="68B1E8DA" w:rsidR="00923D68" w:rsidRPr="00073100" w:rsidRDefault="00923D68" w:rsidP="00073100">
      <w:pPr>
        <w:spacing w:line="480" w:lineRule="auto"/>
      </w:pPr>
    </w:p>
    <w:p w14:paraId="0C3ED475" w14:textId="0E8B4799" w:rsidR="00923D68" w:rsidRPr="00073100" w:rsidRDefault="00073100" w:rsidP="00073100">
      <w:pPr>
        <w:pStyle w:val="Heading1"/>
      </w:pPr>
      <w:r>
        <w:t xml:space="preserve">2. </w:t>
      </w:r>
      <w:r w:rsidR="00ED1732" w:rsidRPr="00073100">
        <w:t>Responsibility and Accountability</w:t>
      </w:r>
    </w:p>
    <w:p w14:paraId="6AD63AF7" w14:textId="39340510" w:rsidR="000F31F2" w:rsidRPr="00073100" w:rsidRDefault="000F31F2" w:rsidP="00073100">
      <w:pPr>
        <w:spacing w:line="480" w:lineRule="auto"/>
      </w:pPr>
    </w:p>
    <w:p w14:paraId="1BB304AA" w14:textId="45312412" w:rsidR="000F31F2" w:rsidRPr="00073100" w:rsidRDefault="000F31F2" w:rsidP="00073100">
      <w:pPr>
        <w:spacing w:line="480" w:lineRule="auto"/>
      </w:pPr>
      <w:r w:rsidRPr="00073100">
        <w:t xml:space="preserve">Although responsibility and accountability are sometimes used interchangeably, </w:t>
      </w:r>
      <w:r w:rsidR="004D2E7F" w:rsidRPr="00073100">
        <w:t>we should</w:t>
      </w:r>
      <w:r w:rsidRPr="00073100">
        <w:t xml:space="preserve"> recognize that they are not the same thing</w:t>
      </w:r>
      <w:r w:rsidR="006F243D" w:rsidRPr="00073100">
        <w:t xml:space="preserve"> (Bivins 2006</w:t>
      </w:r>
      <w:r w:rsidR="00357BBC">
        <w:t>;</w:t>
      </w:r>
      <w:r w:rsidR="006F243D" w:rsidRPr="00073100">
        <w:t xml:space="preserve"> Leonelli 2016)</w:t>
      </w:r>
      <w:r w:rsidR="00357BBC">
        <w:t>.</w:t>
      </w:r>
      <w:r w:rsidR="006F243D" w:rsidRPr="00073100">
        <w:t xml:space="preserve"> </w:t>
      </w:r>
      <w:r w:rsidRPr="00073100">
        <w:t xml:space="preserve"> Responsibility concern</w:t>
      </w:r>
      <w:r w:rsidR="00D84487" w:rsidRPr="00073100">
        <w:t xml:space="preserve">s </w:t>
      </w:r>
      <w:r w:rsidRPr="00073100">
        <w:t>moral duties and obligations, and both floors (minimum standards) and ideals (</w:t>
      </w:r>
      <w:r w:rsidR="007738E5">
        <w:t xml:space="preserve">for </w:t>
      </w:r>
      <w:r w:rsidRPr="00073100">
        <w:t xml:space="preserve">which we reach but rarely attain).  </w:t>
      </w:r>
      <w:r w:rsidR="00336933" w:rsidRPr="00073100">
        <w:t xml:space="preserve">In </w:t>
      </w:r>
      <w:r w:rsidR="00D84487" w:rsidRPr="00073100">
        <w:t xml:space="preserve">the pursuit of </w:t>
      </w:r>
      <w:r w:rsidR="00336933" w:rsidRPr="00073100">
        <w:t>science, scientists have moral responsibilities to science (</w:t>
      </w:r>
      <w:r w:rsidR="004D2E7F" w:rsidRPr="00073100">
        <w:t xml:space="preserve">e.g., </w:t>
      </w:r>
      <w:r w:rsidR="00336933" w:rsidRPr="00073100">
        <w:t>responsibilities regarding data and inference), to colleagues and students (</w:t>
      </w:r>
      <w:r w:rsidR="004D2E7F" w:rsidRPr="00073100">
        <w:t xml:space="preserve">e.g., </w:t>
      </w:r>
      <w:r w:rsidR="00336933" w:rsidRPr="00073100">
        <w:t>mentoring and sharing responsibilities), and to the broader society</w:t>
      </w:r>
      <w:r w:rsidR="0006069E" w:rsidRPr="00073100">
        <w:t>, with floors and ideals for each of these bases for responsibility</w:t>
      </w:r>
      <w:r w:rsidR="00336933" w:rsidRPr="00073100">
        <w:t xml:space="preserve"> (Douglas 2014)</w:t>
      </w:r>
      <w:r w:rsidR="00357BBC">
        <w:t>.</w:t>
      </w:r>
      <w:r w:rsidR="00336933" w:rsidRPr="00073100">
        <w:t xml:space="preserve"> Responsibility centers on what one intends</w:t>
      </w:r>
      <w:r w:rsidR="00863757" w:rsidRPr="00073100">
        <w:t>,</w:t>
      </w:r>
      <w:r w:rsidR="00336933" w:rsidRPr="00073100">
        <w:t xml:space="preserve"> but also includes what is </w:t>
      </w:r>
      <w:r w:rsidR="007738E5" w:rsidRPr="00073100">
        <w:t xml:space="preserve">not intended </w:t>
      </w:r>
      <w:r w:rsidR="00336933" w:rsidRPr="00073100">
        <w:t>and</w:t>
      </w:r>
      <w:r w:rsidR="007738E5">
        <w:t xml:space="preserve"> is nevertheless foreseeable</w:t>
      </w:r>
      <w:r w:rsidR="00336933" w:rsidRPr="00073100">
        <w:t xml:space="preserve"> </w:t>
      </w:r>
      <w:r w:rsidR="006F243D" w:rsidRPr="00073100">
        <w:t>(Douglas 2003)</w:t>
      </w:r>
      <w:r w:rsidR="00357BBC">
        <w:t>.</w:t>
      </w:r>
      <w:r w:rsidR="006F243D" w:rsidRPr="00073100">
        <w:t xml:space="preserve"> </w:t>
      </w:r>
      <w:r w:rsidR="00336933" w:rsidRPr="00073100">
        <w:t>Responsibility is a pervasive aspect of human practice, and science is no exception.</w:t>
      </w:r>
    </w:p>
    <w:p w14:paraId="3D188402" w14:textId="708D16AB" w:rsidR="00336933" w:rsidRPr="00073100" w:rsidRDefault="00336933" w:rsidP="00073100">
      <w:pPr>
        <w:spacing w:line="480" w:lineRule="auto"/>
      </w:pPr>
    </w:p>
    <w:p w14:paraId="6FAB8512" w14:textId="2307376E" w:rsidR="00336933" w:rsidRPr="00073100" w:rsidRDefault="00336933" w:rsidP="00073100">
      <w:pPr>
        <w:spacing w:line="480" w:lineRule="auto"/>
      </w:pPr>
      <w:r w:rsidRPr="00073100">
        <w:t xml:space="preserve">Accountability, on the other hand, concerns </w:t>
      </w:r>
      <w:r w:rsidR="004D2E7F" w:rsidRPr="00073100">
        <w:t>that for which</w:t>
      </w:r>
      <w:r w:rsidRPr="00073100">
        <w:t xml:space="preserve"> one is asked to give an account or </w:t>
      </w:r>
      <w:r w:rsidR="004D2E7F" w:rsidRPr="00073100">
        <w:t>for which</w:t>
      </w:r>
      <w:r w:rsidRPr="00073100">
        <w:t xml:space="preserve"> one can be held to account</w:t>
      </w:r>
      <w:r w:rsidR="00FE627E" w:rsidRPr="00073100">
        <w:t xml:space="preserve"> (Bivins 2006)</w:t>
      </w:r>
      <w:r w:rsidR="00357BBC">
        <w:t>.</w:t>
      </w:r>
      <w:r w:rsidR="00FE627E" w:rsidRPr="00073100">
        <w:t xml:space="preserve"> </w:t>
      </w:r>
      <w:r w:rsidRPr="00073100">
        <w:t xml:space="preserve"> Usually</w:t>
      </w:r>
      <w:r w:rsidR="00FE627E" w:rsidRPr="00073100">
        <w:t xml:space="preserve"> in science</w:t>
      </w:r>
      <w:r w:rsidRPr="00073100">
        <w:t>, accountability is built around responsibility floors</w:t>
      </w:r>
      <w:r w:rsidR="00863346" w:rsidRPr="00073100">
        <w:t xml:space="preserve"> (rather than ideals)</w:t>
      </w:r>
      <w:r w:rsidRPr="00073100">
        <w:t>.  One is held to account</w:t>
      </w:r>
      <w:r w:rsidR="00941530" w:rsidRPr="00073100">
        <w:t xml:space="preserve"> (and often asked to give an account)</w:t>
      </w:r>
      <w:r w:rsidRPr="00073100">
        <w:t xml:space="preserve"> when one has not met one’s minimum responsibilities in a particular area. </w:t>
      </w:r>
      <w:r w:rsidR="00123D50" w:rsidRPr="00073100">
        <w:lastRenderedPageBreak/>
        <w:t>A</w:t>
      </w:r>
      <w:r w:rsidRPr="00073100">
        <w:t>ccountability can also occur</w:t>
      </w:r>
      <w:r w:rsidR="00123D50" w:rsidRPr="00073100">
        <w:t>, however,</w:t>
      </w:r>
      <w:r w:rsidRPr="00073100">
        <w:t xml:space="preserve"> when one is not properly morally responsible, but </w:t>
      </w:r>
      <w:r w:rsidR="00123D50" w:rsidRPr="00073100">
        <w:t xml:space="preserve">is </w:t>
      </w:r>
      <w:r w:rsidRPr="00073100">
        <w:t>in a position</w:t>
      </w:r>
      <w:r w:rsidR="00123D50" w:rsidRPr="00073100">
        <w:t>,</w:t>
      </w:r>
      <w:r w:rsidRPr="00073100">
        <w:t xml:space="preserve"> </w:t>
      </w:r>
      <w:r w:rsidR="00123D50" w:rsidRPr="00073100">
        <w:t xml:space="preserve">or </w:t>
      </w:r>
      <w:r w:rsidRPr="00073100">
        <w:t>role</w:t>
      </w:r>
      <w:r w:rsidR="00123D50" w:rsidRPr="00073100">
        <w:t>,</w:t>
      </w:r>
      <w:r w:rsidRPr="00073100">
        <w:t xml:space="preserve"> where one is still held to account for failures.  This happens, for example, when a leader does not know about failures going on within their organization, but when they come to light, they are part of who is held accountable, even if we can </w:t>
      </w:r>
      <w:r w:rsidR="00ED2C09" w:rsidRPr="00073100">
        <w:t xml:space="preserve">find </w:t>
      </w:r>
      <w:r w:rsidRPr="00073100">
        <w:t xml:space="preserve">no </w:t>
      </w:r>
      <w:r w:rsidR="00863346" w:rsidRPr="00073100">
        <w:t xml:space="preserve">moral </w:t>
      </w:r>
      <w:r w:rsidRPr="00073100">
        <w:t>failing on their part.</w:t>
      </w:r>
    </w:p>
    <w:p w14:paraId="7FF318C1" w14:textId="2C09A19F" w:rsidR="00336933" w:rsidRPr="00073100" w:rsidRDefault="00336933" w:rsidP="00073100">
      <w:pPr>
        <w:spacing w:line="480" w:lineRule="auto"/>
      </w:pPr>
    </w:p>
    <w:p w14:paraId="54449C89" w14:textId="052D00BC" w:rsidR="00F5101E" w:rsidRPr="00073100" w:rsidRDefault="00336933" w:rsidP="00073100">
      <w:pPr>
        <w:spacing w:line="480" w:lineRule="auto"/>
      </w:pPr>
      <w:r w:rsidRPr="00073100">
        <w:t>Because of the pervasive view coming out of WWII that scientists when pursuing basic science did not have societal responsibilities</w:t>
      </w:r>
      <w:r w:rsidR="00FE627E" w:rsidRPr="00073100">
        <w:t xml:space="preserve"> (Bridgman 1947</w:t>
      </w:r>
      <w:r w:rsidR="00357BBC">
        <w:t>;</w:t>
      </w:r>
      <w:r w:rsidR="00FE627E" w:rsidRPr="00073100">
        <w:t xml:space="preserve"> Douglas 2021)</w:t>
      </w:r>
      <w:r w:rsidRPr="00073100">
        <w:t xml:space="preserve">, institutional </w:t>
      </w:r>
      <w:r w:rsidR="00863757" w:rsidRPr="00073100">
        <w:t xml:space="preserve">structures for the support of and </w:t>
      </w:r>
      <w:r w:rsidRPr="00073100">
        <w:t xml:space="preserve">enforcement of responsible science were built piecemeal and in response to egregious </w:t>
      </w:r>
      <w:r w:rsidR="000B5B5B" w:rsidRPr="00073100">
        <w:t xml:space="preserve">moral </w:t>
      </w:r>
      <w:r w:rsidRPr="00073100">
        <w:t>failures.</w:t>
      </w:r>
      <w:r w:rsidR="00ED2C09" w:rsidRPr="00073100">
        <w:t xml:space="preserve">  </w:t>
      </w:r>
      <w:r w:rsidRPr="00073100">
        <w:t xml:space="preserve">It was the revelation of </w:t>
      </w:r>
      <w:r w:rsidR="00863757" w:rsidRPr="00073100">
        <w:t>gr</w:t>
      </w:r>
      <w:r w:rsidR="00357BBC">
        <w:t>i</w:t>
      </w:r>
      <w:r w:rsidR="00863757" w:rsidRPr="00073100">
        <w:t xml:space="preserve">evous </w:t>
      </w:r>
      <w:r w:rsidRPr="00073100">
        <w:t xml:space="preserve">abuse of human subjects that built the </w:t>
      </w:r>
      <w:r w:rsidR="00FE627E" w:rsidRPr="00073100">
        <w:t>Institutional Research Board (</w:t>
      </w:r>
      <w:r w:rsidRPr="00073100">
        <w:t>IRB</w:t>
      </w:r>
      <w:r w:rsidR="00FE627E" w:rsidRPr="00073100">
        <w:t>)</w:t>
      </w:r>
      <w:r w:rsidRPr="00073100">
        <w:t xml:space="preserve"> structures, abuse of animal subjects that built the </w:t>
      </w:r>
      <w:r w:rsidR="00FE627E" w:rsidRPr="00073100">
        <w:t xml:space="preserve">Institutional Animal Care and Use </w:t>
      </w:r>
      <w:r w:rsidR="00121FF7" w:rsidRPr="00073100">
        <w:t>Committee</w:t>
      </w:r>
      <w:r w:rsidR="00FE627E" w:rsidRPr="00073100">
        <w:t xml:space="preserve"> (</w:t>
      </w:r>
      <w:r w:rsidRPr="00073100">
        <w:t>IACUC</w:t>
      </w:r>
      <w:r w:rsidR="00FE627E" w:rsidRPr="00073100">
        <w:t>)</w:t>
      </w:r>
      <w:r w:rsidRPr="00073100">
        <w:t xml:space="preserve"> structures, and </w:t>
      </w:r>
      <w:r w:rsidR="004C3F70" w:rsidRPr="00073100">
        <w:t>clear</w:t>
      </w:r>
      <w:r w:rsidRPr="00073100">
        <w:t xml:space="preserve"> cases of fraud that built </w:t>
      </w:r>
      <w:r w:rsidR="00FE627E" w:rsidRPr="00073100">
        <w:t>Research Integrity Offices (</w:t>
      </w:r>
      <w:r w:rsidRPr="00073100">
        <w:t>RIO</w:t>
      </w:r>
      <w:r w:rsidR="00FE627E" w:rsidRPr="00073100">
        <w:t>)</w:t>
      </w:r>
      <w:r w:rsidRPr="00073100">
        <w:t xml:space="preserve"> structures </w:t>
      </w:r>
      <w:r w:rsidR="00531936" w:rsidRPr="00073100">
        <w:t xml:space="preserve">(Horner </w:t>
      </w:r>
      <w:r w:rsidR="00357BBC">
        <w:t>and</w:t>
      </w:r>
      <w:r w:rsidR="00531936" w:rsidRPr="00073100">
        <w:t xml:space="preserve"> Minifie 2011)</w:t>
      </w:r>
      <w:r w:rsidR="00357BBC">
        <w:t>.</w:t>
      </w:r>
    </w:p>
    <w:p w14:paraId="2341427B" w14:textId="77777777" w:rsidR="00F5101E" w:rsidRPr="00073100" w:rsidRDefault="00F5101E" w:rsidP="00073100">
      <w:pPr>
        <w:spacing w:line="480" w:lineRule="auto"/>
      </w:pPr>
    </w:p>
    <w:p w14:paraId="088A0DD5" w14:textId="1865825E" w:rsidR="00336933" w:rsidRPr="00073100" w:rsidRDefault="00B148CF" w:rsidP="00073100">
      <w:pPr>
        <w:spacing w:line="480" w:lineRule="auto"/>
      </w:pPr>
      <w:r w:rsidRPr="00073100">
        <w:t>Through the lens of accountability and responsibility, we can see that</w:t>
      </w:r>
      <w:r w:rsidR="00336933" w:rsidRPr="00073100">
        <w:t xml:space="preserve"> the so-called “responsible </w:t>
      </w:r>
      <w:r w:rsidR="003A03C5" w:rsidRPr="00073100">
        <w:t>conduct of research</w:t>
      </w:r>
      <w:r w:rsidR="00336933" w:rsidRPr="00073100">
        <w:t>”</w:t>
      </w:r>
      <w:r w:rsidR="003A03C5" w:rsidRPr="00073100">
        <w:t xml:space="preserve"> (RCR)</w:t>
      </w:r>
      <w:r w:rsidR="00336933" w:rsidRPr="00073100">
        <w:t xml:space="preserve"> institutional infrastructure is mostly</w:t>
      </w:r>
      <w:r w:rsidR="0089092A" w:rsidRPr="00073100">
        <w:t xml:space="preserve"> an</w:t>
      </w:r>
      <w:r w:rsidR="00336933" w:rsidRPr="00073100">
        <w:t xml:space="preserve"> </w:t>
      </w:r>
      <w:r w:rsidR="00336933" w:rsidRPr="00073100">
        <w:rPr>
          <w:i/>
          <w:iCs/>
        </w:rPr>
        <w:t>accountability</w:t>
      </w:r>
      <w:r w:rsidR="00336933" w:rsidRPr="00073100">
        <w:t xml:space="preserve"> infrastructure.  </w:t>
      </w:r>
      <w:r w:rsidRPr="00073100">
        <w:t xml:space="preserve">These are structures to keep scientists from falling below a minimum floor of acceptable practice or for sanctioning scientists when they do.  </w:t>
      </w:r>
      <w:r w:rsidR="00F13318" w:rsidRPr="00073100">
        <w:t xml:space="preserve">The combination of a baseline belief </w:t>
      </w:r>
      <w:r w:rsidR="000B5B5B" w:rsidRPr="00073100">
        <w:t xml:space="preserve">(incorrect but pervasive) </w:t>
      </w:r>
      <w:r w:rsidR="00F13318" w:rsidRPr="00073100">
        <w:t xml:space="preserve">that societal responsibilities are not intrinsic to science and the fact that </w:t>
      </w:r>
      <w:r w:rsidR="003A03C5" w:rsidRPr="00073100">
        <w:t>RCR</w:t>
      </w:r>
      <w:r w:rsidR="00F13318" w:rsidRPr="00073100">
        <w:t xml:space="preserve"> is constructed around compliance is why RCR</w:t>
      </w:r>
      <w:r w:rsidR="00166678" w:rsidRPr="00073100">
        <w:t xml:space="preserve"> feel</w:t>
      </w:r>
      <w:r w:rsidR="00F13318" w:rsidRPr="00073100">
        <w:t>s</w:t>
      </w:r>
      <w:r w:rsidR="00166678" w:rsidRPr="00073100">
        <w:t xml:space="preserve"> </w:t>
      </w:r>
      <w:r w:rsidR="00166678" w:rsidRPr="00073100">
        <w:lastRenderedPageBreak/>
        <w:t xml:space="preserve">to many scientists like an external imposition </w:t>
      </w:r>
      <w:r w:rsidR="00C0599A" w:rsidRPr="00073100">
        <w:t xml:space="preserve">with which they </w:t>
      </w:r>
      <w:r w:rsidR="00166678" w:rsidRPr="00073100">
        <w:t xml:space="preserve">must deal </w:t>
      </w:r>
      <w:r w:rsidR="00F13318" w:rsidRPr="00073100">
        <w:t>and</w:t>
      </w:r>
      <w:r w:rsidR="00166678" w:rsidRPr="00073100">
        <w:t xml:space="preserve"> that impedes their scientific work </w:t>
      </w:r>
      <w:r w:rsidR="00DD4363" w:rsidRPr="00073100">
        <w:t xml:space="preserve">(Pennock </w:t>
      </w:r>
      <w:r w:rsidR="00357BBC">
        <w:t>and</w:t>
      </w:r>
      <w:r w:rsidR="00DD4363" w:rsidRPr="00073100">
        <w:t xml:space="preserve"> O’Rourke 2017)</w:t>
      </w:r>
      <w:r w:rsidR="00357BBC">
        <w:t>.</w:t>
      </w:r>
      <w:r w:rsidR="00DD4363" w:rsidRPr="00073100">
        <w:t xml:space="preserve">  </w:t>
      </w:r>
      <w:r w:rsidR="00166678" w:rsidRPr="00073100">
        <w:t xml:space="preserve">Such structures do not inculcate a </w:t>
      </w:r>
      <w:r w:rsidR="00F5101E" w:rsidRPr="00073100">
        <w:t xml:space="preserve">full </w:t>
      </w:r>
      <w:r w:rsidR="00166678" w:rsidRPr="00073100">
        <w:t>sense of responsibility for the practices of science or for societal impact of one’s work</w:t>
      </w:r>
      <w:r w:rsidR="00F13318" w:rsidRPr="00073100">
        <w:t>.</w:t>
      </w:r>
    </w:p>
    <w:p w14:paraId="2EA45FB9" w14:textId="72F907A8" w:rsidR="00F5101E" w:rsidRPr="00073100" w:rsidRDefault="00F5101E" w:rsidP="00073100">
      <w:pPr>
        <w:spacing w:line="480" w:lineRule="auto"/>
      </w:pPr>
    </w:p>
    <w:p w14:paraId="56A7B4DC" w14:textId="65AE447B" w:rsidR="00F5101E" w:rsidRPr="00073100" w:rsidRDefault="00F5101E" w:rsidP="00073100">
      <w:pPr>
        <w:spacing w:line="480" w:lineRule="auto"/>
      </w:pPr>
      <w:r w:rsidRPr="00073100">
        <w:t xml:space="preserve">That does not mean that such structures are not important.  Accountability for clear responsibility floors can be essential to maintaining minimum standards of practice.  But it does mean that we should not turn to such accountability-focused institutions for </w:t>
      </w:r>
      <w:r w:rsidR="008937E9" w:rsidRPr="00073100">
        <w:t xml:space="preserve">meeting the </w:t>
      </w:r>
      <w:r w:rsidRPr="00073100">
        <w:t xml:space="preserve">full range of responsibilities in science.  </w:t>
      </w:r>
      <w:r w:rsidR="00663DCF" w:rsidRPr="00073100">
        <w:t xml:space="preserve">One key lacuna concerns responsibility ideals.  </w:t>
      </w:r>
      <w:r w:rsidR="009B6958" w:rsidRPr="00073100">
        <w:t xml:space="preserve">Because responsibilities also include consideration of ideals, accountability </w:t>
      </w:r>
      <w:r w:rsidR="00663DCF" w:rsidRPr="00073100">
        <w:t xml:space="preserve">mechanisms geared to floors </w:t>
      </w:r>
      <w:r w:rsidR="009B6958" w:rsidRPr="00073100">
        <w:t>cannot grapple with</w:t>
      </w:r>
      <w:r w:rsidR="00F52574" w:rsidRPr="00073100">
        <w:t xml:space="preserve"> or encourage the meeting of</w:t>
      </w:r>
      <w:r w:rsidR="009B6958" w:rsidRPr="00073100">
        <w:t xml:space="preserve"> the full range of responsibilities in science.  </w:t>
      </w:r>
      <w:r w:rsidR="00663DCF" w:rsidRPr="00073100">
        <w:t xml:space="preserve">It would be mistake to ratchet up the minimum floors, as the space between floors and ideals is needed for decision-making in the face of practical demands and tradeoffs.  So there are important responsibilities </w:t>
      </w:r>
      <w:r w:rsidR="00F52574" w:rsidRPr="00073100">
        <w:t>for which we</w:t>
      </w:r>
      <w:r w:rsidR="00663DCF" w:rsidRPr="00073100">
        <w:t xml:space="preserve"> should not have accountability mechanisms—namely </w:t>
      </w:r>
      <w:r w:rsidR="0095550C" w:rsidRPr="00073100">
        <w:t xml:space="preserve">reaching for </w:t>
      </w:r>
      <w:r w:rsidR="00663DCF" w:rsidRPr="00073100">
        <w:t xml:space="preserve">responsibility ideals.  We can incentivize such responsibilities with prizes and recognition, but those are not </w:t>
      </w:r>
      <w:r w:rsidR="0095550C" w:rsidRPr="00073100">
        <w:t xml:space="preserve">usually considered </w:t>
      </w:r>
      <w:r w:rsidR="00663DCF" w:rsidRPr="00073100">
        <w:t>accountability mechanisms (no one is called to account</w:t>
      </w:r>
      <w:r w:rsidR="00552C1A" w:rsidRPr="00073100">
        <w:t xml:space="preserve"> for</w:t>
      </w:r>
      <w:r w:rsidR="00150A97" w:rsidRPr="00073100">
        <w:t xml:space="preserve"> </w:t>
      </w:r>
      <w:r w:rsidR="000B7BB3">
        <w:t>not winning such</w:t>
      </w:r>
      <w:r w:rsidR="00150A97" w:rsidRPr="00073100">
        <w:t xml:space="preserve"> prize</w:t>
      </w:r>
      <w:r w:rsidR="000B7BB3">
        <w:t>s</w:t>
      </w:r>
      <w:r w:rsidR="00663DCF" w:rsidRPr="00073100">
        <w:t xml:space="preserve">).  </w:t>
      </w:r>
    </w:p>
    <w:p w14:paraId="461A280A" w14:textId="747ED242" w:rsidR="009B6958" w:rsidRPr="00073100" w:rsidRDefault="009B6958" w:rsidP="00073100">
      <w:pPr>
        <w:spacing w:line="480" w:lineRule="auto"/>
      </w:pPr>
    </w:p>
    <w:p w14:paraId="2BD433CC" w14:textId="64F5D254" w:rsidR="009B6958" w:rsidRPr="00073100" w:rsidRDefault="00663DCF" w:rsidP="00073100">
      <w:pPr>
        <w:spacing w:line="480" w:lineRule="auto"/>
      </w:pPr>
      <w:r w:rsidRPr="00073100">
        <w:t>Responsibility ideals</w:t>
      </w:r>
      <w:r w:rsidR="0089092A" w:rsidRPr="00073100">
        <w:t>, however,</w:t>
      </w:r>
      <w:r w:rsidRPr="00073100">
        <w:t xml:space="preserve"> are not the only responsibilities </w:t>
      </w:r>
      <w:r w:rsidR="0095550C" w:rsidRPr="00073100">
        <w:t xml:space="preserve">for which we </w:t>
      </w:r>
      <w:r w:rsidRPr="00073100">
        <w:t xml:space="preserve">should not have accountability mechanisms.  </w:t>
      </w:r>
      <w:r w:rsidR="00F52574" w:rsidRPr="00073100">
        <w:t>I argue here that s</w:t>
      </w:r>
      <w:r w:rsidRPr="00073100">
        <w:t xml:space="preserve">ome responsibility floors should also </w:t>
      </w:r>
      <w:r w:rsidRPr="00073100">
        <w:rPr>
          <w:i/>
          <w:iCs/>
        </w:rPr>
        <w:t>not</w:t>
      </w:r>
      <w:r w:rsidRPr="00073100">
        <w:t xml:space="preserve"> have accountability mechanisms</w:t>
      </w:r>
      <w:r w:rsidR="009B6958" w:rsidRPr="00073100">
        <w:t>.  In particular,</w:t>
      </w:r>
      <w:r w:rsidR="00E56534" w:rsidRPr="00073100">
        <w:t xml:space="preserve"> </w:t>
      </w:r>
      <w:r w:rsidR="009B6958" w:rsidRPr="00073100">
        <w:t xml:space="preserve">responsibility floors that cannot be specified precisely in advance should not have accountability mechanisms.  </w:t>
      </w:r>
      <w:r w:rsidR="0095550C" w:rsidRPr="00073100">
        <w:t xml:space="preserve">Accountability mechanisms </w:t>
      </w:r>
      <w:r w:rsidR="0095550C" w:rsidRPr="00073100">
        <w:lastRenderedPageBreak/>
        <w:t xml:space="preserve">built around imprecise responsibility floors would open science to serious risks of harmful politicization.  </w:t>
      </w:r>
      <w:r w:rsidR="009B6958" w:rsidRPr="00073100">
        <w:t xml:space="preserve">Because some responsibility floors cannot be specified precisely in advance, we should not have accountability mechanisms </w:t>
      </w:r>
      <w:r w:rsidR="00622DC9" w:rsidRPr="00073100">
        <w:t>for all responsibility floors.</w:t>
      </w:r>
    </w:p>
    <w:p w14:paraId="0819F41F" w14:textId="77777777" w:rsidR="009B6958" w:rsidRPr="00073100" w:rsidRDefault="009B6958" w:rsidP="00073100">
      <w:pPr>
        <w:spacing w:line="480" w:lineRule="auto"/>
      </w:pPr>
    </w:p>
    <w:p w14:paraId="7BEFCF2E" w14:textId="789A1DB5" w:rsidR="002B7A1D" w:rsidRPr="00073100" w:rsidRDefault="002B7A1D" w:rsidP="00073100">
      <w:pPr>
        <w:spacing w:line="480" w:lineRule="auto"/>
      </w:pPr>
      <w:r w:rsidRPr="00073100">
        <w:t xml:space="preserve">In the next section, I will </w:t>
      </w:r>
      <w:r w:rsidR="00895908">
        <w:t>examine</w:t>
      </w:r>
      <w:r w:rsidRPr="00073100">
        <w:t xml:space="preserve"> a recent debate over how to handle </w:t>
      </w:r>
      <w:r w:rsidR="0089092A" w:rsidRPr="00073100">
        <w:t xml:space="preserve">the </w:t>
      </w:r>
      <w:r w:rsidRPr="00073100">
        <w:t xml:space="preserve">societal impact of research through IRBs to show the problematic limits of accountability mechanisms as enforcement for </w:t>
      </w:r>
      <w:r w:rsidR="00530CC7" w:rsidRPr="00073100">
        <w:t>all responsibilit</w:t>
      </w:r>
      <w:r w:rsidR="00E615A1" w:rsidRPr="00073100">
        <w:t>y floors</w:t>
      </w:r>
      <w:r w:rsidR="00530CC7" w:rsidRPr="00073100">
        <w:t xml:space="preserve"> in science.  This is not an unusual case—similar concerns are cropping up elsewhere in science (</w:t>
      </w:r>
      <w:r w:rsidR="00622DC9" w:rsidRPr="00073100">
        <w:t xml:space="preserve">e.g., </w:t>
      </w:r>
      <w:r w:rsidR="00530CC7" w:rsidRPr="00073100">
        <w:t>around IACUCs</w:t>
      </w:r>
      <w:r w:rsidR="00895908">
        <w:t xml:space="preserve">, around </w:t>
      </w:r>
      <w:r w:rsidR="00530CC7" w:rsidRPr="00073100">
        <w:t xml:space="preserve">journal practices).  </w:t>
      </w:r>
      <w:r w:rsidR="00BF0434" w:rsidRPr="00073100">
        <w:t xml:space="preserve">The reasons why we should not have accountability mechanisms for all responsibility floors further emphasizes the need </w:t>
      </w:r>
      <w:r w:rsidR="00C25DAE" w:rsidRPr="00073100">
        <w:t xml:space="preserve">for </w:t>
      </w:r>
      <w:r w:rsidR="00BF0434" w:rsidRPr="00073100">
        <w:t>alternative institutional structures to foster fully responsible science</w:t>
      </w:r>
      <w:r w:rsidR="00C25DAE" w:rsidRPr="00073100">
        <w:t xml:space="preserve">, </w:t>
      </w:r>
      <w:r w:rsidR="000B7BB3">
        <w:t>such as</w:t>
      </w:r>
      <w:r w:rsidR="00C25DAE" w:rsidRPr="00073100">
        <w:t xml:space="preserve"> assistive ethical mechanisms</w:t>
      </w:r>
      <w:r w:rsidR="00BF0434" w:rsidRPr="00073100">
        <w:t>.  I will discuss assistive et</w:t>
      </w:r>
      <w:r w:rsidR="00622DC9" w:rsidRPr="00073100">
        <w:t xml:space="preserve">hical mechanisms in section </w:t>
      </w:r>
      <w:r w:rsidR="004C737E">
        <w:t>4</w:t>
      </w:r>
      <w:r w:rsidR="00622DC9" w:rsidRPr="00073100">
        <w:t>.</w:t>
      </w:r>
    </w:p>
    <w:p w14:paraId="404DD4D3" w14:textId="77777777" w:rsidR="0066398C" w:rsidRPr="00073100" w:rsidRDefault="0066398C" w:rsidP="00073100">
      <w:pPr>
        <w:spacing w:line="480" w:lineRule="auto"/>
      </w:pPr>
    </w:p>
    <w:p w14:paraId="0197627A" w14:textId="70F45AF0" w:rsidR="00530CC7" w:rsidRPr="00073100" w:rsidRDefault="00073100" w:rsidP="00073100">
      <w:pPr>
        <w:pStyle w:val="Heading1"/>
      </w:pPr>
      <w:r>
        <w:t xml:space="preserve">3. </w:t>
      </w:r>
      <w:r w:rsidR="00FB3FA7" w:rsidRPr="00073100">
        <w:t xml:space="preserve">Should IRBs assess </w:t>
      </w:r>
      <w:r w:rsidR="00715CAE" w:rsidRPr="00073100">
        <w:t xml:space="preserve">the </w:t>
      </w:r>
      <w:r w:rsidR="00FB3FA7" w:rsidRPr="00073100">
        <w:t>societal impact of research?</w:t>
      </w:r>
    </w:p>
    <w:p w14:paraId="2F5123AB" w14:textId="56D21815" w:rsidR="00FB3FA7" w:rsidRPr="00073100" w:rsidRDefault="00FB3FA7" w:rsidP="00073100">
      <w:pPr>
        <w:spacing w:line="480" w:lineRule="auto"/>
      </w:pPr>
    </w:p>
    <w:p w14:paraId="2BEC5B2D" w14:textId="3337C990" w:rsidR="0049046C" w:rsidRPr="00073100" w:rsidRDefault="0049046C" w:rsidP="00073100">
      <w:pPr>
        <w:spacing w:line="480" w:lineRule="auto"/>
      </w:pPr>
      <w:r w:rsidRPr="00073100">
        <w:t xml:space="preserve">With the rise </w:t>
      </w:r>
      <w:r w:rsidR="00622DC9" w:rsidRPr="00073100">
        <w:t xml:space="preserve">in </w:t>
      </w:r>
      <w:r w:rsidRPr="00073100">
        <w:t>recognition of societal responsibility for scientists, there has been an increased call for accountability and oversight mechanisms for the societal impact of research</w:t>
      </w:r>
      <w:r w:rsidR="00357BBC">
        <w:t xml:space="preserve"> </w:t>
      </w:r>
      <w:r w:rsidR="00C23671" w:rsidRPr="00073100">
        <w:t>(</w:t>
      </w:r>
      <w:r w:rsidR="001E20EB" w:rsidRPr="00073100">
        <w:t>e.g., Kourany 2010</w:t>
      </w:r>
      <w:r w:rsidR="00C23671" w:rsidRPr="00073100">
        <w:t>)</w:t>
      </w:r>
      <w:r w:rsidR="00357BBC">
        <w:t>.</w:t>
      </w:r>
      <w:r w:rsidR="00C23671" w:rsidRPr="00073100">
        <w:t xml:space="preserve">  </w:t>
      </w:r>
      <w:r w:rsidRPr="00073100">
        <w:t xml:space="preserve">Because there are already oversight institutions and oversight mechanisms for some areas of research, such as </w:t>
      </w:r>
      <w:r w:rsidR="00715CAE" w:rsidRPr="00073100">
        <w:t>Institutional Review Boards (</w:t>
      </w:r>
      <w:r w:rsidRPr="00073100">
        <w:t>IRBs</w:t>
      </w:r>
      <w:r w:rsidR="00715CAE" w:rsidRPr="00073100">
        <w:t>) for human subject research</w:t>
      </w:r>
      <w:r w:rsidRPr="00073100">
        <w:t xml:space="preserve">, these institutions are often thought of as </w:t>
      </w:r>
      <w:r w:rsidR="00BE6CD1" w:rsidRPr="00073100">
        <w:t>an obvious place</w:t>
      </w:r>
      <w:r w:rsidRPr="00073100">
        <w:t xml:space="preserve"> to </w:t>
      </w:r>
      <w:r w:rsidR="00BE6CD1" w:rsidRPr="00073100">
        <w:t>which to turn</w:t>
      </w:r>
      <w:r w:rsidRPr="00073100">
        <w:t xml:space="preserve"> for such oversight.  I will argue in this section that this is a mistake, that such institutions </w:t>
      </w:r>
      <w:r w:rsidRPr="00073100">
        <w:lastRenderedPageBreak/>
        <w:t>should not be attempting to provide accountability for broader societal impact, and that</w:t>
      </w:r>
      <w:r w:rsidR="00622DC9" w:rsidRPr="00073100">
        <w:t>,</w:t>
      </w:r>
      <w:r w:rsidRPr="00073100">
        <w:t xml:space="preserve"> indeed</w:t>
      </w:r>
      <w:r w:rsidR="00622DC9" w:rsidRPr="00073100">
        <w:t>,</w:t>
      </w:r>
      <w:r w:rsidRPr="00073100">
        <w:t xml:space="preserve"> accountability for broader societal impact is generally not a responsibility for which we should have accountability mechanisms.  </w:t>
      </w:r>
      <w:r w:rsidR="00715CAE" w:rsidRPr="00073100">
        <w:t>Different kinds of institutional mechanisms</w:t>
      </w:r>
      <w:r w:rsidR="00622DC9" w:rsidRPr="00073100">
        <w:t>—mechanisms</w:t>
      </w:r>
      <w:r w:rsidR="00C23671" w:rsidRPr="00073100">
        <w:t xml:space="preserve"> which are not focused on </w:t>
      </w:r>
      <w:r w:rsidR="00622DC9" w:rsidRPr="00073100">
        <w:t>accountability—</w:t>
      </w:r>
      <w:r w:rsidR="00715CAE" w:rsidRPr="00073100">
        <w:t>are needed.</w:t>
      </w:r>
    </w:p>
    <w:p w14:paraId="389C0418" w14:textId="77777777" w:rsidR="0049046C" w:rsidRPr="00073100" w:rsidRDefault="0049046C" w:rsidP="00073100">
      <w:pPr>
        <w:spacing w:line="480" w:lineRule="auto"/>
      </w:pPr>
    </w:p>
    <w:p w14:paraId="41DA24F4" w14:textId="5497B369" w:rsidR="001F14A6" w:rsidRPr="00073100" w:rsidRDefault="00C640A4" w:rsidP="00073100">
      <w:pPr>
        <w:spacing w:line="480" w:lineRule="auto"/>
      </w:pPr>
      <w:r w:rsidRPr="00073100">
        <w:t xml:space="preserve">Where did IRBs come from and what do they do?  </w:t>
      </w:r>
      <w:r w:rsidR="00D17139" w:rsidRPr="00073100">
        <w:t xml:space="preserve">Although </w:t>
      </w:r>
      <w:r w:rsidR="00E56534" w:rsidRPr="00073100">
        <w:t xml:space="preserve">IRBs </w:t>
      </w:r>
      <w:r w:rsidR="00D17139" w:rsidRPr="00073100">
        <w:t>as a local institutional oversight mechanism for human subject research predate the 1974 National Research Act, it was this Act that “conferred full authority” for such oversight on IRBs (McKay 1995</w:t>
      </w:r>
      <w:r w:rsidR="00357BBC">
        <w:t>,</w:t>
      </w:r>
      <w:r w:rsidR="00D17139" w:rsidRPr="00073100">
        <w:t xml:space="preserve"> 67)</w:t>
      </w:r>
      <w:r w:rsidR="00357BBC">
        <w:t>.</w:t>
      </w:r>
      <w:r w:rsidR="00D17139" w:rsidRPr="00073100">
        <w:t xml:space="preserve"> </w:t>
      </w:r>
      <w:r w:rsidR="00E56534" w:rsidRPr="00073100">
        <w:t xml:space="preserve">  </w:t>
      </w:r>
      <w:r w:rsidR="00D17139" w:rsidRPr="00073100">
        <w:t>The National Research Act was passed after a series of damning revelations about biomedical human subject research, including</w:t>
      </w:r>
      <w:r w:rsidR="0004345A" w:rsidRPr="00073100">
        <w:t xml:space="preserve"> the</w:t>
      </w:r>
      <w:r w:rsidR="00622DC9" w:rsidRPr="00073100">
        <w:t xml:space="preserve"> </w:t>
      </w:r>
      <w:r w:rsidRPr="00073100">
        <w:t xml:space="preserve">1963 </w:t>
      </w:r>
      <w:r w:rsidR="00BE6CD1" w:rsidRPr="00073100">
        <w:t>scandal</w:t>
      </w:r>
      <w:r w:rsidRPr="00073100">
        <w:t xml:space="preserve"> of physicians experimenting</w:t>
      </w:r>
      <w:r w:rsidR="00AC0616" w:rsidRPr="00073100">
        <w:t xml:space="preserve"> on</w:t>
      </w:r>
      <w:r w:rsidRPr="00073100">
        <w:t xml:space="preserve"> ailing patients at the Jewish Chronic Disease Hospital, the</w:t>
      </w:r>
      <w:r w:rsidR="00E56534" w:rsidRPr="00073100">
        <w:t xml:space="preserve"> 1966 Beecher report,</w:t>
      </w:r>
      <w:r w:rsidR="0004345A" w:rsidRPr="00073100">
        <w:t xml:space="preserve"> </w:t>
      </w:r>
      <w:r w:rsidR="00E56534" w:rsidRPr="00073100">
        <w:t>the 197</w:t>
      </w:r>
      <w:r w:rsidR="0004345A" w:rsidRPr="00073100">
        <w:t>2</w:t>
      </w:r>
      <w:r w:rsidR="00E56534" w:rsidRPr="00073100">
        <w:t xml:space="preserve"> </w:t>
      </w:r>
      <w:r w:rsidR="00BE6CD1" w:rsidRPr="00073100">
        <w:t>revelations</w:t>
      </w:r>
      <w:r w:rsidR="0004345A" w:rsidRPr="00073100">
        <w:t xml:space="preserve"> of the</w:t>
      </w:r>
      <w:r w:rsidRPr="00073100">
        <w:t xml:space="preserve"> forty-year </w:t>
      </w:r>
      <w:r w:rsidR="00121FF7" w:rsidRPr="00073100">
        <w:t>Tuskegee</w:t>
      </w:r>
      <w:r w:rsidR="0004345A" w:rsidRPr="00073100">
        <w:t xml:space="preserve"> Syphilis study, </w:t>
      </w:r>
      <w:r w:rsidR="00D17139" w:rsidRPr="00073100">
        <w:t xml:space="preserve">in addition to </w:t>
      </w:r>
      <w:r w:rsidR="0004345A" w:rsidRPr="00073100">
        <w:t xml:space="preserve">concerns </w:t>
      </w:r>
      <w:r w:rsidR="00D17139" w:rsidRPr="00073100">
        <w:t xml:space="preserve">from the social sciences </w:t>
      </w:r>
      <w:r w:rsidR="0004345A" w:rsidRPr="00073100">
        <w:t>over the 196</w:t>
      </w:r>
      <w:r w:rsidR="006116D9" w:rsidRPr="00073100">
        <w:t>0’s</w:t>
      </w:r>
      <w:r w:rsidR="0004345A" w:rsidRPr="00073100">
        <w:t xml:space="preserve"> Millgram obedience experiment and the 1971 Zimbardo prison experiment</w:t>
      </w:r>
      <w:r w:rsidR="00D17139" w:rsidRPr="00073100">
        <w:t xml:space="preserve"> </w:t>
      </w:r>
      <w:r w:rsidR="00BA44E8" w:rsidRPr="00073100">
        <w:t xml:space="preserve">(Horner </w:t>
      </w:r>
      <w:r w:rsidR="00357BBC">
        <w:t>and</w:t>
      </w:r>
      <w:r w:rsidR="00BA44E8" w:rsidRPr="00073100">
        <w:t xml:space="preserve"> Minifie 2011)</w:t>
      </w:r>
      <w:r w:rsidR="00357BBC">
        <w:t>.</w:t>
      </w:r>
      <w:r w:rsidR="0004345A" w:rsidRPr="00073100">
        <w:t xml:space="preserve"> </w:t>
      </w:r>
      <w:r w:rsidR="00D17139" w:rsidRPr="00073100">
        <w:t>The 1974 Act</w:t>
      </w:r>
      <w:r w:rsidR="0004345A" w:rsidRPr="00073100">
        <w:t xml:space="preserve"> created the National Commission for the Protection of Human Subjects of Biomedical and Behavioral Research.  </w:t>
      </w:r>
      <w:r w:rsidR="0074519D" w:rsidRPr="00073100">
        <w:t>This Commission produced the 1979 Belmont Report</w:t>
      </w:r>
      <w:r w:rsidR="001F14A6" w:rsidRPr="00073100">
        <w:t xml:space="preserve"> </w:t>
      </w:r>
      <w:r w:rsidR="00DF453C" w:rsidRPr="00073100">
        <w:t>(MacKay 1995)</w:t>
      </w:r>
      <w:r w:rsidR="00357BBC">
        <w:t>.</w:t>
      </w:r>
      <w:r w:rsidR="00DF453C" w:rsidRPr="00073100">
        <w:t xml:space="preserve"> </w:t>
      </w:r>
    </w:p>
    <w:p w14:paraId="239F0190" w14:textId="260BC4C9" w:rsidR="00C640A4" w:rsidRPr="00073100" w:rsidRDefault="00C640A4" w:rsidP="00073100">
      <w:pPr>
        <w:spacing w:line="480" w:lineRule="auto"/>
      </w:pPr>
    </w:p>
    <w:p w14:paraId="59BC9C8D" w14:textId="72BA6F6A" w:rsidR="00C640A4" w:rsidRPr="00073100" w:rsidRDefault="00C640A4" w:rsidP="00073100">
      <w:pPr>
        <w:spacing w:line="480" w:lineRule="auto"/>
      </w:pPr>
      <w:r w:rsidRPr="00073100">
        <w:t xml:space="preserve">The Belmont Report </w:t>
      </w:r>
      <w:r w:rsidR="00357BBC">
        <w:t>(</w:t>
      </w:r>
      <w:r w:rsidR="00200A88">
        <w:t>1979</w:t>
      </w:r>
      <w:r w:rsidR="00357BBC">
        <w:t xml:space="preserve">) </w:t>
      </w:r>
      <w:r w:rsidRPr="00073100">
        <w:t>provided ethical principles around which human subj</w:t>
      </w:r>
      <w:r w:rsidR="00622DC9" w:rsidRPr="00073100">
        <w:t>ect protection should be built:</w:t>
      </w:r>
      <w:r w:rsidRPr="00073100">
        <w:t xml:space="preserve"> respect for persons, beneficence, and justice</w:t>
      </w:r>
      <w:r w:rsidR="00357BBC">
        <w:t>.</w:t>
      </w:r>
      <w:r w:rsidRPr="00073100">
        <w:t xml:space="preserve"> These principles were developed into practice guidelines regarding informed consent, the assessment of risks and benefits, and the selection of subjects.  The recommendations in the Belmont Report were </w:t>
      </w:r>
      <w:r w:rsidRPr="00073100">
        <w:lastRenderedPageBreak/>
        <w:t xml:space="preserve">adopted and strengthened in regulations for IRB functioning.  The central </w:t>
      </w:r>
      <w:r w:rsidR="00B10123">
        <w:t xml:space="preserve">US </w:t>
      </w:r>
      <w:r w:rsidRPr="00073100">
        <w:t>regulation for IRBs is known as the Common Rule.  First promulgated in 1991, t</w:t>
      </w:r>
      <w:r w:rsidR="009760D6" w:rsidRPr="00073100">
        <w:t xml:space="preserve">he Common Rule </w:t>
      </w:r>
      <w:r w:rsidR="00A74660" w:rsidRPr="00073100">
        <w:t>codified</w:t>
      </w:r>
      <w:r w:rsidR="00C77A35" w:rsidRPr="00073100">
        <w:t xml:space="preserve"> key aspects of how IRBs currently function</w:t>
      </w:r>
      <w:r w:rsidR="009760D6" w:rsidRPr="00073100">
        <w:t xml:space="preserve">, including guidelines for </w:t>
      </w:r>
      <w:r w:rsidR="00A74660" w:rsidRPr="00073100">
        <w:t xml:space="preserve">IRB </w:t>
      </w:r>
      <w:r w:rsidR="009760D6" w:rsidRPr="00073100">
        <w:t xml:space="preserve">composition and attention to informed consent, justice considerations, and risk-benefit considerations.  </w:t>
      </w:r>
    </w:p>
    <w:p w14:paraId="1A929AFC" w14:textId="77777777" w:rsidR="00C640A4" w:rsidRPr="00073100" w:rsidRDefault="00C640A4" w:rsidP="00073100">
      <w:pPr>
        <w:spacing w:line="480" w:lineRule="auto"/>
      </w:pPr>
    </w:p>
    <w:p w14:paraId="49605FAA" w14:textId="77777777" w:rsidR="00357BBC" w:rsidRDefault="009760D6" w:rsidP="00073100">
      <w:pPr>
        <w:spacing w:line="480" w:lineRule="auto"/>
      </w:pPr>
      <w:r w:rsidRPr="00073100">
        <w:t>Included in the Common Rule</w:t>
      </w:r>
      <w:r w:rsidR="00683071" w:rsidRPr="00073100">
        <w:t xml:space="preserve"> (45 CFR 46)</w:t>
      </w:r>
      <w:r w:rsidR="006C0E75" w:rsidRPr="00073100">
        <w:t xml:space="preserve"> (both </w:t>
      </w:r>
      <w:r w:rsidR="00A74660" w:rsidRPr="00073100">
        <w:t>in</w:t>
      </w:r>
      <w:r w:rsidR="006C0E75" w:rsidRPr="00073100">
        <w:t xml:space="preserve"> the 1991 rule and </w:t>
      </w:r>
      <w:r w:rsidR="00A74660" w:rsidRPr="00073100">
        <w:t>in</w:t>
      </w:r>
      <w:r w:rsidR="006C0E75" w:rsidRPr="00073100">
        <w:t xml:space="preserve"> 2018 revisions)</w:t>
      </w:r>
      <w:r w:rsidRPr="00073100">
        <w:t xml:space="preserve"> is a preclusion statement regarding what IRBs should </w:t>
      </w:r>
      <w:r w:rsidRPr="00073100">
        <w:rPr>
          <w:i/>
        </w:rPr>
        <w:t>not</w:t>
      </w:r>
      <w:r w:rsidRPr="00073100">
        <w:t xml:space="preserve"> consider:  </w:t>
      </w:r>
    </w:p>
    <w:p w14:paraId="076A613C" w14:textId="2EF079C7" w:rsidR="006C0E75" w:rsidRPr="00073100" w:rsidRDefault="006C0E75" w:rsidP="00357BBC">
      <w:pPr>
        <w:spacing w:line="480" w:lineRule="auto"/>
        <w:ind w:left="720"/>
      </w:pPr>
      <w:r w:rsidRPr="00073100">
        <w:t>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(e.g., the possible effects of the research on public policy) as among those research risks that fall within the purview of its responsibility.</w:t>
      </w:r>
      <w:r w:rsidR="00683071" w:rsidRPr="00073100">
        <w:t xml:space="preserve"> </w:t>
      </w:r>
      <w:r w:rsidR="00357BBC">
        <w:t>(45 CFR 46</w:t>
      </w:r>
      <w:r w:rsidR="00B10123">
        <w:t xml:space="preserve">, </w:t>
      </w:r>
      <w:r w:rsidR="00200A88">
        <w:t xml:space="preserve">Subpart A, </w:t>
      </w:r>
      <w:r w:rsidR="00B10123">
        <w:t>§46.111 (a)(2)</w:t>
      </w:r>
      <w:r w:rsidR="00357BBC">
        <w:t>)</w:t>
      </w:r>
    </w:p>
    <w:p w14:paraId="69FD90C0" w14:textId="77777777" w:rsidR="00683071" w:rsidRPr="00073100" w:rsidRDefault="00683071" w:rsidP="00073100">
      <w:pPr>
        <w:spacing w:line="480" w:lineRule="auto"/>
      </w:pPr>
    </w:p>
    <w:p w14:paraId="0F72DD54" w14:textId="21D6B983" w:rsidR="00A74660" w:rsidRPr="00073100" w:rsidRDefault="00A24181" w:rsidP="00073100">
      <w:pPr>
        <w:spacing w:line="480" w:lineRule="auto"/>
      </w:pPr>
      <w:r w:rsidRPr="00073100">
        <w:t>For the argument here,</w:t>
      </w:r>
      <w:r w:rsidR="00184C41" w:rsidRPr="00073100">
        <w:t xml:space="preserve"> the second sentence </w:t>
      </w:r>
      <w:r w:rsidRPr="00073100">
        <w:t>is particularly important</w:t>
      </w:r>
      <w:r w:rsidR="00184C41" w:rsidRPr="00073100">
        <w:t>.</w:t>
      </w:r>
      <w:r w:rsidR="00F02E85" w:rsidRPr="00073100">
        <w:t xml:space="preserve">  This aspect of the Common Rule prevents researchers from considering long term benefits of research and weighing those benefits against the risks posed to research subjects.  And this is exactly as it should be, as long term potential </w:t>
      </w:r>
      <w:r w:rsidR="00D542BD" w:rsidRPr="00073100">
        <w:t xml:space="preserve">societal </w:t>
      </w:r>
      <w:r w:rsidR="00F02E85" w:rsidRPr="00073100">
        <w:t xml:space="preserve">benefits do not justify imposing extra risks to research subjects.  For the subjects enrolling in the study, the risks and benefits </w:t>
      </w:r>
      <w:r w:rsidR="00F02E85" w:rsidRPr="00073100">
        <w:rPr>
          <w:i/>
          <w:iCs/>
        </w:rPr>
        <w:t>for them</w:t>
      </w:r>
      <w:r w:rsidR="00F02E85" w:rsidRPr="00073100">
        <w:t xml:space="preserve"> must be properly balanced, without consideration of whatever benefits society may </w:t>
      </w:r>
      <w:r w:rsidR="00BB6712" w:rsidRPr="00073100">
        <w:t>gain</w:t>
      </w:r>
      <w:r w:rsidR="00F02E85" w:rsidRPr="00073100">
        <w:t xml:space="preserve">.  It is </w:t>
      </w:r>
      <w:r w:rsidR="00F02E85" w:rsidRPr="00073100">
        <w:lastRenderedPageBreak/>
        <w:t xml:space="preserve">precisely this kind of reasoning (the imposition of risk on the few to benefit the many) that often justified ethically egregious studies prior to the increased regulation of human subject research.  Although recent commentators like Doerr </w:t>
      </w:r>
      <w:r w:rsidR="00357BBC">
        <w:t>and</w:t>
      </w:r>
      <w:r w:rsidR="00F02E85" w:rsidRPr="00073100">
        <w:t xml:space="preserve"> Meeder </w:t>
      </w:r>
      <w:r w:rsidR="00357BBC">
        <w:t xml:space="preserve">(2022, 36) </w:t>
      </w:r>
      <w:r w:rsidR="00F02E85" w:rsidRPr="00073100">
        <w:t>have noted a conflict between the Common Rule and the Belmont Report, the Common Rule properly precludes IRBs from considering broader societal impacts.</w:t>
      </w:r>
    </w:p>
    <w:p w14:paraId="7DD4D69E" w14:textId="77777777" w:rsidR="00F02E85" w:rsidRPr="00073100" w:rsidRDefault="00F02E85" w:rsidP="00073100">
      <w:pPr>
        <w:spacing w:line="480" w:lineRule="auto"/>
      </w:pPr>
    </w:p>
    <w:p w14:paraId="41E5A911" w14:textId="3C202F76" w:rsidR="006C0E75" w:rsidRPr="00073100" w:rsidRDefault="00864CA0" w:rsidP="00073100">
      <w:pPr>
        <w:spacing w:line="480" w:lineRule="auto"/>
      </w:pPr>
      <w:r w:rsidRPr="00073100">
        <w:t xml:space="preserve">So IRBs should not consider societal benefits in the risk/benefit calculations.  What of societal harms?  </w:t>
      </w:r>
      <w:r w:rsidR="00A76016" w:rsidRPr="00073100">
        <w:t xml:space="preserve">This question is particularly pressing and difficult in an age of big data medical research, as Doerr </w:t>
      </w:r>
      <w:r w:rsidR="001676E5">
        <w:t>and</w:t>
      </w:r>
      <w:r w:rsidR="00A76016" w:rsidRPr="00073100">
        <w:t xml:space="preserve"> Meeder </w:t>
      </w:r>
      <w:r w:rsidR="001676E5">
        <w:t xml:space="preserve">(2022) </w:t>
      </w:r>
      <w:r w:rsidR="00A76016" w:rsidRPr="00073100">
        <w:t xml:space="preserve">note, where group harms </w:t>
      </w:r>
      <w:r w:rsidR="00722772">
        <w:t>become more possible</w:t>
      </w:r>
      <w:r w:rsidR="00A76016" w:rsidRPr="00073100">
        <w:t xml:space="preserve"> and are a pressing concern well beyond the individual privacy and deidentification issues central to big data medical research.</w:t>
      </w:r>
    </w:p>
    <w:p w14:paraId="5209824E" w14:textId="51D8C30D" w:rsidR="00264CE6" w:rsidRPr="00073100" w:rsidRDefault="00264CE6" w:rsidP="00073100">
      <w:pPr>
        <w:spacing w:line="480" w:lineRule="auto"/>
      </w:pPr>
    </w:p>
    <w:p w14:paraId="1A39AFCC" w14:textId="5EA434C3" w:rsidR="00264CE6" w:rsidRPr="00073100" w:rsidRDefault="00264CE6" w:rsidP="00073100">
      <w:pPr>
        <w:spacing w:line="480" w:lineRule="auto"/>
      </w:pPr>
      <w:r w:rsidRPr="00073100">
        <w:t>Yet despite the importance of societal impacts and the risk of harm to particular groups (who are not part of the study themselves), authorizing IRBs to include consideration of societal risks in its gate-keeping practices would be a mistake.  This is because</w:t>
      </w:r>
      <w:r w:rsidR="009D1592" w:rsidRPr="00073100">
        <w:t>:</w:t>
      </w:r>
      <w:r w:rsidRPr="00073100">
        <w:t xml:space="preserve"> </w:t>
      </w:r>
      <w:r w:rsidR="00B55FB9" w:rsidRPr="00073100">
        <w:t xml:space="preserve">1) </w:t>
      </w:r>
      <w:r w:rsidR="00991884" w:rsidRPr="00073100">
        <w:t xml:space="preserve">there is no clear responsibility floor </w:t>
      </w:r>
      <w:r w:rsidRPr="00073100">
        <w:t xml:space="preserve">as of yet for the societal impact of research, </w:t>
      </w:r>
      <w:r w:rsidR="00B55FB9" w:rsidRPr="00073100">
        <w:t xml:space="preserve">2) </w:t>
      </w:r>
      <w:r w:rsidRPr="00073100">
        <w:t>there are reasons to think that such a clear floor will elude us</w:t>
      </w:r>
      <w:r w:rsidR="00227C00" w:rsidRPr="00073100">
        <w:t>,</w:t>
      </w:r>
      <w:r w:rsidR="00B55FB9" w:rsidRPr="00073100">
        <w:t xml:space="preserve"> and 3) there are reasons to think that a clear floor is essential for accountability, especially if we are to avoid improper politicization of science.  Let’s consider each point in turn.</w:t>
      </w:r>
    </w:p>
    <w:p w14:paraId="48431F5B" w14:textId="77777777" w:rsidR="00330ACA" w:rsidRPr="00073100" w:rsidRDefault="00330ACA" w:rsidP="00073100">
      <w:pPr>
        <w:pStyle w:val="ListParagraph"/>
        <w:spacing w:line="480" w:lineRule="auto"/>
        <w:ind w:left="0"/>
      </w:pPr>
    </w:p>
    <w:p w14:paraId="5229EDE0" w14:textId="7BB471DC" w:rsidR="00330ACA" w:rsidRPr="00073100" w:rsidRDefault="00330ACA" w:rsidP="00073100">
      <w:pPr>
        <w:pStyle w:val="ListParagraph"/>
        <w:spacing w:line="480" w:lineRule="auto"/>
        <w:ind w:left="0"/>
      </w:pPr>
      <w:r w:rsidRPr="00073100">
        <w:lastRenderedPageBreak/>
        <w:t>The responsibility floor of “do no harm” will not work for science</w:t>
      </w:r>
      <w:r w:rsidR="00523861">
        <w:t xml:space="preserve"> generally</w:t>
      </w:r>
      <w:r w:rsidR="00227C00" w:rsidRPr="00073100">
        <w:t>.</w:t>
      </w:r>
      <w:r w:rsidR="00C8086E" w:rsidRPr="00073100">
        <w:rPr>
          <w:rStyle w:val="FootnoteReference"/>
        </w:rPr>
        <w:footnoteReference w:id="1"/>
      </w:r>
      <w:r w:rsidRPr="00073100">
        <w:t xml:space="preserve">  Scientific findings often cause harm to industries for which its findings motivate new regulations or for which results provide better alternatives than existing enterprises provide.  It can also cause harm by discovering risks that drive changes in zoning laws or housing prices</w:t>
      </w:r>
      <w:r w:rsidR="00BB6712" w:rsidRPr="00073100">
        <w:t xml:space="preserve"> (e.g., flood or fire risks)</w:t>
      </w:r>
      <w:r w:rsidR="00933132" w:rsidRPr="00073100">
        <w:t>, or by discovering new diseases that then require new regulations that are harmful to some (e.g.</w:t>
      </w:r>
      <w:r w:rsidR="00227C00" w:rsidRPr="00073100">
        <w:t>,</w:t>
      </w:r>
      <w:r w:rsidR="00933132" w:rsidRPr="00073100">
        <w:t xml:space="preserve"> quarantining those infected)</w:t>
      </w:r>
      <w:r w:rsidRPr="00073100">
        <w:t>.  Because science can motivate change, and change often comes with harm</w:t>
      </w:r>
      <w:r w:rsidR="00B30B6B" w:rsidRPr="00073100">
        <w:t xml:space="preserve"> to some</w:t>
      </w:r>
      <w:r w:rsidRPr="00073100">
        <w:t>, this cannot be the</w:t>
      </w:r>
      <w:r w:rsidR="00227C00" w:rsidRPr="00073100">
        <w:t xml:space="preserve"> correct responsibility floor.</w:t>
      </w:r>
    </w:p>
    <w:p w14:paraId="288CE598" w14:textId="77777777" w:rsidR="00330ACA" w:rsidRPr="00073100" w:rsidRDefault="00330ACA" w:rsidP="00073100">
      <w:pPr>
        <w:pStyle w:val="ListParagraph"/>
        <w:spacing w:line="480" w:lineRule="auto"/>
        <w:ind w:left="0"/>
      </w:pPr>
    </w:p>
    <w:p w14:paraId="5DBFDD38" w14:textId="2BC9A397" w:rsidR="00330ACA" w:rsidRPr="00073100" w:rsidRDefault="00B22575" w:rsidP="00073100">
      <w:pPr>
        <w:pStyle w:val="ListParagraph"/>
        <w:spacing w:line="480" w:lineRule="auto"/>
        <w:ind w:left="0"/>
      </w:pPr>
      <w:r w:rsidRPr="00073100">
        <w:t xml:space="preserve">Here is </w:t>
      </w:r>
      <w:r w:rsidR="0050120C" w:rsidRPr="00073100">
        <w:t>a more</w:t>
      </w:r>
      <w:r w:rsidRPr="00073100">
        <w:t xml:space="preserve"> plausible</w:t>
      </w:r>
      <w:r w:rsidR="001E0606" w:rsidRPr="00073100">
        <w:t xml:space="preserve"> responsibility floor for societal impact</w:t>
      </w:r>
      <w:r w:rsidRPr="00073100">
        <w:t>:</w:t>
      </w:r>
      <w:r w:rsidR="00991884" w:rsidRPr="00073100">
        <w:t xml:space="preserve"> scientists should not make the world worse.  While this a good general sensibility, it is vague in practice.  What counts as making the world worse?  How are distributions of impacts </w:t>
      </w:r>
      <w:r w:rsidR="00FD6C18" w:rsidRPr="00073100">
        <w:t>versus</w:t>
      </w:r>
      <w:r w:rsidR="00991884" w:rsidRPr="00073100">
        <w:t xml:space="preserve"> the intensity of impacts to be assessed?  There </w:t>
      </w:r>
      <w:r w:rsidR="001E0606" w:rsidRPr="00073100">
        <w:t>are</w:t>
      </w:r>
      <w:r w:rsidR="00991884" w:rsidRPr="00073100">
        <w:t xml:space="preserve"> clear cases where research </w:t>
      </w:r>
      <w:r w:rsidR="001E0606" w:rsidRPr="00073100">
        <w:t xml:space="preserve">in particular areas </w:t>
      </w:r>
      <w:r w:rsidR="00991884" w:rsidRPr="00073100">
        <w:t>would make the world worse</w:t>
      </w:r>
      <w:r w:rsidR="00FD6C18" w:rsidRPr="00073100">
        <w:t xml:space="preserve"> (such as novel biological weapons)</w:t>
      </w:r>
      <w:r w:rsidR="00991884" w:rsidRPr="00073100">
        <w:t xml:space="preserve">, there are also many cases where it is simply unclear whether </w:t>
      </w:r>
      <w:r w:rsidR="00330ACA" w:rsidRPr="00073100">
        <w:t xml:space="preserve">(scientifically successful) </w:t>
      </w:r>
      <w:r w:rsidR="00991884" w:rsidRPr="00073100">
        <w:t xml:space="preserve">research would make the world worse or not.  </w:t>
      </w:r>
      <w:r w:rsidR="00330ACA" w:rsidRPr="00073100">
        <w:t xml:space="preserve">Even in cases where societal impacts can be circumscribed (bounded temporally and spatially), and </w:t>
      </w:r>
      <w:r w:rsidR="00330ACA" w:rsidRPr="00073100">
        <w:lastRenderedPageBreak/>
        <w:t xml:space="preserve">described accurately, how to weigh those impacts, to assess whether they would make the world worse or not, would be </w:t>
      </w:r>
      <w:r w:rsidR="00523861">
        <w:t xml:space="preserve">often </w:t>
      </w:r>
      <w:r w:rsidR="00330ACA" w:rsidRPr="00073100">
        <w:t xml:space="preserve">highly contentious.  </w:t>
      </w:r>
    </w:p>
    <w:p w14:paraId="27C170E5" w14:textId="4314C2FB" w:rsidR="00330ACA" w:rsidRPr="00073100" w:rsidRDefault="00330ACA" w:rsidP="00073100">
      <w:pPr>
        <w:pStyle w:val="ListParagraph"/>
        <w:spacing w:line="480" w:lineRule="auto"/>
        <w:ind w:left="0"/>
      </w:pPr>
    </w:p>
    <w:p w14:paraId="54ADFCC2" w14:textId="2D90EDD6" w:rsidR="00330ACA" w:rsidRPr="00073100" w:rsidRDefault="00330ACA" w:rsidP="00073100">
      <w:pPr>
        <w:pStyle w:val="ListParagraph"/>
        <w:spacing w:line="480" w:lineRule="auto"/>
        <w:ind w:left="0"/>
      </w:pPr>
      <w:r w:rsidRPr="00073100">
        <w:t xml:space="preserve">Think of the debates over GMOs and food production.  In a particular case, would introducing a GMO seed make the world worse or not?  Suppose we are considering a more drought resistant wheat seed.  Questions about whether the research would make the world worse would depend on a range of factors such as 1) where the wheat would be grown, 2) whether lateral gene transfer would cause problems for native flora and fauna, 3) the way in which intellectual property regimes would be </w:t>
      </w:r>
      <w:r w:rsidR="00A16A81" w:rsidRPr="00073100">
        <w:t xml:space="preserve">enforced and reinforced, and 4) the impact of these decisions on the particular culture(s) and economics where the wheat seed was deployed.  Aside from the complexity of both decision and prediction in these areas, there is the broader point of the difficulty of assessing what would be a “worse world.”  </w:t>
      </w:r>
    </w:p>
    <w:p w14:paraId="2713A0D0" w14:textId="77777777" w:rsidR="00330ACA" w:rsidRPr="00073100" w:rsidRDefault="00330ACA" w:rsidP="00073100">
      <w:pPr>
        <w:pStyle w:val="ListParagraph"/>
        <w:spacing w:line="480" w:lineRule="auto"/>
        <w:ind w:left="0"/>
      </w:pPr>
    </w:p>
    <w:p w14:paraId="1B71C0AA" w14:textId="16A5F8F1" w:rsidR="005B54B2" w:rsidRPr="00073100" w:rsidRDefault="00330ACA" w:rsidP="00073100">
      <w:pPr>
        <w:pStyle w:val="ListParagraph"/>
        <w:spacing w:line="480" w:lineRule="auto"/>
        <w:ind w:left="0"/>
      </w:pPr>
      <w:r w:rsidRPr="00073100">
        <w:t xml:space="preserve">This </w:t>
      </w:r>
      <w:r w:rsidR="00516680">
        <w:t>brings</w:t>
      </w:r>
      <w:r w:rsidR="001E0606" w:rsidRPr="00073100">
        <w:t xml:space="preserve"> </w:t>
      </w:r>
      <w:r w:rsidR="00516680">
        <w:t xml:space="preserve">us </w:t>
      </w:r>
      <w:r w:rsidR="001E0606" w:rsidRPr="00073100">
        <w:t>to</w:t>
      </w:r>
      <w:r w:rsidRPr="00073100">
        <w:t xml:space="preserve"> the second point</w:t>
      </w:r>
      <w:r w:rsidR="00A16A81" w:rsidRPr="00073100">
        <w:t>, that once we are attempting to assess broader societal impact, the lack of clear populations (e.g.</w:t>
      </w:r>
      <w:r w:rsidR="001676E5">
        <w:t>,</w:t>
      </w:r>
      <w:r w:rsidR="00A16A81" w:rsidRPr="00073100">
        <w:t xml:space="preserve"> the particular human subjects) to be affected and </w:t>
      </w:r>
      <w:r w:rsidR="001E0606" w:rsidRPr="00073100">
        <w:t>ongoing</w:t>
      </w:r>
      <w:r w:rsidR="00A16A81" w:rsidRPr="00073100">
        <w:t xml:space="preserve"> timelines for assessment make providing a clear responsibility floor elusive.  Societal impacts will extend well into the future for successful research projects, to cultures and environments yet to come into existence.  What constitutes making the world worse</w:t>
      </w:r>
      <w:r w:rsidR="00885722" w:rsidRPr="00073100">
        <w:t xml:space="preserve"> (or some other standard for moral evaluation)</w:t>
      </w:r>
      <w:r w:rsidR="00A16A81" w:rsidRPr="00073100">
        <w:t xml:space="preserve"> in such an unbounded assessment will always be open to contestation</w:t>
      </w:r>
      <w:r w:rsidR="005B54B2" w:rsidRPr="00073100">
        <w:t>, in part because of its unbounded nature and in part because of the difficult ethical questions at the heart of such an assessment (</w:t>
      </w:r>
      <w:r w:rsidR="00222C58" w:rsidRPr="00073100">
        <w:t xml:space="preserve">what is an appropriate </w:t>
      </w:r>
      <w:r w:rsidR="005B54B2" w:rsidRPr="00073100">
        <w:t xml:space="preserve">distribution of </w:t>
      </w:r>
      <w:r w:rsidR="005B54B2" w:rsidRPr="00073100">
        <w:lastRenderedPageBreak/>
        <w:t>goods and harms, which populations and cultures deserve special consideration for the impacts, how to weigh goods and harms against each other, etc.)</w:t>
      </w:r>
    </w:p>
    <w:p w14:paraId="7B9E77CB" w14:textId="096699FD" w:rsidR="000576CE" w:rsidRPr="00073100" w:rsidRDefault="000576CE" w:rsidP="00073100">
      <w:pPr>
        <w:pStyle w:val="ListParagraph"/>
        <w:spacing w:line="480" w:lineRule="auto"/>
        <w:ind w:left="0"/>
      </w:pPr>
    </w:p>
    <w:p w14:paraId="402E4079" w14:textId="2FB45A10" w:rsidR="000576CE" w:rsidRPr="00073100" w:rsidRDefault="00B453E5" w:rsidP="00073100">
      <w:pPr>
        <w:pStyle w:val="ListParagraph"/>
        <w:spacing w:line="480" w:lineRule="auto"/>
        <w:ind w:left="0"/>
      </w:pPr>
      <w:r w:rsidRPr="00073100">
        <w:t xml:space="preserve">This leads to the third and final point.  </w:t>
      </w:r>
      <w:r w:rsidR="00885722" w:rsidRPr="00073100">
        <w:t xml:space="preserve"> Douglas </w:t>
      </w:r>
      <w:r w:rsidR="001676E5">
        <w:t>(</w:t>
      </w:r>
      <w:r w:rsidR="00885722" w:rsidRPr="00073100">
        <w:t>2023</w:t>
      </w:r>
      <w:r w:rsidR="001676E5">
        <w:t>)</w:t>
      </w:r>
      <w:r w:rsidR="00885722" w:rsidRPr="00073100">
        <w:t xml:space="preserve"> has</w:t>
      </w:r>
      <w:r w:rsidR="0032116D" w:rsidRPr="00073100">
        <w:t xml:space="preserve"> argued that the central way </w:t>
      </w:r>
      <w:r w:rsidR="00F93D85" w:rsidRPr="00073100">
        <w:t>that</w:t>
      </w:r>
      <w:r w:rsidR="0032116D" w:rsidRPr="00073100">
        <w:t xml:space="preserve"> science gets politicized</w:t>
      </w:r>
      <w:r w:rsidR="00885722" w:rsidRPr="00073100">
        <w:t xml:space="preserve"> (particular in democracies)</w:t>
      </w:r>
      <w:r w:rsidR="0032116D" w:rsidRPr="00073100">
        <w:t xml:space="preserve">, in which political power improperly interferes with scientific inquiry, is </w:t>
      </w:r>
      <w:r w:rsidR="00885722" w:rsidRPr="00073100">
        <w:t>when</w:t>
      </w:r>
      <w:r w:rsidR="0032116D" w:rsidRPr="00073100">
        <w:t xml:space="preserve"> norms acceptable in democratic politics </w:t>
      </w:r>
      <w:r w:rsidR="00F93D85" w:rsidRPr="00073100">
        <w:t>are</w:t>
      </w:r>
      <w:r w:rsidR="0032116D" w:rsidRPr="00073100">
        <w:t xml:space="preserve"> conflated with norms for inquiry, and for the norms for politics to be imported into inquiry. One such norm</w:t>
      </w:r>
      <w:r w:rsidR="00516680">
        <w:t xml:space="preserve"> for good inquiry</w:t>
      </w:r>
      <w:r w:rsidR="0032116D" w:rsidRPr="00073100">
        <w:t xml:space="preserve"> concerns the necessity for clear boundaries for what is and what is not minimally acceptable practice within inquiry, </w:t>
      </w:r>
      <w:r w:rsidR="00F93D85" w:rsidRPr="00073100">
        <w:t xml:space="preserve">i.e., </w:t>
      </w:r>
      <w:r w:rsidR="0032116D" w:rsidRPr="00073100">
        <w:t>for what is forbidden and what is not.  The imposition of such constraints on inquiry is not itself politicization</w:t>
      </w:r>
      <w:r w:rsidR="00885722" w:rsidRPr="00073100">
        <w:t xml:space="preserve"> </w:t>
      </w:r>
      <w:r w:rsidR="0032116D" w:rsidRPr="00073100">
        <w:t xml:space="preserve">but rather </w:t>
      </w:r>
      <w:r w:rsidR="00516680">
        <w:t xml:space="preserve">politicization occurs </w:t>
      </w:r>
      <w:r w:rsidR="0032116D" w:rsidRPr="00073100">
        <w:t>when the constraints are not clearly marked and delineated</w:t>
      </w:r>
      <w:r w:rsidR="00222C58" w:rsidRPr="00073100">
        <w:t xml:space="preserve">, </w:t>
      </w:r>
      <w:r w:rsidR="00516680">
        <w:t>i.e.,</w:t>
      </w:r>
      <w:r w:rsidR="00F93D85" w:rsidRPr="00073100">
        <w:t xml:space="preserve"> </w:t>
      </w:r>
      <w:r w:rsidR="00222C58" w:rsidRPr="00073100">
        <w:t xml:space="preserve">when there is vagueness about where the boundaries of acceptable inquiry </w:t>
      </w:r>
      <w:r w:rsidR="00F93D85" w:rsidRPr="00073100">
        <w:t>lie</w:t>
      </w:r>
      <w:r w:rsidR="00222C58" w:rsidRPr="00073100">
        <w:t>.</w:t>
      </w:r>
    </w:p>
    <w:p w14:paraId="06F2CFDA" w14:textId="2C1C9B30" w:rsidR="0032116D" w:rsidRPr="00073100" w:rsidRDefault="0032116D" w:rsidP="00073100">
      <w:pPr>
        <w:pStyle w:val="ListParagraph"/>
        <w:spacing w:line="480" w:lineRule="auto"/>
        <w:ind w:left="0"/>
      </w:pPr>
    </w:p>
    <w:p w14:paraId="607A54BB" w14:textId="72195940" w:rsidR="0032116D" w:rsidRPr="00073100" w:rsidRDefault="0032116D" w:rsidP="00073100">
      <w:pPr>
        <w:pStyle w:val="ListParagraph"/>
        <w:spacing w:line="480" w:lineRule="auto"/>
        <w:ind w:left="0"/>
      </w:pPr>
      <w:r w:rsidRPr="00073100">
        <w:t xml:space="preserve">The murkiness of the minimum floor for </w:t>
      </w:r>
      <w:r w:rsidR="009B30E8" w:rsidRPr="00073100">
        <w:t xml:space="preserve">the overall </w:t>
      </w:r>
      <w:r w:rsidRPr="00073100">
        <w:t xml:space="preserve">societal impact of research </w:t>
      </w:r>
      <w:r w:rsidR="00516680">
        <w:t>means it is</w:t>
      </w:r>
      <w:r w:rsidRPr="00073100">
        <w:t xml:space="preserve"> not sufficiently clear to impose accountability mechanisms</w:t>
      </w:r>
      <w:r w:rsidR="00516680">
        <w:t xml:space="preserve"> for this floor</w:t>
      </w:r>
      <w:r w:rsidRPr="00073100">
        <w:t xml:space="preserve">.  The ethical and predictive complexity </w:t>
      </w:r>
      <w:r w:rsidR="006B7D44" w:rsidRPr="00073100">
        <w:t>of not making the world worse (</w:t>
      </w:r>
      <w:r w:rsidR="009B30E8" w:rsidRPr="00073100">
        <w:t>a</w:t>
      </w:r>
      <w:r w:rsidR="00FD6C18" w:rsidRPr="00073100">
        <w:t xml:space="preserve"> plausible </w:t>
      </w:r>
      <w:r w:rsidR="006B7D44" w:rsidRPr="00073100">
        <w:t xml:space="preserve">floor) </w:t>
      </w:r>
      <w:r w:rsidR="00516680">
        <w:t>cautions us that</w:t>
      </w:r>
      <w:r w:rsidR="006B7D44" w:rsidRPr="00073100">
        <w:t xml:space="preserve"> generating an accountability mechanism (like an IRB </w:t>
      </w:r>
      <w:r w:rsidR="0050120C" w:rsidRPr="00073100">
        <w:t xml:space="preserve">gate-keeping </w:t>
      </w:r>
      <w:r w:rsidR="006B7D44" w:rsidRPr="00073100">
        <w:t>approval</w:t>
      </w:r>
      <w:r w:rsidR="00FD6C18" w:rsidRPr="00073100">
        <w:t xml:space="preserve"> </w:t>
      </w:r>
      <w:r w:rsidR="006B7D44" w:rsidRPr="00073100">
        <w:t>or a post hoc accountability mechanism</w:t>
      </w:r>
      <w:r w:rsidR="00FD6C18" w:rsidRPr="00073100">
        <w:t xml:space="preserve"> for fielding complaints about science that might have made the world worse</w:t>
      </w:r>
      <w:r w:rsidR="006B7D44" w:rsidRPr="00073100">
        <w:t xml:space="preserve">) would be a key way to politicize scientific inquiry, to provide an avenue for improper and damaging exercise of political power in science.  </w:t>
      </w:r>
      <w:r w:rsidR="008F44DA" w:rsidRPr="00073100">
        <w:t xml:space="preserve">Imagine an institutional committee tasked with providing accountability for researchers whose work might have made </w:t>
      </w:r>
      <w:r w:rsidR="008F44DA" w:rsidRPr="00073100">
        <w:lastRenderedPageBreak/>
        <w:t xml:space="preserve">the world worse, and the difficulties of adjudicating complaints about scientists and their work on this basis.  Given the blurriness around the floor, such a committee would be </w:t>
      </w:r>
      <w:r w:rsidR="00F93D85" w:rsidRPr="00073100">
        <w:t xml:space="preserve">a </w:t>
      </w:r>
      <w:r w:rsidR="008F44DA" w:rsidRPr="00073100">
        <w:t xml:space="preserve">key way in which political power could (and </w:t>
      </w:r>
      <w:r w:rsidR="00F93D85" w:rsidRPr="00073100">
        <w:t xml:space="preserve">most </w:t>
      </w:r>
      <w:r w:rsidR="008F44DA" w:rsidRPr="00073100">
        <w:t>likely would) punish scientists for unwelcome results, regardless of whether their work made the world worse in any clear way.</w:t>
      </w:r>
    </w:p>
    <w:p w14:paraId="44835268" w14:textId="77777777" w:rsidR="0086406B" w:rsidRPr="00073100" w:rsidRDefault="0086406B" w:rsidP="00073100">
      <w:pPr>
        <w:pStyle w:val="ListParagraph"/>
        <w:spacing w:line="480" w:lineRule="auto"/>
        <w:ind w:left="0"/>
      </w:pPr>
    </w:p>
    <w:p w14:paraId="4430FC57" w14:textId="49F3D1DF" w:rsidR="00C62859" w:rsidRPr="00073100" w:rsidRDefault="0086406B" w:rsidP="00073100">
      <w:pPr>
        <w:pStyle w:val="ListParagraph"/>
        <w:spacing w:line="480" w:lineRule="auto"/>
        <w:ind w:left="0"/>
      </w:pPr>
      <w:r w:rsidRPr="00073100">
        <w:t xml:space="preserve">We could address this </w:t>
      </w:r>
      <w:r w:rsidR="002D245B" w:rsidRPr="00073100">
        <w:t>problem with</w:t>
      </w:r>
      <w:r w:rsidRPr="00073100">
        <w:t xml:space="preserve"> accountability</w:t>
      </w:r>
      <w:r w:rsidR="002D245B" w:rsidRPr="00073100">
        <w:t xml:space="preserve"> structures</w:t>
      </w:r>
      <w:r w:rsidRPr="00073100">
        <w:t xml:space="preserve"> by attempting to </w:t>
      </w:r>
      <w:r w:rsidR="002D245B" w:rsidRPr="00073100">
        <w:t>generate</w:t>
      </w:r>
      <w:r w:rsidRPr="00073100">
        <w:t xml:space="preserve"> more precise</w:t>
      </w:r>
      <w:r w:rsidR="002D245B" w:rsidRPr="00073100">
        <w:t xml:space="preserve"> floors. </w:t>
      </w:r>
      <w:r w:rsidRPr="00073100">
        <w:t xml:space="preserve"> In some cases, I think this is exactly the right thing to do.  But those will often be field specific, and tied to accountability mechanisms in particular journals and conferences (i.e.</w:t>
      </w:r>
      <w:r w:rsidR="001676E5">
        <w:t>,</w:t>
      </w:r>
      <w:r w:rsidRPr="00073100">
        <w:t xml:space="preserve"> those institutional structures that are central to a particular field of inquiry).  </w:t>
      </w:r>
      <w:r w:rsidR="00512718" w:rsidRPr="00073100">
        <w:t xml:space="preserve">For example, a recent </w:t>
      </w:r>
      <w:r w:rsidR="00512718" w:rsidRPr="00073100">
        <w:rPr>
          <w:i/>
          <w:iCs/>
        </w:rPr>
        <w:t>Nature Human Behavior</w:t>
      </w:r>
      <w:r w:rsidR="00512718" w:rsidRPr="00073100">
        <w:t xml:space="preserve"> editorial </w:t>
      </w:r>
      <w:r w:rsidR="002D09A6">
        <w:t xml:space="preserve">(2022) </w:t>
      </w:r>
      <w:r w:rsidR="00512718" w:rsidRPr="00073100">
        <w:t>attempted to grapple with the harms of research on people beyond research subjects (i.e.</w:t>
      </w:r>
      <w:r w:rsidR="002D245B" w:rsidRPr="00073100">
        <w:t>,</w:t>
      </w:r>
      <w:r w:rsidR="00512718" w:rsidRPr="00073100">
        <w:t xml:space="preserve"> societal impact).  When the editorial calls for researchers to avoid harm (1029), I think they are making a mistake for the reasons articulated above (this is not the right responsibility floor).  Nor is the aim of “maximization of benefits and minimization of potential harms” the correct aim in science, as it ignores the difficult issues of distribution of harms and benefits (among other issues) (1030)</w:t>
      </w:r>
      <w:r w:rsidR="001676E5">
        <w:t>.</w:t>
      </w:r>
      <w:r w:rsidR="00512718" w:rsidRPr="00073100">
        <w:t xml:space="preserve">  However, one of the guidelines proposed is a clear and precise floor that can be used with accountability mechanisms, and that is a refusal to publish “[c]ontent that is premised upon the assumption of inherent biological, social or cultural superiority o</w:t>
      </w:r>
      <w:r w:rsidR="000A7418" w:rsidRPr="00073100">
        <w:t xml:space="preserve">r </w:t>
      </w:r>
      <w:r w:rsidR="00512718" w:rsidRPr="00073100">
        <w:t>inferiority of one human group over another” (1030)</w:t>
      </w:r>
      <w:r w:rsidR="001676E5">
        <w:t>.</w:t>
      </w:r>
      <w:r w:rsidR="00512718" w:rsidRPr="00073100">
        <w:t xml:space="preserve">  </w:t>
      </w:r>
      <w:r w:rsidR="007077FB" w:rsidRPr="00073100">
        <w:t>Note that this is a ban on research that presupposes such human h</w:t>
      </w:r>
      <w:r w:rsidR="001676E5">
        <w:t>ie</w:t>
      </w:r>
      <w:r w:rsidR="007077FB" w:rsidRPr="00073100">
        <w:t xml:space="preserve">rarchies, not research that might discover some differences. Here is a clear and </w:t>
      </w:r>
      <w:r w:rsidR="007077FB" w:rsidRPr="00073100">
        <w:lastRenderedPageBreak/>
        <w:t>precise floor to which researchers can be alerted and for which researchers can be held accountable</w:t>
      </w:r>
      <w:r w:rsidR="00FD4140" w:rsidRPr="00073100">
        <w:t>, in this case through the journal’s enforcement of this standard</w:t>
      </w:r>
      <w:r w:rsidR="007077FB" w:rsidRPr="00073100">
        <w:t>.</w:t>
      </w:r>
    </w:p>
    <w:p w14:paraId="3C269882" w14:textId="77777777" w:rsidR="002D245B" w:rsidRPr="00073100" w:rsidRDefault="002D245B" w:rsidP="00073100">
      <w:pPr>
        <w:pStyle w:val="ListParagraph"/>
        <w:spacing w:line="480" w:lineRule="auto"/>
        <w:ind w:left="0"/>
      </w:pPr>
    </w:p>
    <w:p w14:paraId="38141C3C" w14:textId="571D4B5A" w:rsidR="002D245B" w:rsidRPr="00073100" w:rsidRDefault="002D245B" w:rsidP="00073100">
      <w:pPr>
        <w:pStyle w:val="ListParagraph"/>
        <w:spacing w:line="480" w:lineRule="auto"/>
        <w:ind w:left="0"/>
      </w:pPr>
      <w:r w:rsidRPr="00073100">
        <w:t xml:space="preserve">In short, IRBs </w:t>
      </w:r>
      <w:r w:rsidR="00FD4140" w:rsidRPr="00073100">
        <w:t>(</w:t>
      </w:r>
      <w:r w:rsidRPr="00073100">
        <w:t>or</w:t>
      </w:r>
      <w:r w:rsidR="00FD4140" w:rsidRPr="00073100">
        <w:t xml:space="preserve"> similar</w:t>
      </w:r>
      <w:r w:rsidRPr="00073100">
        <w:t xml:space="preserve"> institutional mechanism</w:t>
      </w:r>
      <w:r w:rsidR="00FD4140" w:rsidRPr="00073100">
        <w:t>s)</w:t>
      </w:r>
      <w:r w:rsidRPr="00073100">
        <w:t xml:space="preserve"> should not be used to provide accountability for the responsibility floor</w:t>
      </w:r>
      <w:r w:rsidR="00FD4140" w:rsidRPr="00073100">
        <w:t xml:space="preserve"> concerning the</w:t>
      </w:r>
      <w:r w:rsidRPr="00073100">
        <w:t xml:space="preserve"> </w:t>
      </w:r>
      <w:r w:rsidR="00FD4140" w:rsidRPr="00073100">
        <w:t>general</w:t>
      </w:r>
      <w:r w:rsidRPr="00073100">
        <w:t xml:space="preserve"> societal impact of research.  </w:t>
      </w:r>
      <w:r w:rsidR="00FD4140" w:rsidRPr="00073100">
        <w:t>There are not currently sufficiently precise floors, and we should be skeptical there can be, given the complexity of societal impact of science.  I</w:t>
      </w:r>
      <w:r w:rsidRPr="00073100">
        <w:t>mprecise responsibility floors should, in general, not have accountability mechanisms attached to them</w:t>
      </w:r>
      <w:r w:rsidR="00FD4140" w:rsidRPr="00073100">
        <w:t xml:space="preserve"> because of the pervasive threat of politicization such mechanisms pose</w:t>
      </w:r>
      <w:r w:rsidRPr="00073100">
        <w:t xml:space="preserve">.  </w:t>
      </w:r>
    </w:p>
    <w:p w14:paraId="62537DF5" w14:textId="77777777" w:rsidR="002D245B" w:rsidRPr="00073100" w:rsidRDefault="002D245B" w:rsidP="00073100">
      <w:pPr>
        <w:pStyle w:val="ListParagraph"/>
        <w:spacing w:line="480" w:lineRule="auto"/>
        <w:ind w:left="0"/>
      </w:pPr>
    </w:p>
    <w:p w14:paraId="19BE7549" w14:textId="14B15DC8" w:rsidR="00472B46" w:rsidRPr="00073100" w:rsidRDefault="00900751" w:rsidP="00073100">
      <w:pPr>
        <w:pStyle w:val="ListParagraph"/>
        <w:spacing w:line="480" w:lineRule="auto"/>
        <w:ind w:left="0"/>
      </w:pPr>
      <w:r w:rsidRPr="00073100">
        <w:t>Clear and precise responsibility floors are cruc</w:t>
      </w:r>
      <w:r w:rsidR="00843D82">
        <w:t>i</w:t>
      </w:r>
      <w:r w:rsidRPr="00073100">
        <w:t xml:space="preserve">al for </w:t>
      </w:r>
      <w:r w:rsidR="00B247EB" w:rsidRPr="00073100">
        <w:t xml:space="preserve">the </w:t>
      </w:r>
      <w:r w:rsidRPr="00073100">
        <w:t>good functioning of gatekeeping and post hoc accountability mechanisms.  That data fabrication and fraud are clear floors are one reason RIO’s function well.  The debate over whether questionable research practices (QRPs) should also be included should attend to whether QRPs can be defined precisely and be clearly understood to fall below a particular floor.  Ongoing concern</w:t>
      </w:r>
      <w:r w:rsidR="00FD4140" w:rsidRPr="00073100">
        <w:t>s</w:t>
      </w:r>
      <w:r w:rsidRPr="00073100">
        <w:t xml:space="preserve"> about the effectiveness of other accountability institutions</w:t>
      </w:r>
      <w:r w:rsidR="00AE2073" w:rsidRPr="00073100">
        <w:t xml:space="preserve"> (e.g.</w:t>
      </w:r>
      <w:r w:rsidR="00843D82">
        <w:t>,</w:t>
      </w:r>
      <w:r w:rsidR="00AE2073" w:rsidRPr="00073100">
        <w:t xml:space="preserve"> IACUCs)</w:t>
      </w:r>
      <w:r w:rsidRPr="00073100">
        <w:t xml:space="preserve"> rest in part on the spongy nature of the responsibility floors they are supposed to enforce </w:t>
      </w:r>
      <w:r w:rsidR="0051788D" w:rsidRPr="00073100">
        <w:t>(</w:t>
      </w:r>
      <w:r w:rsidR="005544D3" w:rsidRPr="00073100">
        <w:t>Hansen 201</w:t>
      </w:r>
      <w:r w:rsidR="00271339" w:rsidRPr="00073100">
        <w:t>3</w:t>
      </w:r>
      <w:r w:rsidR="00843D82">
        <w:t>;</w:t>
      </w:r>
      <w:r w:rsidR="00A607E1" w:rsidRPr="00073100">
        <w:t xml:space="preserve"> Nobis 2019</w:t>
      </w:r>
      <w:r w:rsidR="0051788D" w:rsidRPr="00073100">
        <w:t>)</w:t>
      </w:r>
      <w:r w:rsidR="00843D82">
        <w:t>.</w:t>
      </w:r>
      <w:r w:rsidR="0051788D" w:rsidRPr="00073100">
        <w:t xml:space="preserve"> </w:t>
      </w:r>
      <w:r w:rsidR="00121565" w:rsidRPr="00073100">
        <w:t>F</w:t>
      </w:r>
      <w:r w:rsidRPr="00073100">
        <w:t xml:space="preserve">or IACUCs, </w:t>
      </w:r>
      <w:r w:rsidR="00121565" w:rsidRPr="00073100">
        <w:t xml:space="preserve">the goals of </w:t>
      </w:r>
      <w:r w:rsidRPr="00073100">
        <w:t xml:space="preserve">refinement, reduction, </w:t>
      </w:r>
      <w:r w:rsidR="00FD4140" w:rsidRPr="00073100">
        <w:t xml:space="preserve">and </w:t>
      </w:r>
      <w:r w:rsidRPr="00073100">
        <w:t>replacement as best as one can</w:t>
      </w:r>
      <w:r w:rsidR="00121565" w:rsidRPr="00073100">
        <w:t xml:space="preserve"> are turned into precise procedures for the care and housing of animals, but avoid the difficult moral decisions about whether a particular animal study is necessary or worth the suffering inflicted, and thus avoid the questions of replacement, reduction, and refinement</w:t>
      </w:r>
      <w:r w:rsidR="00AE2073" w:rsidRPr="00073100">
        <w:t xml:space="preserve">.  </w:t>
      </w:r>
      <w:r w:rsidR="00CE2160" w:rsidRPr="00073100">
        <w:t xml:space="preserve">Concerns about therapeutic </w:t>
      </w:r>
      <w:r w:rsidR="00CE2160" w:rsidRPr="00073100">
        <w:lastRenderedPageBreak/>
        <w:t xml:space="preserve">misconception and informed consent standards raise similar concerns about </w:t>
      </w:r>
      <w:r w:rsidRPr="00073100">
        <w:t xml:space="preserve">other </w:t>
      </w:r>
      <w:r w:rsidR="00CE2160" w:rsidRPr="00073100">
        <w:t>responsibility floors</w:t>
      </w:r>
      <w:r w:rsidRPr="00073100">
        <w:t xml:space="preserve"> in human subject research</w:t>
      </w:r>
      <w:r w:rsidR="00CE2160" w:rsidRPr="00073100">
        <w:t xml:space="preserve"> </w:t>
      </w:r>
      <w:r w:rsidR="0050120C" w:rsidRPr="00073100">
        <w:t>(</w:t>
      </w:r>
      <w:r w:rsidR="00271339" w:rsidRPr="00073100">
        <w:t>Applebaum et al 1987</w:t>
      </w:r>
      <w:r w:rsidR="0050120C" w:rsidRPr="00073100">
        <w:t>)</w:t>
      </w:r>
      <w:r w:rsidR="00843D82">
        <w:t>.</w:t>
      </w:r>
    </w:p>
    <w:p w14:paraId="05CD3F11" w14:textId="2DF92114" w:rsidR="005B7893" w:rsidRPr="00073100" w:rsidRDefault="005B7893" w:rsidP="00073100">
      <w:pPr>
        <w:spacing w:line="480" w:lineRule="auto"/>
      </w:pPr>
    </w:p>
    <w:p w14:paraId="16DEF403" w14:textId="68DEE1ED" w:rsidR="0066398C" w:rsidRPr="00073100" w:rsidRDefault="008829BC" w:rsidP="00073100">
      <w:pPr>
        <w:spacing w:line="480" w:lineRule="auto"/>
      </w:pPr>
      <w:r w:rsidRPr="00073100">
        <w:t xml:space="preserve">Lacking precise floors makes the assessment of accountability difficult, and opens up accountability mechanisms </w:t>
      </w:r>
      <w:r w:rsidR="00B247EB" w:rsidRPr="00073100">
        <w:t xml:space="preserve">as possible avenues </w:t>
      </w:r>
      <w:r w:rsidRPr="00073100">
        <w:t>of politicization, where broader political concerns enter into scientific inquiry in surprising and unexpected ways.  Where responsibility floors cannot be made precise, w</w:t>
      </w:r>
      <w:r w:rsidR="005B7893" w:rsidRPr="00073100">
        <w:t xml:space="preserve">e need an additional way to generate responsible science, </w:t>
      </w:r>
      <w:r w:rsidR="008B2E2F" w:rsidRPr="00073100">
        <w:t xml:space="preserve">one </w:t>
      </w:r>
      <w:r w:rsidR="005B7893" w:rsidRPr="00073100">
        <w:t xml:space="preserve">that is not centered on accountability.  </w:t>
      </w:r>
    </w:p>
    <w:p w14:paraId="66752B39" w14:textId="5BEC1FB2" w:rsidR="0066398C" w:rsidRPr="00073100" w:rsidRDefault="00073100" w:rsidP="00073100">
      <w:pPr>
        <w:pStyle w:val="Heading1"/>
      </w:pPr>
      <w:r>
        <w:t xml:space="preserve">4. </w:t>
      </w:r>
      <w:r w:rsidR="0066398C" w:rsidRPr="00073100">
        <w:t>Fostering Responsible Science</w:t>
      </w:r>
      <w:r w:rsidR="00D16E23" w:rsidRPr="00073100">
        <w:t>: Assistive Ethical Mechanisms</w:t>
      </w:r>
    </w:p>
    <w:p w14:paraId="23CCBC5D" w14:textId="77777777" w:rsidR="00623C6D" w:rsidRPr="00073100" w:rsidRDefault="00623C6D" w:rsidP="00073100">
      <w:pPr>
        <w:spacing w:line="480" w:lineRule="auto"/>
      </w:pPr>
    </w:p>
    <w:p w14:paraId="2AD54713" w14:textId="5A3366B0" w:rsidR="00C24D9F" w:rsidRPr="00073100" w:rsidRDefault="007B39B0" w:rsidP="00073100">
      <w:pPr>
        <w:spacing w:line="480" w:lineRule="auto"/>
      </w:pPr>
      <w:r w:rsidRPr="00073100">
        <w:t xml:space="preserve">Over the past decades, a different set of mechanisms for fostering responsible science have evolved.  Instead of focusing on holding scientists accountable, these mechanisms help scientists pursue more responsible forms of research.  They can thus assist scientists with </w:t>
      </w:r>
      <w:r w:rsidR="00C24D9F" w:rsidRPr="00073100">
        <w:t>both staying abo</w:t>
      </w:r>
      <w:r w:rsidR="000176DD" w:rsidRPr="00073100">
        <w:t>ve</w:t>
      </w:r>
      <w:r w:rsidR="00C24D9F" w:rsidRPr="00073100">
        <w:t xml:space="preserve"> murky responsibility floors and reaching for responsibility ideals.</w:t>
      </w:r>
    </w:p>
    <w:p w14:paraId="195C75E5" w14:textId="0B239448" w:rsidR="00C24D9F" w:rsidRPr="00073100" w:rsidRDefault="00C24D9F" w:rsidP="00073100">
      <w:pPr>
        <w:spacing w:line="480" w:lineRule="auto"/>
      </w:pPr>
    </w:p>
    <w:p w14:paraId="6EFC4992" w14:textId="45065330" w:rsidR="00C24D9F" w:rsidRPr="00073100" w:rsidRDefault="00C24D9F" w:rsidP="00073100">
      <w:pPr>
        <w:spacing w:line="480" w:lineRule="auto"/>
      </w:pPr>
      <w:r w:rsidRPr="00073100">
        <w:t>Such assistive ethical mechanisms include</w:t>
      </w:r>
      <w:r w:rsidR="00482594" w:rsidRPr="00073100">
        <w:t>:</w:t>
      </w:r>
      <w:r w:rsidRPr="00073100">
        <w:t xml:space="preserve"> 1) research ethics training that moves beyond mere compliance to address the underlying responsibilities of scientists, including the inherent responsibilities to society; 2) research ethics consul</w:t>
      </w:r>
      <w:r w:rsidR="00944C74">
        <w:t>t</w:t>
      </w:r>
      <w:r w:rsidRPr="00073100">
        <w:t>ations (RECs) which provide ethical advice to researchers, often confidential, when complex ethical issues arise in the course of research; 3) embedded humanists (e.g.</w:t>
      </w:r>
      <w:r w:rsidR="00843D82">
        <w:t>,</w:t>
      </w:r>
      <w:r w:rsidRPr="00073100">
        <w:t xml:space="preserve"> the STIR model developed by Erik Fisher) who work with scientists in labs to assist with raising and reflecting on ethical issues in research </w:t>
      </w:r>
      <w:r w:rsidR="00BB7333" w:rsidRPr="00073100">
        <w:t>(</w:t>
      </w:r>
      <w:r w:rsidR="00E6564F" w:rsidRPr="00073100">
        <w:t xml:space="preserve">Chen </w:t>
      </w:r>
      <w:r w:rsidR="00F56BB5" w:rsidRPr="00073100">
        <w:lastRenderedPageBreak/>
        <w:t xml:space="preserve">2021; Bourgeois 2021; </w:t>
      </w:r>
      <w:r w:rsidR="001E20EB" w:rsidRPr="00073100">
        <w:t xml:space="preserve">de Melo-Martin et al 2007; </w:t>
      </w:r>
      <w:r w:rsidR="00BB7333" w:rsidRPr="00073100">
        <w:t>McCormick et al 2013</w:t>
      </w:r>
      <w:r w:rsidR="001E20EB" w:rsidRPr="00073100">
        <w:t>;</w:t>
      </w:r>
      <w:r w:rsidR="00BB7333" w:rsidRPr="00073100">
        <w:t xml:space="preserve"> Fisher </w:t>
      </w:r>
      <w:r w:rsidR="00843D82">
        <w:t>and</w:t>
      </w:r>
      <w:r w:rsidR="00BB7333" w:rsidRPr="00073100">
        <w:t xml:space="preserve"> Schuurbiers 2013)</w:t>
      </w:r>
      <w:r w:rsidR="00843D82">
        <w:t>.</w:t>
      </w:r>
      <w:r w:rsidR="00BB7333" w:rsidRPr="00073100">
        <w:t xml:space="preserve"> </w:t>
      </w:r>
      <w:r w:rsidRPr="00073100">
        <w:t xml:space="preserve">These are not the only possibilities, but provide a window on the range of options available.  </w:t>
      </w:r>
    </w:p>
    <w:p w14:paraId="612B4F13" w14:textId="77777777" w:rsidR="007C26B5" w:rsidRPr="00073100" w:rsidRDefault="007C26B5" w:rsidP="00073100">
      <w:pPr>
        <w:spacing w:line="480" w:lineRule="auto"/>
      </w:pPr>
    </w:p>
    <w:p w14:paraId="54FB73B3" w14:textId="5BE5DE5A" w:rsidR="00135241" w:rsidRPr="00073100" w:rsidRDefault="00A520B3" w:rsidP="00073100">
      <w:pPr>
        <w:pStyle w:val="ListParagraph"/>
        <w:spacing w:line="480" w:lineRule="auto"/>
        <w:ind w:left="0"/>
      </w:pPr>
      <w:r w:rsidRPr="00073100">
        <w:t xml:space="preserve">Further, </w:t>
      </w:r>
      <w:r w:rsidR="00316FA7" w:rsidRPr="00073100">
        <w:t>ethical assistive</w:t>
      </w:r>
      <w:r w:rsidRPr="00073100">
        <w:t xml:space="preserve"> mechanisms can be </w:t>
      </w:r>
      <w:r w:rsidR="00316FA7" w:rsidRPr="00073100">
        <w:t xml:space="preserve">developed and </w:t>
      </w:r>
      <w:r w:rsidRPr="00073100">
        <w:t xml:space="preserve">deployed beyond the academic institution.  They could be utilized by conferences and journals, offering assistance to scientists whose work raises ethical concerns.  Such assistance can help make the work (and the world) better, while not just imposing an accountability cost to scientists who fail to meet minimum floors of practice.  </w:t>
      </w:r>
      <w:r w:rsidR="00135241" w:rsidRPr="00073100">
        <w:t>For example, scientists submitting their research to a journal may not be able to assess ahead of time whether they had framed the communication of the work to avoid harming vulnerable groups.  An assistive mechanism to help scientists avoid harms would be crucial to make science generally more socially responsible, while avoiding accountability problems.</w:t>
      </w:r>
    </w:p>
    <w:p w14:paraId="057128F7" w14:textId="77777777" w:rsidR="00135241" w:rsidRPr="00073100" w:rsidRDefault="00135241" w:rsidP="00073100">
      <w:pPr>
        <w:pStyle w:val="ListParagraph"/>
        <w:spacing w:line="480" w:lineRule="auto"/>
        <w:ind w:left="0"/>
      </w:pPr>
    </w:p>
    <w:p w14:paraId="3B24BBDB" w14:textId="04301C33" w:rsidR="00135241" w:rsidRPr="00073100" w:rsidRDefault="00135241" w:rsidP="00073100">
      <w:pPr>
        <w:pStyle w:val="ListParagraph"/>
        <w:spacing w:line="480" w:lineRule="auto"/>
        <w:ind w:left="0"/>
      </w:pPr>
      <w:r w:rsidRPr="00073100">
        <w:t xml:space="preserve">Assistive ethical mechanisms could also be </w:t>
      </w:r>
      <w:r w:rsidR="00316FA7" w:rsidRPr="00073100">
        <w:t>used</w:t>
      </w:r>
      <w:r w:rsidRPr="00073100">
        <w:t xml:space="preserve"> in funding institutions.  When a scientists submits a proposal to a funding agency, there is much they might not have thought about (e.g. the way intellectual property concentrates benefits in the most wealthy, the way the least well off often struggle to take advantage of new findings), that </w:t>
      </w:r>
      <w:r w:rsidR="00F56BB5" w:rsidRPr="00073100">
        <w:t>a</w:t>
      </w:r>
      <w:r w:rsidRPr="00073100">
        <w:t xml:space="preserve"> funding agency’s assistive responsibility system could raise regarding the societal impact of their research, and could help reframe the research at the start to improve the societal impact of research.  </w:t>
      </w:r>
    </w:p>
    <w:p w14:paraId="1039009B" w14:textId="75D8E7DD" w:rsidR="00135241" w:rsidRPr="00073100" w:rsidRDefault="00135241" w:rsidP="00073100">
      <w:pPr>
        <w:pStyle w:val="ListParagraph"/>
        <w:spacing w:line="480" w:lineRule="auto"/>
        <w:ind w:left="0"/>
      </w:pPr>
    </w:p>
    <w:p w14:paraId="1D43F3E9" w14:textId="0456038D" w:rsidR="00135241" w:rsidRPr="00073100" w:rsidRDefault="00135241" w:rsidP="00073100">
      <w:pPr>
        <w:pStyle w:val="ListParagraph"/>
        <w:spacing w:line="480" w:lineRule="auto"/>
        <w:ind w:left="0"/>
      </w:pPr>
      <w:r w:rsidRPr="00073100">
        <w:lastRenderedPageBreak/>
        <w:t xml:space="preserve">In short, assistive ethical mechanisms, if employed more broadly, could become a normalized part of scientific practice and aid the scientific community in embracing the broader societal responsibilities that have been recently recognized as inherent to scientific research.  </w:t>
      </w:r>
      <w:r w:rsidR="00610851" w:rsidRPr="00073100">
        <w:t>It is imperative that such assistive mechanisms not morph into accountability mechanisms, as the assistive mechanisms are needed for vague responsibility floor</w:t>
      </w:r>
      <w:r w:rsidR="00904CB4" w:rsidRPr="00073100">
        <w:t>s</w:t>
      </w:r>
      <w:r w:rsidR="00610851" w:rsidRPr="00073100">
        <w:t xml:space="preserve"> and for responsibility ideals</w:t>
      </w:r>
      <w:r w:rsidR="00F56BB5" w:rsidRPr="00073100">
        <w:t>, and accountability mechanisms for such complex terrain raises substantial risks for politicization</w:t>
      </w:r>
      <w:r w:rsidR="00610851" w:rsidRPr="00073100">
        <w:t xml:space="preserve">.  </w:t>
      </w:r>
    </w:p>
    <w:p w14:paraId="1264CD93" w14:textId="7F369071" w:rsidR="0093129D" w:rsidRPr="00073100" w:rsidRDefault="0093129D" w:rsidP="00073100">
      <w:pPr>
        <w:pStyle w:val="ListParagraph"/>
        <w:spacing w:line="480" w:lineRule="auto"/>
        <w:ind w:left="0"/>
      </w:pPr>
    </w:p>
    <w:p w14:paraId="6B503EE0" w14:textId="265075D1" w:rsidR="009C66D3" w:rsidRPr="00073100" w:rsidRDefault="00610851" w:rsidP="00073100">
      <w:pPr>
        <w:pStyle w:val="ListParagraph"/>
        <w:spacing w:line="480" w:lineRule="auto"/>
        <w:ind w:left="0"/>
      </w:pPr>
      <w:r w:rsidRPr="00073100">
        <w:t xml:space="preserve">With institutional mechanisms including both accountability (compliance) mechanisms and assistive ethical mechanisms, </w:t>
      </w:r>
      <w:r w:rsidR="009C66D3" w:rsidRPr="00073100">
        <w:t>division of ethical labor take</w:t>
      </w:r>
      <w:r w:rsidRPr="00073100">
        <w:t>s</w:t>
      </w:r>
      <w:r w:rsidR="009C66D3" w:rsidRPr="00073100">
        <w:t xml:space="preserve"> on a range of forms.</w:t>
      </w:r>
      <w:r w:rsidRPr="00073100">
        <w:t xml:space="preserve">  Accountability mechanisms tend to offload the ethical labor</w:t>
      </w:r>
      <w:r w:rsidR="00904CB4" w:rsidRPr="00073100">
        <w:t xml:space="preserve"> </w:t>
      </w:r>
      <w:r w:rsidR="00904CB4" w:rsidRPr="00073100">
        <w:rPr>
          <w:i/>
          <w:iCs/>
        </w:rPr>
        <w:t>from</w:t>
      </w:r>
      <w:r w:rsidR="00904CB4" w:rsidRPr="00073100">
        <w:t xml:space="preserve"> scientists</w:t>
      </w:r>
      <w:r w:rsidRPr="00073100">
        <w:t>.  Others set the standards, and scientists must simply comply.  With ethical assistance, the labor is distributed, rather than offloaded.</w:t>
      </w:r>
      <w:r w:rsidR="009C66D3" w:rsidRPr="00073100">
        <w:t xml:space="preserve">  Scientists can bring ethical assistance into their practice (</w:t>
      </w:r>
      <w:r w:rsidR="00647656">
        <w:t xml:space="preserve">e.g. through </w:t>
      </w:r>
      <w:r w:rsidR="009C66D3" w:rsidRPr="00073100">
        <w:t xml:space="preserve">the embedded humanist model) and share the labor </w:t>
      </w:r>
      <w:r w:rsidR="00647656">
        <w:t>of ethical decision-making, or s</w:t>
      </w:r>
      <w:r w:rsidR="009C66D3" w:rsidRPr="00073100">
        <w:t xml:space="preserve">cientists can consult with a REC for help with ethically thorny problems.  </w:t>
      </w:r>
      <w:r w:rsidRPr="00073100">
        <w:t>With these assistive ethical mechanisms, scientist</w:t>
      </w:r>
      <w:r w:rsidR="00647656">
        <w:t>s</w:t>
      </w:r>
      <w:r w:rsidRPr="00073100">
        <w:t xml:space="preserve"> make decisions with the advice</w:t>
      </w:r>
      <w:r w:rsidR="00647656">
        <w:t xml:space="preserve"> and help</w:t>
      </w:r>
      <w:r w:rsidRPr="00073100">
        <w:t xml:space="preserve"> of others.  This shares, rather than divides, ethical labor.  </w:t>
      </w:r>
      <w:r w:rsidR="006A295A" w:rsidRPr="00073100">
        <w:t>For aiming at responsibility ideals, this seems the best possible system.</w:t>
      </w:r>
    </w:p>
    <w:p w14:paraId="2D614BCF" w14:textId="08A61281" w:rsidR="00850F24" w:rsidRPr="00073100" w:rsidRDefault="00850F24" w:rsidP="00073100">
      <w:pPr>
        <w:spacing w:line="480" w:lineRule="auto"/>
      </w:pPr>
    </w:p>
    <w:p w14:paraId="66208B38" w14:textId="2B2F992C" w:rsidR="00850F24" w:rsidRPr="00073100" w:rsidRDefault="00073100" w:rsidP="00073100">
      <w:pPr>
        <w:pStyle w:val="Heading1"/>
      </w:pPr>
      <w:r>
        <w:t xml:space="preserve">5. </w:t>
      </w:r>
      <w:r w:rsidR="00850F24" w:rsidRPr="00073100">
        <w:t>Conclusion</w:t>
      </w:r>
    </w:p>
    <w:p w14:paraId="355D20D9" w14:textId="0E8CB92C" w:rsidR="00850F24" w:rsidRPr="00073100" w:rsidRDefault="00850F24" w:rsidP="00073100">
      <w:pPr>
        <w:spacing w:line="480" w:lineRule="auto"/>
      </w:pPr>
    </w:p>
    <w:p w14:paraId="66F95972" w14:textId="6EB46515" w:rsidR="00597E3E" w:rsidRPr="00073100" w:rsidRDefault="00850F24" w:rsidP="00073100">
      <w:pPr>
        <w:spacing w:line="480" w:lineRule="auto"/>
      </w:pPr>
      <w:r w:rsidRPr="00073100">
        <w:lastRenderedPageBreak/>
        <w:t>Accountability structures</w:t>
      </w:r>
      <w:r w:rsidR="00597E3E" w:rsidRPr="00073100">
        <w:t xml:space="preserve"> (compliance institutions)</w:t>
      </w:r>
      <w:r w:rsidRPr="00073100">
        <w:t xml:space="preserve"> are important </w:t>
      </w:r>
      <w:r w:rsidR="00597E3E" w:rsidRPr="00073100">
        <w:t>for</w:t>
      </w:r>
      <w:r w:rsidRPr="00073100">
        <w:t xml:space="preserve"> science, but not sufficient for responsible science.  </w:t>
      </w:r>
      <w:r w:rsidR="00597E3E" w:rsidRPr="00073100">
        <w:t>For responsibility floors that are vague or open to multiple interpretations</w:t>
      </w:r>
      <w:r w:rsidR="003B45B2" w:rsidRPr="00073100">
        <w:t xml:space="preserve"> and for responsibility ideals</w:t>
      </w:r>
      <w:r w:rsidR="00597E3E" w:rsidRPr="00073100">
        <w:t xml:space="preserve">, accountability mechanisms are an inapt institutional structure.  Accountability structures need to be built around clear and precise floors.  Not all responsibility floors can be clear and precise, and, further, accountability mechanisms do not </w:t>
      </w:r>
      <w:r w:rsidR="00CE2683" w:rsidRPr="00073100">
        <w:t>help to promote</w:t>
      </w:r>
      <w:r w:rsidR="00597E3E" w:rsidRPr="00073100">
        <w:t xml:space="preserve"> reaching for responsibility ideals. Thus</w:t>
      </w:r>
      <w:r w:rsidR="001E0FEB" w:rsidRPr="00073100">
        <w:t>,</w:t>
      </w:r>
      <w:r w:rsidR="00597E3E" w:rsidRPr="00073100">
        <w:t xml:space="preserve"> there is much to responsible science that cannot fall under the purview of accountability or compliance.  </w:t>
      </w:r>
    </w:p>
    <w:p w14:paraId="1D38B069" w14:textId="77777777" w:rsidR="00597E3E" w:rsidRPr="00073100" w:rsidRDefault="00597E3E" w:rsidP="00073100">
      <w:pPr>
        <w:spacing w:line="480" w:lineRule="auto"/>
      </w:pPr>
    </w:p>
    <w:p w14:paraId="6F1B7CA6" w14:textId="08AD877B" w:rsidR="00597E3E" w:rsidRPr="00073100" w:rsidRDefault="00850F24" w:rsidP="00073100">
      <w:pPr>
        <w:spacing w:line="480" w:lineRule="auto"/>
      </w:pPr>
      <w:r w:rsidRPr="00073100">
        <w:t xml:space="preserve">We need ways to foster responsible science that do not depend on accountability mechanisms, for both imprecise floors and for ideals.  </w:t>
      </w:r>
      <w:r w:rsidR="00597E3E" w:rsidRPr="00073100">
        <w:t>To foster responsible science fully, we need both responsible science cultures within science</w:t>
      </w:r>
      <w:r w:rsidR="003B45B2" w:rsidRPr="00073100">
        <w:t xml:space="preserve"> (i.e.</w:t>
      </w:r>
      <w:r w:rsidR="00843D82">
        <w:t>,</w:t>
      </w:r>
      <w:r w:rsidR="003B45B2" w:rsidRPr="00073100">
        <w:t xml:space="preserve"> RCR training that is much broader than compliance)</w:t>
      </w:r>
      <w:r w:rsidR="00597E3E" w:rsidRPr="00073100">
        <w:t xml:space="preserve"> and assistive ethical </w:t>
      </w:r>
      <w:r w:rsidR="00B20507">
        <w:t>mechanisms</w:t>
      </w:r>
      <w:r w:rsidR="00597E3E" w:rsidRPr="00073100">
        <w:t xml:space="preserve"> to aid scientists in the complex task of doing responsible science. </w:t>
      </w:r>
    </w:p>
    <w:p w14:paraId="0C89CBEB" w14:textId="77777777" w:rsidR="00597E3E" w:rsidRPr="00073100" w:rsidRDefault="00597E3E" w:rsidP="00073100">
      <w:pPr>
        <w:spacing w:line="480" w:lineRule="auto"/>
      </w:pPr>
    </w:p>
    <w:p w14:paraId="324820A5" w14:textId="5AC70E62" w:rsidR="00553A69" w:rsidRPr="00073100" w:rsidRDefault="00E009D4" w:rsidP="00073100">
      <w:pPr>
        <w:spacing w:line="480" w:lineRule="auto"/>
      </w:pPr>
      <w:r w:rsidRPr="00073100">
        <w:t xml:space="preserve">The combination of compliance mechanisms (pursuing accountability for clear responsibility floors) and assistive ethical mechanisms (aiding in meeting vague responsibility floors and in pursuing responsibility ideals) makes for a complex division of </w:t>
      </w:r>
      <w:r w:rsidR="00DD6187" w:rsidRPr="00073100">
        <w:t xml:space="preserve">and sharing of </w:t>
      </w:r>
      <w:r w:rsidRPr="00073100">
        <w:t xml:space="preserve">ethical labor in science.  Assistive ethical mechanisms aid scientists in doing responsible science, but the authority to make decisions about how to pursue and promulgate science is still left with </w:t>
      </w:r>
      <w:r w:rsidR="003B45B2" w:rsidRPr="00073100">
        <w:t>scientists</w:t>
      </w:r>
      <w:r w:rsidRPr="00073100">
        <w:t xml:space="preserve">.  Accountability compliance mechanisms require scientists to deal honestly with such systems, but the ethical labor of making judgments about ethical standards is offloaded </w:t>
      </w:r>
      <w:r w:rsidRPr="00073100">
        <w:lastRenderedPageBreak/>
        <w:t>to the compliance mechanism.  With both kinds of institutions in place, e</w:t>
      </w:r>
      <w:r w:rsidR="00D110AD" w:rsidRPr="00073100">
        <w:t>thical labor becomes more distributed</w:t>
      </w:r>
      <w:r w:rsidRPr="00073100">
        <w:t xml:space="preserve"> overall</w:t>
      </w:r>
      <w:r w:rsidR="00D110AD" w:rsidRPr="00073100">
        <w:t xml:space="preserve">, but never fully leaves the scientist.  </w:t>
      </w:r>
    </w:p>
    <w:p w14:paraId="1183EC16" w14:textId="0D04C031" w:rsidR="00D16E23" w:rsidRPr="00073100" w:rsidRDefault="00D16E23" w:rsidP="00073100">
      <w:pPr>
        <w:spacing w:line="480" w:lineRule="auto"/>
      </w:pPr>
    </w:p>
    <w:p w14:paraId="0A4DD41F" w14:textId="1367AAF2" w:rsidR="00D16E23" w:rsidRPr="00073100" w:rsidRDefault="00D16E23" w:rsidP="00073100">
      <w:pPr>
        <w:spacing w:line="480" w:lineRule="auto"/>
      </w:pPr>
      <w:r w:rsidRPr="00073100">
        <w:t xml:space="preserve">Ultimately, we want scientists to not just </w:t>
      </w:r>
      <w:r w:rsidR="00B20507">
        <w:t>avoid making</w:t>
      </w:r>
      <w:r w:rsidRPr="00073100">
        <w:t xml:space="preserve"> the world worse, but to make it better.  We need to </w:t>
      </w:r>
      <w:r w:rsidR="00B20507">
        <w:t>develop</w:t>
      </w:r>
      <w:r w:rsidRPr="00073100">
        <w:t xml:space="preserve"> the institutions to help them do that.</w:t>
      </w:r>
      <w:r w:rsidR="00BC0C35" w:rsidRPr="00073100">
        <w:t xml:space="preserve">  This means moving towards a better culture of responsibility in science</w:t>
      </w:r>
      <w:r w:rsidR="000335F0" w:rsidRPr="00073100">
        <w:t xml:space="preserve">—a culture </w:t>
      </w:r>
      <w:r w:rsidR="00BC0C35" w:rsidRPr="00073100">
        <w:t>beyond compliance</w:t>
      </w:r>
      <w:r w:rsidR="000335F0" w:rsidRPr="00073100">
        <w:t>—</w:t>
      </w:r>
      <w:r w:rsidR="00BC0C35" w:rsidRPr="00073100">
        <w:t>and finding ways to assist scientists in making more responsible decisions in their research practice.  When responsibility floors clarify, we can build accountability mechanisms for them, but we should not build such mechanisms prior to having clarity.  We should also continue to revisit our accountability floors to ensure they remain appropriate, and do not themselves become an impediment to responsible research (e.g.</w:t>
      </w:r>
      <w:r w:rsidR="00843D82">
        <w:t>,</w:t>
      </w:r>
      <w:r w:rsidR="00BC0C35" w:rsidRPr="00073100">
        <w:t xml:space="preserve"> the demands for informed consent forms for indigenous research collaborations where signing documents undermines</w:t>
      </w:r>
      <w:r w:rsidR="000335F0" w:rsidRPr="00073100">
        <w:t>,</w:t>
      </w:r>
      <w:r w:rsidR="00BC0C35" w:rsidRPr="00073100">
        <w:t xml:space="preserve"> rather than builds</w:t>
      </w:r>
      <w:r w:rsidR="000335F0" w:rsidRPr="00073100">
        <w:t>,</w:t>
      </w:r>
      <w:r w:rsidR="00BC0C35" w:rsidRPr="00073100">
        <w:t xml:space="preserve"> trust).  Finally, accountability mechanisms should not be </w:t>
      </w:r>
      <w:r w:rsidR="00B20507">
        <w:t>merely</w:t>
      </w:r>
      <w:r w:rsidR="00BC0C35" w:rsidRPr="00073100">
        <w:t xml:space="preserve"> ways for institutions to cover themselves from legal liability</w:t>
      </w:r>
      <w:r w:rsidR="00DC5F6C" w:rsidRPr="00073100">
        <w:t xml:space="preserve"> or to deflect public concern</w:t>
      </w:r>
      <w:r w:rsidR="00BC0C35" w:rsidRPr="00073100">
        <w:t>.  Such mechanisms should always first and foremost be geared towards promoting responsible research, in the fullest sense.</w:t>
      </w:r>
    </w:p>
    <w:p w14:paraId="7DA2E8DD" w14:textId="77777777" w:rsidR="00B977A1" w:rsidRPr="00073100" w:rsidRDefault="00B977A1" w:rsidP="00073100">
      <w:pPr>
        <w:spacing w:line="480" w:lineRule="auto"/>
      </w:pPr>
    </w:p>
    <w:p w14:paraId="34EE5777" w14:textId="77777777" w:rsidR="0061786E" w:rsidRDefault="0061786E">
      <w:r>
        <w:t>Acknowledgements</w:t>
      </w:r>
    </w:p>
    <w:p w14:paraId="7110CBC5" w14:textId="77777777" w:rsidR="0061786E" w:rsidRDefault="0061786E"/>
    <w:p w14:paraId="2C6635B6" w14:textId="77777777" w:rsidR="0061786E" w:rsidRDefault="0061786E" w:rsidP="0061786E">
      <w:r>
        <w:t xml:space="preserve">Thanks to Kevin Elliott for organizing the session where this paper was first given, to all those who participated in the session for a great discussion, and to Ted Richards for his incisive editorial help. </w:t>
      </w:r>
    </w:p>
    <w:p w14:paraId="57B1A00D" w14:textId="369E46D9" w:rsidR="00073100" w:rsidRDefault="00073100">
      <w:r>
        <w:br w:type="page"/>
      </w:r>
    </w:p>
    <w:p w14:paraId="02578EE2" w14:textId="3F7477DD" w:rsidR="00B977A1" w:rsidRPr="00073100" w:rsidRDefault="00073100" w:rsidP="00073100">
      <w:pPr>
        <w:pStyle w:val="Heading1"/>
        <w:rPr>
          <w:rFonts w:cs="Times New Roman"/>
          <w:sz w:val="24"/>
          <w:szCs w:val="24"/>
        </w:rPr>
      </w:pPr>
      <w:r>
        <w:lastRenderedPageBreak/>
        <w:t>References</w:t>
      </w:r>
    </w:p>
    <w:p w14:paraId="7E390F4D" w14:textId="7A0003FA" w:rsidR="00B977A1" w:rsidRPr="00073100" w:rsidRDefault="00643966" w:rsidP="009E6E23">
      <w:pPr>
        <w:spacing w:line="480" w:lineRule="auto"/>
      </w:pPr>
      <w:r>
        <w:t xml:space="preserve">“AAAS </w:t>
      </w:r>
      <w:r w:rsidRPr="00073100">
        <w:t>Statement on Scientific Freedom and Responsibility.</w:t>
      </w:r>
      <w:r>
        <w:t xml:space="preserve">” </w:t>
      </w:r>
      <w:r w:rsidR="00B977A1" w:rsidRPr="00073100">
        <w:t>2017</w:t>
      </w:r>
      <w:r>
        <w:t xml:space="preserve">. </w:t>
      </w:r>
      <w:r w:rsidR="00B977A1" w:rsidRPr="00073100">
        <w:t>https://www.aaas.org/programs/scientific-responsibility-human-rights-law/aaas-statement-scientific-freedom</w:t>
      </w:r>
      <w:r w:rsidR="009E6E23">
        <w:t>.</w:t>
      </w:r>
    </w:p>
    <w:p w14:paraId="03A715AE" w14:textId="6DA59523" w:rsidR="00B977A1" w:rsidRPr="00073100" w:rsidRDefault="000A3415" w:rsidP="009E6E23">
      <w:pPr>
        <w:spacing w:line="480" w:lineRule="auto"/>
      </w:pPr>
      <w:r w:rsidRPr="00803F30">
        <w:t>Appelbaum, Paul S., Loren H. Roth, Charles W. Lidz, Paul Benson, and William Winslade. 1987. “False Hopes and Best Data: Consent to Research and the Therapeutic Misconception.” </w:t>
      </w:r>
      <w:r w:rsidRPr="002F0644">
        <w:rPr>
          <w:i/>
        </w:rPr>
        <w:t>The Hastings Center Report</w:t>
      </w:r>
      <w:r w:rsidRPr="00803F30">
        <w:t> 17 (2): 20–24.</w:t>
      </w:r>
    </w:p>
    <w:p w14:paraId="7E3C7113" w14:textId="274C8904" w:rsidR="00B977A1" w:rsidRPr="00073100" w:rsidRDefault="000A3415" w:rsidP="009E6E23">
      <w:pPr>
        <w:spacing w:line="480" w:lineRule="auto"/>
      </w:pPr>
      <w:r>
        <w:t>Bivins, Thomas H. 2006</w:t>
      </w:r>
      <w:r w:rsidRPr="00E032C9">
        <w:t xml:space="preserve">. </w:t>
      </w:r>
      <w:r>
        <w:t>"Responsibility and A</w:t>
      </w:r>
      <w:r w:rsidRPr="00E032C9">
        <w:t>ccountability.</w:t>
      </w:r>
      <w:r>
        <w:t>"</w:t>
      </w:r>
      <w:r w:rsidRPr="00E032C9">
        <w:t> </w:t>
      </w:r>
      <w:r>
        <w:t xml:space="preserve">In </w:t>
      </w:r>
      <w:r w:rsidRPr="002F0644">
        <w:rPr>
          <w:i/>
        </w:rPr>
        <w:t>Ethics in Public Relations: Responsible Advocacy</w:t>
      </w:r>
      <w:r w:rsidRPr="00E032C9">
        <w:t xml:space="preserve">, </w:t>
      </w:r>
      <w:r>
        <w:t xml:space="preserve">ed. </w:t>
      </w:r>
      <w:r w:rsidRPr="002F0644">
        <w:t>Kathy Fitzpatrick and Carolyn Bronstein</w:t>
      </w:r>
      <w:r w:rsidRPr="00E032C9">
        <w:t xml:space="preserve"> 19-38.</w:t>
      </w:r>
      <w:r>
        <w:t xml:space="preserve"> Belmont, CA: Sage Publications.</w:t>
      </w:r>
    </w:p>
    <w:p w14:paraId="57D8D54F" w14:textId="3E3128A2" w:rsidR="00B977A1" w:rsidRPr="00073100" w:rsidRDefault="00B977A1" w:rsidP="009E6E23">
      <w:pPr>
        <w:spacing w:line="480" w:lineRule="auto"/>
      </w:pPr>
      <w:r w:rsidRPr="00073100">
        <w:t>Bourgeois, M</w:t>
      </w:r>
      <w:r w:rsidR="004C737E">
        <w:t>ark</w:t>
      </w:r>
      <w:r w:rsidRPr="00073100">
        <w:t xml:space="preserve">. 2021. </w:t>
      </w:r>
      <w:r w:rsidR="004C737E">
        <w:t>“</w:t>
      </w:r>
      <w:r w:rsidRPr="00073100">
        <w:t xml:space="preserve">Virtue </w:t>
      </w:r>
      <w:r w:rsidR="004C737E">
        <w:t>E</w:t>
      </w:r>
      <w:r w:rsidRPr="00073100">
        <w:t xml:space="preserve">thics and </w:t>
      </w:r>
      <w:r w:rsidR="004C737E">
        <w:t>S</w:t>
      </w:r>
      <w:r w:rsidRPr="00073100">
        <w:t xml:space="preserve">ocial </w:t>
      </w:r>
      <w:r w:rsidR="004C737E">
        <w:t>R</w:t>
      </w:r>
      <w:r w:rsidRPr="00073100">
        <w:t xml:space="preserve">esponsibilities of </w:t>
      </w:r>
      <w:r w:rsidR="004C737E">
        <w:t>R</w:t>
      </w:r>
      <w:r w:rsidRPr="00073100">
        <w:t>esearchers.</w:t>
      </w:r>
      <w:r w:rsidR="004D6FF5">
        <w:t>”</w:t>
      </w:r>
      <w:r w:rsidRPr="00073100">
        <w:t> </w:t>
      </w:r>
      <w:r w:rsidR="004D6FF5">
        <w:t xml:space="preserve">In </w:t>
      </w:r>
      <w:r w:rsidRPr="00073100">
        <w:rPr>
          <w:i/>
          <w:iCs/>
        </w:rPr>
        <w:t xml:space="preserve">Science, Technology, and </w:t>
      </w:r>
      <w:r w:rsidR="009C76FC">
        <w:rPr>
          <w:i/>
          <w:iCs/>
        </w:rPr>
        <w:t>Virtues</w:t>
      </w:r>
      <w:r w:rsidRPr="00073100">
        <w:rPr>
          <w:i/>
          <w:iCs/>
        </w:rPr>
        <w:t xml:space="preserve">: </w:t>
      </w:r>
      <w:r w:rsidR="009C76FC">
        <w:rPr>
          <w:i/>
          <w:iCs/>
        </w:rPr>
        <w:t xml:space="preserve">Contemporary </w:t>
      </w:r>
      <w:r w:rsidRPr="00073100">
        <w:rPr>
          <w:i/>
          <w:iCs/>
        </w:rPr>
        <w:t>Perspectives</w:t>
      </w:r>
      <w:r w:rsidR="004D6FF5">
        <w:t>, ed. Emanuele Ratti and Thomas A. Stapleford</w:t>
      </w:r>
      <w:r w:rsidR="00B1486B">
        <w:t>, 245–68. New York: Oxford University Press.</w:t>
      </w:r>
    </w:p>
    <w:p w14:paraId="1AB8FEC4" w14:textId="7EF0A1F2" w:rsidR="00B977A1" w:rsidRPr="00073100" w:rsidRDefault="00B977A1" w:rsidP="009E6E23">
      <w:pPr>
        <w:spacing w:line="480" w:lineRule="auto"/>
      </w:pPr>
      <w:r w:rsidRPr="00073100">
        <w:t>Bridgman, P</w:t>
      </w:r>
      <w:r w:rsidR="009C76FC">
        <w:t>ercy</w:t>
      </w:r>
      <w:r w:rsidRPr="00073100">
        <w:t xml:space="preserve"> W. 1947. </w:t>
      </w:r>
      <w:r w:rsidR="009C76FC">
        <w:t>“</w:t>
      </w:r>
      <w:r w:rsidRPr="00073100">
        <w:t xml:space="preserve">Scientists and </w:t>
      </w:r>
      <w:r w:rsidR="009C76FC">
        <w:t>S</w:t>
      </w:r>
      <w:r w:rsidRPr="00073100">
        <w:t xml:space="preserve">ocial </w:t>
      </w:r>
      <w:r w:rsidR="009C76FC">
        <w:t>R</w:t>
      </w:r>
      <w:r w:rsidRPr="00073100">
        <w:t>esponsibility.</w:t>
      </w:r>
      <w:r w:rsidR="009C76FC">
        <w:t>”</w:t>
      </w:r>
      <w:r w:rsidRPr="00073100">
        <w:t> </w:t>
      </w:r>
      <w:r w:rsidRPr="00073100">
        <w:rPr>
          <w:i/>
          <w:iCs/>
        </w:rPr>
        <w:t>The Scientific Monthly</w:t>
      </w:r>
      <w:r w:rsidRPr="00073100">
        <w:t> </w:t>
      </w:r>
      <w:r w:rsidRPr="009C76FC">
        <w:rPr>
          <w:iCs/>
        </w:rPr>
        <w:t>65</w:t>
      </w:r>
      <w:r w:rsidR="009C76FC">
        <w:rPr>
          <w:i/>
          <w:iCs/>
        </w:rPr>
        <w:t xml:space="preserve"> </w:t>
      </w:r>
      <w:r w:rsidRPr="00073100">
        <w:t>(2)</w:t>
      </w:r>
      <w:r w:rsidR="009C76FC">
        <w:t>:</w:t>
      </w:r>
      <w:r w:rsidRPr="00073100">
        <w:t xml:space="preserve"> 148</w:t>
      </w:r>
      <w:r w:rsidR="009C76FC">
        <w:t>–</w:t>
      </w:r>
      <w:r w:rsidRPr="00073100">
        <w:t>54.</w:t>
      </w:r>
    </w:p>
    <w:p w14:paraId="4D2AEB7B" w14:textId="7081AB9C" w:rsidR="00B977A1" w:rsidRPr="00073100" w:rsidRDefault="00B977A1" w:rsidP="009E6E23">
      <w:pPr>
        <w:spacing w:line="480" w:lineRule="auto"/>
      </w:pPr>
      <w:r w:rsidRPr="00073100">
        <w:t>Chen, J</w:t>
      </w:r>
      <w:r w:rsidR="009C76FC">
        <w:t>iin-</w:t>
      </w:r>
      <w:r w:rsidRPr="00073100">
        <w:t>Y</w:t>
      </w:r>
      <w:r w:rsidR="009C76FC">
        <w:t>u</w:t>
      </w:r>
      <w:r w:rsidRPr="00073100">
        <w:t xml:space="preserve">. 2021. </w:t>
      </w:r>
      <w:r w:rsidR="009C76FC">
        <w:t>“</w:t>
      </w:r>
      <w:r w:rsidRPr="00073100">
        <w:t xml:space="preserve">Integrating </w:t>
      </w:r>
      <w:r w:rsidR="009C76FC">
        <w:t>V</w:t>
      </w:r>
      <w:r w:rsidRPr="00073100">
        <w:t xml:space="preserve">irtue </w:t>
      </w:r>
      <w:r w:rsidR="009C76FC">
        <w:t>E</w:t>
      </w:r>
      <w:r w:rsidRPr="00073100">
        <w:t xml:space="preserve">thics </w:t>
      </w:r>
      <w:r w:rsidR="009C76FC">
        <w:t>I</w:t>
      </w:r>
      <w:r w:rsidRPr="00073100">
        <w:t xml:space="preserve">nto </w:t>
      </w:r>
      <w:r w:rsidR="009C76FC">
        <w:t>R</w:t>
      </w:r>
      <w:r w:rsidRPr="00073100">
        <w:t xml:space="preserve">esponsible </w:t>
      </w:r>
      <w:r w:rsidR="009C76FC">
        <w:t>C</w:t>
      </w:r>
      <w:r w:rsidRPr="00073100">
        <w:t xml:space="preserve">onduct of </w:t>
      </w:r>
      <w:r w:rsidR="009C76FC">
        <w:t>R</w:t>
      </w:r>
      <w:r w:rsidRPr="00073100">
        <w:t xml:space="preserve">esearch </w:t>
      </w:r>
      <w:r w:rsidR="009C76FC">
        <w:t>P</w:t>
      </w:r>
      <w:r w:rsidRPr="00073100">
        <w:t xml:space="preserve">rograms: </w:t>
      </w:r>
      <w:r w:rsidR="009C76FC">
        <w:t>C</w:t>
      </w:r>
      <w:r w:rsidRPr="00073100">
        <w:t xml:space="preserve">hallenges and </w:t>
      </w:r>
      <w:r w:rsidR="009C76FC">
        <w:t>O</w:t>
      </w:r>
      <w:r w:rsidRPr="00073100">
        <w:t>pportunities.</w:t>
      </w:r>
      <w:r w:rsidR="009C76FC">
        <w:t>”</w:t>
      </w:r>
      <w:r w:rsidRPr="00073100">
        <w:t> </w:t>
      </w:r>
      <w:r w:rsidR="009C76FC">
        <w:t xml:space="preserve">In </w:t>
      </w:r>
      <w:r w:rsidR="009C76FC" w:rsidRPr="00073100">
        <w:rPr>
          <w:i/>
          <w:iCs/>
        </w:rPr>
        <w:t xml:space="preserve">Science, Technology, and </w:t>
      </w:r>
      <w:r w:rsidR="009C76FC">
        <w:rPr>
          <w:i/>
          <w:iCs/>
        </w:rPr>
        <w:t>Virtues</w:t>
      </w:r>
      <w:r w:rsidR="009C76FC" w:rsidRPr="00073100">
        <w:rPr>
          <w:i/>
          <w:iCs/>
        </w:rPr>
        <w:t xml:space="preserve">: </w:t>
      </w:r>
      <w:r w:rsidR="009C76FC">
        <w:rPr>
          <w:i/>
          <w:iCs/>
        </w:rPr>
        <w:t xml:space="preserve">Contemporary </w:t>
      </w:r>
      <w:r w:rsidR="009C76FC" w:rsidRPr="00073100">
        <w:rPr>
          <w:i/>
          <w:iCs/>
        </w:rPr>
        <w:t>Perspectives</w:t>
      </w:r>
      <w:r w:rsidR="009C76FC">
        <w:t>, ed. Emanuele Ratti and Thomas A. Stapleford, 225–44. New York: Oxford University Press.</w:t>
      </w:r>
    </w:p>
    <w:p w14:paraId="351A9475" w14:textId="2519569B" w:rsidR="00B977A1" w:rsidRPr="00073100" w:rsidRDefault="009E6E23" w:rsidP="009E6E23">
      <w:pPr>
        <w:spacing w:line="480" w:lineRule="auto"/>
      </w:pPr>
      <w:r>
        <w:lastRenderedPageBreak/>
        <w:t>“</w:t>
      </w:r>
      <w:r w:rsidR="00C76EAD">
        <w:t xml:space="preserve">The </w:t>
      </w:r>
      <w:r w:rsidR="00B977A1" w:rsidRPr="00073100">
        <w:t>Common Rule</w:t>
      </w:r>
      <w:r w:rsidR="00200A88">
        <w:t>.</w:t>
      </w:r>
      <w:r>
        <w:t>”</w:t>
      </w:r>
      <w:r w:rsidR="00200A88">
        <w:t xml:space="preserve"> 1998/2018. US Department of Health and Human Services Federal Code 45 C.F.R 46, Subpart A.</w:t>
      </w:r>
      <w:r w:rsidR="00B977A1" w:rsidRPr="00073100">
        <w:t xml:space="preserve"> </w:t>
      </w:r>
      <w:hyperlink r:id="rId7" w:anchor="46.111" w:history="1">
        <w:r w:rsidR="00B977A1" w:rsidRPr="00200A88">
          <w:t>https://www.hhs.gov/ohrp/regulations-and-policy/regulations/annotated-2018-requirements/index.html#46.111</w:t>
        </w:r>
      </w:hyperlink>
      <w:r w:rsidR="00200A88">
        <w:t>.</w:t>
      </w:r>
    </w:p>
    <w:p w14:paraId="3253C35B" w14:textId="09881F97" w:rsidR="00B977A1" w:rsidRPr="00073100" w:rsidRDefault="00B977A1" w:rsidP="009E6E23">
      <w:pPr>
        <w:spacing w:line="480" w:lineRule="auto"/>
      </w:pPr>
      <w:r w:rsidRPr="00073100">
        <w:t>de Melo-Martín, I</w:t>
      </w:r>
      <w:r w:rsidR="00A2361E">
        <w:t>nmaculada</w:t>
      </w:r>
      <w:r w:rsidRPr="00073100">
        <w:t>, L</w:t>
      </w:r>
      <w:r w:rsidR="00A2361E">
        <w:t>arry</w:t>
      </w:r>
      <w:r w:rsidRPr="00073100">
        <w:t xml:space="preserve"> I.</w:t>
      </w:r>
      <w:r w:rsidR="00A2361E" w:rsidRPr="00A2361E">
        <w:t xml:space="preserve"> </w:t>
      </w:r>
      <w:r w:rsidR="00A2361E" w:rsidRPr="00073100">
        <w:t>Palmer</w:t>
      </w:r>
      <w:r w:rsidRPr="00073100">
        <w:t xml:space="preserve">, </w:t>
      </w:r>
      <w:r w:rsidR="00A2361E">
        <w:t>and Joseph J.</w:t>
      </w:r>
      <w:r w:rsidRPr="00073100">
        <w:t xml:space="preserve"> Fins</w:t>
      </w:r>
      <w:r w:rsidR="00A2361E">
        <w:t>.</w:t>
      </w:r>
      <w:r w:rsidRPr="00073100">
        <w:t xml:space="preserve"> 2007. </w:t>
      </w:r>
      <w:r w:rsidR="00A2361E">
        <w:t>“</w:t>
      </w:r>
      <w:r w:rsidRPr="00073100">
        <w:t xml:space="preserve">Developing a </w:t>
      </w:r>
      <w:r w:rsidR="00A2361E">
        <w:t>R</w:t>
      </w:r>
      <w:r w:rsidRPr="00073100">
        <w:t xml:space="preserve">esearch </w:t>
      </w:r>
      <w:r w:rsidR="00A2361E">
        <w:t>E</w:t>
      </w:r>
      <w:r w:rsidRPr="00073100">
        <w:t xml:space="preserve">thics </w:t>
      </w:r>
      <w:r w:rsidR="00A2361E">
        <w:t>C</w:t>
      </w:r>
      <w:r w:rsidRPr="00073100">
        <w:t xml:space="preserve">onsultation </w:t>
      </w:r>
      <w:r w:rsidR="00A2361E">
        <w:t>S</w:t>
      </w:r>
      <w:r w:rsidRPr="00073100">
        <w:t xml:space="preserve">ervice to </w:t>
      </w:r>
      <w:r w:rsidR="00A2361E">
        <w:t>F</w:t>
      </w:r>
      <w:r w:rsidRPr="00073100">
        <w:t xml:space="preserve">oster </w:t>
      </w:r>
      <w:r w:rsidR="00A2361E">
        <w:t>R</w:t>
      </w:r>
      <w:r w:rsidRPr="00073100">
        <w:t xml:space="preserve">esponsive and </w:t>
      </w:r>
      <w:r w:rsidR="00A2361E">
        <w:t>R</w:t>
      </w:r>
      <w:r w:rsidRPr="00073100">
        <w:t xml:space="preserve">esponsible </w:t>
      </w:r>
      <w:r w:rsidR="00A2361E">
        <w:t>C</w:t>
      </w:r>
      <w:r w:rsidRPr="00073100">
        <w:t xml:space="preserve">linical </w:t>
      </w:r>
      <w:r w:rsidR="00A2361E">
        <w:t>R</w:t>
      </w:r>
      <w:r w:rsidRPr="00073100">
        <w:t>esearch.</w:t>
      </w:r>
      <w:r w:rsidR="00A2361E">
        <w:t>”</w:t>
      </w:r>
      <w:r w:rsidRPr="00073100">
        <w:t> </w:t>
      </w:r>
      <w:r w:rsidRPr="00073100">
        <w:rPr>
          <w:i/>
          <w:iCs/>
        </w:rPr>
        <w:t>Academic Medicine</w:t>
      </w:r>
      <w:r w:rsidRPr="00073100">
        <w:t> </w:t>
      </w:r>
      <w:r w:rsidRPr="00A2361E">
        <w:rPr>
          <w:iCs/>
        </w:rPr>
        <w:t>82</w:t>
      </w:r>
      <w:r w:rsidR="00A2361E">
        <w:t xml:space="preserve"> </w:t>
      </w:r>
      <w:r w:rsidRPr="00073100">
        <w:t>(9)</w:t>
      </w:r>
      <w:r w:rsidR="00A2361E">
        <w:t>:</w:t>
      </w:r>
      <w:r w:rsidRPr="00073100">
        <w:t xml:space="preserve"> 900</w:t>
      </w:r>
      <w:r w:rsidR="00A2361E">
        <w:t>–</w:t>
      </w:r>
      <w:r w:rsidRPr="00073100">
        <w:t>04.</w:t>
      </w:r>
      <w:r w:rsidR="005D6ED6" w:rsidRPr="005D6ED6">
        <w:t xml:space="preserve"> DOI:10.1097/ACM.0b013e318132f0ee</w:t>
      </w:r>
      <w:r w:rsidR="005D6ED6">
        <w:t>.</w:t>
      </w:r>
    </w:p>
    <w:p w14:paraId="37A42ABD" w14:textId="3352D41F" w:rsidR="00B977A1" w:rsidRPr="00073100" w:rsidRDefault="00B977A1" w:rsidP="009E6E23">
      <w:pPr>
        <w:spacing w:line="480" w:lineRule="auto"/>
      </w:pPr>
      <w:r w:rsidRPr="00073100">
        <w:t>Doerr, M</w:t>
      </w:r>
      <w:r w:rsidR="00B5632A">
        <w:t>egan</w:t>
      </w:r>
      <w:r w:rsidRPr="00073100">
        <w:t xml:space="preserve">, </w:t>
      </w:r>
      <w:r w:rsidR="00B5632A">
        <w:t>and</w:t>
      </w:r>
      <w:r w:rsidRPr="00073100">
        <w:t xml:space="preserve"> </w:t>
      </w:r>
      <w:r w:rsidR="00EB054F">
        <w:t xml:space="preserve">Sara </w:t>
      </w:r>
      <w:r w:rsidRPr="00073100">
        <w:t xml:space="preserve">Meeder. 2022. </w:t>
      </w:r>
      <w:r w:rsidR="00EB054F">
        <w:t>“</w:t>
      </w:r>
      <w:r w:rsidRPr="00073100">
        <w:t>Big Health Data Research and Group Harm: The Scope of IRB Review.</w:t>
      </w:r>
      <w:r w:rsidR="00EB054F">
        <w:t>”</w:t>
      </w:r>
      <w:r w:rsidRPr="00073100">
        <w:t> </w:t>
      </w:r>
      <w:r w:rsidRPr="00073100">
        <w:rPr>
          <w:i/>
          <w:iCs/>
        </w:rPr>
        <w:t>Ethics &amp; Human Research</w:t>
      </w:r>
      <w:r w:rsidRPr="00073100">
        <w:t> </w:t>
      </w:r>
      <w:r w:rsidRPr="00EB054F">
        <w:rPr>
          <w:iCs/>
        </w:rPr>
        <w:t>44</w:t>
      </w:r>
      <w:r w:rsidR="00EB054F">
        <w:t xml:space="preserve"> </w:t>
      </w:r>
      <w:r w:rsidRPr="00073100">
        <w:t>(4)</w:t>
      </w:r>
      <w:r w:rsidR="00EB054F">
        <w:t>:</w:t>
      </w:r>
      <w:r w:rsidRPr="00073100">
        <w:t xml:space="preserve"> 34</w:t>
      </w:r>
      <w:r w:rsidR="00EB054F">
        <w:t>–</w:t>
      </w:r>
      <w:r w:rsidRPr="00073100">
        <w:t>38.</w:t>
      </w:r>
      <w:r w:rsidR="005D6ED6">
        <w:t xml:space="preserve"> DOI:</w:t>
      </w:r>
      <w:r w:rsidR="005D6ED6" w:rsidRPr="005D6ED6">
        <w:t>10.1002/eahr.500130</w:t>
      </w:r>
      <w:r w:rsidR="005D6ED6">
        <w:t>.</w:t>
      </w:r>
    </w:p>
    <w:p w14:paraId="01FBE308" w14:textId="31AB012F" w:rsidR="000A3415" w:rsidRDefault="000A3415" w:rsidP="009E6E23">
      <w:pPr>
        <w:spacing w:line="480" w:lineRule="auto"/>
      </w:pPr>
      <w:r w:rsidRPr="005E3A04">
        <w:t>Douglas, H</w:t>
      </w:r>
      <w:r>
        <w:t>eather. 2003</w:t>
      </w:r>
      <w:r w:rsidRPr="005E3A04">
        <w:t xml:space="preserve">. </w:t>
      </w:r>
      <w:r>
        <w:t>"</w:t>
      </w:r>
      <w:r w:rsidRPr="005E3A04">
        <w:t xml:space="preserve">The </w:t>
      </w:r>
      <w:r>
        <w:t>M</w:t>
      </w:r>
      <w:r w:rsidRPr="005E3A04">
        <w:t xml:space="preserve">oral </w:t>
      </w:r>
      <w:r>
        <w:t>R</w:t>
      </w:r>
      <w:r w:rsidRPr="005E3A04">
        <w:t xml:space="preserve">esponsibilities of </w:t>
      </w:r>
      <w:r>
        <w:t>S</w:t>
      </w:r>
      <w:r w:rsidRPr="005E3A04">
        <w:t>cientists (</w:t>
      </w:r>
      <w:r>
        <w:t>T</w:t>
      </w:r>
      <w:r w:rsidRPr="005E3A04">
        <w:t xml:space="preserve">ensions </w:t>
      </w:r>
      <w:r>
        <w:t>B</w:t>
      </w:r>
      <w:r w:rsidRPr="005E3A04">
        <w:t xml:space="preserve">etween </w:t>
      </w:r>
      <w:r>
        <w:t>A</w:t>
      </w:r>
      <w:r w:rsidRPr="005E3A04">
        <w:t xml:space="preserve">utonomy and </w:t>
      </w:r>
      <w:r>
        <w:t>R</w:t>
      </w:r>
      <w:r w:rsidRPr="005E3A04">
        <w:t>esponsibility).</w:t>
      </w:r>
      <w:r>
        <w:t>"</w:t>
      </w:r>
      <w:r w:rsidRPr="005E3A04">
        <w:t> </w:t>
      </w:r>
      <w:r w:rsidRPr="005E3A04">
        <w:rPr>
          <w:i/>
          <w:iCs/>
        </w:rPr>
        <w:t>American Philosophical Quarterly</w:t>
      </w:r>
      <w:r w:rsidRPr="005E3A04">
        <w:t> </w:t>
      </w:r>
      <w:r w:rsidRPr="00063372">
        <w:rPr>
          <w:iCs/>
        </w:rPr>
        <w:t>40</w:t>
      </w:r>
      <w:r>
        <w:rPr>
          <w:iCs/>
        </w:rPr>
        <w:t xml:space="preserve"> </w:t>
      </w:r>
      <w:r w:rsidRPr="005E3A04">
        <w:t>(1)</w:t>
      </w:r>
      <w:r>
        <w:t>:</w:t>
      </w:r>
      <w:r w:rsidRPr="005E3A04">
        <w:t xml:space="preserve"> 59</w:t>
      </w:r>
      <w:r>
        <w:t>–</w:t>
      </w:r>
      <w:r w:rsidRPr="005E3A04">
        <w:t>68.</w:t>
      </w:r>
    </w:p>
    <w:p w14:paraId="5FDC5EF7" w14:textId="3FC54E6E" w:rsidR="000A3415" w:rsidRDefault="000A3415" w:rsidP="009E6E23">
      <w:pPr>
        <w:spacing w:line="480" w:lineRule="auto"/>
      </w:pPr>
      <w:r>
        <w:t>———. 2014</w:t>
      </w:r>
      <w:r w:rsidRPr="005E3A04">
        <w:t xml:space="preserve">. </w:t>
      </w:r>
      <w:r>
        <w:t>"</w:t>
      </w:r>
      <w:r w:rsidRPr="005E3A04">
        <w:t xml:space="preserve">The </w:t>
      </w:r>
      <w:r>
        <w:t>M</w:t>
      </w:r>
      <w:r w:rsidRPr="005E3A04">
        <w:t xml:space="preserve">oral </w:t>
      </w:r>
      <w:r>
        <w:t>T</w:t>
      </w:r>
      <w:r w:rsidRPr="005E3A04">
        <w:t xml:space="preserve">errain of </w:t>
      </w:r>
      <w:r>
        <w:t>S</w:t>
      </w:r>
      <w:r w:rsidRPr="005E3A04">
        <w:t>cience.</w:t>
      </w:r>
      <w:r>
        <w:t>"</w:t>
      </w:r>
      <w:r w:rsidRPr="005E3A04">
        <w:t> </w:t>
      </w:r>
      <w:r w:rsidRPr="005E3A04">
        <w:rPr>
          <w:i/>
          <w:iCs/>
        </w:rPr>
        <w:t>Erkenntnis</w:t>
      </w:r>
      <w:r w:rsidRPr="005E3A04">
        <w:t> </w:t>
      </w:r>
      <w:r w:rsidRPr="00063372">
        <w:rPr>
          <w:iCs/>
        </w:rPr>
        <w:t>79</w:t>
      </w:r>
      <w:r>
        <w:t xml:space="preserve"> </w:t>
      </w:r>
      <w:r w:rsidRPr="005E3A04">
        <w:t>(5)</w:t>
      </w:r>
      <w:r>
        <w:t>:</w:t>
      </w:r>
      <w:r w:rsidRPr="005E3A04">
        <w:t xml:space="preserve"> 961</w:t>
      </w:r>
      <w:r>
        <w:t>–</w:t>
      </w:r>
      <w:r w:rsidRPr="005E3A04">
        <w:t>79.</w:t>
      </w:r>
      <w:r w:rsidR="005D6ED6">
        <w:t xml:space="preserve"> DOI:</w:t>
      </w:r>
      <w:r w:rsidR="005D6ED6" w:rsidRPr="005D6ED6">
        <w:t>10.1007/s10670-013-9538-0.</w:t>
      </w:r>
    </w:p>
    <w:p w14:paraId="7EEEF65D" w14:textId="5FCD2783" w:rsidR="000A3415" w:rsidRDefault="000A3415" w:rsidP="009E6E23">
      <w:pPr>
        <w:spacing w:line="480" w:lineRule="auto"/>
      </w:pPr>
      <w:r>
        <w:t xml:space="preserve">———. 2021. </w:t>
      </w:r>
      <w:r w:rsidRPr="0075795A">
        <w:t>“Scientific Fr</w:t>
      </w:r>
      <w:r>
        <w:t>eedom and Social Responsibility.</w:t>
      </w:r>
      <w:r w:rsidRPr="0075795A">
        <w:t xml:space="preserve">” </w:t>
      </w:r>
      <w:r>
        <w:t xml:space="preserve">In </w:t>
      </w:r>
      <w:r w:rsidRPr="0075795A">
        <w:rPr>
          <w:i/>
          <w:iCs/>
        </w:rPr>
        <w:t>Science, Freedom, and Democracy</w:t>
      </w:r>
      <w:r>
        <w:t>, ed.</w:t>
      </w:r>
      <w:r w:rsidRPr="0075795A">
        <w:t xml:space="preserve"> Peter Hartl and Adam Tamas Tuboly, 68</w:t>
      </w:r>
      <w:r>
        <w:t>–87.</w:t>
      </w:r>
      <w:r w:rsidRPr="0075795A">
        <w:t xml:space="preserve"> </w:t>
      </w:r>
      <w:r>
        <w:t xml:space="preserve">New York: </w:t>
      </w:r>
      <w:r w:rsidRPr="0075795A">
        <w:t>Routledge.</w:t>
      </w:r>
    </w:p>
    <w:p w14:paraId="1DC6AA7A" w14:textId="0A16A919" w:rsidR="00B977A1" w:rsidRPr="005D6ED6" w:rsidRDefault="000A3415" w:rsidP="009E6E23">
      <w:pPr>
        <w:spacing w:line="480" w:lineRule="auto"/>
      </w:pPr>
      <w:r>
        <w:t>———. 2023</w:t>
      </w:r>
      <w:r w:rsidRPr="009C6F87">
        <w:t xml:space="preserve">. </w:t>
      </w:r>
      <w:r>
        <w:t>"</w:t>
      </w:r>
      <w:r w:rsidRPr="009C6F87">
        <w:t>Differentiating Scientific Inquiry and Politics.</w:t>
      </w:r>
      <w:r>
        <w:t>"</w:t>
      </w:r>
      <w:r w:rsidRPr="009C6F87">
        <w:t> </w:t>
      </w:r>
      <w:r w:rsidRPr="005C3FA7">
        <w:rPr>
          <w:i/>
          <w:lang w:val="de-DE"/>
        </w:rPr>
        <w:t>Philosophy</w:t>
      </w:r>
      <w:r w:rsidRPr="005C3FA7">
        <w:rPr>
          <w:lang w:val="de-DE"/>
        </w:rPr>
        <w:t> 98 (2): 123–46.</w:t>
      </w:r>
      <w:r w:rsidR="005D6ED6">
        <w:rPr>
          <w:lang w:val="de-DE"/>
        </w:rPr>
        <w:t xml:space="preserve"> </w:t>
      </w:r>
      <w:r w:rsidR="005D6ED6" w:rsidRPr="005D6ED6">
        <w:t>DOI: 10.1017/S0031819122000432.</w:t>
      </w:r>
    </w:p>
    <w:p w14:paraId="053CA504" w14:textId="248B67FE" w:rsidR="00B977A1" w:rsidRPr="00073100" w:rsidRDefault="00B977A1" w:rsidP="009E6E23">
      <w:pPr>
        <w:spacing w:line="480" w:lineRule="auto"/>
      </w:pPr>
      <w:r w:rsidRPr="005C3FA7">
        <w:rPr>
          <w:lang w:val="de-DE"/>
        </w:rPr>
        <w:t>Fisher, E</w:t>
      </w:r>
      <w:r w:rsidR="00EB054F" w:rsidRPr="005C3FA7">
        <w:rPr>
          <w:lang w:val="de-DE"/>
        </w:rPr>
        <w:t>rik</w:t>
      </w:r>
      <w:r w:rsidRPr="005C3FA7">
        <w:rPr>
          <w:lang w:val="de-DE"/>
        </w:rPr>
        <w:t xml:space="preserve">, </w:t>
      </w:r>
      <w:r w:rsidR="00EB054F" w:rsidRPr="005C3FA7">
        <w:rPr>
          <w:lang w:val="de-DE"/>
        </w:rPr>
        <w:t xml:space="preserve">Daan </w:t>
      </w:r>
      <w:r w:rsidRPr="005C3FA7">
        <w:rPr>
          <w:lang w:val="de-DE"/>
        </w:rPr>
        <w:t xml:space="preserve">Schuurbiers. </w:t>
      </w:r>
      <w:r w:rsidRPr="00073100">
        <w:t xml:space="preserve">2013. </w:t>
      </w:r>
      <w:r w:rsidR="00EB054F">
        <w:t>“</w:t>
      </w:r>
      <w:r w:rsidRPr="00073100">
        <w:t>Socio-technical Integration Research: Collaborative Inquiry at the Midstream of Research and Development.</w:t>
      </w:r>
      <w:r w:rsidR="00EB054F">
        <w:t>”</w:t>
      </w:r>
      <w:r w:rsidRPr="00073100">
        <w:t xml:space="preserve"> In </w:t>
      </w:r>
      <w:r w:rsidR="00EB054F" w:rsidRPr="00EB054F">
        <w:rPr>
          <w:i/>
        </w:rPr>
        <w:t xml:space="preserve">Early </w:t>
      </w:r>
      <w:r w:rsidR="00EB054F">
        <w:rPr>
          <w:i/>
        </w:rPr>
        <w:t>E</w:t>
      </w:r>
      <w:r w:rsidR="00EB054F" w:rsidRPr="00EB054F">
        <w:rPr>
          <w:i/>
        </w:rPr>
        <w:t xml:space="preserve">ngagement and </w:t>
      </w:r>
      <w:r w:rsidR="00EB054F">
        <w:rPr>
          <w:i/>
        </w:rPr>
        <w:t>N</w:t>
      </w:r>
      <w:r w:rsidR="00EB054F" w:rsidRPr="00EB054F">
        <w:rPr>
          <w:i/>
        </w:rPr>
        <w:t xml:space="preserve">ew </w:t>
      </w:r>
      <w:r w:rsidR="00EB054F">
        <w:rPr>
          <w:i/>
        </w:rPr>
        <w:t>T</w:t>
      </w:r>
      <w:r w:rsidR="00EB054F" w:rsidRPr="00EB054F">
        <w:rPr>
          <w:i/>
        </w:rPr>
        <w:t xml:space="preserve">echnologies: Opening </w:t>
      </w:r>
      <w:r w:rsidR="00EB054F">
        <w:rPr>
          <w:i/>
        </w:rPr>
        <w:t>U</w:t>
      </w:r>
      <w:r w:rsidR="00EB054F" w:rsidRPr="00EB054F">
        <w:rPr>
          <w:i/>
        </w:rPr>
        <w:t xml:space="preserve">p the </w:t>
      </w:r>
      <w:r w:rsidR="00EB054F">
        <w:rPr>
          <w:i/>
        </w:rPr>
        <w:t>L</w:t>
      </w:r>
      <w:r w:rsidR="00EB054F" w:rsidRPr="00EB054F">
        <w:rPr>
          <w:i/>
        </w:rPr>
        <w:t>aboratory. Philosophy of Engineering and Technology, vol 16</w:t>
      </w:r>
      <w:r w:rsidR="00EB054F">
        <w:t xml:space="preserve">, ed. Neelke </w:t>
      </w:r>
      <w:r w:rsidRPr="00073100">
        <w:t xml:space="preserve">Doorn, </w:t>
      </w:r>
      <w:r w:rsidR="00EB054F">
        <w:t>Daan</w:t>
      </w:r>
      <w:r w:rsidRPr="00073100">
        <w:t xml:space="preserve"> Schuurbiers, </w:t>
      </w:r>
      <w:r w:rsidR="00EB054F">
        <w:t>Ibo</w:t>
      </w:r>
      <w:r w:rsidRPr="00073100">
        <w:t xml:space="preserve"> van de Poel, </w:t>
      </w:r>
      <w:r w:rsidR="00EB054F">
        <w:t>and Michael E.</w:t>
      </w:r>
      <w:r w:rsidRPr="00073100">
        <w:t xml:space="preserve"> Gorman, </w:t>
      </w:r>
      <w:r w:rsidR="00EB054F">
        <w:t>97–110</w:t>
      </w:r>
      <w:r w:rsidRPr="00073100">
        <w:t>. Dordrecht</w:t>
      </w:r>
      <w:r w:rsidR="00EB054F">
        <w:t xml:space="preserve">: </w:t>
      </w:r>
      <w:r w:rsidR="00EB054F" w:rsidRPr="00073100">
        <w:t>Springer</w:t>
      </w:r>
      <w:r w:rsidRPr="00073100">
        <w:t>.</w:t>
      </w:r>
      <w:r w:rsidR="005D6ED6">
        <w:t xml:space="preserve"> DOI:</w:t>
      </w:r>
      <w:r w:rsidR="005D6ED6" w:rsidRPr="005D6ED6">
        <w:t>10.1007/978-94-007-7844-3_5</w:t>
      </w:r>
      <w:r w:rsidR="005D6ED6">
        <w:t>.</w:t>
      </w:r>
    </w:p>
    <w:p w14:paraId="63997DB4" w14:textId="35E7A9D1" w:rsidR="00B977A1" w:rsidRPr="00073100" w:rsidRDefault="00B977A1" w:rsidP="009E6E23">
      <w:pPr>
        <w:spacing w:line="480" w:lineRule="auto"/>
      </w:pPr>
      <w:r w:rsidRPr="00073100">
        <w:lastRenderedPageBreak/>
        <w:t>Hansen, L</w:t>
      </w:r>
      <w:r w:rsidR="006D4B5F">
        <w:t>awrence</w:t>
      </w:r>
      <w:r w:rsidRPr="00073100">
        <w:t xml:space="preserve"> A. 2013. </w:t>
      </w:r>
      <w:r w:rsidR="006D4B5F">
        <w:t>“</w:t>
      </w:r>
      <w:r w:rsidRPr="00073100">
        <w:t xml:space="preserve">Institution </w:t>
      </w:r>
      <w:r w:rsidR="006D4B5F">
        <w:t>A</w:t>
      </w:r>
      <w:r w:rsidRPr="00073100">
        <w:t xml:space="preserve">nimal </w:t>
      </w:r>
      <w:r w:rsidR="006D4B5F">
        <w:t>C</w:t>
      </w:r>
      <w:r w:rsidRPr="00073100">
        <w:t xml:space="preserve">are and </w:t>
      </w:r>
      <w:r w:rsidR="006D4B5F">
        <w:t>U</w:t>
      </w:r>
      <w:r w:rsidRPr="00073100">
        <w:t xml:space="preserve">se </w:t>
      </w:r>
      <w:r w:rsidR="006D4B5F">
        <w:t>C</w:t>
      </w:r>
      <w:r w:rsidRPr="00073100">
        <w:t xml:space="preserve">ommittees </w:t>
      </w:r>
      <w:r w:rsidR="006D4B5F">
        <w:t>N</w:t>
      </w:r>
      <w:r w:rsidRPr="00073100">
        <w:t xml:space="preserve">eed </w:t>
      </w:r>
      <w:r w:rsidR="006D4B5F">
        <w:t>G</w:t>
      </w:r>
      <w:r w:rsidRPr="00073100">
        <w:t xml:space="preserve">reater </w:t>
      </w:r>
      <w:r w:rsidR="006D4B5F">
        <w:t>E</w:t>
      </w:r>
      <w:r w:rsidRPr="00073100">
        <w:t xml:space="preserve">thical </w:t>
      </w:r>
      <w:r w:rsidR="006D4B5F">
        <w:t>D</w:t>
      </w:r>
      <w:r w:rsidRPr="00073100">
        <w:t>iversity.</w:t>
      </w:r>
      <w:r w:rsidR="006D4B5F">
        <w:t>”</w:t>
      </w:r>
      <w:r w:rsidRPr="00073100">
        <w:t> </w:t>
      </w:r>
      <w:r w:rsidRPr="00073100">
        <w:rPr>
          <w:i/>
          <w:iCs/>
        </w:rPr>
        <w:t xml:space="preserve">Journal of </w:t>
      </w:r>
      <w:r w:rsidR="006D4B5F">
        <w:rPr>
          <w:i/>
          <w:iCs/>
        </w:rPr>
        <w:t>M</w:t>
      </w:r>
      <w:r w:rsidRPr="00073100">
        <w:rPr>
          <w:i/>
          <w:iCs/>
        </w:rPr>
        <w:t xml:space="preserve">edical </w:t>
      </w:r>
      <w:r w:rsidR="006D4B5F">
        <w:rPr>
          <w:i/>
          <w:iCs/>
        </w:rPr>
        <w:t>E</w:t>
      </w:r>
      <w:r w:rsidRPr="00073100">
        <w:rPr>
          <w:i/>
          <w:iCs/>
        </w:rPr>
        <w:t>thics</w:t>
      </w:r>
      <w:r w:rsidRPr="00073100">
        <w:t> </w:t>
      </w:r>
      <w:r w:rsidRPr="006D4B5F">
        <w:rPr>
          <w:iCs/>
        </w:rPr>
        <w:t>39</w:t>
      </w:r>
      <w:r w:rsidR="006D4B5F">
        <w:t xml:space="preserve"> </w:t>
      </w:r>
      <w:r w:rsidRPr="00073100">
        <w:t>(3)</w:t>
      </w:r>
      <w:r w:rsidR="006D4B5F">
        <w:t>:</w:t>
      </w:r>
      <w:r w:rsidRPr="00073100">
        <w:t xml:space="preserve"> 188</w:t>
      </w:r>
      <w:r w:rsidR="006D4B5F">
        <w:t>–</w:t>
      </w:r>
      <w:r w:rsidRPr="00073100">
        <w:t>90.</w:t>
      </w:r>
      <w:r w:rsidR="005C3FA7">
        <w:t xml:space="preserve"> DOI:</w:t>
      </w:r>
      <w:r w:rsidR="005C3FA7" w:rsidRPr="005C3FA7">
        <w:t>10.1136/medethics-2012-100982</w:t>
      </w:r>
      <w:r w:rsidR="005C3FA7">
        <w:t>.</w:t>
      </w:r>
    </w:p>
    <w:p w14:paraId="04EEBCF1" w14:textId="59887171" w:rsidR="006D4B5F" w:rsidRDefault="00B977A1" w:rsidP="009E6E23">
      <w:pPr>
        <w:spacing w:line="480" w:lineRule="auto"/>
      </w:pPr>
      <w:r w:rsidRPr="00073100">
        <w:t>Horner, J</w:t>
      </w:r>
      <w:r w:rsidR="006D4B5F">
        <w:t>ennifer</w:t>
      </w:r>
      <w:r w:rsidRPr="00073100">
        <w:t xml:space="preserve">, </w:t>
      </w:r>
      <w:r w:rsidR="006D4B5F">
        <w:t>and</w:t>
      </w:r>
      <w:r w:rsidRPr="00073100">
        <w:t xml:space="preserve"> </w:t>
      </w:r>
      <w:r w:rsidR="006D4B5F">
        <w:t xml:space="preserve">Fred D. </w:t>
      </w:r>
      <w:r w:rsidRPr="00073100">
        <w:t xml:space="preserve">Minifie. 2011. </w:t>
      </w:r>
      <w:r w:rsidR="006D4B5F">
        <w:t>“</w:t>
      </w:r>
      <w:r w:rsidRPr="00073100">
        <w:t xml:space="preserve">Research </w:t>
      </w:r>
      <w:r w:rsidR="006D4B5F">
        <w:t>E</w:t>
      </w:r>
      <w:r w:rsidRPr="00073100">
        <w:t xml:space="preserve">thics I: Responsible </w:t>
      </w:r>
      <w:r w:rsidR="006D4B5F">
        <w:t>C</w:t>
      </w:r>
      <w:r w:rsidRPr="00073100">
        <w:t xml:space="preserve">onduct of </w:t>
      </w:r>
      <w:r w:rsidR="006D4B5F">
        <w:t>R</w:t>
      </w:r>
      <w:r w:rsidRPr="00073100">
        <w:t xml:space="preserve">esearch (RCR)—Historical and </w:t>
      </w:r>
      <w:r w:rsidR="006D4B5F">
        <w:t>C</w:t>
      </w:r>
      <w:r w:rsidRPr="00073100">
        <w:t xml:space="preserve">ontemporary </w:t>
      </w:r>
      <w:r w:rsidR="006D4B5F">
        <w:t>I</w:t>
      </w:r>
      <w:r w:rsidRPr="00073100">
        <w:t xml:space="preserve">ssues </w:t>
      </w:r>
      <w:r w:rsidR="006D4B5F">
        <w:t>P</w:t>
      </w:r>
      <w:r w:rsidRPr="00073100">
        <w:t xml:space="preserve">ertaining to </w:t>
      </w:r>
      <w:r w:rsidR="006D4B5F">
        <w:t>H</w:t>
      </w:r>
      <w:r w:rsidRPr="00073100">
        <w:t xml:space="preserve">uman and </w:t>
      </w:r>
      <w:r w:rsidR="006D4B5F">
        <w:t>A</w:t>
      </w:r>
      <w:r w:rsidRPr="00073100">
        <w:t xml:space="preserve">nimal </w:t>
      </w:r>
      <w:r w:rsidR="006D4B5F">
        <w:t>E</w:t>
      </w:r>
      <w:r w:rsidRPr="00073100">
        <w:t>xperimentation.</w:t>
      </w:r>
      <w:r w:rsidR="006D4B5F">
        <w:t>”</w:t>
      </w:r>
      <w:r w:rsidR="006D4B5F">
        <w:rPr>
          <w:i/>
        </w:rPr>
        <w:t xml:space="preserve"> Journal of Speech, Language, and Hearing Research</w:t>
      </w:r>
      <w:r w:rsidR="006D4B5F">
        <w:t xml:space="preserve"> 54 (1):S303–29.</w:t>
      </w:r>
      <w:r w:rsidR="005C3FA7">
        <w:t xml:space="preserve"> DOI:</w:t>
      </w:r>
      <w:r w:rsidR="005C3FA7" w:rsidRPr="005C3FA7">
        <w:t>10.1044/1092-4388(2010/09-0265).</w:t>
      </w:r>
    </w:p>
    <w:p w14:paraId="2BF5F1BA" w14:textId="270B3843" w:rsidR="00B977A1" w:rsidRPr="005C3FA7" w:rsidRDefault="002612DB" w:rsidP="009E6E23">
      <w:pPr>
        <w:spacing w:line="480" w:lineRule="auto"/>
        <w:rPr>
          <w:lang w:val="pt-BR"/>
        </w:rPr>
      </w:pPr>
      <w:r w:rsidRPr="00073100">
        <w:t>International Science Council</w:t>
      </w:r>
      <w:r w:rsidR="00F82F30">
        <w:t>.</w:t>
      </w:r>
      <w:r w:rsidR="006D4B5F" w:rsidRPr="00073100">
        <w:t xml:space="preserve"> 2021</w:t>
      </w:r>
      <w:r w:rsidR="00F82F30">
        <w:t>.</w:t>
      </w:r>
      <w:r w:rsidR="006D4B5F" w:rsidRPr="00073100">
        <w:t xml:space="preserve"> "A Contemporary Perspective on the Free and Responsible Practice of Science in the 21st Century</w:t>
      </w:r>
      <w:r w:rsidR="00F82F30">
        <w:t xml:space="preserve">: </w:t>
      </w:r>
      <w:r w:rsidR="006D4B5F" w:rsidRPr="00073100">
        <w:t xml:space="preserve">Discussion </w:t>
      </w:r>
      <w:r w:rsidR="009E6E23">
        <w:t>P</w:t>
      </w:r>
      <w:r w:rsidR="006D4B5F" w:rsidRPr="00073100">
        <w:t>aper of the Committee for Freedom and Responsibility in Science.</w:t>
      </w:r>
      <w:r>
        <w:t>”</w:t>
      </w:r>
      <w:r w:rsidR="006D4B5F" w:rsidRPr="00073100">
        <w:t xml:space="preserve">  </w:t>
      </w:r>
      <w:hyperlink r:id="rId8" w:history="1">
        <w:r w:rsidR="006D4B5F" w:rsidRPr="005C3FA7">
          <w:rPr>
            <w:lang w:val="pt-BR"/>
          </w:rPr>
          <w:t>https://stories.council.science/science-freedom-responsibility/</w:t>
        </w:r>
      </w:hyperlink>
      <w:r w:rsidRPr="005C3FA7">
        <w:rPr>
          <w:lang w:val="pt-BR"/>
        </w:rPr>
        <w:t>.</w:t>
      </w:r>
    </w:p>
    <w:p w14:paraId="5260A2D2" w14:textId="34BDBF49" w:rsidR="00B977A1" w:rsidRPr="00073100" w:rsidRDefault="000A3415" w:rsidP="009E6E23">
      <w:pPr>
        <w:spacing w:line="480" w:lineRule="auto"/>
      </w:pPr>
      <w:r w:rsidRPr="005C3FA7">
        <w:rPr>
          <w:lang w:val="pt-BR"/>
        </w:rPr>
        <w:t>Kourany, Janet A. 2010. </w:t>
      </w:r>
      <w:r w:rsidRPr="00782CCD">
        <w:rPr>
          <w:i/>
          <w:iCs/>
        </w:rPr>
        <w:t xml:space="preserve">Philosophy of </w:t>
      </w:r>
      <w:r>
        <w:rPr>
          <w:i/>
          <w:iCs/>
        </w:rPr>
        <w:t>S</w:t>
      </w:r>
      <w:r w:rsidRPr="00782CCD">
        <w:rPr>
          <w:i/>
          <w:iCs/>
        </w:rPr>
        <w:t xml:space="preserve">cience </w:t>
      </w:r>
      <w:r>
        <w:rPr>
          <w:i/>
          <w:iCs/>
        </w:rPr>
        <w:t>A</w:t>
      </w:r>
      <w:r w:rsidRPr="00782CCD">
        <w:rPr>
          <w:i/>
          <w:iCs/>
        </w:rPr>
        <w:t xml:space="preserve">fter </w:t>
      </w:r>
      <w:r>
        <w:rPr>
          <w:i/>
          <w:iCs/>
        </w:rPr>
        <w:t>F</w:t>
      </w:r>
      <w:r w:rsidRPr="00782CCD">
        <w:rPr>
          <w:i/>
          <w:iCs/>
        </w:rPr>
        <w:t>eminism</w:t>
      </w:r>
      <w:r w:rsidRPr="00782CCD">
        <w:t xml:space="preserve">. </w:t>
      </w:r>
      <w:r>
        <w:t xml:space="preserve">New York: </w:t>
      </w:r>
      <w:r w:rsidRPr="00782CCD">
        <w:t>O</w:t>
      </w:r>
      <w:r>
        <w:t xml:space="preserve">xford </w:t>
      </w:r>
      <w:r w:rsidRPr="00782CCD">
        <w:t>U</w:t>
      </w:r>
      <w:r>
        <w:t xml:space="preserve">niversity </w:t>
      </w:r>
      <w:r w:rsidRPr="00782CCD">
        <w:t>P</w:t>
      </w:r>
      <w:r>
        <w:t>ress</w:t>
      </w:r>
      <w:r w:rsidRPr="00782CCD">
        <w:t>.</w:t>
      </w:r>
    </w:p>
    <w:p w14:paraId="73466ED8" w14:textId="25D29DA3" w:rsidR="00B977A1" w:rsidRPr="00073100" w:rsidRDefault="00B977A1" w:rsidP="009E6E23">
      <w:pPr>
        <w:spacing w:line="480" w:lineRule="auto"/>
      </w:pPr>
      <w:r w:rsidRPr="00073100">
        <w:t>Leonelli, S</w:t>
      </w:r>
      <w:r w:rsidR="006D4B5F">
        <w:t>a</w:t>
      </w:r>
      <w:r w:rsidR="00365DF0">
        <w:t>bina</w:t>
      </w:r>
      <w:r w:rsidRPr="00073100">
        <w:t xml:space="preserve">. 2016. </w:t>
      </w:r>
      <w:r w:rsidR="00365DF0">
        <w:t>“</w:t>
      </w:r>
      <w:r w:rsidRPr="00073100">
        <w:t xml:space="preserve">Locating </w:t>
      </w:r>
      <w:r w:rsidR="00365DF0">
        <w:t>E</w:t>
      </w:r>
      <w:r w:rsidRPr="00073100">
        <w:t xml:space="preserve">thics in </w:t>
      </w:r>
      <w:r w:rsidR="00365DF0">
        <w:t>D</w:t>
      </w:r>
      <w:r w:rsidRPr="00073100">
        <w:t xml:space="preserve">ata </w:t>
      </w:r>
      <w:r w:rsidR="00365DF0">
        <w:t>S</w:t>
      </w:r>
      <w:r w:rsidRPr="00073100">
        <w:t xml:space="preserve">cience: </w:t>
      </w:r>
      <w:r w:rsidR="00365DF0">
        <w:t>R</w:t>
      </w:r>
      <w:r w:rsidRPr="00073100">
        <w:t xml:space="preserve">esponsibility and </w:t>
      </w:r>
      <w:r w:rsidR="00365DF0">
        <w:t>A</w:t>
      </w:r>
      <w:r w:rsidRPr="00073100">
        <w:t xml:space="preserve">ccountability in </w:t>
      </w:r>
      <w:r w:rsidR="00365DF0">
        <w:t>G</w:t>
      </w:r>
      <w:r w:rsidRPr="00073100">
        <w:t xml:space="preserve">lobal and </w:t>
      </w:r>
      <w:r w:rsidR="00365DF0">
        <w:t>D</w:t>
      </w:r>
      <w:r w:rsidRPr="00073100">
        <w:t xml:space="preserve">istributed </w:t>
      </w:r>
      <w:r w:rsidR="00365DF0">
        <w:t>K</w:t>
      </w:r>
      <w:r w:rsidRPr="00073100">
        <w:t xml:space="preserve">nowledge </w:t>
      </w:r>
      <w:r w:rsidR="00365DF0">
        <w:t>P</w:t>
      </w:r>
      <w:r w:rsidRPr="00073100">
        <w:t xml:space="preserve">roduction </w:t>
      </w:r>
      <w:r w:rsidR="00365DF0">
        <w:t>S</w:t>
      </w:r>
      <w:r w:rsidRPr="00073100">
        <w:t>ystems.</w:t>
      </w:r>
      <w:r w:rsidR="00365DF0">
        <w:t>”</w:t>
      </w:r>
      <w:r w:rsidRPr="00073100">
        <w:t> </w:t>
      </w:r>
      <w:r w:rsidRPr="00073100">
        <w:rPr>
          <w:i/>
          <w:iCs/>
        </w:rPr>
        <w:t>Philosophical Transactions of the Royal Society A: Mathematical, Physical and Engineering Sciences</w:t>
      </w:r>
      <w:r w:rsidRPr="00073100">
        <w:t> </w:t>
      </w:r>
      <w:r w:rsidRPr="00365DF0">
        <w:rPr>
          <w:iCs/>
        </w:rPr>
        <w:t>374</w:t>
      </w:r>
      <w:r w:rsidR="00365DF0">
        <w:rPr>
          <w:i/>
          <w:iCs/>
        </w:rPr>
        <w:t xml:space="preserve"> </w:t>
      </w:r>
      <w:r w:rsidRPr="00073100">
        <w:t>(2083)</w:t>
      </w:r>
      <w:r w:rsidR="00365DF0">
        <w:t>:</w:t>
      </w:r>
      <w:r w:rsidRPr="00073100">
        <w:t xml:space="preserve"> 20160122.</w:t>
      </w:r>
      <w:r w:rsidR="005C3FA7">
        <w:t xml:space="preserve"> DOI:</w:t>
      </w:r>
      <w:r w:rsidR="005C3FA7" w:rsidRPr="005C3FA7">
        <w:t>10.1098/rsta.2016.0122</w:t>
      </w:r>
      <w:r w:rsidR="005C3FA7">
        <w:t>.</w:t>
      </w:r>
    </w:p>
    <w:p w14:paraId="03D9022D" w14:textId="0F50D79C" w:rsidR="005C3FA7" w:rsidRPr="00073100" w:rsidRDefault="00B977A1" w:rsidP="009E6E23">
      <w:pPr>
        <w:spacing w:line="480" w:lineRule="auto"/>
      </w:pPr>
      <w:r w:rsidRPr="00073100">
        <w:t>MacKay, C</w:t>
      </w:r>
      <w:r w:rsidR="00944C74">
        <w:t>harles</w:t>
      </w:r>
      <w:r w:rsidRPr="00073100">
        <w:t xml:space="preserve"> R. 1995. </w:t>
      </w:r>
      <w:r w:rsidR="00944C74">
        <w:t>“</w:t>
      </w:r>
      <w:r w:rsidRPr="00073100">
        <w:t xml:space="preserve">The </w:t>
      </w:r>
      <w:r w:rsidR="00944C74">
        <w:t>E</w:t>
      </w:r>
      <w:r w:rsidRPr="00073100">
        <w:t xml:space="preserve">volution of the Institutional Review Board: A </w:t>
      </w:r>
      <w:r w:rsidR="00944C74">
        <w:t>B</w:t>
      </w:r>
      <w:r w:rsidRPr="00073100">
        <w:t xml:space="preserve">rief </w:t>
      </w:r>
      <w:r w:rsidR="00944C74">
        <w:t>O</w:t>
      </w:r>
      <w:r w:rsidRPr="00073100">
        <w:t xml:space="preserve">verview of </w:t>
      </w:r>
      <w:r w:rsidR="00944C74">
        <w:t>I</w:t>
      </w:r>
      <w:r w:rsidRPr="00073100">
        <w:t xml:space="preserve">ts </w:t>
      </w:r>
      <w:r w:rsidR="00944C74">
        <w:t>H</w:t>
      </w:r>
      <w:r w:rsidRPr="00073100">
        <w:t>istory.</w:t>
      </w:r>
      <w:r w:rsidR="00944C74">
        <w:t>”</w:t>
      </w:r>
      <w:r w:rsidRPr="00073100">
        <w:t> </w:t>
      </w:r>
      <w:r w:rsidRPr="005C3FA7">
        <w:t>Clinical Research and Regulatory Affairs</w:t>
      </w:r>
      <w:r w:rsidRPr="00073100">
        <w:t> </w:t>
      </w:r>
      <w:r w:rsidRPr="005C3FA7">
        <w:t>12</w:t>
      </w:r>
      <w:r w:rsidR="00944C74">
        <w:t xml:space="preserve"> </w:t>
      </w:r>
      <w:r w:rsidRPr="00073100">
        <w:t>(2)</w:t>
      </w:r>
      <w:r w:rsidR="00944C74">
        <w:t>:</w:t>
      </w:r>
      <w:r w:rsidRPr="00073100">
        <w:t xml:space="preserve"> 65</w:t>
      </w:r>
      <w:r w:rsidR="00944C74">
        <w:t>–</w:t>
      </w:r>
      <w:r w:rsidRPr="00073100">
        <w:t>94.</w:t>
      </w:r>
      <w:r w:rsidR="005C3FA7">
        <w:t xml:space="preserve"> DOI:</w:t>
      </w:r>
      <w:r w:rsidR="005C3FA7" w:rsidRPr="005C3FA7">
        <w:t>10.3109/10601339509079579</w:t>
      </w:r>
      <w:r w:rsidR="005C3FA7">
        <w:t>.</w:t>
      </w:r>
    </w:p>
    <w:p w14:paraId="30694F28" w14:textId="79D50FBA" w:rsidR="00B977A1" w:rsidRPr="00073100" w:rsidRDefault="00944C74" w:rsidP="009E6E23">
      <w:pPr>
        <w:spacing w:line="480" w:lineRule="auto"/>
      </w:pPr>
      <w:r w:rsidRPr="00944C74">
        <w:lastRenderedPageBreak/>
        <w:t>McCormick, Jennifer B., Richard R. Sharp, Abigale L. Ottenberg, Carson R. Reider, Holly A. Taylor, and Benjamin S. Wilfond. 2013. "The Establishment of Research Ethics Consultation Services (RECS): An Emerging Research Resource." </w:t>
      </w:r>
      <w:r w:rsidRPr="00944C74">
        <w:rPr>
          <w:i/>
        </w:rPr>
        <w:t>Clinical and Translational Science</w:t>
      </w:r>
      <w:r w:rsidRPr="00944C74">
        <w:t> 6 (1): 40</w:t>
      </w:r>
      <w:r>
        <w:t>–</w:t>
      </w:r>
      <w:r w:rsidRPr="00944C74">
        <w:t>44.</w:t>
      </w:r>
      <w:r w:rsidR="005C3FA7">
        <w:t xml:space="preserve"> </w:t>
      </w:r>
      <w:hyperlink r:id="rId9" w:history="1">
        <w:r w:rsidR="005C3FA7">
          <w:t>DOI:</w:t>
        </w:r>
        <w:r w:rsidR="005C3FA7" w:rsidRPr="005C3FA7">
          <w:t>10.1111/cts.12008</w:t>
        </w:r>
      </w:hyperlink>
      <w:r w:rsidR="005C3FA7">
        <w:t>.</w:t>
      </w:r>
    </w:p>
    <w:p w14:paraId="00572E43" w14:textId="77777777" w:rsidR="009E6E23" w:rsidRPr="00073100" w:rsidRDefault="009E6E23" w:rsidP="009E6E23">
      <w:pPr>
        <w:spacing w:line="480" w:lineRule="auto"/>
      </w:pPr>
      <w:r>
        <w:t xml:space="preserve">National Commission for the Protection of Human Subjects of Biomedical and Behavioral Research. 1979. </w:t>
      </w:r>
      <w:r w:rsidRPr="009E6E23">
        <w:rPr>
          <w:i/>
        </w:rPr>
        <w:t>The Belmont Report: Ethical Principles and Guidelines for the Protection of Human Subjects of Research</w:t>
      </w:r>
      <w:r>
        <w:t>.</w:t>
      </w:r>
      <w:r w:rsidRPr="00073100">
        <w:t xml:space="preserve"> </w:t>
      </w:r>
      <w:hyperlink r:id="rId10" w:history="1">
        <w:r w:rsidRPr="00200A88">
          <w:t>https://www.hhs.gov/ohrp/sites/default/files/the-belmont-report-508c_FINAL.pdf</w:t>
        </w:r>
      </w:hyperlink>
      <w:r>
        <w:t>.</w:t>
      </w:r>
    </w:p>
    <w:p w14:paraId="6CC3F2B0" w14:textId="164E0246" w:rsidR="00B977A1" w:rsidRPr="00073100" w:rsidRDefault="000A3415" w:rsidP="009E6E23">
      <w:pPr>
        <w:spacing w:line="480" w:lineRule="auto"/>
      </w:pPr>
      <w:r>
        <w:t>Nobis, Nathan. 2019.</w:t>
      </w:r>
      <w:r w:rsidRPr="00E54DD6">
        <w:t xml:space="preserve"> </w:t>
      </w:r>
      <w:r>
        <w:t>"Why IACUCs Need Ethicists."</w:t>
      </w:r>
      <w:r w:rsidRPr="00E54DD6">
        <w:t> </w:t>
      </w:r>
      <w:r w:rsidRPr="009E6E23">
        <w:rPr>
          <w:i/>
        </w:rPr>
        <w:t>ILAR Journal</w:t>
      </w:r>
      <w:r w:rsidRPr="00E54DD6">
        <w:t xml:space="preserve"> 60</w:t>
      </w:r>
      <w:r>
        <w:t xml:space="preserve"> (</w:t>
      </w:r>
      <w:r w:rsidRPr="00E54DD6">
        <w:t>3</w:t>
      </w:r>
      <w:r>
        <w:t>):</w:t>
      </w:r>
      <w:r w:rsidRPr="00E54DD6">
        <w:t xml:space="preserve"> </w:t>
      </w:r>
      <w:r>
        <w:t>324–</w:t>
      </w:r>
      <w:r w:rsidRPr="00E54DD6">
        <w:t>33</w:t>
      </w:r>
      <w:r>
        <w:t>.</w:t>
      </w:r>
    </w:p>
    <w:p w14:paraId="196250A8" w14:textId="49B9E1D7" w:rsidR="00F82F30" w:rsidRDefault="00B977A1" w:rsidP="009E6E23">
      <w:pPr>
        <w:spacing w:line="480" w:lineRule="auto"/>
      </w:pPr>
      <w:r w:rsidRPr="00073100">
        <w:t>Pennock, R</w:t>
      </w:r>
      <w:r w:rsidR="00944C74">
        <w:t>obert</w:t>
      </w:r>
      <w:r w:rsidRPr="00073100">
        <w:t xml:space="preserve"> T., </w:t>
      </w:r>
      <w:r w:rsidR="00944C74">
        <w:t>and</w:t>
      </w:r>
      <w:r w:rsidRPr="00073100">
        <w:t xml:space="preserve"> </w:t>
      </w:r>
      <w:r w:rsidR="00944C74">
        <w:t xml:space="preserve">Michael </w:t>
      </w:r>
      <w:r w:rsidRPr="00073100">
        <w:t>O’Rourke</w:t>
      </w:r>
      <w:r w:rsidR="00944C74">
        <w:t xml:space="preserve">. </w:t>
      </w:r>
      <w:r w:rsidRPr="00073100">
        <w:t xml:space="preserve">2017. </w:t>
      </w:r>
      <w:r w:rsidR="00944C74">
        <w:t>“</w:t>
      </w:r>
      <w:r w:rsidRPr="00073100">
        <w:t xml:space="preserve">Developing a </w:t>
      </w:r>
      <w:r w:rsidR="00944C74">
        <w:t>S</w:t>
      </w:r>
      <w:r w:rsidRPr="00073100">
        <w:t xml:space="preserve">cientific </w:t>
      </w:r>
      <w:r w:rsidR="00944C74">
        <w:t>V</w:t>
      </w:r>
      <w:r w:rsidRPr="00073100">
        <w:t>irtue-</w:t>
      </w:r>
      <w:r w:rsidR="00944C74">
        <w:t>B</w:t>
      </w:r>
      <w:r w:rsidRPr="00073100">
        <w:t xml:space="preserve">ased </w:t>
      </w:r>
      <w:r w:rsidR="00944C74">
        <w:t>A</w:t>
      </w:r>
      <w:r w:rsidRPr="00073100">
        <w:t xml:space="preserve">pproach to </w:t>
      </w:r>
      <w:r w:rsidR="00944C74">
        <w:t>S</w:t>
      </w:r>
      <w:r w:rsidRPr="00073100">
        <w:t xml:space="preserve">cience </w:t>
      </w:r>
      <w:r w:rsidR="00944C74">
        <w:t>E</w:t>
      </w:r>
      <w:r w:rsidRPr="00073100">
        <w:t xml:space="preserve">thics </w:t>
      </w:r>
      <w:r w:rsidR="00944C74">
        <w:t>T</w:t>
      </w:r>
      <w:r w:rsidRPr="00073100">
        <w:t>raining.</w:t>
      </w:r>
      <w:r w:rsidR="00944C74">
        <w:t>”</w:t>
      </w:r>
      <w:r w:rsidRPr="00073100">
        <w:t> </w:t>
      </w:r>
      <w:r w:rsidRPr="00073100">
        <w:rPr>
          <w:i/>
          <w:iCs/>
        </w:rPr>
        <w:t>Science and Engineering Ethics</w:t>
      </w:r>
      <w:r w:rsidRPr="00073100">
        <w:t> </w:t>
      </w:r>
      <w:r w:rsidRPr="00944C74">
        <w:rPr>
          <w:iCs/>
        </w:rPr>
        <w:t>23</w:t>
      </w:r>
      <w:r w:rsidR="00944C74">
        <w:t>:</w:t>
      </w:r>
      <w:r w:rsidRPr="00073100">
        <w:t>243</w:t>
      </w:r>
      <w:r w:rsidR="00944C74">
        <w:t>–</w:t>
      </w:r>
      <w:r w:rsidRPr="00073100">
        <w:t>62.</w:t>
      </w:r>
    </w:p>
    <w:p w14:paraId="36D4E20F" w14:textId="6BBCED6F" w:rsidR="00A1127F" w:rsidRPr="00073100" w:rsidRDefault="00F82F30" w:rsidP="009E6E23">
      <w:pPr>
        <w:spacing w:line="480" w:lineRule="auto"/>
      </w:pPr>
      <w:r w:rsidRPr="00073100">
        <w:t xml:space="preserve">“Science </w:t>
      </w:r>
      <w:r>
        <w:t>M</w:t>
      </w:r>
      <w:r w:rsidRPr="00073100">
        <w:t xml:space="preserve">ust </w:t>
      </w:r>
      <w:r>
        <w:t>R</w:t>
      </w:r>
      <w:r w:rsidRPr="00073100">
        <w:t xml:space="preserve">espect the </w:t>
      </w:r>
      <w:r>
        <w:t>D</w:t>
      </w:r>
      <w:r w:rsidRPr="00073100">
        <w:t xml:space="preserve">ignity and </w:t>
      </w:r>
      <w:r>
        <w:t>R</w:t>
      </w:r>
      <w:r w:rsidRPr="00073100">
        <w:t xml:space="preserve">ights of </w:t>
      </w:r>
      <w:r>
        <w:t>A</w:t>
      </w:r>
      <w:r w:rsidRPr="00073100">
        <w:t xml:space="preserve">ll </w:t>
      </w:r>
      <w:r>
        <w:t>H</w:t>
      </w:r>
      <w:r w:rsidRPr="00073100">
        <w:t>umans.” </w:t>
      </w:r>
      <w:r>
        <w:t xml:space="preserve">2002. </w:t>
      </w:r>
      <w:r w:rsidRPr="00073100">
        <w:rPr>
          <w:i/>
          <w:iCs/>
        </w:rPr>
        <w:t>Nat</w:t>
      </w:r>
      <w:r>
        <w:rPr>
          <w:i/>
          <w:iCs/>
        </w:rPr>
        <w:t>ure</w:t>
      </w:r>
      <w:r w:rsidRPr="00073100">
        <w:rPr>
          <w:i/>
          <w:iCs/>
        </w:rPr>
        <w:t xml:space="preserve"> Hum</w:t>
      </w:r>
      <w:r>
        <w:rPr>
          <w:i/>
          <w:iCs/>
        </w:rPr>
        <w:t>an</w:t>
      </w:r>
      <w:r w:rsidRPr="00073100">
        <w:rPr>
          <w:i/>
          <w:iCs/>
        </w:rPr>
        <w:t xml:space="preserve"> Behav</w:t>
      </w:r>
      <w:r>
        <w:rPr>
          <w:i/>
          <w:iCs/>
        </w:rPr>
        <w:t>iour</w:t>
      </w:r>
      <w:r w:rsidRPr="00073100">
        <w:t> </w:t>
      </w:r>
      <w:r w:rsidRPr="002D09A6">
        <w:rPr>
          <w:bCs/>
        </w:rPr>
        <w:t>6</w:t>
      </w:r>
      <w:r>
        <w:t>:</w:t>
      </w:r>
      <w:r w:rsidRPr="00073100">
        <w:t xml:space="preserve">1029–31. </w:t>
      </w:r>
      <w:hyperlink r:id="rId11" w:history="1">
        <w:r>
          <w:t>DOI:</w:t>
        </w:r>
        <w:r w:rsidRPr="00F82F30">
          <w:t>10.1038/s41562-022-01443-2</w:t>
        </w:r>
      </w:hyperlink>
      <w:r w:rsidRPr="00F82F30">
        <w:t>.</w:t>
      </w:r>
    </w:p>
    <w:sectPr w:rsidR="00A1127F" w:rsidRPr="00073100" w:rsidSect="00073100">
      <w:pgSz w:w="12240" w:h="15840"/>
      <w:pgMar w:top="2160" w:right="1440" w:bottom="216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B164" w14:textId="77777777" w:rsidR="000F7BA9" w:rsidRDefault="000F7BA9" w:rsidP="00C8086E">
      <w:r>
        <w:separator/>
      </w:r>
    </w:p>
  </w:endnote>
  <w:endnote w:type="continuationSeparator" w:id="0">
    <w:p w14:paraId="535DB3B6" w14:textId="77777777" w:rsidR="000F7BA9" w:rsidRDefault="000F7BA9" w:rsidP="00C8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B74E" w14:textId="77777777" w:rsidR="000F7BA9" w:rsidRDefault="000F7BA9" w:rsidP="00C8086E">
      <w:r>
        <w:separator/>
      </w:r>
    </w:p>
  </w:footnote>
  <w:footnote w:type="continuationSeparator" w:id="0">
    <w:p w14:paraId="305A3FEA" w14:textId="77777777" w:rsidR="000F7BA9" w:rsidRDefault="000F7BA9" w:rsidP="00C8086E">
      <w:r>
        <w:continuationSeparator/>
      </w:r>
    </w:p>
  </w:footnote>
  <w:footnote w:id="1">
    <w:p w14:paraId="56191CE9" w14:textId="19259B2C" w:rsidR="00EA48A7" w:rsidRPr="00357BBC" w:rsidRDefault="00EA48A7" w:rsidP="00073100">
      <w:pPr>
        <w:pStyle w:val="FootnoteText"/>
        <w:spacing w:line="480" w:lineRule="auto"/>
        <w:rPr>
          <w:sz w:val="24"/>
          <w:szCs w:val="24"/>
        </w:rPr>
      </w:pPr>
      <w:r w:rsidRPr="00357BBC">
        <w:rPr>
          <w:rStyle w:val="FootnoteReference"/>
          <w:sz w:val="24"/>
          <w:szCs w:val="24"/>
        </w:rPr>
        <w:footnoteRef/>
      </w:r>
      <w:r w:rsidRPr="00357BBC">
        <w:rPr>
          <w:sz w:val="24"/>
          <w:szCs w:val="24"/>
        </w:rPr>
        <w:t xml:space="preserve"> This is despite the scientific societies that claim that this is the moral requirement, such as the American Anthropological Association (</w:t>
      </w:r>
      <w:hyperlink r:id="rId1" w:history="1">
        <w:r w:rsidRPr="00357BBC">
          <w:rPr>
            <w:rStyle w:val="Hyperlink"/>
            <w:sz w:val="24"/>
            <w:szCs w:val="24"/>
          </w:rPr>
          <w:t>https://www.americananthro.org/LearnAndTeach/Content.aspx?ItemNumber=22869&amp;navItemNumber=652</w:t>
        </w:r>
      </w:hyperlink>
      <w:r w:rsidRPr="00357BBC">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83CE5"/>
    <w:multiLevelType w:val="hybridMultilevel"/>
    <w:tmpl w:val="5D36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B50AC"/>
    <w:multiLevelType w:val="hybridMultilevel"/>
    <w:tmpl w:val="D1A069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24546"/>
    <w:multiLevelType w:val="hybridMultilevel"/>
    <w:tmpl w:val="85EC4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71AC7"/>
    <w:multiLevelType w:val="hybridMultilevel"/>
    <w:tmpl w:val="681A2E8A"/>
    <w:lvl w:ilvl="0" w:tplc="4FD0647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7132F"/>
    <w:multiLevelType w:val="hybridMultilevel"/>
    <w:tmpl w:val="EA7C5042"/>
    <w:lvl w:ilvl="0" w:tplc="DB68C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E4B5D"/>
    <w:multiLevelType w:val="hybridMultilevel"/>
    <w:tmpl w:val="89FE5FAC"/>
    <w:lvl w:ilvl="0" w:tplc="66821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4417B1"/>
    <w:multiLevelType w:val="hybridMultilevel"/>
    <w:tmpl w:val="20B4F430"/>
    <w:lvl w:ilvl="0" w:tplc="2F0C53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87515F"/>
    <w:multiLevelType w:val="hybridMultilevel"/>
    <w:tmpl w:val="17EE4C50"/>
    <w:lvl w:ilvl="0" w:tplc="FC5CEA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C53B44"/>
    <w:multiLevelType w:val="hybridMultilevel"/>
    <w:tmpl w:val="2C7A9AB8"/>
    <w:lvl w:ilvl="0" w:tplc="F4BA0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E23B9D"/>
    <w:multiLevelType w:val="multilevel"/>
    <w:tmpl w:val="6576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959143">
    <w:abstractNumId w:val="2"/>
  </w:num>
  <w:num w:numId="2" w16cid:durableId="280842848">
    <w:abstractNumId w:val="5"/>
  </w:num>
  <w:num w:numId="3" w16cid:durableId="983390674">
    <w:abstractNumId w:val="3"/>
  </w:num>
  <w:num w:numId="4" w16cid:durableId="766344523">
    <w:abstractNumId w:val="4"/>
  </w:num>
  <w:num w:numId="5" w16cid:durableId="1543439018">
    <w:abstractNumId w:val="6"/>
  </w:num>
  <w:num w:numId="6" w16cid:durableId="2111272631">
    <w:abstractNumId w:val="8"/>
  </w:num>
  <w:num w:numId="7" w16cid:durableId="187791894">
    <w:abstractNumId w:val="0"/>
  </w:num>
  <w:num w:numId="8" w16cid:durableId="1457524172">
    <w:abstractNumId w:val="1"/>
  </w:num>
  <w:num w:numId="9" w16cid:durableId="988558963">
    <w:abstractNumId w:val="7"/>
  </w:num>
  <w:num w:numId="10" w16cid:durableId="1744445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5F"/>
    <w:rsid w:val="0001583C"/>
    <w:rsid w:val="000176DD"/>
    <w:rsid w:val="000335F0"/>
    <w:rsid w:val="000375BB"/>
    <w:rsid w:val="0004345A"/>
    <w:rsid w:val="000570B1"/>
    <w:rsid w:val="000576CE"/>
    <w:rsid w:val="0006069E"/>
    <w:rsid w:val="00073100"/>
    <w:rsid w:val="00091ADB"/>
    <w:rsid w:val="000A3415"/>
    <w:rsid w:val="000A7418"/>
    <w:rsid w:val="000B5B5B"/>
    <w:rsid w:val="000B7BB3"/>
    <w:rsid w:val="000D32EF"/>
    <w:rsid w:val="000E2CB2"/>
    <w:rsid w:val="000E55ED"/>
    <w:rsid w:val="000F31F2"/>
    <w:rsid w:val="000F7BA9"/>
    <w:rsid w:val="00105E4B"/>
    <w:rsid w:val="001112A3"/>
    <w:rsid w:val="00121565"/>
    <w:rsid w:val="00121FF7"/>
    <w:rsid w:val="00123D50"/>
    <w:rsid w:val="00135241"/>
    <w:rsid w:val="00150A97"/>
    <w:rsid w:val="00152B43"/>
    <w:rsid w:val="00153E42"/>
    <w:rsid w:val="001541ED"/>
    <w:rsid w:val="001603EF"/>
    <w:rsid w:val="00166678"/>
    <w:rsid w:val="001676E5"/>
    <w:rsid w:val="00183BEC"/>
    <w:rsid w:val="00184C41"/>
    <w:rsid w:val="001B76F7"/>
    <w:rsid w:val="001E0606"/>
    <w:rsid w:val="001E0FEB"/>
    <w:rsid w:val="001E20EB"/>
    <w:rsid w:val="001F14A6"/>
    <w:rsid w:val="001F6DDA"/>
    <w:rsid w:val="00200A88"/>
    <w:rsid w:val="00222C58"/>
    <w:rsid w:val="00227C00"/>
    <w:rsid w:val="00242FEE"/>
    <w:rsid w:val="002612DB"/>
    <w:rsid w:val="00264CE6"/>
    <w:rsid w:val="00271339"/>
    <w:rsid w:val="0029342D"/>
    <w:rsid w:val="002945D2"/>
    <w:rsid w:val="002B2139"/>
    <w:rsid w:val="002B7A1D"/>
    <w:rsid w:val="002D09A6"/>
    <w:rsid w:val="002D245B"/>
    <w:rsid w:val="002F6319"/>
    <w:rsid w:val="0031182C"/>
    <w:rsid w:val="0031538C"/>
    <w:rsid w:val="00316FA7"/>
    <w:rsid w:val="0032116D"/>
    <w:rsid w:val="00330ACA"/>
    <w:rsid w:val="00336933"/>
    <w:rsid w:val="0035751F"/>
    <w:rsid w:val="00357BBC"/>
    <w:rsid w:val="00365DF0"/>
    <w:rsid w:val="00372FE9"/>
    <w:rsid w:val="003A03C5"/>
    <w:rsid w:val="003B45B2"/>
    <w:rsid w:val="003C10E4"/>
    <w:rsid w:val="00422542"/>
    <w:rsid w:val="00427C96"/>
    <w:rsid w:val="00472B46"/>
    <w:rsid w:val="00482594"/>
    <w:rsid w:val="0049046C"/>
    <w:rsid w:val="004921F1"/>
    <w:rsid w:val="004A5D25"/>
    <w:rsid w:val="004C3F70"/>
    <w:rsid w:val="004C737E"/>
    <w:rsid w:val="004C74C0"/>
    <w:rsid w:val="004D21D3"/>
    <w:rsid w:val="004D2E7F"/>
    <w:rsid w:val="004D6FF5"/>
    <w:rsid w:val="0050120C"/>
    <w:rsid w:val="0050455A"/>
    <w:rsid w:val="005049D1"/>
    <w:rsid w:val="00512718"/>
    <w:rsid w:val="00516680"/>
    <w:rsid w:val="0051788D"/>
    <w:rsid w:val="00523861"/>
    <w:rsid w:val="00530CC7"/>
    <w:rsid w:val="00531936"/>
    <w:rsid w:val="00534EF8"/>
    <w:rsid w:val="00552B86"/>
    <w:rsid w:val="00552C1A"/>
    <w:rsid w:val="00553A69"/>
    <w:rsid w:val="005544D3"/>
    <w:rsid w:val="00572099"/>
    <w:rsid w:val="00597E3E"/>
    <w:rsid w:val="005B54B2"/>
    <w:rsid w:val="005B7893"/>
    <w:rsid w:val="005C3FA7"/>
    <w:rsid w:val="005D5D3C"/>
    <w:rsid w:val="005D6ED6"/>
    <w:rsid w:val="005E2E49"/>
    <w:rsid w:val="005E4E5F"/>
    <w:rsid w:val="005F2915"/>
    <w:rsid w:val="00607F73"/>
    <w:rsid w:val="00610851"/>
    <w:rsid w:val="00611163"/>
    <w:rsid w:val="006116D9"/>
    <w:rsid w:val="0061786E"/>
    <w:rsid w:val="00622DC9"/>
    <w:rsid w:val="00623C6D"/>
    <w:rsid w:val="00635420"/>
    <w:rsid w:val="00643966"/>
    <w:rsid w:val="00647656"/>
    <w:rsid w:val="0066398C"/>
    <w:rsid w:val="00663DCF"/>
    <w:rsid w:val="006706CB"/>
    <w:rsid w:val="00683071"/>
    <w:rsid w:val="00696F39"/>
    <w:rsid w:val="006A295A"/>
    <w:rsid w:val="006B7D44"/>
    <w:rsid w:val="006C0E75"/>
    <w:rsid w:val="006D4B5F"/>
    <w:rsid w:val="006F243D"/>
    <w:rsid w:val="006F4FEB"/>
    <w:rsid w:val="006F5211"/>
    <w:rsid w:val="007077FB"/>
    <w:rsid w:val="00715CAE"/>
    <w:rsid w:val="007202D3"/>
    <w:rsid w:val="00722772"/>
    <w:rsid w:val="00743E98"/>
    <w:rsid w:val="0074519D"/>
    <w:rsid w:val="007738E5"/>
    <w:rsid w:val="00773D4E"/>
    <w:rsid w:val="00787DAF"/>
    <w:rsid w:val="007B0131"/>
    <w:rsid w:val="007B39B0"/>
    <w:rsid w:val="007C26B5"/>
    <w:rsid w:val="007F5C3E"/>
    <w:rsid w:val="00837BC9"/>
    <w:rsid w:val="00843D82"/>
    <w:rsid w:val="00850F24"/>
    <w:rsid w:val="00863346"/>
    <w:rsid w:val="00863757"/>
    <w:rsid w:val="0086406B"/>
    <w:rsid w:val="00864CA0"/>
    <w:rsid w:val="00871B17"/>
    <w:rsid w:val="008829BC"/>
    <w:rsid w:val="00885722"/>
    <w:rsid w:val="0089092A"/>
    <w:rsid w:val="008937E9"/>
    <w:rsid w:val="00895908"/>
    <w:rsid w:val="008B2E2F"/>
    <w:rsid w:val="008C0407"/>
    <w:rsid w:val="008C18FB"/>
    <w:rsid w:val="008F44DA"/>
    <w:rsid w:val="00900751"/>
    <w:rsid w:val="00904CB4"/>
    <w:rsid w:val="0091505E"/>
    <w:rsid w:val="00916078"/>
    <w:rsid w:val="00923D68"/>
    <w:rsid w:val="0093129D"/>
    <w:rsid w:val="00933132"/>
    <w:rsid w:val="00941530"/>
    <w:rsid w:val="00944C74"/>
    <w:rsid w:val="00953F48"/>
    <w:rsid w:val="0095550C"/>
    <w:rsid w:val="009760D6"/>
    <w:rsid w:val="00980F15"/>
    <w:rsid w:val="00991884"/>
    <w:rsid w:val="009950B1"/>
    <w:rsid w:val="009B30E8"/>
    <w:rsid w:val="009B6958"/>
    <w:rsid w:val="009C4D56"/>
    <w:rsid w:val="009C66D3"/>
    <w:rsid w:val="009C76FC"/>
    <w:rsid w:val="009D1592"/>
    <w:rsid w:val="009E2541"/>
    <w:rsid w:val="009E6E23"/>
    <w:rsid w:val="00A1127F"/>
    <w:rsid w:val="00A16A81"/>
    <w:rsid w:val="00A2361E"/>
    <w:rsid w:val="00A24181"/>
    <w:rsid w:val="00A2481E"/>
    <w:rsid w:val="00A379F7"/>
    <w:rsid w:val="00A520B3"/>
    <w:rsid w:val="00A607E1"/>
    <w:rsid w:val="00A62005"/>
    <w:rsid w:val="00A74660"/>
    <w:rsid w:val="00A76016"/>
    <w:rsid w:val="00A840C8"/>
    <w:rsid w:val="00AA18A7"/>
    <w:rsid w:val="00AC0616"/>
    <w:rsid w:val="00AE2073"/>
    <w:rsid w:val="00AE6F0F"/>
    <w:rsid w:val="00B10123"/>
    <w:rsid w:val="00B1486B"/>
    <w:rsid w:val="00B148CF"/>
    <w:rsid w:val="00B20507"/>
    <w:rsid w:val="00B22575"/>
    <w:rsid w:val="00B247EB"/>
    <w:rsid w:val="00B30B6B"/>
    <w:rsid w:val="00B453E5"/>
    <w:rsid w:val="00B55FB9"/>
    <w:rsid w:val="00B5632A"/>
    <w:rsid w:val="00B67C84"/>
    <w:rsid w:val="00B977A1"/>
    <w:rsid w:val="00BA44E8"/>
    <w:rsid w:val="00BB4C6A"/>
    <w:rsid w:val="00BB6712"/>
    <w:rsid w:val="00BB7333"/>
    <w:rsid w:val="00BC0C35"/>
    <w:rsid w:val="00BE6CD1"/>
    <w:rsid w:val="00BF0434"/>
    <w:rsid w:val="00C0599A"/>
    <w:rsid w:val="00C23671"/>
    <w:rsid w:val="00C24D9F"/>
    <w:rsid w:val="00C25DAE"/>
    <w:rsid w:val="00C62859"/>
    <w:rsid w:val="00C640A4"/>
    <w:rsid w:val="00C76EAD"/>
    <w:rsid w:val="00C77A35"/>
    <w:rsid w:val="00C8086E"/>
    <w:rsid w:val="00C90414"/>
    <w:rsid w:val="00CA0170"/>
    <w:rsid w:val="00CB2BCB"/>
    <w:rsid w:val="00CB3C22"/>
    <w:rsid w:val="00CC4C75"/>
    <w:rsid w:val="00CE2160"/>
    <w:rsid w:val="00CE2683"/>
    <w:rsid w:val="00D110AD"/>
    <w:rsid w:val="00D16E23"/>
    <w:rsid w:val="00D17139"/>
    <w:rsid w:val="00D2598F"/>
    <w:rsid w:val="00D542BD"/>
    <w:rsid w:val="00D57F88"/>
    <w:rsid w:val="00D75490"/>
    <w:rsid w:val="00D84487"/>
    <w:rsid w:val="00DA2ABC"/>
    <w:rsid w:val="00DA3F85"/>
    <w:rsid w:val="00DB02A3"/>
    <w:rsid w:val="00DB7AC6"/>
    <w:rsid w:val="00DC5F6C"/>
    <w:rsid w:val="00DD4331"/>
    <w:rsid w:val="00DD4363"/>
    <w:rsid w:val="00DD6187"/>
    <w:rsid w:val="00DF453C"/>
    <w:rsid w:val="00DF7BEB"/>
    <w:rsid w:val="00E009D4"/>
    <w:rsid w:val="00E047EA"/>
    <w:rsid w:val="00E320DA"/>
    <w:rsid w:val="00E4384E"/>
    <w:rsid w:val="00E4786B"/>
    <w:rsid w:val="00E56534"/>
    <w:rsid w:val="00E615A1"/>
    <w:rsid w:val="00E6564F"/>
    <w:rsid w:val="00E968DC"/>
    <w:rsid w:val="00E978BD"/>
    <w:rsid w:val="00EA48A7"/>
    <w:rsid w:val="00EB054F"/>
    <w:rsid w:val="00ED1732"/>
    <w:rsid w:val="00ED2C09"/>
    <w:rsid w:val="00EF68FC"/>
    <w:rsid w:val="00F02E85"/>
    <w:rsid w:val="00F13318"/>
    <w:rsid w:val="00F40F73"/>
    <w:rsid w:val="00F5101E"/>
    <w:rsid w:val="00F51138"/>
    <w:rsid w:val="00F52574"/>
    <w:rsid w:val="00F56BB5"/>
    <w:rsid w:val="00F82F30"/>
    <w:rsid w:val="00F8745F"/>
    <w:rsid w:val="00F93D85"/>
    <w:rsid w:val="00FA1EAC"/>
    <w:rsid w:val="00FB3FA7"/>
    <w:rsid w:val="00FC58DC"/>
    <w:rsid w:val="00FD4140"/>
    <w:rsid w:val="00FD6C18"/>
    <w:rsid w:val="00FE6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9217D7"/>
  <w15:docId w15:val="{C9258692-718F-794F-948A-8D0B61D2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C74"/>
    <w:rPr>
      <w:rFonts w:eastAsia="Times New Roman"/>
    </w:rPr>
  </w:style>
  <w:style w:type="paragraph" w:styleId="Heading1">
    <w:name w:val="heading 1"/>
    <w:basedOn w:val="Normal"/>
    <w:next w:val="Normal"/>
    <w:link w:val="Heading1Char"/>
    <w:uiPriority w:val="9"/>
    <w:qFormat/>
    <w:rsid w:val="000E2CB2"/>
    <w:pPr>
      <w:keepNext/>
      <w:keepLines/>
      <w:spacing w:before="240"/>
      <w:outlineLvl w:val="0"/>
    </w:pPr>
    <w:rPr>
      <w:rFonts w:eastAsiaTheme="majorEastAsia" w:cstheme="majorBidi"/>
      <w:color w:val="2F5496" w:themeColor="accent1" w:themeShade="BF"/>
      <w:sz w:val="32"/>
      <w:szCs w:val="32"/>
      <w:u w:val="single"/>
    </w:rPr>
  </w:style>
  <w:style w:type="paragraph" w:styleId="Heading2">
    <w:name w:val="heading 2"/>
    <w:basedOn w:val="Normal"/>
    <w:next w:val="Normal"/>
    <w:link w:val="Heading2Char"/>
    <w:uiPriority w:val="9"/>
    <w:semiHidden/>
    <w:unhideWhenUsed/>
    <w:qFormat/>
    <w:rsid w:val="00D2598F"/>
    <w:pPr>
      <w:keepNext/>
      <w:keepLines/>
      <w:spacing w:before="4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D2598F"/>
    <w:pPr>
      <w:keepNext/>
      <w:keepLines/>
      <w:spacing w:before="4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B2"/>
    <w:rPr>
      <w:rFonts w:eastAsiaTheme="majorEastAsia" w:cstheme="majorBidi"/>
      <w:color w:val="2F5496" w:themeColor="accent1" w:themeShade="BF"/>
      <w:sz w:val="32"/>
      <w:szCs w:val="32"/>
      <w:u w:val="single"/>
    </w:rPr>
  </w:style>
  <w:style w:type="character" w:customStyle="1" w:styleId="Heading2Char">
    <w:name w:val="Heading 2 Char"/>
    <w:basedOn w:val="DefaultParagraphFont"/>
    <w:link w:val="Heading2"/>
    <w:uiPriority w:val="9"/>
    <w:semiHidden/>
    <w:rsid w:val="00D2598F"/>
    <w:rPr>
      <w:rFonts w:eastAsiaTheme="majorEastAsia" w:cstheme="majorBidi"/>
      <w:color w:val="2F5496" w:themeColor="accent1" w:themeShade="BF"/>
      <w:szCs w:val="26"/>
    </w:rPr>
  </w:style>
  <w:style w:type="character" w:customStyle="1" w:styleId="Heading3Char">
    <w:name w:val="Heading 3 Char"/>
    <w:basedOn w:val="DefaultParagraphFont"/>
    <w:link w:val="Heading3"/>
    <w:uiPriority w:val="9"/>
    <w:semiHidden/>
    <w:rsid w:val="00D2598F"/>
    <w:rPr>
      <w:rFonts w:eastAsiaTheme="majorEastAsia" w:cstheme="majorBidi"/>
      <w:color w:val="1F3763" w:themeColor="accent1" w:themeShade="7F"/>
    </w:rPr>
  </w:style>
  <w:style w:type="paragraph" w:styleId="ListParagraph">
    <w:name w:val="List Paragraph"/>
    <w:basedOn w:val="Normal"/>
    <w:uiPriority w:val="34"/>
    <w:qFormat/>
    <w:rsid w:val="00A1127F"/>
    <w:pPr>
      <w:ind w:left="720"/>
      <w:contextualSpacing/>
    </w:pPr>
    <w:rPr>
      <w:rFonts w:eastAsiaTheme="minorHAnsi"/>
    </w:rPr>
  </w:style>
  <w:style w:type="character" w:styleId="Hyperlink">
    <w:name w:val="Hyperlink"/>
    <w:basedOn w:val="DefaultParagraphFont"/>
    <w:uiPriority w:val="99"/>
    <w:unhideWhenUsed/>
    <w:rsid w:val="00683071"/>
    <w:rPr>
      <w:color w:val="0563C1" w:themeColor="hyperlink"/>
      <w:u w:val="single"/>
    </w:rPr>
  </w:style>
  <w:style w:type="character" w:customStyle="1" w:styleId="UnresolvedMention1">
    <w:name w:val="Unresolved Mention1"/>
    <w:basedOn w:val="DefaultParagraphFont"/>
    <w:uiPriority w:val="99"/>
    <w:semiHidden/>
    <w:unhideWhenUsed/>
    <w:rsid w:val="00683071"/>
    <w:rPr>
      <w:color w:val="605E5C"/>
      <w:shd w:val="clear" w:color="auto" w:fill="E1DFDD"/>
    </w:rPr>
  </w:style>
  <w:style w:type="character" w:styleId="FollowedHyperlink">
    <w:name w:val="FollowedHyperlink"/>
    <w:basedOn w:val="DefaultParagraphFont"/>
    <w:uiPriority w:val="99"/>
    <w:semiHidden/>
    <w:unhideWhenUsed/>
    <w:rsid w:val="00683071"/>
    <w:rPr>
      <w:color w:val="954F72" w:themeColor="followedHyperlink"/>
      <w:u w:val="single"/>
    </w:rPr>
  </w:style>
  <w:style w:type="paragraph" w:styleId="FootnoteText">
    <w:name w:val="footnote text"/>
    <w:basedOn w:val="Normal"/>
    <w:link w:val="FootnoteTextChar"/>
    <w:uiPriority w:val="99"/>
    <w:semiHidden/>
    <w:unhideWhenUsed/>
    <w:rsid w:val="00C8086E"/>
    <w:rPr>
      <w:rFonts w:eastAsiaTheme="minorHAnsi"/>
      <w:sz w:val="20"/>
      <w:szCs w:val="20"/>
    </w:rPr>
  </w:style>
  <w:style w:type="character" w:customStyle="1" w:styleId="FootnoteTextChar">
    <w:name w:val="Footnote Text Char"/>
    <w:basedOn w:val="DefaultParagraphFont"/>
    <w:link w:val="FootnoteText"/>
    <w:uiPriority w:val="99"/>
    <w:semiHidden/>
    <w:rsid w:val="00C8086E"/>
    <w:rPr>
      <w:sz w:val="20"/>
      <w:szCs w:val="20"/>
    </w:rPr>
  </w:style>
  <w:style w:type="character" w:styleId="FootnoteReference">
    <w:name w:val="footnote reference"/>
    <w:basedOn w:val="DefaultParagraphFont"/>
    <w:uiPriority w:val="99"/>
    <w:semiHidden/>
    <w:unhideWhenUsed/>
    <w:rsid w:val="00C8086E"/>
    <w:rPr>
      <w:vertAlign w:val="superscript"/>
    </w:rPr>
  </w:style>
  <w:style w:type="paragraph" w:styleId="Title">
    <w:name w:val="Title"/>
    <w:basedOn w:val="Normal"/>
    <w:next w:val="Normal"/>
    <w:link w:val="TitleChar"/>
    <w:uiPriority w:val="10"/>
    <w:qFormat/>
    <w:rsid w:val="00623C6D"/>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623C6D"/>
    <w:rPr>
      <w:rFonts w:eastAsiaTheme="majorEastAsia" w:cstheme="majorBidi"/>
      <w:b/>
      <w:spacing w:val="-10"/>
      <w:kern w:val="28"/>
      <w:sz w:val="36"/>
      <w:szCs w:val="56"/>
    </w:rPr>
  </w:style>
  <w:style w:type="character" w:styleId="CommentReference">
    <w:name w:val="annotation reference"/>
    <w:basedOn w:val="DefaultParagraphFont"/>
    <w:uiPriority w:val="99"/>
    <w:semiHidden/>
    <w:unhideWhenUsed/>
    <w:rsid w:val="00A2481E"/>
    <w:rPr>
      <w:sz w:val="18"/>
      <w:szCs w:val="18"/>
    </w:rPr>
  </w:style>
  <w:style w:type="paragraph" w:styleId="CommentText">
    <w:name w:val="annotation text"/>
    <w:basedOn w:val="Normal"/>
    <w:link w:val="CommentTextChar"/>
    <w:uiPriority w:val="99"/>
    <w:semiHidden/>
    <w:unhideWhenUsed/>
    <w:rsid w:val="00A2481E"/>
    <w:rPr>
      <w:rFonts w:eastAsiaTheme="minorHAnsi"/>
    </w:rPr>
  </w:style>
  <w:style w:type="character" w:customStyle="1" w:styleId="CommentTextChar">
    <w:name w:val="Comment Text Char"/>
    <w:basedOn w:val="DefaultParagraphFont"/>
    <w:link w:val="CommentText"/>
    <w:uiPriority w:val="99"/>
    <w:semiHidden/>
    <w:rsid w:val="00A2481E"/>
  </w:style>
  <w:style w:type="paragraph" w:styleId="CommentSubject">
    <w:name w:val="annotation subject"/>
    <w:basedOn w:val="CommentText"/>
    <w:next w:val="CommentText"/>
    <w:link w:val="CommentSubjectChar"/>
    <w:uiPriority w:val="99"/>
    <w:semiHidden/>
    <w:unhideWhenUsed/>
    <w:rsid w:val="00A2481E"/>
    <w:rPr>
      <w:b/>
      <w:bCs/>
      <w:sz w:val="20"/>
      <w:szCs w:val="20"/>
    </w:rPr>
  </w:style>
  <w:style w:type="character" w:customStyle="1" w:styleId="CommentSubjectChar">
    <w:name w:val="Comment Subject Char"/>
    <w:basedOn w:val="CommentTextChar"/>
    <w:link w:val="CommentSubject"/>
    <w:uiPriority w:val="99"/>
    <w:semiHidden/>
    <w:rsid w:val="00A2481E"/>
    <w:rPr>
      <w:b/>
      <w:bCs/>
      <w:sz w:val="20"/>
      <w:szCs w:val="20"/>
    </w:rPr>
  </w:style>
  <w:style w:type="paragraph" w:styleId="BalloonText">
    <w:name w:val="Balloon Text"/>
    <w:basedOn w:val="Normal"/>
    <w:link w:val="BalloonTextChar"/>
    <w:uiPriority w:val="99"/>
    <w:semiHidden/>
    <w:unhideWhenUsed/>
    <w:rsid w:val="00A2481E"/>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A2481E"/>
    <w:rPr>
      <w:rFonts w:ascii="Lucida Grande" w:hAnsi="Lucida Grande" w:cs="Lucida Grande"/>
      <w:sz w:val="18"/>
      <w:szCs w:val="18"/>
    </w:rPr>
  </w:style>
  <w:style w:type="paragraph" w:styleId="Revision">
    <w:name w:val="Revision"/>
    <w:hidden/>
    <w:uiPriority w:val="99"/>
    <w:semiHidden/>
    <w:rsid w:val="00CB3C22"/>
  </w:style>
  <w:style w:type="character" w:customStyle="1" w:styleId="apple-converted-space">
    <w:name w:val="apple-converted-space"/>
    <w:basedOn w:val="DefaultParagraphFont"/>
    <w:rsid w:val="00944C74"/>
  </w:style>
  <w:style w:type="paragraph" w:customStyle="1" w:styleId="dx-doi">
    <w:name w:val="dx-doi"/>
    <w:basedOn w:val="Normal"/>
    <w:rsid w:val="005C3FA7"/>
    <w:pPr>
      <w:spacing w:before="100" w:beforeAutospacing="1" w:after="100" w:afterAutospacing="1"/>
    </w:pPr>
    <w:rPr>
      <w:lang w:eastAsia="zh-CN"/>
    </w:rPr>
  </w:style>
  <w:style w:type="character" w:styleId="UnresolvedMention">
    <w:name w:val="Unresolved Mention"/>
    <w:basedOn w:val="DefaultParagraphFont"/>
    <w:uiPriority w:val="99"/>
    <w:semiHidden/>
    <w:unhideWhenUsed/>
    <w:rsid w:val="005C3FA7"/>
    <w:rPr>
      <w:color w:val="605E5C"/>
      <w:shd w:val="clear" w:color="auto" w:fill="E1DFDD"/>
    </w:rPr>
  </w:style>
  <w:style w:type="character" w:customStyle="1" w:styleId="ej-journal-doi">
    <w:name w:val="ej-journal-doi"/>
    <w:basedOn w:val="DefaultParagraphFont"/>
    <w:rsid w:val="005D6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991">
      <w:bodyDiv w:val="1"/>
      <w:marLeft w:val="0"/>
      <w:marRight w:val="0"/>
      <w:marTop w:val="0"/>
      <w:marBottom w:val="0"/>
      <w:divBdr>
        <w:top w:val="none" w:sz="0" w:space="0" w:color="auto"/>
        <w:left w:val="none" w:sz="0" w:space="0" w:color="auto"/>
        <w:bottom w:val="none" w:sz="0" w:space="0" w:color="auto"/>
        <w:right w:val="none" w:sz="0" w:space="0" w:color="auto"/>
      </w:divBdr>
    </w:div>
    <w:div w:id="89669230">
      <w:bodyDiv w:val="1"/>
      <w:marLeft w:val="0"/>
      <w:marRight w:val="0"/>
      <w:marTop w:val="0"/>
      <w:marBottom w:val="0"/>
      <w:divBdr>
        <w:top w:val="none" w:sz="0" w:space="0" w:color="auto"/>
        <w:left w:val="none" w:sz="0" w:space="0" w:color="auto"/>
        <w:bottom w:val="none" w:sz="0" w:space="0" w:color="auto"/>
        <w:right w:val="none" w:sz="0" w:space="0" w:color="auto"/>
      </w:divBdr>
    </w:div>
    <w:div w:id="724648387">
      <w:bodyDiv w:val="1"/>
      <w:marLeft w:val="0"/>
      <w:marRight w:val="0"/>
      <w:marTop w:val="0"/>
      <w:marBottom w:val="0"/>
      <w:divBdr>
        <w:top w:val="none" w:sz="0" w:space="0" w:color="auto"/>
        <w:left w:val="none" w:sz="0" w:space="0" w:color="auto"/>
        <w:bottom w:val="none" w:sz="0" w:space="0" w:color="auto"/>
        <w:right w:val="none" w:sz="0" w:space="0" w:color="auto"/>
      </w:divBdr>
    </w:div>
    <w:div w:id="836769388">
      <w:bodyDiv w:val="1"/>
      <w:marLeft w:val="0"/>
      <w:marRight w:val="0"/>
      <w:marTop w:val="0"/>
      <w:marBottom w:val="0"/>
      <w:divBdr>
        <w:top w:val="none" w:sz="0" w:space="0" w:color="auto"/>
        <w:left w:val="none" w:sz="0" w:space="0" w:color="auto"/>
        <w:bottom w:val="none" w:sz="0" w:space="0" w:color="auto"/>
        <w:right w:val="none" w:sz="0" w:space="0" w:color="auto"/>
      </w:divBdr>
    </w:div>
    <w:div w:id="13778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ies.council.science/science-freedom-responsi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hs.gov/ohrp/regulations-and-policy/regulations/annotated-2018-requirements/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62-022-01443-2" TargetMode="External"/><Relationship Id="rId5" Type="http://schemas.openxmlformats.org/officeDocument/2006/relationships/footnotes" Target="footnotes.xml"/><Relationship Id="rId10" Type="http://schemas.openxmlformats.org/officeDocument/2006/relationships/hyperlink" Target="https://www.hhs.gov/ohrp/sites/default/files/the-belmont-report-508c_FINAL.pdf" TargetMode="External"/><Relationship Id="rId4" Type="http://schemas.openxmlformats.org/officeDocument/2006/relationships/webSettings" Target="webSettings.xml"/><Relationship Id="rId9" Type="http://schemas.openxmlformats.org/officeDocument/2006/relationships/hyperlink" Target="https://doi.org/10.1111/cts.120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mericananthro.org/LearnAndTeach/Content.aspx?ItemNumber=22869&amp;navItemNumber=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5184</Words>
  <Characters>29550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Douglas</dc:creator>
  <cp:keywords/>
  <dc:description/>
  <cp:lastModifiedBy>Douglas, Heather</cp:lastModifiedBy>
  <cp:revision>4</cp:revision>
  <dcterms:created xsi:type="dcterms:W3CDTF">2023-09-18T01:37:00Z</dcterms:created>
  <dcterms:modified xsi:type="dcterms:W3CDTF">2023-09-21T18:36:00Z</dcterms:modified>
</cp:coreProperties>
</file>