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91D33B" w14:textId="6C5E184B" w:rsidR="008F09F1" w:rsidRDefault="008F09F1" w:rsidP="008F09F1">
      <w:pPr>
        <w:pStyle w:val="Heading1"/>
        <w:jc w:val="center"/>
      </w:pPr>
      <w:bookmarkStart w:id="0" w:name="_Toc118048838"/>
      <w:bookmarkStart w:id="1" w:name="_Toc139982214"/>
      <w:r>
        <w:t>The problem of opportunity</w:t>
      </w:r>
    </w:p>
    <w:p w14:paraId="0A613223" w14:textId="77777777" w:rsidR="008F09F1" w:rsidRDefault="008F09F1" w:rsidP="008F09F1"/>
    <w:p w14:paraId="4DCD28EE" w14:textId="77777777" w:rsidR="008F09F1" w:rsidRPr="00B00016" w:rsidRDefault="008F09F1" w:rsidP="008F09F1">
      <w:pPr>
        <w:pStyle w:val="Heading2"/>
      </w:pPr>
      <w:r>
        <w:t>Authorship</w:t>
      </w:r>
    </w:p>
    <w:p w14:paraId="52A7FF7D" w14:textId="77777777" w:rsidR="008F09F1" w:rsidRDefault="008F09F1" w:rsidP="008F09F1"/>
    <w:p w14:paraId="12012DC3" w14:textId="77777777" w:rsidR="008F09F1" w:rsidRPr="007E2508" w:rsidRDefault="008F09F1" w:rsidP="008F09F1">
      <w:r w:rsidRPr="007E2508">
        <w:t>Jonathan R Goodman1,2</w:t>
      </w:r>
    </w:p>
    <w:p w14:paraId="52455307" w14:textId="77777777" w:rsidR="008F09F1" w:rsidRPr="007E2508" w:rsidRDefault="008F09F1" w:rsidP="008F09F1">
      <w:r w:rsidRPr="007E2508">
        <w:t>1 Leverhulme Centre for Human Evolutionary Studies, Cambridge</w:t>
      </w:r>
      <w:r>
        <w:t>, UK</w:t>
      </w:r>
      <w:r w:rsidRPr="007E2508">
        <w:t>; 2 Darwin College</w:t>
      </w:r>
      <w:r>
        <w:t>, Cambridge, UK</w:t>
      </w:r>
    </w:p>
    <w:p w14:paraId="488F0E6E" w14:textId="77777777" w:rsidR="008F09F1" w:rsidRPr="007E2508" w:rsidRDefault="008F09F1" w:rsidP="008F09F1">
      <w:r w:rsidRPr="007E2508">
        <w:t>jrg74@cam.ac.uk</w:t>
      </w:r>
    </w:p>
    <w:p w14:paraId="33297877" w14:textId="77777777" w:rsidR="008F09F1" w:rsidRDefault="008F09F1" w:rsidP="008F09F1">
      <w:r>
        <w:t xml:space="preserve">ORCID: </w:t>
      </w:r>
      <w:r w:rsidRPr="00B00016">
        <w:t>0000-0001-8217-364X</w:t>
      </w:r>
    </w:p>
    <w:p w14:paraId="58FF334A" w14:textId="77777777" w:rsidR="008F09F1" w:rsidRDefault="008F09F1" w:rsidP="008F09F1"/>
    <w:p w14:paraId="515F715A" w14:textId="77777777" w:rsidR="008F09F1" w:rsidRDefault="008F09F1" w:rsidP="008F09F1">
      <w:pPr>
        <w:pStyle w:val="Heading2"/>
      </w:pPr>
      <w:r>
        <w:t>Abstract</w:t>
      </w:r>
    </w:p>
    <w:p w14:paraId="558C70DF" w14:textId="77777777" w:rsidR="008F09F1" w:rsidRDefault="008F09F1" w:rsidP="008F09F1"/>
    <w:p w14:paraId="07D2F96D" w14:textId="77777777" w:rsidR="008F09F1" w:rsidRPr="005D6D2D" w:rsidRDefault="008F09F1" w:rsidP="008F09F1">
      <w:pPr>
        <w:rPr>
          <w:lang w:val="en-GB"/>
        </w:rPr>
      </w:pPr>
      <w:r w:rsidRPr="005D6D2D">
        <w:rPr>
          <w:lang w:val="en-GB"/>
        </w:rPr>
        <w:t xml:space="preserve">Cultural group selection theorists propose that humans evolved prosocial preferences. These claims revolve largely around the centrality of punishment in cultural groups, which helped to eliminate free riders. The purpose of this paper is to explore whether distinguishing between </w:t>
      </w:r>
      <w:proofErr w:type="gramStart"/>
      <w:r w:rsidRPr="005D6D2D">
        <w:rPr>
          <w:lang w:val="en-GB"/>
        </w:rPr>
        <w:t>free-riding</w:t>
      </w:r>
      <w:proofErr w:type="gramEnd"/>
      <w:r w:rsidRPr="005D6D2D">
        <w:rPr>
          <w:lang w:val="en-GB"/>
        </w:rPr>
        <w:t xml:space="preserve"> as an action, and free riders as entities, undermines or supports this view. I develop three individual-based models of the Prisoner’s Dilemma. The first model shows that strong reciprocity removes overt </w:t>
      </w:r>
      <w:proofErr w:type="gramStart"/>
      <w:r w:rsidRPr="005D6D2D">
        <w:rPr>
          <w:lang w:val="en-GB"/>
        </w:rPr>
        <w:t>free-riders</w:t>
      </w:r>
      <w:proofErr w:type="gramEnd"/>
      <w:r w:rsidRPr="005D6D2D">
        <w:rPr>
          <w:lang w:val="en-GB"/>
        </w:rPr>
        <w:t xml:space="preserve"> from a population, and maintains a high rate of cooperation. In the second, I introduce individuals that mimic cooperative preferences, but who defect when they trick opponents into cooperating. I show that strong reciprocity is robust against this strategy, but not because individuals are replaced by strong reciprocators. Finally, I introduce a third strategy, covert mimicry, </w:t>
      </w:r>
      <w:r>
        <w:rPr>
          <w:lang w:val="en-GB"/>
        </w:rPr>
        <w:t>where some mimics may</w:t>
      </w:r>
      <w:r w:rsidRPr="005D6D2D">
        <w:rPr>
          <w:lang w:val="en-GB"/>
        </w:rPr>
        <w:t xml:space="preserve"> defect without detection. I draw attention to the problem highlighted in these models, which is that cooperation may be maintained in populations only because free riders are not presented with the opportunity to defect. I discuss this problem in the context of cultural group selection</w:t>
      </w:r>
      <w:r>
        <w:rPr>
          <w:lang w:val="en-GB"/>
        </w:rPr>
        <w:t xml:space="preserve"> </w:t>
      </w:r>
      <w:r w:rsidRPr="005D6D2D">
        <w:rPr>
          <w:lang w:val="en-GB"/>
        </w:rPr>
        <w:t xml:space="preserve">and the human capacity for </w:t>
      </w:r>
      <w:proofErr w:type="gramStart"/>
      <w:r w:rsidRPr="005D6D2D">
        <w:rPr>
          <w:lang w:val="en-GB"/>
        </w:rPr>
        <w:t>innovation, and</w:t>
      </w:r>
      <w:proofErr w:type="gramEnd"/>
      <w:r w:rsidRPr="005D6D2D">
        <w:rPr>
          <w:lang w:val="en-GB"/>
        </w:rPr>
        <w:t xml:space="preserve"> suggest that hypotheses relying on prosocial preferences for maintaining cooperation require some revision.</w:t>
      </w:r>
    </w:p>
    <w:p w14:paraId="43B778FA" w14:textId="77777777" w:rsidR="008F09F1" w:rsidRDefault="008F09F1" w:rsidP="008F09F1"/>
    <w:p w14:paraId="70A8F95E" w14:textId="77777777" w:rsidR="008F09F1" w:rsidRDefault="008F09F1" w:rsidP="008F09F1">
      <w:pPr>
        <w:pStyle w:val="Heading2"/>
      </w:pPr>
      <w:r>
        <w:t>Keywords</w:t>
      </w:r>
    </w:p>
    <w:p w14:paraId="1D73703B" w14:textId="77777777" w:rsidR="008F09F1" w:rsidRDefault="008F09F1" w:rsidP="008F09F1"/>
    <w:p w14:paraId="70A53C41" w14:textId="77777777" w:rsidR="008F09F1" w:rsidRDefault="008F09F1" w:rsidP="008F09F1">
      <w:r>
        <w:t>Cooperation; Prisoner’s dilemma; Cultural group selection; Free rider problem; mimicry</w:t>
      </w:r>
    </w:p>
    <w:p w14:paraId="0E058BFE" w14:textId="77777777" w:rsidR="008F09F1" w:rsidRDefault="008F09F1" w:rsidP="008F09F1"/>
    <w:p w14:paraId="05D844DA" w14:textId="77777777" w:rsidR="008F09F1" w:rsidRDefault="008F09F1" w:rsidP="008F09F1">
      <w:pPr>
        <w:pStyle w:val="Heading2"/>
      </w:pPr>
      <w:r>
        <w:t>Competing interests</w:t>
      </w:r>
    </w:p>
    <w:p w14:paraId="54D60DCD" w14:textId="77777777" w:rsidR="008F09F1" w:rsidRDefault="008F09F1" w:rsidP="008F09F1"/>
    <w:p w14:paraId="32DC4A90" w14:textId="77777777" w:rsidR="008F09F1" w:rsidRPr="00313F30" w:rsidRDefault="008F09F1" w:rsidP="008F09F1">
      <w:r>
        <w:t>I have no relevant conflicts to disclose.</w:t>
      </w:r>
    </w:p>
    <w:p w14:paraId="748FFF70" w14:textId="48254F07" w:rsidR="008F09F1" w:rsidRDefault="008F09F1">
      <w:pPr>
        <w:rPr>
          <w:rFonts w:asciiTheme="majorHAnsi" w:eastAsiaTheme="majorEastAsia" w:hAnsiTheme="majorHAnsi" w:cstheme="majorBidi"/>
          <w:color w:val="2F5496" w:themeColor="accent1" w:themeShade="BF"/>
          <w:sz w:val="32"/>
          <w:szCs w:val="32"/>
          <w:lang w:val="en-GB"/>
        </w:rPr>
      </w:pPr>
    </w:p>
    <w:bookmarkEnd w:id="0"/>
    <w:bookmarkEnd w:id="1"/>
    <w:p w14:paraId="08CF9E11" w14:textId="77777777" w:rsidR="008F684B" w:rsidRPr="005D6D2D" w:rsidRDefault="008F684B" w:rsidP="007146B7">
      <w:pPr>
        <w:spacing w:line="360" w:lineRule="auto"/>
        <w:rPr>
          <w:lang w:val="en-GB"/>
        </w:rPr>
      </w:pPr>
    </w:p>
    <w:p w14:paraId="1FEF95B2" w14:textId="77777777" w:rsidR="008F684B" w:rsidRPr="005D6D2D" w:rsidRDefault="008F684B" w:rsidP="00FD5C67">
      <w:pPr>
        <w:spacing w:line="360" w:lineRule="auto"/>
        <w:rPr>
          <w:lang w:val="en-GB"/>
        </w:rPr>
      </w:pPr>
      <w:r w:rsidRPr="005D6D2D">
        <w:rPr>
          <w:lang w:val="en-GB"/>
        </w:rPr>
        <w:br w:type="page"/>
      </w:r>
    </w:p>
    <w:p w14:paraId="454E84E3" w14:textId="77777777" w:rsidR="008F684B" w:rsidRPr="005D6D2D" w:rsidRDefault="008F684B" w:rsidP="00FD5C67">
      <w:pPr>
        <w:pStyle w:val="Heading2"/>
        <w:spacing w:line="360" w:lineRule="auto"/>
        <w:rPr>
          <w:lang w:val="en-GB"/>
        </w:rPr>
      </w:pPr>
      <w:bookmarkStart w:id="2" w:name="_Toc118048840"/>
      <w:bookmarkStart w:id="3" w:name="_Toc139982216"/>
      <w:r w:rsidRPr="005D6D2D">
        <w:rPr>
          <w:lang w:val="en-GB"/>
        </w:rPr>
        <w:lastRenderedPageBreak/>
        <w:t>Introduction</w:t>
      </w:r>
      <w:bookmarkEnd w:id="2"/>
      <w:bookmarkEnd w:id="3"/>
    </w:p>
    <w:p w14:paraId="704CCD48" w14:textId="77777777" w:rsidR="008F684B" w:rsidRPr="005D6D2D" w:rsidRDefault="008F684B" w:rsidP="00FD5C67">
      <w:pPr>
        <w:spacing w:line="360" w:lineRule="auto"/>
        <w:rPr>
          <w:lang w:val="en-GB"/>
        </w:rPr>
      </w:pPr>
    </w:p>
    <w:p w14:paraId="4D6C34AC" w14:textId="77777777" w:rsidR="008F684B" w:rsidRPr="005D6D2D" w:rsidRDefault="008F684B" w:rsidP="00FD5C67">
      <w:pPr>
        <w:spacing w:line="360" w:lineRule="auto"/>
        <w:jc w:val="center"/>
        <w:rPr>
          <w:i/>
          <w:iCs/>
          <w:lang w:val="en-GB"/>
        </w:rPr>
      </w:pPr>
      <w:r w:rsidRPr="005D6D2D">
        <w:rPr>
          <w:i/>
          <w:iCs/>
          <w:lang w:val="en-GB"/>
        </w:rPr>
        <w:t>Honesty is the best policy; but he who is governed by that maxim is not an honest man.</w:t>
      </w:r>
    </w:p>
    <w:p w14:paraId="4B2D8B84" w14:textId="77777777" w:rsidR="008F684B" w:rsidRPr="005D6D2D" w:rsidRDefault="008F684B" w:rsidP="00FD5C67">
      <w:pPr>
        <w:spacing w:line="360" w:lineRule="auto"/>
        <w:jc w:val="center"/>
        <w:rPr>
          <w:i/>
          <w:iCs/>
          <w:lang w:val="en-GB"/>
        </w:rPr>
      </w:pPr>
    </w:p>
    <w:p w14:paraId="2D4E2969" w14:textId="77777777" w:rsidR="008F684B" w:rsidRPr="005D6D2D" w:rsidRDefault="008F684B" w:rsidP="00FD5C67">
      <w:pPr>
        <w:pStyle w:val="ListParagraph"/>
        <w:numPr>
          <w:ilvl w:val="0"/>
          <w:numId w:val="2"/>
        </w:numPr>
        <w:spacing w:line="360" w:lineRule="auto"/>
        <w:jc w:val="right"/>
        <w:rPr>
          <w:lang w:val="en-GB"/>
        </w:rPr>
      </w:pPr>
      <w:r w:rsidRPr="005D6D2D">
        <w:rPr>
          <w:lang w:val="en-GB"/>
        </w:rPr>
        <w:t xml:space="preserve">Archbishop Richard </w:t>
      </w:r>
      <w:proofErr w:type="spellStart"/>
      <w:r w:rsidRPr="005D6D2D">
        <w:rPr>
          <w:lang w:val="en-GB"/>
        </w:rPr>
        <w:t>Whately</w:t>
      </w:r>
      <w:proofErr w:type="spellEnd"/>
    </w:p>
    <w:p w14:paraId="2A976E8C" w14:textId="77777777" w:rsidR="008F684B" w:rsidRPr="005D6D2D" w:rsidRDefault="008F684B" w:rsidP="00FD5C67">
      <w:pPr>
        <w:spacing w:line="360" w:lineRule="auto"/>
        <w:rPr>
          <w:lang w:val="en-GB"/>
        </w:rPr>
      </w:pPr>
    </w:p>
    <w:p w14:paraId="0E78BCB1" w14:textId="5F47ACFF" w:rsidR="008F684B" w:rsidRPr="0055011F" w:rsidRDefault="008F684B" w:rsidP="00FD5C67">
      <w:pPr>
        <w:spacing w:line="360" w:lineRule="auto"/>
        <w:rPr>
          <w:lang w:val="en-GB"/>
        </w:rPr>
      </w:pPr>
      <w:r w:rsidRPr="0055011F">
        <w:rPr>
          <w:lang w:val="en-GB"/>
        </w:rPr>
        <w:t>In 2007, Dana et al. conducted a novel version of the two-player Dictator Game, where one player is given an endowment, and decides whether to give the second player any of it. Previous studies found that, against the purely economic expectation that self-interested first players should keep the whole endowment, players were likely to give a substantial portion of the endowment away, suggesting a widespread human preference for fairness and prosociality. Dana et al. (2007) found, however, that when dictator-players were given the option to pay 10% of the endowment to quietly exit the game without the second player knowing about it, just under half of players did so, keeping 90% of the endowment for themselves. Paying for the opportunity to keep more of the endowment quietly, they found, motivated a greater number of players than expected.</w:t>
      </w:r>
    </w:p>
    <w:p w14:paraId="48EB7EE2" w14:textId="77777777" w:rsidR="008F684B" w:rsidRPr="0055011F" w:rsidRDefault="008F684B" w:rsidP="00FD5C67">
      <w:pPr>
        <w:spacing w:line="360" w:lineRule="auto"/>
        <w:rPr>
          <w:lang w:val="en-GB"/>
        </w:rPr>
      </w:pPr>
    </w:p>
    <w:p w14:paraId="2FECB622" w14:textId="77777777" w:rsidR="006D1350" w:rsidRPr="005D6D2D" w:rsidRDefault="006D1350" w:rsidP="007146B7">
      <w:pPr>
        <w:spacing w:line="360" w:lineRule="auto"/>
        <w:rPr>
          <w:lang w:val="en-GB"/>
        </w:rPr>
      </w:pPr>
      <w:r w:rsidRPr="005D6D2D">
        <w:rPr>
          <w:lang w:val="en-GB"/>
        </w:rPr>
        <w:t>Several hypotheses, which have received both empirical and computational attention over the last several decades, aim to explain widespread cooperation in humans</w:t>
      </w:r>
      <w:r>
        <w:rPr>
          <w:lang w:val="en-GB"/>
        </w:rPr>
        <w:t xml:space="preserve"> at the proximate and ultimate levels</w:t>
      </w:r>
      <w:r w:rsidRPr="005D6D2D">
        <w:rPr>
          <w:lang w:val="en-GB"/>
        </w:rPr>
        <w:t xml:space="preserve"> (Hamilton, 1964; </w:t>
      </w:r>
      <w:proofErr w:type="spellStart"/>
      <w:r w:rsidRPr="005D6D2D">
        <w:rPr>
          <w:lang w:val="en-GB"/>
        </w:rPr>
        <w:t>Trivers</w:t>
      </w:r>
      <w:proofErr w:type="spellEnd"/>
      <w:r w:rsidRPr="005D6D2D">
        <w:rPr>
          <w:lang w:val="en-GB"/>
        </w:rPr>
        <w:t xml:space="preserve">, 1971; Alexander, 1987; Frank, 1988; Axelrod and Hamilton, 1981; Frank, 1998; Nowak and Sigmund, 1998; Boyd et al., 2003; Boyd and </w:t>
      </w:r>
      <w:proofErr w:type="spellStart"/>
      <w:r w:rsidRPr="005D6D2D">
        <w:rPr>
          <w:lang w:val="en-GB"/>
        </w:rPr>
        <w:t>Richerson</w:t>
      </w:r>
      <w:proofErr w:type="spellEnd"/>
      <w:r w:rsidRPr="005D6D2D">
        <w:rPr>
          <w:lang w:val="en-GB"/>
        </w:rPr>
        <w:t xml:space="preserve">, 1992; Fehr and </w:t>
      </w:r>
      <w:proofErr w:type="spellStart"/>
      <w:r w:rsidRPr="005D6D2D">
        <w:rPr>
          <w:lang w:val="en-GB"/>
        </w:rPr>
        <w:t>Fischbacher</w:t>
      </w:r>
      <w:proofErr w:type="spellEnd"/>
      <w:r w:rsidRPr="005D6D2D">
        <w:rPr>
          <w:lang w:val="en-GB"/>
        </w:rPr>
        <w:t xml:space="preserve">, 2003; Axelrod et al., 2004; Roberts, 2005; Henrich and Henrich, 2007; Boehm, 2012; Wrangham, 2019; also see West et al., 2007); see </w:t>
      </w:r>
      <w:r w:rsidRPr="005D6D2D">
        <w:rPr>
          <w:b/>
          <w:bCs/>
          <w:lang w:val="en-GB"/>
        </w:rPr>
        <w:t>Table 1</w:t>
      </w:r>
      <w:r w:rsidRPr="005D6D2D">
        <w:rPr>
          <w:lang w:val="en-GB"/>
        </w:rPr>
        <w:t>. Prominent among these</w:t>
      </w:r>
      <w:r>
        <w:rPr>
          <w:lang w:val="en-GB"/>
        </w:rPr>
        <w:t>, at least at the proximate level,</w:t>
      </w:r>
      <w:r w:rsidRPr="005D6D2D">
        <w:rPr>
          <w:lang w:val="en-GB"/>
        </w:rPr>
        <w:t xml:space="preserve"> is strong reciprocity (Gintis 2000; Fehr et al., 2002; Bowles and Gintis, 2004), which relies on partner choice and partner control (for a discussion of this distinction, see </w:t>
      </w:r>
      <w:proofErr w:type="spellStart"/>
      <w:r w:rsidRPr="005D6D2D">
        <w:rPr>
          <w:lang w:val="en-GB"/>
        </w:rPr>
        <w:t>Baumard</w:t>
      </w:r>
      <w:proofErr w:type="spellEnd"/>
      <w:r w:rsidRPr="005D6D2D">
        <w:rPr>
          <w:lang w:val="en-GB"/>
        </w:rPr>
        <w:t xml:space="preserve"> et al., 2013) mechanisms. Given that there is</w:t>
      </w:r>
      <w:r>
        <w:rPr>
          <w:lang w:val="en-GB"/>
        </w:rPr>
        <w:t xml:space="preserve"> almost</w:t>
      </w:r>
      <w:r w:rsidRPr="005D6D2D">
        <w:rPr>
          <w:lang w:val="en-GB"/>
        </w:rPr>
        <w:t xml:space="preserve"> always some economic motivation to cheat in social relationships, individuals, according to these theorists, must both choose potential partners and control existing partners with the threat of punishment (Barclay, 2016; </w:t>
      </w:r>
      <w:proofErr w:type="spellStart"/>
      <w:r w:rsidRPr="005D6D2D">
        <w:rPr>
          <w:lang w:val="en-GB"/>
        </w:rPr>
        <w:t>Raihani</w:t>
      </w:r>
      <w:proofErr w:type="spellEnd"/>
      <w:r w:rsidRPr="005D6D2D">
        <w:rPr>
          <w:lang w:val="en-GB"/>
        </w:rPr>
        <w:t>, 2021).</w:t>
      </w:r>
    </w:p>
    <w:p w14:paraId="09AF732F" w14:textId="77777777" w:rsidR="008F684B" w:rsidRPr="0055011F" w:rsidRDefault="008F684B" w:rsidP="00FD5C67">
      <w:pPr>
        <w:spacing w:line="360" w:lineRule="auto"/>
        <w:rPr>
          <w:lang w:val="en-GB"/>
        </w:rPr>
      </w:pPr>
    </w:p>
    <w:tbl>
      <w:tblPr>
        <w:tblStyle w:val="TableGrid"/>
        <w:tblW w:w="0" w:type="auto"/>
        <w:tblLook w:val="04A0" w:firstRow="1" w:lastRow="0" w:firstColumn="1" w:lastColumn="0" w:noHBand="0" w:noVBand="1"/>
      </w:tblPr>
      <w:tblGrid>
        <w:gridCol w:w="2605"/>
        <w:gridCol w:w="6745"/>
      </w:tblGrid>
      <w:tr w:rsidR="008F684B" w:rsidRPr="0055011F" w14:paraId="4526E6D8" w14:textId="77777777" w:rsidTr="00E739CA">
        <w:tc>
          <w:tcPr>
            <w:tcW w:w="2605" w:type="dxa"/>
          </w:tcPr>
          <w:p w14:paraId="2AE27DD5" w14:textId="77777777" w:rsidR="008F684B" w:rsidRPr="0055011F" w:rsidRDefault="008F684B" w:rsidP="00FD5C67">
            <w:pPr>
              <w:spacing w:line="360" w:lineRule="auto"/>
              <w:rPr>
                <w:lang w:val="en-GB"/>
              </w:rPr>
            </w:pPr>
            <w:r w:rsidRPr="0055011F">
              <w:rPr>
                <w:lang w:val="en-GB"/>
              </w:rPr>
              <w:t>Hypothesis</w:t>
            </w:r>
          </w:p>
        </w:tc>
        <w:tc>
          <w:tcPr>
            <w:tcW w:w="6745" w:type="dxa"/>
          </w:tcPr>
          <w:p w14:paraId="4E023137" w14:textId="77777777" w:rsidR="008F684B" w:rsidRPr="0055011F" w:rsidRDefault="008F684B" w:rsidP="00FD5C67">
            <w:pPr>
              <w:spacing w:line="360" w:lineRule="auto"/>
              <w:rPr>
                <w:lang w:val="en-GB"/>
              </w:rPr>
            </w:pPr>
            <w:r w:rsidRPr="0055011F">
              <w:rPr>
                <w:lang w:val="en-GB"/>
              </w:rPr>
              <w:t>Description</w:t>
            </w:r>
          </w:p>
        </w:tc>
      </w:tr>
      <w:tr w:rsidR="008F684B" w:rsidRPr="0055011F" w14:paraId="5CD6392D" w14:textId="77777777" w:rsidTr="00E739CA">
        <w:tc>
          <w:tcPr>
            <w:tcW w:w="2605" w:type="dxa"/>
          </w:tcPr>
          <w:p w14:paraId="0072BA79" w14:textId="77777777" w:rsidR="008F684B" w:rsidRPr="0055011F" w:rsidRDefault="008F684B" w:rsidP="00FD5C67">
            <w:pPr>
              <w:spacing w:line="360" w:lineRule="auto"/>
              <w:rPr>
                <w:lang w:val="en-GB"/>
              </w:rPr>
            </w:pPr>
            <w:r w:rsidRPr="0055011F">
              <w:rPr>
                <w:lang w:val="en-GB"/>
              </w:rPr>
              <w:t>Kin selection</w:t>
            </w:r>
          </w:p>
        </w:tc>
        <w:tc>
          <w:tcPr>
            <w:tcW w:w="6745" w:type="dxa"/>
          </w:tcPr>
          <w:p w14:paraId="4C686ACE" w14:textId="77777777" w:rsidR="008F684B" w:rsidRPr="0055011F" w:rsidRDefault="008F684B" w:rsidP="00FD5C67">
            <w:pPr>
              <w:spacing w:line="360" w:lineRule="auto"/>
              <w:rPr>
                <w:lang w:val="en-GB"/>
              </w:rPr>
            </w:pPr>
            <w:r w:rsidRPr="0055011F">
              <w:rPr>
                <w:lang w:val="en-GB"/>
              </w:rPr>
              <w:t xml:space="preserve">Individuals are likely to cooperate with those with whom they share a greater proportion of genes than the average </w:t>
            </w:r>
            <w:proofErr w:type="gramStart"/>
            <w:r w:rsidRPr="0055011F">
              <w:rPr>
                <w:lang w:val="en-GB"/>
              </w:rPr>
              <w:t>in a given</w:t>
            </w:r>
            <w:proofErr w:type="gramEnd"/>
            <w:r w:rsidRPr="0055011F">
              <w:rPr>
                <w:lang w:val="en-GB"/>
              </w:rPr>
              <w:t xml:space="preserve"> population (Hamilton, 1964; see also West et al., 2007)</w:t>
            </w:r>
          </w:p>
        </w:tc>
      </w:tr>
      <w:tr w:rsidR="008F684B" w:rsidRPr="0055011F" w14:paraId="22E98E33" w14:textId="77777777" w:rsidTr="00E739CA">
        <w:tc>
          <w:tcPr>
            <w:tcW w:w="2605" w:type="dxa"/>
          </w:tcPr>
          <w:p w14:paraId="215C5E92" w14:textId="77777777" w:rsidR="008F684B" w:rsidRPr="0055011F" w:rsidRDefault="008F684B" w:rsidP="00FD5C67">
            <w:pPr>
              <w:spacing w:line="360" w:lineRule="auto"/>
              <w:rPr>
                <w:lang w:val="en-GB"/>
              </w:rPr>
            </w:pPr>
            <w:r w:rsidRPr="0055011F">
              <w:rPr>
                <w:lang w:val="en-GB"/>
              </w:rPr>
              <w:t>Reciprocity</w:t>
            </w:r>
          </w:p>
        </w:tc>
        <w:tc>
          <w:tcPr>
            <w:tcW w:w="6745" w:type="dxa"/>
          </w:tcPr>
          <w:p w14:paraId="6FA4DE1A" w14:textId="77777777" w:rsidR="008F684B" w:rsidRPr="0055011F" w:rsidRDefault="008F684B" w:rsidP="00FD5C67">
            <w:pPr>
              <w:spacing w:line="360" w:lineRule="auto"/>
              <w:rPr>
                <w:lang w:val="en-GB"/>
              </w:rPr>
            </w:pPr>
            <w:r w:rsidRPr="0055011F">
              <w:rPr>
                <w:lang w:val="en-GB"/>
              </w:rPr>
              <w:t xml:space="preserve">Individuals are likely to cooperate with those </w:t>
            </w:r>
            <w:proofErr w:type="gramStart"/>
            <w:r w:rsidRPr="0055011F">
              <w:rPr>
                <w:lang w:val="en-GB"/>
              </w:rPr>
              <w:t>whom</w:t>
            </w:r>
            <w:proofErr w:type="gramEnd"/>
            <w:r w:rsidRPr="0055011F">
              <w:rPr>
                <w:lang w:val="en-GB"/>
              </w:rPr>
              <w:t xml:space="preserve"> are likely to reciprocate cooperation (</w:t>
            </w:r>
            <w:proofErr w:type="spellStart"/>
            <w:r w:rsidRPr="0055011F">
              <w:rPr>
                <w:lang w:val="en-GB"/>
              </w:rPr>
              <w:t>Trivers</w:t>
            </w:r>
            <w:proofErr w:type="spellEnd"/>
            <w:r w:rsidRPr="0055011F">
              <w:rPr>
                <w:lang w:val="en-GB"/>
              </w:rPr>
              <w:t>, 1971; Axelrod and Hamilton, 1981)</w:t>
            </w:r>
          </w:p>
        </w:tc>
      </w:tr>
      <w:tr w:rsidR="008F684B" w:rsidRPr="0055011F" w14:paraId="3A11B6A1" w14:textId="77777777" w:rsidTr="00E739CA">
        <w:tc>
          <w:tcPr>
            <w:tcW w:w="2605" w:type="dxa"/>
          </w:tcPr>
          <w:p w14:paraId="7500ECA7" w14:textId="77777777" w:rsidR="008F684B" w:rsidRPr="0055011F" w:rsidRDefault="008F684B" w:rsidP="00FD5C67">
            <w:pPr>
              <w:spacing w:line="360" w:lineRule="auto"/>
              <w:rPr>
                <w:lang w:val="en-GB"/>
              </w:rPr>
            </w:pPr>
            <w:r w:rsidRPr="0055011F">
              <w:rPr>
                <w:lang w:val="en-GB"/>
              </w:rPr>
              <w:t>Indirect reciprocity</w:t>
            </w:r>
          </w:p>
        </w:tc>
        <w:tc>
          <w:tcPr>
            <w:tcW w:w="6745" w:type="dxa"/>
          </w:tcPr>
          <w:p w14:paraId="3F83B05D" w14:textId="116270F8" w:rsidR="008F684B" w:rsidRPr="0055011F" w:rsidRDefault="008F684B" w:rsidP="00FD5C67">
            <w:pPr>
              <w:spacing w:line="360" w:lineRule="auto"/>
              <w:rPr>
                <w:lang w:val="en-GB"/>
              </w:rPr>
            </w:pPr>
            <w:r w:rsidRPr="0055011F">
              <w:rPr>
                <w:lang w:val="en-GB"/>
              </w:rPr>
              <w:t>Individuals are likely to cooperate with those they witness cooperating with others (Alexander, 1987; Nowak and Sigmund, 1998)</w:t>
            </w:r>
            <w:r w:rsidR="00F868AB">
              <w:rPr>
                <w:lang w:val="en-GB"/>
              </w:rPr>
              <w:t xml:space="preserve">; cooperation may also be rewarded by third parties at a later point following gossip (see </w:t>
            </w:r>
            <w:proofErr w:type="spellStart"/>
            <w:r w:rsidR="00F868AB">
              <w:rPr>
                <w:lang w:val="en-GB"/>
              </w:rPr>
              <w:t>Sterelny</w:t>
            </w:r>
            <w:proofErr w:type="spellEnd"/>
            <w:r w:rsidR="00F868AB">
              <w:rPr>
                <w:lang w:val="en-GB"/>
              </w:rPr>
              <w:t>, 2021)</w:t>
            </w:r>
          </w:p>
        </w:tc>
      </w:tr>
      <w:tr w:rsidR="008F684B" w:rsidRPr="0055011F" w14:paraId="4C7E539D" w14:textId="77777777" w:rsidTr="00E739CA">
        <w:tc>
          <w:tcPr>
            <w:tcW w:w="2605" w:type="dxa"/>
          </w:tcPr>
          <w:p w14:paraId="549805F8" w14:textId="77777777" w:rsidR="008F684B" w:rsidRPr="0055011F" w:rsidRDefault="008F684B" w:rsidP="00FD5C67">
            <w:pPr>
              <w:spacing w:line="360" w:lineRule="auto"/>
              <w:rPr>
                <w:lang w:val="en-GB"/>
              </w:rPr>
            </w:pPr>
            <w:r w:rsidRPr="0055011F">
              <w:rPr>
                <w:lang w:val="en-GB"/>
              </w:rPr>
              <w:t>Punishment/coercion</w:t>
            </w:r>
          </w:p>
        </w:tc>
        <w:tc>
          <w:tcPr>
            <w:tcW w:w="6745" w:type="dxa"/>
          </w:tcPr>
          <w:p w14:paraId="6729DFDF" w14:textId="77777777" w:rsidR="008F684B" w:rsidRPr="0055011F" w:rsidRDefault="008F684B" w:rsidP="00FD5C67">
            <w:pPr>
              <w:spacing w:line="360" w:lineRule="auto"/>
              <w:rPr>
                <w:lang w:val="en-GB"/>
              </w:rPr>
            </w:pPr>
            <w:r w:rsidRPr="0055011F">
              <w:rPr>
                <w:lang w:val="en-GB"/>
              </w:rPr>
              <w:t>Individuals cooperate to avoid punishment (a partner control strategy; Frank, 1995)</w:t>
            </w:r>
          </w:p>
        </w:tc>
      </w:tr>
      <w:tr w:rsidR="008F684B" w:rsidRPr="0055011F" w14:paraId="734222B1" w14:textId="77777777" w:rsidTr="00E739CA">
        <w:tc>
          <w:tcPr>
            <w:tcW w:w="2605" w:type="dxa"/>
          </w:tcPr>
          <w:p w14:paraId="255A9391" w14:textId="77777777" w:rsidR="008F684B" w:rsidRPr="0055011F" w:rsidRDefault="008F684B" w:rsidP="00FD5C67">
            <w:pPr>
              <w:spacing w:line="360" w:lineRule="auto"/>
              <w:rPr>
                <w:lang w:val="en-GB"/>
              </w:rPr>
            </w:pPr>
            <w:r w:rsidRPr="0055011F">
              <w:rPr>
                <w:lang w:val="en-GB"/>
              </w:rPr>
              <w:t>Partner choice</w:t>
            </w:r>
          </w:p>
        </w:tc>
        <w:tc>
          <w:tcPr>
            <w:tcW w:w="6745" w:type="dxa"/>
          </w:tcPr>
          <w:p w14:paraId="1EDBD9E0" w14:textId="77777777" w:rsidR="008F684B" w:rsidRPr="0055011F" w:rsidRDefault="008F684B" w:rsidP="00FD5C67">
            <w:pPr>
              <w:spacing w:line="360" w:lineRule="auto"/>
              <w:rPr>
                <w:lang w:val="en-GB"/>
              </w:rPr>
            </w:pPr>
            <w:r w:rsidRPr="0055011F">
              <w:rPr>
                <w:lang w:val="en-GB"/>
              </w:rPr>
              <w:t>Individuals select cooperative partners known, through gossip or witnessing, to behave cooperatively (a partner choice strategy; West-Eberhard, 1983; Noe and Hammerstein, 1995)</w:t>
            </w:r>
          </w:p>
        </w:tc>
      </w:tr>
      <w:tr w:rsidR="008F684B" w:rsidRPr="0055011F" w14:paraId="468504C9" w14:textId="77777777" w:rsidTr="00E739CA">
        <w:tc>
          <w:tcPr>
            <w:tcW w:w="2605" w:type="dxa"/>
          </w:tcPr>
          <w:p w14:paraId="4B39C29B" w14:textId="77777777" w:rsidR="008F684B" w:rsidRPr="0055011F" w:rsidRDefault="008F684B" w:rsidP="00FD5C67">
            <w:pPr>
              <w:spacing w:line="360" w:lineRule="auto"/>
              <w:rPr>
                <w:lang w:val="en-GB"/>
              </w:rPr>
            </w:pPr>
            <w:r w:rsidRPr="0055011F">
              <w:rPr>
                <w:lang w:val="en-GB"/>
              </w:rPr>
              <w:t>Strong reciprocity</w:t>
            </w:r>
          </w:p>
        </w:tc>
        <w:tc>
          <w:tcPr>
            <w:tcW w:w="6745" w:type="dxa"/>
          </w:tcPr>
          <w:p w14:paraId="01EB9A24" w14:textId="77777777" w:rsidR="008F684B" w:rsidRPr="0055011F" w:rsidRDefault="008F684B" w:rsidP="00FD5C67">
            <w:pPr>
              <w:spacing w:line="360" w:lineRule="auto"/>
              <w:rPr>
                <w:lang w:val="en-GB"/>
              </w:rPr>
            </w:pPr>
            <w:r w:rsidRPr="0055011F">
              <w:rPr>
                <w:lang w:val="en-GB"/>
              </w:rPr>
              <w:t>Individuals cooperate with cooperative individuals and punish non-cooperators (Gintis, 2000)</w:t>
            </w:r>
          </w:p>
        </w:tc>
      </w:tr>
      <w:tr w:rsidR="008F684B" w:rsidRPr="0055011F" w14:paraId="078DB923" w14:textId="77777777" w:rsidTr="00E739CA">
        <w:tc>
          <w:tcPr>
            <w:tcW w:w="2605" w:type="dxa"/>
          </w:tcPr>
          <w:p w14:paraId="78156537" w14:textId="77777777" w:rsidR="008F684B" w:rsidRPr="0055011F" w:rsidRDefault="008F684B" w:rsidP="00FD5C67">
            <w:pPr>
              <w:spacing w:line="360" w:lineRule="auto"/>
              <w:rPr>
                <w:lang w:val="en-GB"/>
              </w:rPr>
            </w:pPr>
            <w:r w:rsidRPr="0055011F">
              <w:rPr>
                <w:lang w:val="en-GB"/>
              </w:rPr>
              <w:t>Cultural group selection</w:t>
            </w:r>
          </w:p>
        </w:tc>
        <w:tc>
          <w:tcPr>
            <w:tcW w:w="6745" w:type="dxa"/>
          </w:tcPr>
          <w:p w14:paraId="67D8E9C9" w14:textId="77777777" w:rsidR="008F684B" w:rsidRPr="0055011F" w:rsidRDefault="008F684B" w:rsidP="00FD5C67">
            <w:pPr>
              <w:spacing w:line="360" w:lineRule="auto"/>
              <w:rPr>
                <w:lang w:val="en-GB"/>
              </w:rPr>
            </w:pPr>
            <w:r w:rsidRPr="0055011F">
              <w:rPr>
                <w:lang w:val="en-GB"/>
              </w:rPr>
              <w:t xml:space="preserve">Individuals inherit cultural traits promoting cooperation from others within a cultural group; cultural groups with high rates of cooperation are likely to outcompete others (Boyd and </w:t>
            </w:r>
            <w:proofErr w:type="spellStart"/>
            <w:r w:rsidRPr="0055011F">
              <w:rPr>
                <w:lang w:val="en-GB"/>
              </w:rPr>
              <w:t>Richerson</w:t>
            </w:r>
            <w:proofErr w:type="spellEnd"/>
            <w:r w:rsidRPr="0055011F">
              <w:rPr>
                <w:lang w:val="en-GB"/>
              </w:rPr>
              <w:t xml:space="preserve">, 1992, </w:t>
            </w:r>
            <w:r w:rsidRPr="0055011F">
              <w:rPr>
                <w:i/>
                <w:iCs/>
                <w:lang w:val="en-GB"/>
              </w:rPr>
              <w:t>inter alia</w:t>
            </w:r>
            <w:r w:rsidRPr="0055011F">
              <w:rPr>
                <w:lang w:val="en-GB"/>
              </w:rPr>
              <w:t>)</w:t>
            </w:r>
          </w:p>
        </w:tc>
      </w:tr>
      <w:tr w:rsidR="008F684B" w:rsidRPr="0055011F" w14:paraId="3C1B3AB4" w14:textId="77777777" w:rsidTr="00E739CA">
        <w:tc>
          <w:tcPr>
            <w:tcW w:w="2605" w:type="dxa"/>
          </w:tcPr>
          <w:p w14:paraId="63042384" w14:textId="77777777" w:rsidR="008F684B" w:rsidRPr="0055011F" w:rsidRDefault="008F684B" w:rsidP="00FD5C67">
            <w:pPr>
              <w:spacing w:line="360" w:lineRule="auto"/>
              <w:rPr>
                <w:lang w:val="en-GB"/>
              </w:rPr>
            </w:pPr>
            <w:r w:rsidRPr="0055011F">
              <w:rPr>
                <w:lang w:val="en-GB"/>
              </w:rPr>
              <w:t>Self-domestication</w:t>
            </w:r>
          </w:p>
        </w:tc>
        <w:tc>
          <w:tcPr>
            <w:tcW w:w="6745" w:type="dxa"/>
          </w:tcPr>
          <w:p w14:paraId="30D37AD0" w14:textId="77777777" w:rsidR="008F684B" w:rsidRPr="0055011F" w:rsidRDefault="008F684B" w:rsidP="00FD5C67">
            <w:pPr>
              <w:spacing w:line="360" w:lineRule="auto"/>
              <w:rPr>
                <w:lang w:val="en-GB"/>
              </w:rPr>
            </w:pPr>
            <w:r w:rsidRPr="0055011F">
              <w:rPr>
                <w:lang w:val="en-GB"/>
              </w:rPr>
              <w:t xml:space="preserve">Humans selected against reactive aggression over our evolutionary history, indirectly promoting qualities associated with cooperation (Wrangham, 2019, </w:t>
            </w:r>
            <w:r w:rsidRPr="0055011F">
              <w:rPr>
                <w:i/>
                <w:iCs/>
                <w:lang w:val="en-GB"/>
              </w:rPr>
              <w:t>inter alia</w:t>
            </w:r>
            <w:r w:rsidRPr="0055011F">
              <w:rPr>
                <w:lang w:val="en-GB"/>
              </w:rPr>
              <w:t>)</w:t>
            </w:r>
          </w:p>
        </w:tc>
      </w:tr>
    </w:tbl>
    <w:p w14:paraId="7BA7ED9E" w14:textId="03E86A4F" w:rsidR="008F684B" w:rsidRPr="00FD5C67" w:rsidRDefault="008F684B" w:rsidP="00FD5C67">
      <w:pPr>
        <w:spacing w:line="360" w:lineRule="auto"/>
        <w:rPr>
          <w:rFonts w:eastAsiaTheme="minorHAnsi"/>
          <w:b/>
          <w:bCs/>
          <w:iCs/>
          <w:lang w:val="en-GB"/>
        </w:rPr>
      </w:pPr>
      <w:r w:rsidRPr="00755A68">
        <w:rPr>
          <w:b/>
          <w:bCs/>
          <w:iCs/>
          <w:lang w:val="en-GB"/>
        </w:rPr>
        <w:t>Table 1: Overview of well-known</w:t>
      </w:r>
      <w:r w:rsidR="002F0895" w:rsidRPr="00FD5C67">
        <w:rPr>
          <w:b/>
          <w:bCs/>
          <w:iCs/>
          <w:lang w:val="en-GB"/>
        </w:rPr>
        <w:t xml:space="preserve"> proximate and ultimate</w:t>
      </w:r>
      <w:r w:rsidRPr="00755A68">
        <w:rPr>
          <w:b/>
          <w:bCs/>
          <w:iCs/>
          <w:lang w:val="en-GB"/>
        </w:rPr>
        <w:t xml:space="preserve"> hypotheses that </w:t>
      </w:r>
      <w:r w:rsidRPr="00FD5C67">
        <w:rPr>
          <w:b/>
          <w:bCs/>
          <w:iCs/>
          <w:lang w:val="en-GB"/>
        </w:rPr>
        <w:t>aim to</w:t>
      </w:r>
      <w:r w:rsidRPr="00755A68">
        <w:rPr>
          <w:b/>
          <w:bCs/>
          <w:iCs/>
          <w:lang w:val="en-GB"/>
        </w:rPr>
        <w:t xml:space="preserve"> explain </w:t>
      </w:r>
      <w:r w:rsidRPr="00FD5C67">
        <w:rPr>
          <w:b/>
          <w:bCs/>
          <w:iCs/>
          <w:lang w:val="en-GB"/>
        </w:rPr>
        <w:t>widespread human</w:t>
      </w:r>
      <w:r w:rsidRPr="00755A68">
        <w:rPr>
          <w:b/>
          <w:bCs/>
          <w:iCs/>
          <w:lang w:val="en-GB"/>
        </w:rPr>
        <w:t xml:space="preserve"> cooperation. The list is not exhaustive, and combinations and overlaps (</w:t>
      </w:r>
      <w:proofErr w:type="spellStart"/>
      <w:r w:rsidRPr="00755A68">
        <w:rPr>
          <w:b/>
          <w:bCs/>
          <w:iCs/>
          <w:lang w:val="en-GB"/>
        </w:rPr>
        <w:t>eg</w:t>
      </w:r>
      <w:proofErr w:type="spellEnd"/>
      <w:r w:rsidRPr="00755A68">
        <w:rPr>
          <w:b/>
          <w:bCs/>
          <w:iCs/>
          <w:lang w:val="en-GB"/>
        </w:rPr>
        <w:t xml:space="preserve">, strong reciprocity and cultural group selection) are common in the literature. </w:t>
      </w:r>
    </w:p>
    <w:p w14:paraId="7453CB9E" w14:textId="77777777" w:rsidR="008F684B" w:rsidRPr="0055011F" w:rsidRDefault="008F684B" w:rsidP="00FD5C67">
      <w:pPr>
        <w:spacing w:line="360" w:lineRule="auto"/>
        <w:rPr>
          <w:lang w:val="en-GB"/>
        </w:rPr>
      </w:pPr>
    </w:p>
    <w:p w14:paraId="4DB76B1A" w14:textId="77777777" w:rsidR="008F684B" w:rsidRPr="0055011F" w:rsidRDefault="008F684B" w:rsidP="00FD5C67">
      <w:pPr>
        <w:spacing w:line="360" w:lineRule="auto"/>
        <w:rPr>
          <w:lang w:val="en-GB"/>
        </w:rPr>
      </w:pPr>
      <w:r w:rsidRPr="0055011F">
        <w:rPr>
          <w:lang w:val="en-GB"/>
        </w:rPr>
        <w:t xml:space="preserve">The force of both strategies has been shown in numerous conceptual and empirical studies (for example, Gintis, 2000; Fehr and </w:t>
      </w:r>
      <w:proofErr w:type="spellStart"/>
      <w:r w:rsidRPr="0055011F">
        <w:rPr>
          <w:lang w:val="en-GB"/>
        </w:rPr>
        <w:t>Gachter</w:t>
      </w:r>
      <w:proofErr w:type="spellEnd"/>
      <w:r w:rsidRPr="0055011F">
        <w:rPr>
          <w:lang w:val="en-GB"/>
        </w:rPr>
        <w:t xml:space="preserve">, 2002; </w:t>
      </w:r>
      <w:proofErr w:type="spellStart"/>
      <w:r w:rsidRPr="0055011F">
        <w:rPr>
          <w:lang w:val="en-GB"/>
        </w:rPr>
        <w:t>Panchanathan</w:t>
      </w:r>
      <w:proofErr w:type="spellEnd"/>
      <w:r w:rsidRPr="0055011F">
        <w:rPr>
          <w:lang w:val="en-GB"/>
        </w:rPr>
        <w:t xml:space="preserve"> and Boyd, 2004; </w:t>
      </w:r>
      <w:proofErr w:type="spellStart"/>
      <w:r w:rsidRPr="0055011F">
        <w:rPr>
          <w:lang w:val="en-GB"/>
        </w:rPr>
        <w:t>Wiessner</w:t>
      </w:r>
      <w:proofErr w:type="spellEnd"/>
      <w:r w:rsidRPr="0055011F">
        <w:rPr>
          <w:lang w:val="en-GB"/>
        </w:rPr>
        <w:t>, 2005, although see Singh and Garfield, 2022), which also tie into foundational concepts in cooperation studies, such as reputation, emotion, intelligence, and honest signalling (</w:t>
      </w:r>
      <w:proofErr w:type="spellStart"/>
      <w:r w:rsidRPr="0055011F">
        <w:rPr>
          <w:lang w:val="en-GB"/>
        </w:rPr>
        <w:t>McElreath</w:t>
      </w:r>
      <w:proofErr w:type="spellEnd"/>
      <w:r w:rsidRPr="0055011F">
        <w:rPr>
          <w:lang w:val="en-GB"/>
        </w:rPr>
        <w:t xml:space="preserve"> et al., 2003; McNally et al., 2012; </w:t>
      </w:r>
      <w:proofErr w:type="spellStart"/>
      <w:r w:rsidRPr="0055011F">
        <w:rPr>
          <w:lang w:val="en-GB"/>
        </w:rPr>
        <w:t>Számadó</w:t>
      </w:r>
      <w:proofErr w:type="spellEnd"/>
      <w:r w:rsidRPr="0055011F">
        <w:rPr>
          <w:lang w:val="en-GB"/>
        </w:rPr>
        <w:t xml:space="preserve"> et al., 2021; Giardini et al., 2022). Yet a common feature of many computational experiments is that cooperation is equated with number of </w:t>
      </w:r>
      <w:r w:rsidRPr="0055011F">
        <w:rPr>
          <w:lang w:val="en-GB"/>
        </w:rPr>
        <w:lastRenderedPageBreak/>
        <w:t xml:space="preserve">cooperators: </w:t>
      </w:r>
      <w:proofErr w:type="gramStart"/>
      <w:r w:rsidRPr="0055011F">
        <w:rPr>
          <w:lang w:val="en-GB"/>
        </w:rPr>
        <w:t>in a given</w:t>
      </w:r>
      <w:proofErr w:type="gramEnd"/>
      <w:r w:rsidRPr="0055011F">
        <w:rPr>
          <w:lang w:val="en-GB"/>
        </w:rPr>
        <w:t xml:space="preserve"> population, insofar as individuals cooperate in given dyadic or group-level interactions, they are considered cooperators. Research, in these cases, implicitly assumes that as the fraction of cooperative actions increases, so does the fraction of cooperators (some have also argued that “types” are stable across time, see Kurzban and Houser, 2005).</w:t>
      </w:r>
    </w:p>
    <w:p w14:paraId="1094A448" w14:textId="77777777" w:rsidR="008F684B" w:rsidRPr="0055011F" w:rsidRDefault="008F684B" w:rsidP="00FD5C67">
      <w:pPr>
        <w:spacing w:line="360" w:lineRule="auto"/>
        <w:rPr>
          <w:lang w:val="en-GB"/>
        </w:rPr>
      </w:pPr>
    </w:p>
    <w:p w14:paraId="316F1DD9" w14:textId="1A5447D6" w:rsidR="008F684B" w:rsidRPr="0055011F" w:rsidRDefault="008F684B" w:rsidP="00FD5C67">
      <w:pPr>
        <w:spacing w:line="360" w:lineRule="auto"/>
        <w:rPr>
          <w:lang w:val="en-GB"/>
        </w:rPr>
      </w:pPr>
      <w:r w:rsidRPr="0055011F">
        <w:rPr>
          <w:lang w:val="en-GB"/>
        </w:rPr>
        <w:t xml:space="preserve">The logic of cultural group selection (Boyd and </w:t>
      </w:r>
      <w:proofErr w:type="spellStart"/>
      <w:r w:rsidRPr="0055011F">
        <w:rPr>
          <w:lang w:val="en-GB"/>
        </w:rPr>
        <w:t>Richerson</w:t>
      </w:r>
      <w:proofErr w:type="spellEnd"/>
      <w:r w:rsidRPr="0055011F">
        <w:rPr>
          <w:lang w:val="en-GB"/>
        </w:rPr>
        <w:t xml:space="preserve">, 1985; Henrich, 2004; Henrich, 2020) goes further. Given that, as conceptual research continues to robustly show, partner control and choice strategies are effective at maintaining cooperation in human populations, it is probable that successful groups, over our evolutionary history, developed and transmitted cultural traits that promote conditional cooperation and punishment (Gintis et al., 2005; Henrich and </w:t>
      </w:r>
      <w:proofErr w:type="spellStart"/>
      <w:r w:rsidRPr="0055011F">
        <w:rPr>
          <w:lang w:val="en-GB"/>
        </w:rPr>
        <w:t>Muthukrishna</w:t>
      </w:r>
      <w:proofErr w:type="spellEnd"/>
      <w:r w:rsidRPr="0055011F">
        <w:rPr>
          <w:lang w:val="en-GB"/>
        </w:rPr>
        <w:t>, 2021). Cultural groups that effectively reduced within-group behavioural heterogeneity</w:t>
      </w:r>
      <w:r w:rsidR="00766FF5">
        <w:rPr>
          <w:lang w:val="en-GB"/>
        </w:rPr>
        <w:t xml:space="preserve"> with relation to cooperation</w:t>
      </w:r>
      <w:r w:rsidRPr="0055011F">
        <w:rPr>
          <w:lang w:val="en-GB"/>
        </w:rPr>
        <w:t>, according to this body of work, maximized cooperation and out-competed those with a higher proportion of free-riders in the population — those groups without effective partner choice and control mechanisms. Where cooperation flourishes, so does the cultural group, according to cultural group selection theorists.</w:t>
      </w:r>
    </w:p>
    <w:p w14:paraId="0ED8D072" w14:textId="77777777" w:rsidR="008F684B" w:rsidRPr="0055011F" w:rsidRDefault="008F684B" w:rsidP="00FD5C67">
      <w:pPr>
        <w:spacing w:line="360" w:lineRule="auto"/>
        <w:rPr>
          <w:lang w:val="en-GB"/>
        </w:rPr>
      </w:pPr>
    </w:p>
    <w:p w14:paraId="2EC16B40" w14:textId="77777777" w:rsidR="008F684B" w:rsidRPr="0055011F" w:rsidRDefault="008F684B" w:rsidP="00FD5C67">
      <w:pPr>
        <w:spacing w:line="360" w:lineRule="auto"/>
        <w:rPr>
          <w:lang w:val="en-GB"/>
        </w:rPr>
      </w:pPr>
      <w:r w:rsidRPr="0055011F">
        <w:rPr>
          <w:lang w:val="en-GB"/>
        </w:rPr>
        <w:t xml:space="preserve">Some authors note, however, that there remains an issue of framing: conditional cooperators are also conditional defectors (Hagen and Hammerstein, 2006; Bernhard and Cushman, 2022; Ibrahim, 2022). In Prisoner’s Dilemmas (PDs), for example, a recently noted set of tactics, known as zero-determinant strategies (Press and Dyson, 2012; </w:t>
      </w:r>
      <w:proofErr w:type="spellStart"/>
      <w:r w:rsidRPr="0055011F">
        <w:rPr>
          <w:lang w:val="en-GB"/>
        </w:rPr>
        <w:t>Hilbe</w:t>
      </w:r>
      <w:proofErr w:type="spellEnd"/>
      <w:r w:rsidRPr="0055011F">
        <w:rPr>
          <w:lang w:val="en-GB"/>
        </w:rPr>
        <w:t xml:space="preserve"> et al., 2013; Stewart and Plotkin, 2013), may cooperate with high frequency — </w:t>
      </w:r>
      <w:proofErr w:type="gramStart"/>
      <w:r w:rsidRPr="0055011F">
        <w:rPr>
          <w:lang w:val="en-GB"/>
        </w:rPr>
        <w:t>but yet</w:t>
      </w:r>
      <w:proofErr w:type="gramEnd"/>
      <w:r w:rsidRPr="0055011F">
        <w:rPr>
          <w:lang w:val="en-GB"/>
        </w:rPr>
        <w:t xml:space="preserve"> always ensure that the agent’s payoff is at least as great as the relevant partner’s. In real-world interactions, it is vague whether equivalent interactions should be labelled as prosocial, where “extortion” might be an equally apt label (Bernhard and Cushman, 2022).</w:t>
      </w:r>
    </w:p>
    <w:p w14:paraId="4D3C34D1" w14:textId="77777777" w:rsidR="008F684B" w:rsidRPr="0055011F" w:rsidRDefault="008F684B" w:rsidP="00FD5C67">
      <w:pPr>
        <w:spacing w:line="360" w:lineRule="auto"/>
        <w:rPr>
          <w:lang w:val="en-GB"/>
        </w:rPr>
      </w:pPr>
    </w:p>
    <w:p w14:paraId="19C3031B" w14:textId="77777777" w:rsidR="008F684B" w:rsidRPr="0055011F" w:rsidRDefault="008F684B" w:rsidP="00FD5C67">
      <w:pPr>
        <w:spacing w:line="360" w:lineRule="auto"/>
        <w:rPr>
          <w:lang w:val="en-GB"/>
        </w:rPr>
      </w:pPr>
      <w:r w:rsidRPr="0055011F">
        <w:rPr>
          <w:lang w:val="en-GB"/>
        </w:rPr>
        <w:t xml:space="preserve">The ambiguity of social descriptions in agent interactions, therefore, leaves open the question of whether a prosocial strategy reflects prosocial preferences, though widespread empirical evidence suggests this assumption is nonetheless supported (Fehr and </w:t>
      </w:r>
      <w:proofErr w:type="spellStart"/>
      <w:r w:rsidRPr="0055011F">
        <w:rPr>
          <w:lang w:val="en-GB"/>
        </w:rPr>
        <w:t>Gächter</w:t>
      </w:r>
      <w:proofErr w:type="spellEnd"/>
      <w:r w:rsidRPr="0055011F">
        <w:rPr>
          <w:lang w:val="en-GB"/>
        </w:rPr>
        <w:t xml:space="preserve">, 2002; Rand et </w:t>
      </w:r>
      <w:r w:rsidRPr="0055011F">
        <w:rPr>
          <w:lang w:val="en-GB"/>
        </w:rPr>
        <w:lastRenderedPageBreak/>
        <w:t>al., 2012; Henrich, 2020; although see Mulder et al., 2006). Explaining the greater-than-expected degree of prosociality in public goods games and PDs across cultures has, instead, been the focus of an ever-increasing number of models in the evolutionary sciences (Henrich et al., 2005).</w:t>
      </w:r>
    </w:p>
    <w:p w14:paraId="695AD9BB" w14:textId="77777777" w:rsidR="008F684B" w:rsidRPr="0055011F" w:rsidRDefault="008F684B" w:rsidP="00FD5C67">
      <w:pPr>
        <w:spacing w:line="360" w:lineRule="auto"/>
        <w:rPr>
          <w:lang w:val="en-GB"/>
        </w:rPr>
      </w:pPr>
    </w:p>
    <w:p w14:paraId="5D5FBA3E" w14:textId="0642FD1E" w:rsidR="008F684B" w:rsidRPr="0055011F" w:rsidRDefault="008F684B" w:rsidP="00FD5C67">
      <w:pPr>
        <w:spacing w:line="360" w:lineRule="auto"/>
        <w:rPr>
          <w:lang w:val="en-GB"/>
        </w:rPr>
      </w:pPr>
      <w:r w:rsidRPr="0055011F">
        <w:rPr>
          <w:lang w:val="en-GB"/>
        </w:rPr>
        <w:t xml:space="preserve">This focus, and related attachment to real-world findings in economic experiments, suggests that the ascriptions given to social interactions </w:t>
      </w:r>
      <w:r w:rsidR="00B775E6">
        <w:rPr>
          <w:lang w:val="en-GB"/>
        </w:rPr>
        <w:t>are</w:t>
      </w:r>
      <w:r w:rsidR="00B775E6" w:rsidRPr="0055011F">
        <w:rPr>
          <w:lang w:val="en-GB"/>
        </w:rPr>
        <w:t xml:space="preserve"> </w:t>
      </w:r>
      <w:r w:rsidRPr="0055011F">
        <w:rPr>
          <w:lang w:val="en-GB"/>
        </w:rPr>
        <w:t xml:space="preserve">no less important to the evolution of cooperation than are the strategies that yield the optimal payoff outcomes (Delton, 2022). Coupled with the idea that individuals have more than economic reasons to cooperate, the notion that humans are instilled, genetically or culturally speaking, with prosocial preferences requires further elucidation. To determine whether the free-rider problem has been solved by cultural transmission in human groups, in other words, it is critical to understand what a free rider is — other than, in the simplest terms, an individual who defects in economic games. </w:t>
      </w:r>
    </w:p>
    <w:p w14:paraId="3C78B829" w14:textId="77777777" w:rsidR="008F684B" w:rsidRPr="0055011F" w:rsidRDefault="008F684B" w:rsidP="00FD5C67">
      <w:pPr>
        <w:spacing w:line="360" w:lineRule="auto"/>
        <w:rPr>
          <w:lang w:val="en-GB"/>
        </w:rPr>
      </w:pPr>
    </w:p>
    <w:p w14:paraId="7E3DDC5A" w14:textId="77777777" w:rsidR="008F684B" w:rsidRPr="0055011F" w:rsidRDefault="008F684B" w:rsidP="00FD5C67">
      <w:pPr>
        <w:spacing w:line="360" w:lineRule="auto"/>
        <w:rPr>
          <w:lang w:val="en-GB"/>
        </w:rPr>
      </w:pPr>
      <w:r w:rsidRPr="0055011F">
        <w:rPr>
          <w:lang w:val="en-GB"/>
        </w:rPr>
        <w:t>The aim of this paper is to explore the notion of prosocial preferences, and their attendant consequences for cultural group selection, through an agent-based modelling paradigm that separates individual behaviours, types, and appearances.</w:t>
      </w:r>
      <w:r w:rsidRPr="00FD5C67">
        <w:footnoteReference w:id="2"/>
      </w:r>
      <w:r w:rsidRPr="0055011F">
        <w:rPr>
          <w:lang w:val="en-GB"/>
        </w:rPr>
        <w:t xml:space="preserve"> My goal is to ask whether framing interactions with more specific social descriptions than those seen in many simple PD models, which explore the success of strategies only (such as in the classic work by Axelrod and Hamilton, 1981), affects the interpretation of whether a high degree of cooperation is equivalent to a high degree of prosociality — that is, whether individuals who cooperate have necessarily internalized the social norms in a given culture (Sperber and </w:t>
      </w:r>
      <w:proofErr w:type="spellStart"/>
      <w:r w:rsidRPr="0055011F">
        <w:rPr>
          <w:lang w:val="en-GB"/>
        </w:rPr>
        <w:t>Baumard</w:t>
      </w:r>
      <w:proofErr w:type="spellEnd"/>
      <w:r w:rsidRPr="0055011F">
        <w:rPr>
          <w:lang w:val="en-GB"/>
        </w:rPr>
        <w:t>, 2012). High rates of cooperation, both in economic games and in wider society, may have more to do with the lack of opportunity to defect than with universal human preferences — a problem exemplified by Dana et al.’s (2007) findings.</w:t>
      </w:r>
    </w:p>
    <w:p w14:paraId="263B5245" w14:textId="77777777" w:rsidR="008F684B" w:rsidRPr="0055011F" w:rsidRDefault="008F684B" w:rsidP="00FD5C67">
      <w:pPr>
        <w:spacing w:line="360" w:lineRule="auto"/>
        <w:rPr>
          <w:lang w:val="en-GB"/>
        </w:rPr>
      </w:pPr>
    </w:p>
    <w:p w14:paraId="4CCFF85B" w14:textId="77777777" w:rsidR="008F684B" w:rsidRPr="0055011F" w:rsidRDefault="008F684B" w:rsidP="00FD5C67">
      <w:pPr>
        <w:spacing w:line="360" w:lineRule="auto"/>
        <w:rPr>
          <w:lang w:val="en-GB"/>
        </w:rPr>
      </w:pPr>
      <w:r w:rsidRPr="0055011F">
        <w:rPr>
          <w:lang w:val="en-GB"/>
        </w:rPr>
        <w:lastRenderedPageBreak/>
        <w:t xml:space="preserve">I develop three agent-based models with random dyadic pairing that explore the success of strong reciprocity in PD interactions (see Gintis, 2000). The models account for behaviour, individual type, and individual appearance as variables, which aims to represent not more complex interactions, but more complex descriptions of the interactions being modelled. I aim to capture this complexity using mimicry (see Nettle and Dunbar, 1997) as a tactic for evading partner control strategies, although I do not take partner choice or reputation into account. The models progress in complexity, both in terms of strategies available and the linguistic descriptions attributable to the dyadic interactions. For example, while the strong reciprocity model can give only the simple formulation, </w:t>
      </w:r>
      <w:r w:rsidRPr="0055011F">
        <w:rPr>
          <w:i/>
          <w:iCs/>
          <w:lang w:val="en-GB"/>
        </w:rPr>
        <w:t xml:space="preserve">player x punishes player y </w:t>
      </w:r>
      <w:r w:rsidRPr="0055011F">
        <w:rPr>
          <w:lang w:val="en-GB"/>
        </w:rPr>
        <w:t xml:space="preserve">or </w:t>
      </w:r>
      <w:r w:rsidRPr="0055011F">
        <w:rPr>
          <w:i/>
          <w:iCs/>
          <w:lang w:val="en-GB"/>
        </w:rPr>
        <w:t>player x cooperates with player y</w:t>
      </w:r>
      <w:r w:rsidRPr="0055011F">
        <w:rPr>
          <w:lang w:val="en-GB"/>
        </w:rPr>
        <w:t xml:space="preserve">, the mimicry model qualifies some instances of cooperation as </w:t>
      </w:r>
      <w:r w:rsidRPr="0055011F">
        <w:rPr>
          <w:i/>
          <w:iCs/>
          <w:lang w:val="en-GB"/>
        </w:rPr>
        <w:t>mimic player x cooperates with cooperative player y</w:t>
      </w:r>
      <w:r w:rsidRPr="0055011F">
        <w:rPr>
          <w:lang w:val="en-GB"/>
        </w:rPr>
        <w:t>. While researchers designing these models sometimes make claims about the agents’ motivations or preferences, alternate interpretations of these interactions are possible.</w:t>
      </w:r>
    </w:p>
    <w:p w14:paraId="6177AC59" w14:textId="77777777" w:rsidR="008F684B" w:rsidRPr="0055011F" w:rsidRDefault="008F684B" w:rsidP="00FD5C67">
      <w:pPr>
        <w:spacing w:line="360" w:lineRule="auto"/>
        <w:rPr>
          <w:lang w:val="en-GB"/>
        </w:rPr>
      </w:pPr>
    </w:p>
    <w:p w14:paraId="471BC4BF" w14:textId="77777777" w:rsidR="008F684B" w:rsidRPr="0055011F" w:rsidRDefault="008F684B" w:rsidP="00FD5C67">
      <w:pPr>
        <w:spacing w:line="360" w:lineRule="auto"/>
        <w:rPr>
          <w:lang w:val="en-GB"/>
        </w:rPr>
      </w:pPr>
      <w:r w:rsidRPr="0055011F">
        <w:rPr>
          <w:lang w:val="en-GB"/>
        </w:rPr>
        <w:t>I discuss the distinction between cooperation and cooperators, that is cultural processes and cultural agents, in relation to previous findings in theoretical models, as well as ethnographic evidence showing higher-than-expected rates of prosociality across cultures (Henrich et al., 2005). My aim is to show that strategies that prevent defection are not unbreakable barriers to free riding, and further to suggest that, as societies grew larger, humans used more complex strategies — founded in increasingly complex behaviours built on the use of language — to subvert cooperative norms for personal benefit. Acting honestly — or in the case of economic games, prosocially — should not, I argue, be equated with holding prosocial preferences.</w:t>
      </w:r>
    </w:p>
    <w:p w14:paraId="0F57BB3E" w14:textId="77777777" w:rsidR="008F684B" w:rsidRPr="0055011F" w:rsidRDefault="008F684B" w:rsidP="00FD5C67">
      <w:pPr>
        <w:spacing w:line="360" w:lineRule="auto"/>
        <w:rPr>
          <w:lang w:val="en-GB"/>
        </w:rPr>
      </w:pPr>
    </w:p>
    <w:p w14:paraId="33B6E38F" w14:textId="77777777" w:rsidR="008F684B" w:rsidRPr="0055011F" w:rsidRDefault="008F684B" w:rsidP="00FD5C67">
      <w:pPr>
        <w:spacing w:line="360" w:lineRule="auto"/>
        <w:rPr>
          <w:lang w:val="en-GB"/>
        </w:rPr>
      </w:pPr>
      <w:r w:rsidRPr="0055011F">
        <w:rPr>
          <w:lang w:val="en-GB"/>
        </w:rPr>
        <w:br w:type="page"/>
      </w:r>
    </w:p>
    <w:p w14:paraId="0A44BAF8" w14:textId="77777777" w:rsidR="008F684B" w:rsidRPr="0055011F" w:rsidRDefault="008F684B" w:rsidP="00FD5C67">
      <w:pPr>
        <w:pStyle w:val="Heading2"/>
        <w:spacing w:line="360" w:lineRule="auto"/>
        <w:rPr>
          <w:lang w:val="en-GB"/>
        </w:rPr>
      </w:pPr>
      <w:bookmarkStart w:id="4" w:name="_Toc139982217"/>
      <w:r w:rsidRPr="0055011F">
        <w:rPr>
          <w:lang w:val="en-GB"/>
        </w:rPr>
        <w:lastRenderedPageBreak/>
        <w:t>Methods</w:t>
      </w:r>
      <w:bookmarkEnd w:id="4"/>
    </w:p>
    <w:p w14:paraId="09C583A7" w14:textId="77777777" w:rsidR="008F684B" w:rsidRPr="0055011F" w:rsidRDefault="008F684B" w:rsidP="00FD5C67">
      <w:pPr>
        <w:spacing w:line="360" w:lineRule="auto"/>
        <w:rPr>
          <w:lang w:val="en-GB"/>
        </w:rPr>
      </w:pPr>
    </w:p>
    <w:p w14:paraId="7958630C" w14:textId="77777777" w:rsidR="008F684B" w:rsidRPr="0055011F" w:rsidRDefault="008F684B" w:rsidP="00FD5C67">
      <w:pPr>
        <w:spacing w:line="360" w:lineRule="auto"/>
        <w:rPr>
          <w:i/>
          <w:iCs/>
          <w:lang w:val="en-GB"/>
        </w:rPr>
      </w:pPr>
      <w:r w:rsidRPr="0055011F">
        <w:rPr>
          <w:i/>
          <w:iCs/>
          <w:lang w:val="en-GB"/>
        </w:rPr>
        <w:t>General model description</w:t>
      </w:r>
    </w:p>
    <w:p w14:paraId="4EDCCB34" w14:textId="77777777" w:rsidR="008F684B" w:rsidRPr="0055011F" w:rsidRDefault="008F684B" w:rsidP="00FD5C67">
      <w:pPr>
        <w:spacing w:line="360" w:lineRule="auto"/>
        <w:rPr>
          <w:lang w:val="en-GB"/>
        </w:rPr>
      </w:pPr>
    </w:p>
    <w:p w14:paraId="076C6FDF" w14:textId="27888C63" w:rsidR="008F684B" w:rsidRPr="0055011F" w:rsidRDefault="008F684B" w:rsidP="00FD5C67">
      <w:pPr>
        <w:spacing w:line="360" w:lineRule="auto"/>
        <w:rPr>
          <w:i/>
          <w:iCs/>
          <w:lang w:val="en-GB"/>
        </w:rPr>
      </w:pPr>
      <w:r w:rsidRPr="0055011F">
        <w:rPr>
          <w:i/>
          <w:iCs/>
          <w:lang w:val="en-GB"/>
        </w:rPr>
        <w:t xml:space="preserve">(For a full model description according to the ODD standard protocol for agent-based models [Grimm et al., 2006], see the </w:t>
      </w:r>
      <w:r w:rsidRPr="0055011F">
        <w:rPr>
          <w:b/>
          <w:bCs/>
          <w:i/>
          <w:iCs/>
          <w:lang w:val="en-GB"/>
        </w:rPr>
        <w:t>Supplement §1</w:t>
      </w:r>
      <w:r w:rsidRPr="0055011F">
        <w:rPr>
          <w:i/>
          <w:iCs/>
          <w:lang w:val="en-GB"/>
        </w:rPr>
        <w:t xml:space="preserve">. Visit </w:t>
      </w:r>
      <w:r w:rsidRPr="0055011F">
        <w:rPr>
          <w:b/>
          <w:bCs/>
          <w:lang w:val="en-GB"/>
        </w:rPr>
        <w:t>github.com/</w:t>
      </w:r>
      <w:proofErr w:type="spellStart"/>
      <w:r w:rsidRPr="0055011F">
        <w:rPr>
          <w:b/>
          <w:bCs/>
          <w:lang w:val="en-GB"/>
        </w:rPr>
        <w:t>jonathanrgoodman</w:t>
      </w:r>
      <w:proofErr w:type="spellEnd"/>
      <w:r w:rsidRPr="0055011F">
        <w:rPr>
          <w:b/>
          <w:bCs/>
          <w:lang w:val="en-GB"/>
        </w:rPr>
        <w:t>/Opportunity</w:t>
      </w:r>
      <w:r w:rsidRPr="0055011F">
        <w:rPr>
          <w:lang w:val="en-GB"/>
        </w:rPr>
        <w:t xml:space="preserve"> </w:t>
      </w:r>
      <w:r w:rsidRPr="0055011F">
        <w:rPr>
          <w:i/>
          <w:iCs/>
          <w:lang w:val="en-GB"/>
        </w:rPr>
        <w:t xml:space="preserve">for all source code and simulated data and the </w:t>
      </w:r>
      <w:r w:rsidRPr="00FD5C67">
        <w:rPr>
          <w:i/>
          <w:lang w:val="en-GB"/>
        </w:rPr>
        <w:t>Supplement</w:t>
      </w:r>
      <w:r w:rsidRPr="0055011F">
        <w:rPr>
          <w:i/>
          <w:iCs/>
          <w:lang w:val="en-GB"/>
        </w:rPr>
        <w:t>).</w:t>
      </w:r>
    </w:p>
    <w:p w14:paraId="660C79A7" w14:textId="77777777" w:rsidR="008F684B" w:rsidRPr="0055011F" w:rsidRDefault="008F684B" w:rsidP="00FD5C67">
      <w:pPr>
        <w:spacing w:line="360" w:lineRule="auto"/>
        <w:rPr>
          <w:lang w:val="en-GB"/>
        </w:rPr>
      </w:pPr>
    </w:p>
    <w:p w14:paraId="07A3EBFD" w14:textId="114EC1F5" w:rsidR="008F684B" w:rsidRPr="0055011F" w:rsidRDefault="008F684B" w:rsidP="00FD5C67">
      <w:pPr>
        <w:spacing w:line="360" w:lineRule="auto"/>
        <w:rPr>
          <w:lang w:val="en-GB"/>
        </w:rPr>
      </w:pPr>
      <w:r w:rsidRPr="0055011F">
        <w:rPr>
          <w:lang w:val="en-GB"/>
        </w:rPr>
        <w:t xml:space="preserve">In the present set of models, I explored the implications of mimicry on random-pairing–based PDs. The models were designed with stepwise complexity, starting with standard strong </w:t>
      </w:r>
      <w:proofErr w:type="gramStart"/>
      <w:r w:rsidRPr="0055011F">
        <w:rPr>
          <w:lang w:val="en-GB"/>
        </w:rPr>
        <w:t>reciprocity</w:t>
      </w:r>
      <w:proofErr w:type="gramEnd"/>
      <w:r w:rsidRPr="0055011F">
        <w:rPr>
          <w:lang w:val="en-GB"/>
        </w:rPr>
        <w:t xml:space="preserve"> and graduating to mimicry-mediated covert strategies (for models of covert signalling, see Robson, 1995 and </w:t>
      </w:r>
      <w:proofErr w:type="spellStart"/>
      <w:r w:rsidRPr="0055011F">
        <w:rPr>
          <w:lang w:val="en-GB"/>
        </w:rPr>
        <w:t>Smaldino</w:t>
      </w:r>
      <w:proofErr w:type="spellEnd"/>
      <w:r w:rsidRPr="0055011F">
        <w:rPr>
          <w:lang w:val="en-GB"/>
        </w:rPr>
        <w:t xml:space="preserve"> et al., 2018). See </w:t>
      </w:r>
      <w:r w:rsidRPr="0055011F">
        <w:rPr>
          <w:b/>
          <w:bCs/>
          <w:lang w:val="en-GB"/>
        </w:rPr>
        <w:t>Tables 2 and S1</w:t>
      </w:r>
      <w:r w:rsidRPr="0055011F">
        <w:rPr>
          <w:lang w:val="en-GB"/>
        </w:rPr>
        <w:t xml:space="preserve"> for an overview of the evaluated parameters.</w:t>
      </w:r>
    </w:p>
    <w:p w14:paraId="36A1071A" w14:textId="77777777" w:rsidR="008F684B" w:rsidRPr="0055011F" w:rsidRDefault="008F684B" w:rsidP="00FD5C67">
      <w:pPr>
        <w:spacing w:line="360" w:lineRule="auto"/>
        <w:rPr>
          <w:lang w:val="en-GB"/>
        </w:rPr>
      </w:pPr>
    </w:p>
    <w:p w14:paraId="6AC1F3F8" w14:textId="3C7E7207" w:rsidR="008F684B" w:rsidRPr="0055011F" w:rsidRDefault="008F684B" w:rsidP="00FD5C67">
      <w:pPr>
        <w:spacing w:line="360" w:lineRule="auto"/>
        <w:rPr>
          <w:lang w:val="en-GB"/>
        </w:rPr>
      </w:pPr>
      <w:r w:rsidRPr="0055011F">
        <w:rPr>
          <w:lang w:val="en-GB"/>
        </w:rPr>
        <w:t xml:space="preserve">For simplicity (also see discussion), I chose to ignore elements important in previous agent-based models, including partner choice (West-Eberhard, 1983; </w:t>
      </w:r>
      <w:proofErr w:type="spellStart"/>
      <w:r w:rsidRPr="0055011F">
        <w:rPr>
          <w:lang w:val="en-GB"/>
        </w:rPr>
        <w:t>Nöe</w:t>
      </w:r>
      <w:proofErr w:type="spellEnd"/>
      <w:r w:rsidRPr="0055011F">
        <w:rPr>
          <w:lang w:val="en-GB"/>
        </w:rPr>
        <w:t xml:space="preserve"> and Hammerstein, 1995; </w:t>
      </w:r>
      <w:proofErr w:type="spellStart"/>
      <w:r w:rsidRPr="0055011F">
        <w:rPr>
          <w:lang w:val="en-GB"/>
        </w:rPr>
        <w:t>Aktipis</w:t>
      </w:r>
      <w:proofErr w:type="spellEnd"/>
      <w:r w:rsidRPr="0055011F">
        <w:rPr>
          <w:lang w:val="en-GB"/>
        </w:rPr>
        <w:t xml:space="preserve">, 2004; </w:t>
      </w:r>
      <w:proofErr w:type="spellStart"/>
      <w:r w:rsidRPr="0055011F">
        <w:rPr>
          <w:lang w:val="en-GB"/>
        </w:rPr>
        <w:t>Bshary</w:t>
      </w:r>
      <w:proofErr w:type="spellEnd"/>
      <w:r w:rsidRPr="0055011F">
        <w:rPr>
          <w:lang w:val="en-GB"/>
        </w:rPr>
        <w:t xml:space="preserve"> and </w:t>
      </w:r>
      <w:proofErr w:type="spellStart"/>
      <w:r w:rsidRPr="0055011F">
        <w:rPr>
          <w:lang w:val="en-GB"/>
        </w:rPr>
        <w:t>Bergmüller</w:t>
      </w:r>
      <w:proofErr w:type="spellEnd"/>
      <w:r w:rsidRPr="0055011F">
        <w:rPr>
          <w:lang w:val="en-GB"/>
        </w:rPr>
        <w:t xml:space="preserve">, 2008; </w:t>
      </w:r>
      <w:proofErr w:type="spellStart"/>
      <w:r w:rsidRPr="0055011F">
        <w:rPr>
          <w:lang w:val="en-GB"/>
        </w:rPr>
        <w:t>Nesse</w:t>
      </w:r>
      <w:proofErr w:type="spellEnd"/>
      <w:r w:rsidRPr="0055011F">
        <w:rPr>
          <w:lang w:val="en-GB"/>
        </w:rPr>
        <w:t>, 2016) reputation (</w:t>
      </w:r>
      <w:proofErr w:type="spellStart"/>
      <w:r w:rsidRPr="0055011F">
        <w:rPr>
          <w:lang w:val="en-GB"/>
        </w:rPr>
        <w:t>Milinski</w:t>
      </w:r>
      <w:proofErr w:type="spellEnd"/>
      <w:r w:rsidRPr="0055011F">
        <w:rPr>
          <w:lang w:val="en-GB"/>
        </w:rPr>
        <w:t xml:space="preserve"> et al., 2002; Nowak and Sigmund, 2005; Barclay, 2013), or memory (Nettle and Dunbar, 1997), and instead relied entirely on partner control (</w:t>
      </w:r>
      <w:proofErr w:type="spellStart"/>
      <w:r w:rsidRPr="002F4424">
        <w:rPr>
          <w:lang w:val="en-GB"/>
        </w:rPr>
        <w:t>sensu</w:t>
      </w:r>
      <w:proofErr w:type="spellEnd"/>
      <w:r w:rsidRPr="0055011F">
        <w:rPr>
          <w:lang w:val="en-GB"/>
        </w:rPr>
        <w:t xml:space="preserve"> Gintis, 2000). I also made no assumptions, except in the final model, about the degree of heterogeneity </w:t>
      </w:r>
      <w:proofErr w:type="gramStart"/>
      <w:r w:rsidRPr="0055011F">
        <w:rPr>
          <w:lang w:val="en-GB"/>
        </w:rPr>
        <w:t>in a given</w:t>
      </w:r>
      <w:proofErr w:type="gramEnd"/>
      <w:r w:rsidRPr="0055011F">
        <w:rPr>
          <w:lang w:val="en-GB"/>
        </w:rPr>
        <w:t xml:space="preserve"> population at baseline</w:t>
      </w:r>
      <w:r w:rsidR="003C3AAD">
        <w:rPr>
          <w:lang w:val="en-GB"/>
        </w:rPr>
        <w:t xml:space="preserve">, though I do assume that </w:t>
      </w:r>
      <w:r w:rsidR="00EE546D">
        <w:rPr>
          <w:lang w:val="en-GB"/>
        </w:rPr>
        <w:t xml:space="preserve">behavioural </w:t>
      </w:r>
      <w:r w:rsidR="003C3AAD">
        <w:rPr>
          <w:lang w:val="en-GB"/>
        </w:rPr>
        <w:t>mutations</w:t>
      </w:r>
      <w:r w:rsidR="00EE546D">
        <w:rPr>
          <w:lang w:val="en-GB"/>
        </w:rPr>
        <w:t>, both within and between generations,</w:t>
      </w:r>
      <w:r w:rsidR="003C3AAD">
        <w:rPr>
          <w:lang w:val="en-GB"/>
        </w:rPr>
        <w:t xml:space="preserve"> occur through cultural learning</w:t>
      </w:r>
      <w:r w:rsidR="006A084C" w:rsidRPr="005D6D2D">
        <w:rPr>
          <w:lang w:val="en-GB"/>
        </w:rPr>
        <w:t>.</w:t>
      </w:r>
      <w:r w:rsidRPr="0055011F">
        <w:rPr>
          <w:lang w:val="en-GB"/>
        </w:rPr>
        <w:t xml:space="preserve"> This is because the first two models explore the distinction between action and preference, which I discuss further below.</w:t>
      </w:r>
    </w:p>
    <w:p w14:paraId="2DB94E88" w14:textId="77777777" w:rsidR="008F684B" w:rsidRPr="0055011F" w:rsidRDefault="008F684B" w:rsidP="00FD5C67">
      <w:pPr>
        <w:spacing w:line="360" w:lineRule="auto"/>
        <w:rPr>
          <w:lang w:val="en-GB"/>
        </w:rPr>
      </w:pPr>
    </w:p>
    <w:tbl>
      <w:tblPr>
        <w:tblStyle w:val="TableGrid"/>
        <w:tblW w:w="10258" w:type="dxa"/>
        <w:tblLook w:val="04A0" w:firstRow="1" w:lastRow="0" w:firstColumn="1" w:lastColumn="0" w:noHBand="0" w:noVBand="1"/>
      </w:tblPr>
      <w:tblGrid>
        <w:gridCol w:w="2068"/>
        <w:gridCol w:w="2247"/>
        <w:gridCol w:w="5943"/>
      </w:tblGrid>
      <w:tr w:rsidR="008F684B" w:rsidRPr="0055011F" w14:paraId="7D490687" w14:textId="77777777" w:rsidTr="00E739CA">
        <w:trPr>
          <w:trHeight w:val="299"/>
        </w:trPr>
        <w:tc>
          <w:tcPr>
            <w:tcW w:w="2068" w:type="dxa"/>
          </w:tcPr>
          <w:p w14:paraId="39067E4A" w14:textId="77777777" w:rsidR="008F684B" w:rsidRPr="0055011F" w:rsidRDefault="008F684B" w:rsidP="00FD5C67">
            <w:pPr>
              <w:spacing w:line="360" w:lineRule="auto"/>
              <w:rPr>
                <w:lang w:val="en-GB"/>
              </w:rPr>
            </w:pPr>
            <w:r w:rsidRPr="0055011F">
              <w:rPr>
                <w:lang w:val="en-GB"/>
              </w:rPr>
              <w:t>Variable</w:t>
            </w:r>
          </w:p>
        </w:tc>
        <w:tc>
          <w:tcPr>
            <w:tcW w:w="2247" w:type="dxa"/>
          </w:tcPr>
          <w:p w14:paraId="4927B047" w14:textId="77777777" w:rsidR="008F684B" w:rsidRPr="0055011F" w:rsidRDefault="008F684B" w:rsidP="00FD5C67">
            <w:pPr>
              <w:spacing w:line="360" w:lineRule="auto"/>
              <w:rPr>
                <w:lang w:val="en-GB"/>
              </w:rPr>
            </w:pPr>
            <w:r w:rsidRPr="0055011F">
              <w:rPr>
                <w:lang w:val="en-GB"/>
              </w:rPr>
              <w:t>Type</w:t>
            </w:r>
          </w:p>
        </w:tc>
        <w:tc>
          <w:tcPr>
            <w:tcW w:w="5943" w:type="dxa"/>
          </w:tcPr>
          <w:p w14:paraId="12A27401" w14:textId="77777777" w:rsidR="008F684B" w:rsidRPr="0055011F" w:rsidRDefault="008F684B" w:rsidP="00FD5C67">
            <w:pPr>
              <w:spacing w:line="360" w:lineRule="auto"/>
              <w:rPr>
                <w:lang w:val="en-GB"/>
              </w:rPr>
            </w:pPr>
            <w:r w:rsidRPr="0055011F">
              <w:rPr>
                <w:lang w:val="en-GB"/>
              </w:rPr>
              <w:t>Description</w:t>
            </w:r>
          </w:p>
        </w:tc>
      </w:tr>
      <w:tr w:rsidR="008F684B" w:rsidRPr="0055011F" w14:paraId="72DE56AE" w14:textId="77777777" w:rsidTr="00E739CA">
        <w:trPr>
          <w:trHeight w:val="287"/>
        </w:trPr>
        <w:tc>
          <w:tcPr>
            <w:tcW w:w="2068" w:type="dxa"/>
          </w:tcPr>
          <w:p w14:paraId="758C63C6" w14:textId="77777777" w:rsidR="008F684B" w:rsidRPr="0055011F" w:rsidRDefault="008F684B" w:rsidP="00FD5C67">
            <w:pPr>
              <w:spacing w:line="360" w:lineRule="auto"/>
              <w:rPr>
                <w:lang w:val="en-GB"/>
              </w:rPr>
            </w:pPr>
            <w:r w:rsidRPr="0055011F">
              <w:rPr>
                <w:lang w:val="en-GB"/>
              </w:rPr>
              <w:t>N</w:t>
            </w:r>
          </w:p>
        </w:tc>
        <w:tc>
          <w:tcPr>
            <w:tcW w:w="2247" w:type="dxa"/>
          </w:tcPr>
          <w:p w14:paraId="25DC9127" w14:textId="77777777" w:rsidR="008F684B" w:rsidRPr="0055011F" w:rsidRDefault="008F684B" w:rsidP="00FD5C67">
            <w:pPr>
              <w:spacing w:line="360" w:lineRule="auto"/>
              <w:rPr>
                <w:lang w:val="en-GB"/>
              </w:rPr>
            </w:pPr>
            <w:r w:rsidRPr="0055011F">
              <w:rPr>
                <w:lang w:val="en-GB"/>
              </w:rPr>
              <w:t>Integer</w:t>
            </w:r>
          </w:p>
        </w:tc>
        <w:tc>
          <w:tcPr>
            <w:tcW w:w="5943" w:type="dxa"/>
          </w:tcPr>
          <w:p w14:paraId="19B94024" w14:textId="77777777" w:rsidR="008F684B" w:rsidRPr="0055011F" w:rsidRDefault="008F684B" w:rsidP="00FD5C67">
            <w:pPr>
              <w:spacing w:line="360" w:lineRule="auto"/>
              <w:rPr>
                <w:lang w:val="en-GB"/>
              </w:rPr>
            </w:pPr>
            <w:r w:rsidRPr="0055011F">
              <w:rPr>
                <w:lang w:val="en-GB"/>
              </w:rPr>
              <w:t>Number of individuals in population</w:t>
            </w:r>
          </w:p>
        </w:tc>
      </w:tr>
      <w:tr w:rsidR="008F684B" w:rsidRPr="0055011F" w14:paraId="4ECD1E4B" w14:textId="77777777" w:rsidTr="00E739CA">
        <w:trPr>
          <w:trHeight w:val="299"/>
        </w:trPr>
        <w:tc>
          <w:tcPr>
            <w:tcW w:w="2068" w:type="dxa"/>
          </w:tcPr>
          <w:p w14:paraId="56B0347D" w14:textId="77777777" w:rsidR="008F684B" w:rsidRPr="0055011F" w:rsidRDefault="008F684B" w:rsidP="00FD5C67">
            <w:pPr>
              <w:spacing w:line="360" w:lineRule="auto"/>
              <w:rPr>
                <w:lang w:val="en-GB"/>
              </w:rPr>
            </w:pPr>
            <w:r w:rsidRPr="0055011F">
              <w:rPr>
                <w:lang w:val="en-GB"/>
              </w:rPr>
              <w:t>generations</w:t>
            </w:r>
          </w:p>
        </w:tc>
        <w:tc>
          <w:tcPr>
            <w:tcW w:w="2247" w:type="dxa"/>
          </w:tcPr>
          <w:p w14:paraId="40DA932D" w14:textId="77777777" w:rsidR="008F684B" w:rsidRPr="0055011F" w:rsidRDefault="008F684B" w:rsidP="00FD5C67">
            <w:pPr>
              <w:spacing w:line="360" w:lineRule="auto"/>
              <w:rPr>
                <w:lang w:val="en-GB"/>
              </w:rPr>
            </w:pPr>
            <w:r w:rsidRPr="0055011F">
              <w:rPr>
                <w:lang w:val="en-GB"/>
              </w:rPr>
              <w:t>Integer</w:t>
            </w:r>
          </w:p>
        </w:tc>
        <w:tc>
          <w:tcPr>
            <w:tcW w:w="5943" w:type="dxa"/>
          </w:tcPr>
          <w:p w14:paraId="1C4CF12D" w14:textId="77777777" w:rsidR="008F684B" w:rsidRPr="0055011F" w:rsidRDefault="008F684B" w:rsidP="00FD5C67">
            <w:pPr>
              <w:spacing w:line="360" w:lineRule="auto"/>
              <w:rPr>
                <w:lang w:val="en-GB"/>
              </w:rPr>
            </w:pPr>
            <w:r w:rsidRPr="0055011F">
              <w:rPr>
                <w:lang w:val="en-GB"/>
              </w:rPr>
              <w:t>Number of generations per model run</w:t>
            </w:r>
          </w:p>
        </w:tc>
      </w:tr>
      <w:tr w:rsidR="008F684B" w:rsidRPr="0055011F" w14:paraId="5BF894F0" w14:textId="77777777" w:rsidTr="00E739CA">
        <w:trPr>
          <w:trHeight w:val="587"/>
        </w:trPr>
        <w:tc>
          <w:tcPr>
            <w:tcW w:w="2068" w:type="dxa"/>
          </w:tcPr>
          <w:p w14:paraId="2E100002" w14:textId="77777777" w:rsidR="008F684B" w:rsidRPr="0055011F" w:rsidRDefault="008F684B" w:rsidP="00FD5C67">
            <w:pPr>
              <w:spacing w:line="360" w:lineRule="auto"/>
              <w:rPr>
                <w:lang w:val="en-GB"/>
              </w:rPr>
            </w:pPr>
            <w:r w:rsidRPr="0055011F">
              <w:rPr>
                <w:lang w:val="en-GB"/>
              </w:rPr>
              <w:t>µ</w:t>
            </w:r>
          </w:p>
        </w:tc>
        <w:tc>
          <w:tcPr>
            <w:tcW w:w="2247" w:type="dxa"/>
          </w:tcPr>
          <w:p w14:paraId="36DD219F" w14:textId="77777777" w:rsidR="008F684B" w:rsidRPr="0055011F" w:rsidRDefault="008F684B" w:rsidP="00FD5C67">
            <w:pPr>
              <w:spacing w:line="360" w:lineRule="auto"/>
              <w:rPr>
                <w:lang w:val="en-GB"/>
              </w:rPr>
            </w:pPr>
            <w:r w:rsidRPr="0055011F">
              <w:rPr>
                <w:lang w:val="en-GB"/>
              </w:rPr>
              <w:t>Numeric (range 0-1)</w:t>
            </w:r>
          </w:p>
        </w:tc>
        <w:tc>
          <w:tcPr>
            <w:tcW w:w="5943" w:type="dxa"/>
          </w:tcPr>
          <w:p w14:paraId="5C5FA2E2" w14:textId="77777777" w:rsidR="008F684B" w:rsidRPr="0055011F" w:rsidRDefault="008F684B" w:rsidP="00FD5C67">
            <w:pPr>
              <w:spacing w:line="360" w:lineRule="auto"/>
              <w:rPr>
                <w:lang w:val="en-GB"/>
              </w:rPr>
            </w:pPr>
            <w:r w:rsidRPr="0055011F">
              <w:rPr>
                <w:lang w:val="en-GB"/>
              </w:rPr>
              <w:t>Probability that an individual will adopt a new strategy on reproduction</w:t>
            </w:r>
          </w:p>
        </w:tc>
      </w:tr>
      <w:tr w:rsidR="008F684B" w:rsidRPr="0055011F" w14:paraId="10BD1237" w14:textId="77777777" w:rsidTr="00E739CA">
        <w:trPr>
          <w:trHeight w:val="600"/>
        </w:trPr>
        <w:tc>
          <w:tcPr>
            <w:tcW w:w="2068" w:type="dxa"/>
          </w:tcPr>
          <w:p w14:paraId="6A76970C" w14:textId="77777777" w:rsidR="008F684B" w:rsidRPr="0055011F" w:rsidRDefault="008F684B" w:rsidP="00FD5C67">
            <w:pPr>
              <w:spacing w:line="360" w:lineRule="auto"/>
              <w:rPr>
                <w:lang w:val="en-GB"/>
              </w:rPr>
            </w:pPr>
            <w:r w:rsidRPr="0055011F">
              <w:rPr>
                <w:lang w:val="en-GB"/>
              </w:rPr>
              <w:lastRenderedPageBreak/>
              <w:t>f</w:t>
            </w:r>
          </w:p>
        </w:tc>
        <w:tc>
          <w:tcPr>
            <w:tcW w:w="2247" w:type="dxa"/>
          </w:tcPr>
          <w:p w14:paraId="628D9BB9" w14:textId="77777777" w:rsidR="008F684B" w:rsidRPr="0055011F" w:rsidRDefault="008F684B" w:rsidP="00FD5C67">
            <w:pPr>
              <w:spacing w:line="360" w:lineRule="auto"/>
              <w:rPr>
                <w:lang w:val="en-GB"/>
              </w:rPr>
            </w:pPr>
            <w:r w:rsidRPr="0055011F">
              <w:rPr>
                <w:lang w:val="en-GB"/>
              </w:rPr>
              <w:t>Sequence</w:t>
            </w:r>
          </w:p>
        </w:tc>
        <w:tc>
          <w:tcPr>
            <w:tcW w:w="5943" w:type="dxa"/>
          </w:tcPr>
          <w:p w14:paraId="6D9BE56A" w14:textId="77777777" w:rsidR="008F684B" w:rsidRPr="0055011F" w:rsidRDefault="008F684B" w:rsidP="00FD5C67">
            <w:pPr>
              <w:spacing w:line="360" w:lineRule="auto"/>
              <w:rPr>
                <w:lang w:val="en-GB"/>
              </w:rPr>
            </w:pPr>
            <w:r w:rsidRPr="0055011F">
              <w:rPr>
                <w:lang w:val="en-GB"/>
              </w:rPr>
              <w:t>Rate of fluctuation of individual-level parameters on reproduction</w:t>
            </w:r>
          </w:p>
        </w:tc>
      </w:tr>
      <w:tr w:rsidR="008F684B" w:rsidRPr="0055011F" w14:paraId="3E1B1D1B" w14:textId="77777777" w:rsidTr="00E739CA">
        <w:trPr>
          <w:trHeight w:val="287"/>
        </w:trPr>
        <w:tc>
          <w:tcPr>
            <w:tcW w:w="2068" w:type="dxa"/>
          </w:tcPr>
          <w:p w14:paraId="40708173" w14:textId="77777777" w:rsidR="008F684B" w:rsidRPr="0055011F" w:rsidRDefault="008F684B" w:rsidP="00FD5C67">
            <w:pPr>
              <w:spacing w:line="360" w:lineRule="auto"/>
              <w:rPr>
                <w:lang w:val="en-GB"/>
              </w:rPr>
            </w:pPr>
            <w:r w:rsidRPr="0055011F">
              <w:rPr>
                <w:lang w:val="en-GB"/>
              </w:rPr>
              <w:t>µ</w:t>
            </w:r>
            <w:r w:rsidRPr="0055011F">
              <w:rPr>
                <w:vertAlign w:val="subscript"/>
                <w:lang w:val="en-GB"/>
              </w:rPr>
              <w:t>s</w:t>
            </w:r>
          </w:p>
        </w:tc>
        <w:tc>
          <w:tcPr>
            <w:tcW w:w="2247" w:type="dxa"/>
          </w:tcPr>
          <w:p w14:paraId="3722FED5" w14:textId="77777777" w:rsidR="008F684B" w:rsidRPr="0055011F" w:rsidRDefault="008F684B" w:rsidP="00FD5C67">
            <w:pPr>
              <w:spacing w:line="360" w:lineRule="auto"/>
              <w:rPr>
                <w:lang w:val="en-GB"/>
              </w:rPr>
            </w:pPr>
            <w:r w:rsidRPr="0055011F">
              <w:rPr>
                <w:lang w:val="en-GB"/>
              </w:rPr>
              <w:t>Numeric (range 0-1)</w:t>
            </w:r>
          </w:p>
        </w:tc>
        <w:tc>
          <w:tcPr>
            <w:tcW w:w="5943" w:type="dxa"/>
          </w:tcPr>
          <w:p w14:paraId="5496F3FD" w14:textId="77777777" w:rsidR="008F684B" w:rsidRPr="0055011F" w:rsidRDefault="008F684B" w:rsidP="00FD5C67">
            <w:pPr>
              <w:spacing w:line="360" w:lineRule="auto"/>
              <w:rPr>
                <w:lang w:val="en-GB"/>
              </w:rPr>
            </w:pPr>
            <w:r w:rsidRPr="0055011F">
              <w:rPr>
                <w:lang w:val="en-GB"/>
              </w:rPr>
              <w:t>Probability that an individual will adopt or abandon a covert strategy on reproduction (model 3 only)</w:t>
            </w:r>
          </w:p>
        </w:tc>
      </w:tr>
      <w:tr w:rsidR="008F684B" w:rsidRPr="0055011F" w14:paraId="45A972DA" w14:textId="77777777" w:rsidTr="00E739CA">
        <w:trPr>
          <w:trHeight w:val="299"/>
        </w:trPr>
        <w:tc>
          <w:tcPr>
            <w:tcW w:w="2068" w:type="dxa"/>
          </w:tcPr>
          <w:p w14:paraId="313879BD" w14:textId="77777777" w:rsidR="008F684B" w:rsidRPr="0055011F" w:rsidRDefault="008F684B" w:rsidP="00FD5C67">
            <w:pPr>
              <w:spacing w:line="360" w:lineRule="auto"/>
              <w:rPr>
                <w:lang w:val="en-GB"/>
              </w:rPr>
            </w:pPr>
            <w:r w:rsidRPr="0055011F">
              <w:rPr>
                <w:lang w:val="en-GB"/>
              </w:rPr>
              <w:t>Conditional action expression (CAE)</w:t>
            </w:r>
          </w:p>
        </w:tc>
        <w:tc>
          <w:tcPr>
            <w:tcW w:w="2247" w:type="dxa"/>
          </w:tcPr>
          <w:p w14:paraId="5EA314D6" w14:textId="77777777" w:rsidR="008F684B" w:rsidRPr="0055011F" w:rsidRDefault="008F684B" w:rsidP="00FD5C67">
            <w:pPr>
              <w:spacing w:line="360" w:lineRule="auto"/>
              <w:rPr>
                <w:lang w:val="en-GB"/>
              </w:rPr>
            </w:pPr>
            <w:r w:rsidRPr="0055011F">
              <w:rPr>
                <w:lang w:val="en-GB"/>
              </w:rPr>
              <w:t>Factor</w:t>
            </w:r>
          </w:p>
        </w:tc>
        <w:tc>
          <w:tcPr>
            <w:tcW w:w="5943" w:type="dxa"/>
          </w:tcPr>
          <w:p w14:paraId="31633307" w14:textId="77777777" w:rsidR="008F684B" w:rsidRPr="0055011F" w:rsidRDefault="008F684B" w:rsidP="00FD5C67">
            <w:pPr>
              <w:spacing w:line="360" w:lineRule="auto"/>
              <w:rPr>
                <w:lang w:val="en-GB"/>
              </w:rPr>
            </w:pPr>
            <w:r w:rsidRPr="0055011F">
              <w:rPr>
                <w:lang w:val="en-GB"/>
              </w:rPr>
              <w:t>Range of actions possible for an individual in dyadic interactions, includes cooperate and defect only across models</w:t>
            </w:r>
          </w:p>
        </w:tc>
      </w:tr>
      <w:tr w:rsidR="008F684B" w:rsidRPr="0055011F" w14:paraId="1BC673A5" w14:textId="77777777" w:rsidTr="00E739CA">
        <w:trPr>
          <w:trHeight w:val="287"/>
        </w:trPr>
        <w:tc>
          <w:tcPr>
            <w:tcW w:w="2068" w:type="dxa"/>
          </w:tcPr>
          <w:p w14:paraId="10A7F0D6" w14:textId="77777777" w:rsidR="008F684B" w:rsidRPr="0055011F" w:rsidRDefault="008F684B" w:rsidP="00FD5C67">
            <w:pPr>
              <w:spacing w:line="360" w:lineRule="auto"/>
              <w:rPr>
                <w:lang w:val="en-GB"/>
              </w:rPr>
            </w:pPr>
            <w:r w:rsidRPr="0055011F">
              <w:rPr>
                <w:lang w:val="en-GB"/>
              </w:rPr>
              <w:t>Type</w:t>
            </w:r>
          </w:p>
        </w:tc>
        <w:tc>
          <w:tcPr>
            <w:tcW w:w="2247" w:type="dxa"/>
          </w:tcPr>
          <w:p w14:paraId="15CEFAD7" w14:textId="77777777" w:rsidR="008F684B" w:rsidRPr="0055011F" w:rsidRDefault="008F684B" w:rsidP="00FD5C67">
            <w:pPr>
              <w:spacing w:line="360" w:lineRule="auto"/>
              <w:rPr>
                <w:lang w:val="en-GB"/>
              </w:rPr>
            </w:pPr>
            <w:r w:rsidRPr="0055011F">
              <w:rPr>
                <w:lang w:val="en-GB"/>
              </w:rPr>
              <w:t>Factor</w:t>
            </w:r>
          </w:p>
        </w:tc>
        <w:tc>
          <w:tcPr>
            <w:tcW w:w="5943" w:type="dxa"/>
          </w:tcPr>
          <w:p w14:paraId="4079CD51" w14:textId="77777777" w:rsidR="008F684B" w:rsidRPr="0055011F" w:rsidRDefault="008F684B" w:rsidP="00FD5C67">
            <w:pPr>
              <w:spacing w:line="360" w:lineRule="auto"/>
              <w:rPr>
                <w:lang w:val="en-GB"/>
              </w:rPr>
            </w:pPr>
            <w:r w:rsidRPr="0055011F">
              <w:rPr>
                <w:lang w:val="en-GB"/>
              </w:rPr>
              <w:t>Range of possible agent-types, includes honest and mimic only across models</w:t>
            </w:r>
          </w:p>
        </w:tc>
      </w:tr>
      <w:tr w:rsidR="008F684B" w:rsidRPr="0055011F" w14:paraId="0972C64D" w14:textId="77777777" w:rsidTr="00E739CA">
        <w:trPr>
          <w:trHeight w:val="287"/>
        </w:trPr>
        <w:tc>
          <w:tcPr>
            <w:tcW w:w="2068" w:type="dxa"/>
          </w:tcPr>
          <w:p w14:paraId="274F44E7" w14:textId="77777777" w:rsidR="008F684B" w:rsidRPr="0055011F" w:rsidRDefault="008F684B" w:rsidP="00FD5C67">
            <w:pPr>
              <w:spacing w:line="360" w:lineRule="auto"/>
              <w:rPr>
                <w:lang w:val="en-GB"/>
              </w:rPr>
            </w:pPr>
            <w:r w:rsidRPr="0055011F">
              <w:rPr>
                <w:lang w:val="en-GB"/>
              </w:rPr>
              <w:t>Appearance</w:t>
            </w:r>
          </w:p>
        </w:tc>
        <w:tc>
          <w:tcPr>
            <w:tcW w:w="2247" w:type="dxa"/>
          </w:tcPr>
          <w:p w14:paraId="27132218" w14:textId="77777777" w:rsidR="008F684B" w:rsidRPr="0055011F" w:rsidRDefault="008F684B" w:rsidP="00FD5C67">
            <w:pPr>
              <w:spacing w:line="360" w:lineRule="auto"/>
              <w:rPr>
                <w:lang w:val="en-GB"/>
              </w:rPr>
            </w:pPr>
            <w:r w:rsidRPr="0055011F">
              <w:rPr>
                <w:lang w:val="en-GB"/>
              </w:rPr>
              <w:t>Factor</w:t>
            </w:r>
          </w:p>
        </w:tc>
        <w:tc>
          <w:tcPr>
            <w:tcW w:w="5943" w:type="dxa"/>
          </w:tcPr>
          <w:p w14:paraId="240FB3D5" w14:textId="77777777" w:rsidR="008F684B" w:rsidRPr="0055011F" w:rsidRDefault="008F684B" w:rsidP="00FD5C67">
            <w:pPr>
              <w:spacing w:line="360" w:lineRule="auto"/>
              <w:rPr>
                <w:lang w:val="en-GB"/>
              </w:rPr>
            </w:pPr>
            <w:r w:rsidRPr="0055011F">
              <w:rPr>
                <w:lang w:val="en-GB"/>
              </w:rPr>
              <w:t>Range of possible agent action appearances, includes overt and silent only</w:t>
            </w:r>
          </w:p>
        </w:tc>
      </w:tr>
      <w:tr w:rsidR="008F684B" w:rsidRPr="0055011F" w14:paraId="5E951A57" w14:textId="77777777" w:rsidTr="00E739CA">
        <w:trPr>
          <w:trHeight w:val="287"/>
        </w:trPr>
        <w:tc>
          <w:tcPr>
            <w:tcW w:w="2068" w:type="dxa"/>
          </w:tcPr>
          <w:p w14:paraId="132E3C3C" w14:textId="77777777" w:rsidR="008F684B" w:rsidRPr="0055011F" w:rsidRDefault="008F684B" w:rsidP="00FD5C67">
            <w:pPr>
              <w:spacing w:line="360" w:lineRule="auto"/>
              <w:rPr>
                <w:lang w:val="en-GB"/>
              </w:rPr>
            </w:pPr>
            <w:r w:rsidRPr="0055011F">
              <w:rPr>
                <w:lang w:val="en-GB"/>
              </w:rPr>
              <w:t>Potential to reproduce (PTR)</w:t>
            </w:r>
          </w:p>
        </w:tc>
        <w:tc>
          <w:tcPr>
            <w:tcW w:w="2247" w:type="dxa"/>
          </w:tcPr>
          <w:p w14:paraId="6FC98F7A" w14:textId="77777777" w:rsidR="008F684B" w:rsidRPr="0055011F" w:rsidRDefault="008F684B" w:rsidP="00FD5C67">
            <w:pPr>
              <w:spacing w:line="360" w:lineRule="auto"/>
              <w:rPr>
                <w:lang w:val="en-GB"/>
              </w:rPr>
            </w:pPr>
            <w:r w:rsidRPr="0055011F">
              <w:rPr>
                <w:lang w:val="en-GB"/>
              </w:rPr>
              <w:t>Numeric (range 0-1)</w:t>
            </w:r>
          </w:p>
        </w:tc>
        <w:tc>
          <w:tcPr>
            <w:tcW w:w="5943" w:type="dxa"/>
          </w:tcPr>
          <w:p w14:paraId="229238AD" w14:textId="77777777" w:rsidR="008F684B" w:rsidRPr="0055011F" w:rsidRDefault="008F684B" w:rsidP="00FD5C67">
            <w:pPr>
              <w:spacing w:line="360" w:lineRule="auto"/>
              <w:rPr>
                <w:lang w:val="en-GB"/>
              </w:rPr>
            </w:pPr>
            <w:r w:rsidRPr="0055011F">
              <w:rPr>
                <w:lang w:val="en-GB"/>
              </w:rPr>
              <w:t>Probability that a given individual will reproduce</w:t>
            </w:r>
          </w:p>
        </w:tc>
      </w:tr>
      <w:tr w:rsidR="008F684B" w:rsidRPr="0055011F" w14:paraId="04FA60FD" w14:textId="77777777" w:rsidTr="00E739CA">
        <w:trPr>
          <w:trHeight w:val="287"/>
        </w:trPr>
        <w:tc>
          <w:tcPr>
            <w:tcW w:w="2068" w:type="dxa"/>
          </w:tcPr>
          <w:p w14:paraId="19205F1D" w14:textId="77777777" w:rsidR="008F684B" w:rsidRPr="0055011F" w:rsidRDefault="008F684B" w:rsidP="00FD5C67">
            <w:pPr>
              <w:spacing w:line="360" w:lineRule="auto"/>
              <w:rPr>
                <w:lang w:val="en-GB"/>
              </w:rPr>
            </w:pPr>
            <w:r w:rsidRPr="0055011F">
              <w:rPr>
                <w:lang w:val="en-GB"/>
              </w:rPr>
              <w:t>Mimicry</w:t>
            </w:r>
          </w:p>
        </w:tc>
        <w:tc>
          <w:tcPr>
            <w:tcW w:w="2247" w:type="dxa"/>
          </w:tcPr>
          <w:p w14:paraId="09ED9768" w14:textId="77777777" w:rsidR="008F684B" w:rsidRPr="0055011F" w:rsidRDefault="008F684B" w:rsidP="00FD5C67">
            <w:pPr>
              <w:spacing w:line="360" w:lineRule="auto"/>
              <w:rPr>
                <w:lang w:val="en-GB"/>
              </w:rPr>
            </w:pPr>
            <w:r w:rsidRPr="0055011F">
              <w:rPr>
                <w:lang w:val="en-GB"/>
              </w:rPr>
              <w:t>Numeric (range 0-1)</w:t>
            </w:r>
          </w:p>
        </w:tc>
        <w:tc>
          <w:tcPr>
            <w:tcW w:w="5943" w:type="dxa"/>
          </w:tcPr>
          <w:p w14:paraId="7AD62946" w14:textId="77777777" w:rsidR="008F684B" w:rsidRPr="0055011F" w:rsidRDefault="008F684B" w:rsidP="00FD5C67">
            <w:pPr>
              <w:spacing w:line="360" w:lineRule="auto"/>
              <w:rPr>
                <w:lang w:val="en-GB"/>
              </w:rPr>
            </w:pPr>
            <w:r w:rsidRPr="0055011F">
              <w:rPr>
                <w:lang w:val="en-GB"/>
              </w:rPr>
              <w:t>An individual’s ability to mimic cooperative tendencies, where 0 is lowest and 1 is highest</w:t>
            </w:r>
          </w:p>
        </w:tc>
      </w:tr>
      <w:tr w:rsidR="008F684B" w:rsidRPr="0055011F" w14:paraId="3527D10B" w14:textId="77777777" w:rsidTr="00E739CA">
        <w:trPr>
          <w:trHeight w:val="287"/>
        </w:trPr>
        <w:tc>
          <w:tcPr>
            <w:tcW w:w="2068" w:type="dxa"/>
          </w:tcPr>
          <w:p w14:paraId="14677572" w14:textId="77777777" w:rsidR="008F684B" w:rsidRPr="0055011F" w:rsidRDefault="008F684B" w:rsidP="00FD5C67">
            <w:pPr>
              <w:spacing w:line="360" w:lineRule="auto"/>
              <w:rPr>
                <w:lang w:val="en-GB"/>
              </w:rPr>
            </w:pPr>
            <w:r w:rsidRPr="0055011F">
              <w:rPr>
                <w:lang w:val="en-GB"/>
              </w:rPr>
              <w:t>Sensitivity</w:t>
            </w:r>
          </w:p>
        </w:tc>
        <w:tc>
          <w:tcPr>
            <w:tcW w:w="2247" w:type="dxa"/>
          </w:tcPr>
          <w:p w14:paraId="60115E58" w14:textId="77777777" w:rsidR="008F684B" w:rsidRPr="0055011F" w:rsidRDefault="008F684B" w:rsidP="00FD5C67">
            <w:pPr>
              <w:spacing w:line="360" w:lineRule="auto"/>
              <w:rPr>
                <w:lang w:val="en-GB"/>
              </w:rPr>
            </w:pPr>
            <w:r w:rsidRPr="0055011F">
              <w:rPr>
                <w:lang w:val="en-GB"/>
              </w:rPr>
              <w:t>Numeric (range 0-1)</w:t>
            </w:r>
          </w:p>
        </w:tc>
        <w:tc>
          <w:tcPr>
            <w:tcW w:w="5943" w:type="dxa"/>
          </w:tcPr>
          <w:p w14:paraId="155D3E32" w14:textId="77777777" w:rsidR="008F684B" w:rsidRPr="0055011F" w:rsidRDefault="008F684B" w:rsidP="00FD5C67">
            <w:pPr>
              <w:spacing w:line="360" w:lineRule="auto"/>
              <w:rPr>
                <w:lang w:val="en-GB"/>
              </w:rPr>
            </w:pPr>
            <w:r w:rsidRPr="0055011F">
              <w:rPr>
                <w:lang w:val="en-GB"/>
              </w:rPr>
              <w:t>An individual’s ability to detect mimics, where 0 is lowest and 1 is highest</w:t>
            </w:r>
          </w:p>
        </w:tc>
      </w:tr>
    </w:tbl>
    <w:p w14:paraId="538B5468" w14:textId="15738E3A" w:rsidR="008F684B" w:rsidRPr="00FD5C67" w:rsidRDefault="008F684B" w:rsidP="00FD5C67">
      <w:pPr>
        <w:spacing w:line="360" w:lineRule="auto"/>
        <w:rPr>
          <w:rFonts w:eastAsiaTheme="minorHAnsi"/>
          <w:b/>
          <w:bCs/>
          <w:iCs/>
          <w:lang w:val="en-GB"/>
        </w:rPr>
      </w:pPr>
      <w:r w:rsidRPr="00755A68">
        <w:rPr>
          <w:b/>
          <w:bCs/>
          <w:iCs/>
          <w:lang w:val="en-GB"/>
        </w:rPr>
        <w:t>Table 2: Global and individual variables in the present set of models. For further details, see Supplement §1.</w:t>
      </w:r>
    </w:p>
    <w:p w14:paraId="23320994" w14:textId="77777777" w:rsidR="008F684B" w:rsidRPr="0055011F" w:rsidRDefault="008F684B" w:rsidP="00FD5C67">
      <w:pPr>
        <w:spacing w:line="360" w:lineRule="auto"/>
        <w:rPr>
          <w:lang w:val="en-GB"/>
        </w:rPr>
      </w:pPr>
    </w:p>
    <w:p w14:paraId="51A6268A" w14:textId="6EB8E6FA" w:rsidR="008F684B" w:rsidRPr="0055011F" w:rsidRDefault="008F684B" w:rsidP="00FD5C67">
      <w:pPr>
        <w:spacing w:line="360" w:lineRule="auto"/>
        <w:rPr>
          <w:lang w:val="en-GB"/>
        </w:rPr>
      </w:pPr>
      <w:r w:rsidRPr="0055011F">
        <w:rPr>
          <w:lang w:val="en-GB"/>
        </w:rPr>
        <w:t>In all models, at generation 1, individuals started with a random potential to reproduce (PTR) score ranging from 0-1 from a normal distribution</w:t>
      </w:r>
      <w:r w:rsidR="00DE5F56">
        <w:rPr>
          <w:lang w:val="en-GB"/>
        </w:rPr>
        <w:t xml:space="preserve"> (with a mean of 0.5</w:t>
      </w:r>
      <w:r w:rsidR="00135268">
        <w:rPr>
          <w:lang w:val="en-GB"/>
        </w:rPr>
        <w:t xml:space="preserve"> and </w:t>
      </w:r>
      <w:r w:rsidR="00DE5F56">
        <w:rPr>
          <w:lang w:val="en-GB"/>
        </w:rPr>
        <w:t>a standard deviation of 0.2</w:t>
      </w:r>
      <w:r w:rsidR="00135268">
        <w:rPr>
          <w:lang w:val="en-GB"/>
        </w:rPr>
        <w:t>, rounded to the nearest hundredth</w:t>
      </w:r>
      <w:r w:rsidR="00DE5F56">
        <w:rPr>
          <w:lang w:val="en-GB"/>
        </w:rPr>
        <w:t>)</w:t>
      </w:r>
      <w:r w:rsidRPr="0055011F">
        <w:rPr>
          <w:lang w:val="en-GB"/>
        </w:rPr>
        <w:t xml:space="preserve">. Individuals also started with a default action from a set of possible conditional action expressions (CAEs); these included </w:t>
      </w:r>
      <w:r w:rsidRPr="0055011F">
        <w:rPr>
          <w:i/>
          <w:iCs/>
          <w:lang w:val="en-GB"/>
        </w:rPr>
        <w:t>cooperate</w:t>
      </w:r>
      <w:r w:rsidRPr="0055011F">
        <w:rPr>
          <w:lang w:val="en-GB"/>
        </w:rPr>
        <w:t xml:space="preserve"> and </w:t>
      </w:r>
      <w:r w:rsidRPr="0055011F">
        <w:rPr>
          <w:i/>
          <w:iCs/>
          <w:lang w:val="en-GB"/>
        </w:rPr>
        <w:t>defect</w:t>
      </w:r>
      <w:r w:rsidRPr="0055011F">
        <w:rPr>
          <w:lang w:val="en-GB"/>
        </w:rPr>
        <w:t xml:space="preserve"> in the present models. I do not assume these variables are encoded culturally or genetically, but that a range of social and environmental factors determine these qualities. All individuals across the range of models I discuss here have both PTR and a CAE, but individuals in models 2 and 3 also have other qualities (see </w:t>
      </w:r>
      <w:r w:rsidRPr="0055011F">
        <w:rPr>
          <w:b/>
          <w:bCs/>
          <w:lang w:val="en-GB"/>
        </w:rPr>
        <w:t>Table 2</w:t>
      </w:r>
      <w:r w:rsidRPr="0055011F">
        <w:rPr>
          <w:lang w:val="en-GB"/>
        </w:rPr>
        <w:t xml:space="preserve"> and model descriptions below).</w:t>
      </w:r>
    </w:p>
    <w:p w14:paraId="6E2169AD" w14:textId="77777777" w:rsidR="008F684B" w:rsidRPr="0055011F" w:rsidRDefault="008F684B" w:rsidP="00FD5C67">
      <w:pPr>
        <w:spacing w:line="360" w:lineRule="auto"/>
        <w:rPr>
          <w:lang w:val="en-GB"/>
        </w:rPr>
      </w:pPr>
    </w:p>
    <w:p w14:paraId="3697ABB3" w14:textId="59E95BFF" w:rsidR="008F684B" w:rsidRPr="0055011F" w:rsidRDefault="008F684B" w:rsidP="00FD5C67">
      <w:pPr>
        <w:spacing w:line="360" w:lineRule="auto"/>
        <w:rPr>
          <w:lang w:val="en-GB"/>
        </w:rPr>
      </w:pPr>
      <w:r w:rsidRPr="0055011F">
        <w:rPr>
          <w:lang w:val="en-GB"/>
        </w:rPr>
        <w:t xml:space="preserve">After random pairings, individuals can either cooperate (c) or defect (d), with a range of possible combinations given in </w:t>
      </w:r>
      <w:r w:rsidRPr="0055011F">
        <w:rPr>
          <w:b/>
          <w:bCs/>
          <w:lang w:val="en-GB"/>
        </w:rPr>
        <w:t>Table 3</w:t>
      </w:r>
      <w:r w:rsidRPr="0055011F">
        <w:rPr>
          <w:lang w:val="en-GB"/>
        </w:rPr>
        <w:t xml:space="preserve">; this followed standard PD models (following Axelrod and Hamilton, 1981). All cooperators are assumed to be strong reciprocators who both defect against and punish defectors. The parameter values for punishing and being punished were set </w:t>
      </w:r>
      <w:r w:rsidRPr="0055011F">
        <w:rPr>
          <w:lang w:val="en-GB"/>
        </w:rPr>
        <w:lastRenderedPageBreak/>
        <w:t>at -0.1 and -0.4, respectively, across the 3 models; these values were directly applied to the relevant individual’s PTR (</w:t>
      </w:r>
      <w:r w:rsidRPr="0055011F">
        <w:rPr>
          <w:b/>
          <w:bCs/>
          <w:lang w:val="en-GB"/>
        </w:rPr>
        <w:t>Table 4</w:t>
      </w:r>
      <w:r w:rsidRPr="0055011F">
        <w:rPr>
          <w:lang w:val="en-GB"/>
        </w:rPr>
        <w:t xml:space="preserve">). </w:t>
      </w:r>
      <w:r w:rsidRPr="0055011F">
        <w:rPr>
          <w:b/>
          <w:bCs/>
          <w:lang w:val="en-GB"/>
        </w:rPr>
        <w:t>Table 4</w:t>
      </w:r>
      <w:r w:rsidRPr="0055011F">
        <w:rPr>
          <w:lang w:val="en-GB"/>
        </w:rPr>
        <w:t xml:space="preserve"> gives the payoff structure across models; these conformed to the standard PD game rules in the literature, where dc &gt; cc &gt; dd &gt; cd and 2cc &gt; dc + cd (Press and Dyson, 2012). </w:t>
      </w:r>
    </w:p>
    <w:p w14:paraId="73A2B6A9" w14:textId="77777777" w:rsidR="008F684B" w:rsidRPr="0055011F" w:rsidRDefault="008F684B" w:rsidP="00FD5C67">
      <w:pPr>
        <w:spacing w:line="360" w:lineRule="auto"/>
        <w:rPr>
          <w:lang w:val="en-GB"/>
        </w:rPr>
      </w:pPr>
    </w:p>
    <w:tbl>
      <w:tblPr>
        <w:tblStyle w:val="TableGrid"/>
        <w:tblW w:w="0" w:type="auto"/>
        <w:jc w:val="center"/>
        <w:tblLook w:val="04A0" w:firstRow="1" w:lastRow="0" w:firstColumn="1" w:lastColumn="0" w:noHBand="0" w:noVBand="1"/>
      </w:tblPr>
      <w:tblGrid>
        <w:gridCol w:w="1857"/>
        <w:gridCol w:w="1857"/>
        <w:gridCol w:w="1857"/>
      </w:tblGrid>
      <w:tr w:rsidR="008F684B" w:rsidRPr="0055011F" w14:paraId="5D7B6567" w14:textId="77777777" w:rsidTr="00E739CA">
        <w:trPr>
          <w:trHeight w:val="780"/>
          <w:jc w:val="center"/>
        </w:trPr>
        <w:tc>
          <w:tcPr>
            <w:tcW w:w="1857" w:type="dxa"/>
          </w:tcPr>
          <w:p w14:paraId="444659EB" w14:textId="77777777" w:rsidR="008F684B" w:rsidRPr="0055011F" w:rsidRDefault="008F684B" w:rsidP="00FD5C67">
            <w:pPr>
              <w:spacing w:line="360" w:lineRule="auto"/>
              <w:rPr>
                <w:lang w:val="en-GB"/>
              </w:rPr>
            </w:pPr>
          </w:p>
        </w:tc>
        <w:tc>
          <w:tcPr>
            <w:tcW w:w="1857" w:type="dxa"/>
          </w:tcPr>
          <w:p w14:paraId="59F47532" w14:textId="77777777" w:rsidR="008F684B" w:rsidRPr="0055011F" w:rsidRDefault="008F684B" w:rsidP="00FD5C67">
            <w:pPr>
              <w:spacing w:line="360" w:lineRule="auto"/>
              <w:rPr>
                <w:lang w:val="en-GB"/>
              </w:rPr>
            </w:pPr>
            <w:r w:rsidRPr="0055011F">
              <w:rPr>
                <w:lang w:val="en-GB"/>
              </w:rPr>
              <w:t>Player 2</w:t>
            </w:r>
          </w:p>
        </w:tc>
        <w:tc>
          <w:tcPr>
            <w:tcW w:w="1857" w:type="dxa"/>
          </w:tcPr>
          <w:p w14:paraId="1240DD6D" w14:textId="77777777" w:rsidR="008F684B" w:rsidRPr="0055011F" w:rsidRDefault="008F684B" w:rsidP="00FD5C67">
            <w:pPr>
              <w:spacing w:line="360" w:lineRule="auto"/>
              <w:rPr>
                <w:lang w:val="en-GB"/>
              </w:rPr>
            </w:pPr>
            <w:r w:rsidRPr="0055011F">
              <w:rPr>
                <w:lang w:val="en-GB"/>
              </w:rPr>
              <w:t>Player 2</w:t>
            </w:r>
          </w:p>
        </w:tc>
      </w:tr>
      <w:tr w:rsidR="008F684B" w:rsidRPr="0055011F" w14:paraId="525623F3" w14:textId="77777777" w:rsidTr="00E739CA">
        <w:trPr>
          <w:trHeight w:val="748"/>
          <w:jc w:val="center"/>
        </w:trPr>
        <w:tc>
          <w:tcPr>
            <w:tcW w:w="1857" w:type="dxa"/>
          </w:tcPr>
          <w:p w14:paraId="61EE1335" w14:textId="77777777" w:rsidR="008F684B" w:rsidRPr="0055011F" w:rsidRDefault="008F684B" w:rsidP="00FD5C67">
            <w:pPr>
              <w:spacing w:line="360" w:lineRule="auto"/>
              <w:rPr>
                <w:lang w:val="en-GB"/>
              </w:rPr>
            </w:pPr>
            <w:r w:rsidRPr="0055011F">
              <w:rPr>
                <w:lang w:val="en-GB"/>
              </w:rPr>
              <w:t>Player 1</w:t>
            </w:r>
          </w:p>
        </w:tc>
        <w:tc>
          <w:tcPr>
            <w:tcW w:w="1857" w:type="dxa"/>
          </w:tcPr>
          <w:p w14:paraId="0563BC96" w14:textId="77777777" w:rsidR="008F684B" w:rsidRPr="0055011F" w:rsidRDefault="008F684B" w:rsidP="00FD5C67">
            <w:pPr>
              <w:spacing w:line="360" w:lineRule="auto"/>
              <w:rPr>
                <w:lang w:val="en-GB"/>
              </w:rPr>
            </w:pPr>
            <w:r w:rsidRPr="0055011F">
              <w:rPr>
                <w:lang w:val="en-GB"/>
              </w:rPr>
              <w:t>Cooperate</w:t>
            </w:r>
          </w:p>
          <w:p w14:paraId="5E468249" w14:textId="77777777" w:rsidR="008F684B" w:rsidRPr="0055011F" w:rsidRDefault="008F684B" w:rsidP="00FD5C67">
            <w:pPr>
              <w:spacing w:line="360" w:lineRule="auto"/>
              <w:rPr>
                <w:lang w:val="en-GB"/>
              </w:rPr>
            </w:pPr>
            <w:r w:rsidRPr="0055011F">
              <w:rPr>
                <w:lang w:val="en-GB"/>
              </w:rPr>
              <w:t>Cooperate</w:t>
            </w:r>
          </w:p>
        </w:tc>
        <w:tc>
          <w:tcPr>
            <w:tcW w:w="1857" w:type="dxa"/>
          </w:tcPr>
          <w:p w14:paraId="52010269" w14:textId="77777777" w:rsidR="008F684B" w:rsidRPr="0055011F" w:rsidRDefault="008F684B" w:rsidP="00FD5C67">
            <w:pPr>
              <w:spacing w:line="360" w:lineRule="auto"/>
              <w:rPr>
                <w:lang w:val="en-GB"/>
              </w:rPr>
            </w:pPr>
            <w:r w:rsidRPr="0055011F">
              <w:rPr>
                <w:lang w:val="en-GB"/>
              </w:rPr>
              <w:t>Defect</w:t>
            </w:r>
          </w:p>
          <w:p w14:paraId="0BC65276" w14:textId="77777777" w:rsidR="008F684B" w:rsidRPr="0055011F" w:rsidRDefault="008F684B" w:rsidP="00FD5C67">
            <w:pPr>
              <w:spacing w:line="360" w:lineRule="auto"/>
              <w:rPr>
                <w:lang w:val="en-GB"/>
              </w:rPr>
            </w:pPr>
            <w:r w:rsidRPr="0055011F">
              <w:rPr>
                <w:lang w:val="en-GB"/>
              </w:rPr>
              <w:t>Cooperate</w:t>
            </w:r>
          </w:p>
        </w:tc>
      </w:tr>
      <w:tr w:rsidR="008F684B" w:rsidRPr="0055011F" w14:paraId="0AEBAB6A" w14:textId="77777777" w:rsidTr="00E739CA">
        <w:trPr>
          <w:trHeight w:val="780"/>
          <w:jc w:val="center"/>
        </w:trPr>
        <w:tc>
          <w:tcPr>
            <w:tcW w:w="1857" w:type="dxa"/>
          </w:tcPr>
          <w:p w14:paraId="4DAE0C20" w14:textId="77777777" w:rsidR="008F684B" w:rsidRPr="0055011F" w:rsidRDefault="008F684B" w:rsidP="00FD5C67">
            <w:pPr>
              <w:spacing w:line="360" w:lineRule="auto"/>
              <w:rPr>
                <w:lang w:val="en-GB"/>
              </w:rPr>
            </w:pPr>
            <w:r w:rsidRPr="0055011F">
              <w:rPr>
                <w:lang w:val="en-GB"/>
              </w:rPr>
              <w:t>Player 1</w:t>
            </w:r>
          </w:p>
        </w:tc>
        <w:tc>
          <w:tcPr>
            <w:tcW w:w="1857" w:type="dxa"/>
          </w:tcPr>
          <w:p w14:paraId="29140237" w14:textId="77777777" w:rsidR="008F684B" w:rsidRPr="0055011F" w:rsidRDefault="008F684B" w:rsidP="00FD5C67">
            <w:pPr>
              <w:spacing w:line="360" w:lineRule="auto"/>
              <w:rPr>
                <w:lang w:val="en-GB"/>
              </w:rPr>
            </w:pPr>
            <w:r w:rsidRPr="0055011F">
              <w:rPr>
                <w:lang w:val="en-GB"/>
              </w:rPr>
              <w:t>Cooperate</w:t>
            </w:r>
          </w:p>
          <w:p w14:paraId="7FA5C29B" w14:textId="77777777" w:rsidR="008F684B" w:rsidRPr="0055011F" w:rsidRDefault="008F684B" w:rsidP="00FD5C67">
            <w:pPr>
              <w:spacing w:line="360" w:lineRule="auto"/>
              <w:rPr>
                <w:lang w:val="en-GB"/>
              </w:rPr>
            </w:pPr>
            <w:r w:rsidRPr="0055011F">
              <w:rPr>
                <w:lang w:val="en-GB"/>
              </w:rPr>
              <w:t>Defect</w:t>
            </w:r>
          </w:p>
        </w:tc>
        <w:tc>
          <w:tcPr>
            <w:tcW w:w="1857" w:type="dxa"/>
          </w:tcPr>
          <w:p w14:paraId="1527B138" w14:textId="77777777" w:rsidR="008F684B" w:rsidRPr="0055011F" w:rsidRDefault="008F684B" w:rsidP="00FD5C67">
            <w:pPr>
              <w:spacing w:line="360" w:lineRule="auto"/>
              <w:rPr>
                <w:lang w:val="en-GB"/>
              </w:rPr>
            </w:pPr>
            <w:r w:rsidRPr="0055011F">
              <w:rPr>
                <w:lang w:val="en-GB"/>
              </w:rPr>
              <w:t>Defect</w:t>
            </w:r>
          </w:p>
          <w:p w14:paraId="2EC65D07" w14:textId="77777777" w:rsidR="008F684B" w:rsidRPr="0055011F" w:rsidRDefault="008F684B" w:rsidP="00FD5C67">
            <w:pPr>
              <w:spacing w:line="360" w:lineRule="auto"/>
              <w:rPr>
                <w:lang w:val="en-GB"/>
              </w:rPr>
            </w:pPr>
            <w:r w:rsidRPr="0055011F">
              <w:rPr>
                <w:lang w:val="en-GB"/>
              </w:rPr>
              <w:t>Defect</w:t>
            </w:r>
          </w:p>
        </w:tc>
      </w:tr>
    </w:tbl>
    <w:p w14:paraId="0E1BBB22" w14:textId="555C3B74" w:rsidR="008F684B" w:rsidRPr="00FD5C67" w:rsidRDefault="008F684B" w:rsidP="00FD5C67">
      <w:pPr>
        <w:spacing w:line="360" w:lineRule="auto"/>
        <w:rPr>
          <w:rFonts w:eastAsiaTheme="minorHAnsi"/>
          <w:b/>
          <w:bCs/>
          <w:iCs/>
          <w:lang w:val="en-GB"/>
        </w:rPr>
      </w:pPr>
      <w:r w:rsidRPr="00755A68">
        <w:rPr>
          <w:b/>
          <w:bCs/>
          <w:iCs/>
          <w:lang w:val="en-GB"/>
        </w:rPr>
        <w:t>Table 3: Possible action combinations across models</w:t>
      </w:r>
    </w:p>
    <w:p w14:paraId="58E6AE9D" w14:textId="77777777" w:rsidR="008F684B" w:rsidRPr="0055011F" w:rsidRDefault="008F684B" w:rsidP="00FD5C67">
      <w:pPr>
        <w:spacing w:line="360" w:lineRule="auto"/>
        <w:rPr>
          <w:lang w:val="en-GB"/>
        </w:rPr>
      </w:pPr>
    </w:p>
    <w:tbl>
      <w:tblPr>
        <w:tblStyle w:val="TableGrid"/>
        <w:tblW w:w="0" w:type="auto"/>
        <w:jc w:val="center"/>
        <w:tblLook w:val="04A0" w:firstRow="1" w:lastRow="0" w:firstColumn="1" w:lastColumn="0" w:noHBand="0" w:noVBand="1"/>
      </w:tblPr>
      <w:tblGrid>
        <w:gridCol w:w="4225"/>
        <w:gridCol w:w="2869"/>
      </w:tblGrid>
      <w:tr w:rsidR="008F684B" w:rsidRPr="0055011F" w14:paraId="27C970B1" w14:textId="77777777" w:rsidTr="00E739CA">
        <w:trPr>
          <w:trHeight w:val="308"/>
          <w:jc w:val="center"/>
        </w:trPr>
        <w:tc>
          <w:tcPr>
            <w:tcW w:w="4225" w:type="dxa"/>
          </w:tcPr>
          <w:p w14:paraId="24C59DC5" w14:textId="77777777" w:rsidR="008F684B" w:rsidRPr="0055011F" w:rsidRDefault="008F684B" w:rsidP="00FD5C67">
            <w:pPr>
              <w:spacing w:line="360" w:lineRule="auto"/>
              <w:rPr>
                <w:lang w:val="en-GB"/>
              </w:rPr>
            </w:pPr>
            <w:r w:rsidRPr="0055011F">
              <w:rPr>
                <w:lang w:val="en-GB"/>
              </w:rPr>
              <w:t>Outcome</w:t>
            </w:r>
          </w:p>
        </w:tc>
        <w:tc>
          <w:tcPr>
            <w:tcW w:w="2869" w:type="dxa"/>
          </w:tcPr>
          <w:p w14:paraId="4C425526" w14:textId="77777777" w:rsidR="008F684B" w:rsidRPr="0055011F" w:rsidRDefault="008F684B" w:rsidP="00FD5C67">
            <w:pPr>
              <w:spacing w:line="360" w:lineRule="auto"/>
              <w:rPr>
                <w:lang w:val="en-GB"/>
              </w:rPr>
            </w:pPr>
            <w:r w:rsidRPr="0055011F">
              <w:rPr>
                <w:lang w:val="en-GB"/>
              </w:rPr>
              <w:t>Payoff to ego</w:t>
            </w:r>
          </w:p>
        </w:tc>
      </w:tr>
      <w:tr w:rsidR="008F684B" w:rsidRPr="0055011F" w14:paraId="74152DD8" w14:textId="77777777" w:rsidTr="00E739CA">
        <w:trPr>
          <w:trHeight w:val="296"/>
          <w:jc w:val="center"/>
        </w:trPr>
        <w:tc>
          <w:tcPr>
            <w:tcW w:w="4225" w:type="dxa"/>
          </w:tcPr>
          <w:p w14:paraId="75F500A0" w14:textId="77777777" w:rsidR="008F684B" w:rsidRPr="0055011F" w:rsidRDefault="008F684B" w:rsidP="00FD5C67">
            <w:pPr>
              <w:spacing w:line="360" w:lineRule="auto"/>
              <w:rPr>
                <w:lang w:val="en-GB"/>
              </w:rPr>
            </w:pPr>
            <w:r w:rsidRPr="0055011F">
              <w:rPr>
                <w:lang w:val="en-GB"/>
              </w:rPr>
              <w:t>Ego cooperates, partner cooperates (cc)</w:t>
            </w:r>
          </w:p>
        </w:tc>
        <w:tc>
          <w:tcPr>
            <w:tcW w:w="2869" w:type="dxa"/>
          </w:tcPr>
          <w:p w14:paraId="53260185" w14:textId="77777777" w:rsidR="008F684B" w:rsidRPr="0055011F" w:rsidRDefault="008F684B" w:rsidP="00FD5C67">
            <w:pPr>
              <w:spacing w:line="360" w:lineRule="auto"/>
              <w:rPr>
                <w:lang w:val="en-GB"/>
              </w:rPr>
            </w:pPr>
            <w:r w:rsidRPr="0055011F">
              <w:rPr>
                <w:lang w:val="en-GB"/>
              </w:rPr>
              <w:t>0.1</w:t>
            </w:r>
          </w:p>
        </w:tc>
      </w:tr>
      <w:tr w:rsidR="008F684B" w:rsidRPr="0055011F" w14:paraId="1E304CB9" w14:textId="77777777" w:rsidTr="00E739CA">
        <w:trPr>
          <w:trHeight w:val="308"/>
          <w:jc w:val="center"/>
        </w:trPr>
        <w:tc>
          <w:tcPr>
            <w:tcW w:w="4225" w:type="dxa"/>
          </w:tcPr>
          <w:p w14:paraId="6B8CB233" w14:textId="77777777" w:rsidR="008F684B" w:rsidRPr="0055011F" w:rsidRDefault="008F684B" w:rsidP="00FD5C67">
            <w:pPr>
              <w:spacing w:line="360" w:lineRule="auto"/>
              <w:rPr>
                <w:lang w:val="en-GB"/>
              </w:rPr>
            </w:pPr>
            <w:r w:rsidRPr="0055011F">
              <w:rPr>
                <w:lang w:val="en-GB"/>
              </w:rPr>
              <w:t>Ego cooperates, partner defects (cd)</w:t>
            </w:r>
          </w:p>
        </w:tc>
        <w:tc>
          <w:tcPr>
            <w:tcW w:w="2869" w:type="dxa"/>
          </w:tcPr>
          <w:p w14:paraId="0F9D3CC0" w14:textId="77777777" w:rsidR="008F684B" w:rsidRPr="0055011F" w:rsidRDefault="008F684B" w:rsidP="00FD5C67">
            <w:pPr>
              <w:spacing w:line="360" w:lineRule="auto"/>
              <w:rPr>
                <w:lang w:val="en-GB"/>
              </w:rPr>
            </w:pPr>
            <w:r w:rsidRPr="0055011F">
              <w:rPr>
                <w:lang w:val="en-GB"/>
              </w:rPr>
              <w:t>-0.1</w:t>
            </w:r>
          </w:p>
        </w:tc>
      </w:tr>
      <w:tr w:rsidR="008F684B" w:rsidRPr="0055011F" w14:paraId="33D13A03" w14:textId="77777777" w:rsidTr="00E739CA">
        <w:trPr>
          <w:trHeight w:val="296"/>
          <w:jc w:val="center"/>
        </w:trPr>
        <w:tc>
          <w:tcPr>
            <w:tcW w:w="4225" w:type="dxa"/>
          </w:tcPr>
          <w:p w14:paraId="3DFC06CF" w14:textId="77777777" w:rsidR="008F684B" w:rsidRPr="0055011F" w:rsidRDefault="008F684B" w:rsidP="00FD5C67">
            <w:pPr>
              <w:spacing w:line="360" w:lineRule="auto"/>
              <w:rPr>
                <w:lang w:val="en-GB"/>
              </w:rPr>
            </w:pPr>
            <w:r w:rsidRPr="0055011F">
              <w:rPr>
                <w:lang w:val="en-GB"/>
              </w:rPr>
              <w:t>Ego defects, partner cooperates (dc)</w:t>
            </w:r>
          </w:p>
        </w:tc>
        <w:tc>
          <w:tcPr>
            <w:tcW w:w="2869" w:type="dxa"/>
          </w:tcPr>
          <w:p w14:paraId="089E167C" w14:textId="77777777" w:rsidR="008F684B" w:rsidRPr="0055011F" w:rsidRDefault="008F684B" w:rsidP="00FD5C67">
            <w:pPr>
              <w:spacing w:line="360" w:lineRule="auto"/>
              <w:rPr>
                <w:lang w:val="en-GB"/>
              </w:rPr>
            </w:pPr>
            <w:r w:rsidRPr="0055011F">
              <w:rPr>
                <w:lang w:val="en-GB"/>
              </w:rPr>
              <w:t>0.2</w:t>
            </w:r>
          </w:p>
        </w:tc>
      </w:tr>
      <w:tr w:rsidR="008F684B" w:rsidRPr="0055011F" w14:paraId="1A05FA82" w14:textId="77777777" w:rsidTr="00E739CA">
        <w:trPr>
          <w:trHeight w:val="308"/>
          <w:jc w:val="center"/>
        </w:trPr>
        <w:tc>
          <w:tcPr>
            <w:tcW w:w="4225" w:type="dxa"/>
          </w:tcPr>
          <w:p w14:paraId="7CAB49F2" w14:textId="77777777" w:rsidR="008F684B" w:rsidRPr="0055011F" w:rsidRDefault="008F684B" w:rsidP="00FD5C67">
            <w:pPr>
              <w:spacing w:line="360" w:lineRule="auto"/>
              <w:rPr>
                <w:lang w:val="en-GB"/>
              </w:rPr>
            </w:pPr>
            <w:r w:rsidRPr="0055011F">
              <w:rPr>
                <w:lang w:val="en-GB"/>
              </w:rPr>
              <w:t>Ego defects, partner defects (dd)</w:t>
            </w:r>
          </w:p>
        </w:tc>
        <w:tc>
          <w:tcPr>
            <w:tcW w:w="2869" w:type="dxa"/>
          </w:tcPr>
          <w:p w14:paraId="5240C658" w14:textId="77777777" w:rsidR="008F684B" w:rsidRPr="0055011F" w:rsidRDefault="008F684B" w:rsidP="00FD5C67">
            <w:pPr>
              <w:spacing w:line="360" w:lineRule="auto"/>
              <w:rPr>
                <w:lang w:val="en-GB"/>
              </w:rPr>
            </w:pPr>
            <w:r w:rsidRPr="0055011F">
              <w:rPr>
                <w:lang w:val="en-GB"/>
              </w:rPr>
              <w:t>0</w:t>
            </w:r>
          </w:p>
        </w:tc>
      </w:tr>
      <w:tr w:rsidR="008F684B" w:rsidRPr="0055011F" w14:paraId="6C3D1204" w14:textId="77777777" w:rsidTr="00E739CA">
        <w:trPr>
          <w:trHeight w:val="308"/>
          <w:jc w:val="center"/>
        </w:trPr>
        <w:tc>
          <w:tcPr>
            <w:tcW w:w="4225" w:type="dxa"/>
          </w:tcPr>
          <w:p w14:paraId="72680D36" w14:textId="77777777" w:rsidR="008F684B" w:rsidRPr="0055011F" w:rsidRDefault="008F684B" w:rsidP="00FD5C67">
            <w:pPr>
              <w:spacing w:line="360" w:lineRule="auto"/>
              <w:rPr>
                <w:lang w:val="en-GB"/>
              </w:rPr>
            </w:pPr>
            <w:r w:rsidRPr="0055011F">
              <w:rPr>
                <w:lang w:val="en-GB"/>
              </w:rPr>
              <w:t>Ego punishes partner for defecting</w:t>
            </w:r>
          </w:p>
        </w:tc>
        <w:tc>
          <w:tcPr>
            <w:tcW w:w="2869" w:type="dxa"/>
          </w:tcPr>
          <w:p w14:paraId="1CCFD578" w14:textId="77777777" w:rsidR="008F684B" w:rsidRPr="0055011F" w:rsidRDefault="008F684B" w:rsidP="00FD5C67">
            <w:pPr>
              <w:spacing w:line="360" w:lineRule="auto"/>
              <w:rPr>
                <w:lang w:val="en-GB"/>
              </w:rPr>
            </w:pPr>
            <w:r w:rsidRPr="0055011F">
              <w:rPr>
                <w:lang w:val="en-GB"/>
              </w:rPr>
              <w:t>-0.1</w:t>
            </w:r>
          </w:p>
        </w:tc>
      </w:tr>
      <w:tr w:rsidR="008F684B" w:rsidRPr="0055011F" w14:paraId="1482C14D" w14:textId="77777777" w:rsidTr="00E739CA">
        <w:trPr>
          <w:trHeight w:val="296"/>
          <w:jc w:val="center"/>
        </w:trPr>
        <w:tc>
          <w:tcPr>
            <w:tcW w:w="4225" w:type="dxa"/>
          </w:tcPr>
          <w:p w14:paraId="7DE910D8" w14:textId="77777777" w:rsidR="008F684B" w:rsidRPr="0055011F" w:rsidRDefault="008F684B" w:rsidP="00FD5C67">
            <w:pPr>
              <w:spacing w:line="360" w:lineRule="auto"/>
              <w:rPr>
                <w:lang w:val="en-GB"/>
              </w:rPr>
            </w:pPr>
            <w:r w:rsidRPr="0055011F">
              <w:rPr>
                <w:lang w:val="en-GB"/>
              </w:rPr>
              <w:t>Ego is punished for defecting</w:t>
            </w:r>
          </w:p>
        </w:tc>
        <w:tc>
          <w:tcPr>
            <w:tcW w:w="2869" w:type="dxa"/>
          </w:tcPr>
          <w:p w14:paraId="71383629" w14:textId="77777777" w:rsidR="008F684B" w:rsidRPr="0055011F" w:rsidRDefault="008F684B" w:rsidP="00FD5C67">
            <w:pPr>
              <w:spacing w:line="360" w:lineRule="auto"/>
              <w:rPr>
                <w:lang w:val="en-GB"/>
              </w:rPr>
            </w:pPr>
            <w:r w:rsidRPr="0055011F">
              <w:rPr>
                <w:lang w:val="en-GB"/>
              </w:rPr>
              <w:t>-0.4</w:t>
            </w:r>
          </w:p>
        </w:tc>
      </w:tr>
    </w:tbl>
    <w:p w14:paraId="773E6AEE" w14:textId="4E61C128" w:rsidR="008F684B" w:rsidRPr="00FD5C67" w:rsidRDefault="008F684B" w:rsidP="00FD5C67">
      <w:pPr>
        <w:spacing w:line="360" w:lineRule="auto"/>
        <w:rPr>
          <w:rFonts w:eastAsiaTheme="minorHAnsi"/>
          <w:b/>
          <w:bCs/>
          <w:iCs/>
          <w:lang w:val="en-GB"/>
        </w:rPr>
      </w:pPr>
      <w:r w:rsidRPr="00755A68">
        <w:rPr>
          <w:b/>
          <w:bCs/>
          <w:iCs/>
          <w:lang w:val="en-GB"/>
        </w:rPr>
        <w:t>Table 4: Payoff structures to focal individual (ego) across models</w:t>
      </w:r>
    </w:p>
    <w:p w14:paraId="30992300" w14:textId="77777777" w:rsidR="008F684B" w:rsidRPr="0055011F" w:rsidRDefault="008F684B" w:rsidP="00FD5C67">
      <w:pPr>
        <w:spacing w:line="360" w:lineRule="auto"/>
        <w:rPr>
          <w:lang w:val="en-GB"/>
        </w:rPr>
      </w:pPr>
    </w:p>
    <w:p w14:paraId="7DE07842" w14:textId="561D20DF" w:rsidR="008F684B" w:rsidRPr="0055011F" w:rsidRDefault="005971AD" w:rsidP="00FD5C67">
      <w:pPr>
        <w:spacing w:line="360" w:lineRule="auto"/>
        <w:rPr>
          <w:lang w:val="en-GB"/>
        </w:rPr>
      </w:pPr>
      <w:r>
        <w:rPr>
          <w:lang w:val="en-GB"/>
        </w:rPr>
        <w:t>At the end of each round of dyadic interactions</w:t>
      </w:r>
      <w:r w:rsidR="00D60485">
        <w:rPr>
          <w:lang w:val="en-GB"/>
        </w:rPr>
        <w:t xml:space="preserve"> and</w:t>
      </w:r>
      <w:r>
        <w:rPr>
          <w:lang w:val="en-GB"/>
        </w:rPr>
        <w:t xml:space="preserve"> once payoffs are distributed, i</w:t>
      </w:r>
      <w:r w:rsidR="008F684B" w:rsidRPr="0055011F">
        <w:rPr>
          <w:lang w:val="en-GB"/>
        </w:rPr>
        <w:t>ndividuals reproduce with probability PTR</w:t>
      </w:r>
      <w:r w:rsidR="008F684B" w:rsidRPr="0055011F">
        <w:rPr>
          <w:i/>
          <w:iCs/>
          <w:lang w:val="en-GB"/>
        </w:rPr>
        <w:t xml:space="preserve"> </w:t>
      </w:r>
      <w:r w:rsidR="008F684B" w:rsidRPr="0055011F">
        <w:rPr>
          <w:lang w:val="en-GB"/>
        </w:rPr>
        <w:t>and individuals in the new generation inherit parent PTR</w:t>
      </w:r>
      <w:r w:rsidR="008F684B" w:rsidRPr="0055011F">
        <w:rPr>
          <w:i/>
          <w:iCs/>
          <w:lang w:val="en-GB"/>
        </w:rPr>
        <w:t xml:space="preserve"> </w:t>
      </w:r>
      <w:r w:rsidR="008F684B" w:rsidRPr="0055011F">
        <w:rPr>
          <w:lang w:val="en-GB"/>
        </w:rPr>
        <w:t xml:space="preserve">and CAE. After reproduction, PTR fluctuates by a random number in the </w:t>
      </w:r>
      <w:r w:rsidR="008F684B" w:rsidRPr="0055011F">
        <w:rPr>
          <w:i/>
          <w:iCs/>
          <w:lang w:val="en-GB"/>
        </w:rPr>
        <w:t xml:space="preserve">f </w:t>
      </w:r>
      <w:r w:rsidR="008F684B" w:rsidRPr="0055011F">
        <w:rPr>
          <w:lang w:val="en-GB"/>
        </w:rPr>
        <w:t xml:space="preserve">sequence (which I held steady across models at -0.4–0.4, in increments of 0.1), and individuals adopt a new default action with probability </w:t>
      </w:r>
      <w:r w:rsidR="008F684B" w:rsidRPr="0055011F">
        <w:rPr>
          <w:i/>
          <w:iCs/>
          <w:lang w:val="en-GB"/>
        </w:rPr>
        <w:t>µ</w:t>
      </w:r>
      <w:r w:rsidR="008F684B" w:rsidRPr="0055011F">
        <w:rPr>
          <w:lang w:val="en-GB"/>
        </w:rPr>
        <w:t xml:space="preserve">. The schematic for Model 1 is depicted in </w:t>
      </w:r>
      <w:r w:rsidR="008F684B" w:rsidRPr="0055011F">
        <w:rPr>
          <w:b/>
          <w:bCs/>
          <w:lang w:val="en-GB"/>
        </w:rPr>
        <w:t xml:space="preserve">Figure 1 </w:t>
      </w:r>
      <w:r w:rsidR="008F684B" w:rsidRPr="0055011F">
        <w:rPr>
          <w:lang w:val="en-GB"/>
        </w:rPr>
        <w:t xml:space="preserve">using the </w:t>
      </w:r>
      <w:proofErr w:type="spellStart"/>
      <w:r w:rsidR="008F684B" w:rsidRPr="0055011F">
        <w:rPr>
          <w:lang w:val="en-GB"/>
        </w:rPr>
        <w:t>DiagrammeR</w:t>
      </w:r>
      <w:proofErr w:type="spellEnd"/>
      <w:r w:rsidR="008F684B" w:rsidRPr="0055011F">
        <w:rPr>
          <w:lang w:val="en-GB"/>
        </w:rPr>
        <w:t xml:space="preserve"> package for R (Iannone, 2022).</w:t>
      </w:r>
    </w:p>
    <w:p w14:paraId="27728433" w14:textId="77777777" w:rsidR="008F684B" w:rsidRPr="0055011F" w:rsidRDefault="008F684B" w:rsidP="00FD5C67">
      <w:pPr>
        <w:spacing w:line="360" w:lineRule="auto"/>
        <w:rPr>
          <w:b/>
          <w:bCs/>
          <w:lang w:val="en-GB"/>
        </w:rPr>
      </w:pPr>
    </w:p>
    <w:p w14:paraId="6F4654B1" w14:textId="77777777" w:rsidR="008F684B" w:rsidRPr="0055011F" w:rsidRDefault="008F684B" w:rsidP="00FD5C67">
      <w:pPr>
        <w:spacing w:line="360" w:lineRule="auto"/>
        <w:rPr>
          <w:lang w:val="en-GB"/>
        </w:rPr>
      </w:pPr>
      <w:r w:rsidRPr="0055011F">
        <w:rPr>
          <w:noProof/>
          <w:lang w:val="en-GB"/>
        </w:rPr>
        <w:lastRenderedPageBreak/>
        <w:drawing>
          <wp:inline distT="0" distB="0" distL="0" distR="0" wp14:anchorId="26AA3C73" wp14:editId="6BDDCCA2">
            <wp:extent cx="4954385" cy="3907401"/>
            <wp:effectExtent l="0" t="0" r="0" b="4445"/>
            <wp:docPr id="97" name="Picture 9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7"/>
                    <a:stretch>
                      <a:fillRect/>
                    </a:stretch>
                  </pic:blipFill>
                  <pic:spPr>
                    <a:xfrm>
                      <a:off x="0" y="0"/>
                      <a:ext cx="4960369" cy="3912120"/>
                    </a:xfrm>
                    <a:prstGeom prst="rect">
                      <a:avLst/>
                    </a:prstGeom>
                  </pic:spPr>
                </pic:pic>
              </a:graphicData>
            </a:graphic>
          </wp:inline>
        </w:drawing>
      </w:r>
    </w:p>
    <w:p w14:paraId="782C0508" w14:textId="756E8A95" w:rsidR="008F684B" w:rsidRPr="00FD5C67" w:rsidRDefault="008F684B" w:rsidP="00FD5C67">
      <w:pPr>
        <w:spacing w:line="360" w:lineRule="auto"/>
        <w:rPr>
          <w:rFonts w:eastAsiaTheme="minorHAnsi"/>
          <w:b/>
          <w:bCs/>
          <w:iCs/>
          <w:lang w:val="en-GB"/>
        </w:rPr>
      </w:pPr>
      <w:r w:rsidRPr="00755A68">
        <w:rPr>
          <w:b/>
          <w:bCs/>
          <w:iCs/>
          <w:lang w:val="en-GB"/>
        </w:rPr>
        <w:t>Figure 1: Schematic of Model 1’s schedule. After random dyads form, the bubbles describe the possible actions that may follow; these do not necessarily represent the types and appearances of individuals as described in Models 2 and 3. All 3 models follow this schedule.</w:t>
      </w:r>
    </w:p>
    <w:p w14:paraId="4BC9F220" w14:textId="77777777" w:rsidR="008F684B" w:rsidRPr="0055011F" w:rsidRDefault="008F684B" w:rsidP="00FD5C67">
      <w:pPr>
        <w:spacing w:line="360" w:lineRule="auto"/>
        <w:rPr>
          <w:lang w:val="en-GB"/>
        </w:rPr>
      </w:pPr>
    </w:p>
    <w:p w14:paraId="1D5A96F6" w14:textId="77777777" w:rsidR="008F684B" w:rsidRPr="0055011F" w:rsidRDefault="008F684B" w:rsidP="00FD5C67">
      <w:pPr>
        <w:spacing w:line="360" w:lineRule="auto"/>
        <w:rPr>
          <w:i/>
          <w:iCs/>
          <w:lang w:val="en-GB"/>
        </w:rPr>
      </w:pPr>
      <w:r w:rsidRPr="0055011F">
        <w:rPr>
          <w:i/>
          <w:iCs/>
          <w:lang w:val="en-GB"/>
        </w:rPr>
        <w:t>Model 1 — Strong reciprocity</w:t>
      </w:r>
    </w:p>
    <w:p w14:paraId="375E0CF8" w14:textId="77777777" w:rsidR="008F684B" w:rsidRPr="0055011F" w:rsidRDefault="008F684B" w:rsidP="00FD5C67">
      <w:pPr>
        <w:spacing w:line="360" w:lineRule="auto"/>
        <w:rPr>
          <w:lang w:val="en-GB"/>
        </w:rPr>
      </w:pPr>
    </w:p>
    <w:p w14:paraId="2E246960" w14:textId="0DB29AF6" w:rsidR="008F684B" w:rsidRDefault="008F684B" w:rsidP="00FD5C67">
      <w:pPr>
        <w:spacing w:line="360" w:lineRule="auto"/>
        <w:rPr>
          <w:lang w:val="en-GB"/>
        </w:rPr>
      </w:pPr>
      <w:r w:rsidRPr="0055011F">
        <w:rPr>
          <w:lang w:val="en-GB"/>
        </w:rPr>
        <w:t xml:space="preserve">Model 1 is a simple version of the strong reciprocity model first developed by Gintis (2000). In this model, cooperators defect against defectors and punish them (the punishment is assumed to be costly, see Frank, 1995), directly affecting defector PTR. I assume that individuals have perfect knowledge of each other’s actions, both during and after given interactions. Note that in this model, cooperators never cooperate with defectors, so the only possible payoffs in </w:t>
      </w:r>
      <w:r w:rsidRPr="0055011F">
        <w:rPr>
          <w:b/>
          <w:bCs/>
          <w:lang w:val="en-GB"/>
        </w:rPr>
        <w:t xml:space="preserve">Table 4 </w:t>
      </w:r>
      <w:r w:rsidRPr="0055011F">
        <w:rPr>
          <w:lang w:val="en-GB"/>
        </w:rPr>
        <w:t xml:space="preserve">are 0 and </w:t>
      </w:r>
      <w:r>
        <w:rPr>
          <w:lang w:val="en-GB"/>
        </w:rPr>
        <w:t>0.</w:t>
      </w:r>
      <w:r w:rsidRPr="0055011F">
        <w:rPr>
          <w:lang w:val="en-GB"/>
        </w:rPr>
        <w:t xml:space="preserve">1. In this model, type is not distinguished from strategy, so the only possible linguistic descriptions relate to individual actions, for example </w:t>
      </w:r>
      <w:r w:rsidRPr="0055011F">
        <w:rPr>
          <w:i/>
          <w:iCs/>
          <w:lang w:val="en-GB"/>
        </w:rPr>
        <w:t>player x punishes player y</w:t>
      </w:r>
      <w:r w:rsidRPr="0055011F">
        <w:rPr>
          <w:lang w:val="en-GB"/>
        </w:rPr>
        <w:t>.</w:t>
      </w:r>
      <w:r>
        <w:rPr>
          <w:lang w:val="en-GB"/>
        </w:rPr>
        <w:t xml:space="preserve"> The possible interactions from Model 1 are given in </w:t>
      </w:r>
      <w:r>
        <w:rPr>
          <w:b/>
          <w:bCs/>
          <w:lang w:val="en-GB"/>
        </w:rPr>
        <w:t xml:space="preserve">Table </w:t>
      </w:r>
      <w:r w:rsidR="00F5487F">
        <w:rPr>
          <w:b/>
          <w:bCs/>
          <w:lang w:val="en-GB"/>
        </w:rPr>
        <w:t>S2</w:t>
      </w:r>
      <w:r>
        <w:rPr>
          <w:lang w:val="en-GB"/>
        </w:rPr>
        <w:t>.</w:t>
      </w:r>
    </w:p>
    <w:p w14:paraId="45EB5533" w14:textId="77777777" w:rsidR="008F684B" w:rsidRDefault="008F684B" w:rsidP="007146B7">
      <w:pPr>
        <w:spacing w:line="360" w:lineRule="auto"/>
        <w:rPr>
          <w:lang w:val="en-GB"/>
        </w:rPr>
      </w:pPr>
    </w:p>
    <w:p w14:paraId="745241CB" w14:textId="77777777" w:rsidR="008F684B" w:rsidRPr="0055011F" w:rsidRDefault="008F684B" w:rsidP="00FD5C67">
      <w:pPr>
        <w:spacing w:line="360" w:lineRule="auto"/>
        <w:rPr>
          <w:i/>
          <w:iCs/>
          <w:lang w:val="en-GB"/>
        </w:rPr>
      </w:pPr>
      <w:r w:rsidRPr="0055011F">
        <w:rPr>
          <w:i/>
          <w:iCs/>
          <w:lang w:val="en-GB"/>
        </w:rPr>
        <w:lastRenderedPageBreak/>
        <w:t>Model 2 — Mimicry</w:t>
      </w:r>
    </w:p>
    <w:p w14:paraId="12B30BF3" w14:textId="77777777" w:rsidR="008F684B" w:rsidRPr="0055011F" w:rsidRDefault="008F684B" w:rsidP="00FD5C67">
      <w:pPr>
        <w:spacing w:line="360" w:lineRule="auto"/>
        <w:rPr>
          <w:lang w:val="en-GB"/>
        </w:rPr>
      </w:pPr>
    </w:p>
    <w:p w14:paraId="79DE1ED9" w14:textId="77777777" w:rsidR="008F684B" w:rsidRPr="0055011F" w:rsidRDefault="008F684B" w:rsidP="00FD5C67">
      <w:pPr>
        <w:spacing w:line="360" w:lineRule="auto"/>
        <w:rPr>
          <w:lang w:val="en-GB"/>
        </w:rPr>
      </w:pPr>
      <w:r w:rsidRPr="0055011F">
        <w:rPr>
          <w:lang w:val="en-GB"/>
        </w:rPr>
        <w:t xml:space="preserve">In this model, I introduce two new individual-level qualities: </w:t>
      </w:r>
      <w:r w:rsidRPr="0055011F">
        <w:rPr>
          <w:i/>
          <w:iCs/>
          <w:lang w:val="en-GB"/>
        </w:rPr>
        <w:t>mimicry</w:t>
      </w:r>
      <w:r w:rsidRPr="0055011F">
        <w:rPr>
          <w:lang w:val="en-GB"/>
        </w:rPr>
        <w:t xml:space="preserve"> and </w:t>
      </w:r>
      <w:r w:rsidRPr="0055011F">
        <w:rPr>
          <w:i/>
          <w:iCs/>
          <w:lang w:val="en-GB"/>
        </w:rPr>
        <w:t>sensitivity</w:t>
      </w:r>
      <w:r w:rsidRPr="0055011F">
        <w:rPr>
          <w:lang w:val="en-GB"/>
        </w:rPr>
        <w:t xml:space="preserve">, numeric variables that ranged from 0-1, where </w:t>
      </w:r>
      <w:r w:rsidRPr="0055011F">
        <w:rPr>
          <w:i/>
          <w:iCs/>
          <w:lang w:val="en-GB"/>
        </w:rPr>
        <w:t xml:space="preserve">mimicry </w:t>
      </w:r>
      <w:r w:rsidRPr="0055011F">
        <w:rPr>
          <w:lang w:val="en-GB"/>
        </w:rPr>
        <w:t xml:space="preserve">allowed individuals to attempt to deceive partners into cooperating while defecting, and </w:t>
      </w:r>
      <w:r w:rsidRPr="0055011F">
        <w:rPr>
          <w:i/>
          <w:iCs/>
          <w:lang w:val="en-GB"/>
        </w:rPr>
        <w:t xml:space="preserve">sensitivity </w:t>
      </w:r>
      <w:r w:rsidRPr="0055011F">
        <w:rPr>
          <w:lang w:val="en-GB"/>
        </w:rPr>
        <w:t xml:space="preserve">determined whether a partner could detect mimicry. To reflect this addition, I introduced another individual-level quality: </w:t>
      </w:r>
      <w:r w:rsidRPr="0055011F">
        <w:rPr>
          <w:i/>
          <w:iCs/>
          <w:lang w:val="en-GB"/>
        </w:rPr>
        <w:t>type</w:t>
      </w:r>
      <w:r w:rsidRPr="0055011F">
        <w:rPr>
          <w:lang w:val="en-GB"/>
        </w:rPr>
        <w:t xml:space="preserve">, which could be </w:t>
      </w:r>
      <w:r w:rsidRPr="0055011F">
        <w:rPr>
          <w:i/>
          <w:iCs/>
          <w:lang w:val="en-GB"/>
        </w:rPr>
        <w:t xml:space="preserve">mimic </w:t>
      </w:r>
      <w:r w:rsidRPr="0055011F">
        <w:rPr>
          <w:lang w:val="en-GB"/>
        </w:rPr>
        <w:t xml:space="preserve">or </w:t>
      </w:r>
      <w:r w:rsidRPr="0055011F">
        <w:rPr>
          <w:i/>
          <w:iCs/>
          <w:lang w:val="en-GB"/>
        </w:rPr>
        <w:t xml:space="preserve">honest </w:t>
      </w:r>
      <w:r w:rsidRPr="0055011F">
        <w:rPr>
          <w:lang w:val="en-GB"/>
        </w:rPr>
        <w:t>[signaller]. Individuals thus had both strategy (</w:t>
      </w:r>
      <w:r w:rsidRPr="0055011F">
        <w:rPr>
          <w:i/>
          <w:iCs/>
          <w:lang w:val="en-GB"/>
        </w:rPr>
        <w:t>CAE</w:t>
      </w:r>
      <w:r w:rsidRPr="0055011F">
        <w:rPr>
          <w:lang w:val="en-GB"/>
        </w:rPr>
        <w:t xml:space="preserve">; cooperate/defect) and </w:t>
      </w:r>
      <w:r w:rsidRPr="0055011F">
        <w:rPr>
          <w:i/>
          <w:iCs/>
          <w:lang w:val="en-GB"/>
        </w:rPr>
        <w:t>type</w:t>
      </w:r>
      <w:r w:rsidRPr="0055011F">
        <w:rPr>
          <w:lang w:val="en-GB"/>
        </w:rPr>
        <w:t>.</w:t>
      </w:r>
    </w:p>
    <w:p w14:paraId="5952662A" w14:textId="77777777" w:rsidR="008F684B" w:rsidRPr="0055011F" w:rsidRDefault="008F684B" w:rsidP="00FD5C67">
      <w:pPr>
        <w:spacing w:line="360" w:lineRule="auto"/>
        <w:rPr>
          <w:lang w:val="en-GB"/>
        </w:rPr>
      </w:pPr>
    </w:p>
    <w:p w14:paraId="4926327F" w14:textId="77777777" w:rsidR="008F684B" w:rsidRPr="0055011F" w:rsidRDefault="008F684B" w:rsidP="00FD5C67">
      <w:pPr>
        <w:spacing w:line="360" w:lineRule="auto"/>
        <w:rPr>
          <w:lang w:val="en-GB"/>
        </w:rPr>
      </w:pPr>
      <w:r w:rsidRPr="0055011F">
        <w:rPr>
          <w:lang w:val="en-GB"/>
        </w:rPr>
        <w:t xml:space="preserve">Individuals each had random </w:t>
      </w:r>
      <w:r w:rsidRPr="0055011F">
        <w:rPr>
          <w:i/>
          <w:iCs/>
          <w:lang w:val="en-GB"/>
        </w:rPr>
        <w:t>mimicry</w:t>
      </w:r>
      <w:r w:rsidRPr="0055011F">
        <w:rPr>
          <w:lang w:val="en-GB"/>
        </w:rPr>
        <w:t xml:space="preserve"> and </w:t>
      </w:r>
      <w:r w:rsidRPr="0055011F">
        <w:rPr>
          <w:i/>
          <w:iCs/>
          <w:lang w:val="en-GB"/>
        </w:rPr>
        <w:t>sensitivity</w:t>
      </w:r>
      <w:r w:rsidRPr="0055011F">
        <w:rPr>
          <w:lang w:val="en-GB"/>
        </w:rPr>
        <w:t xml:space="preserve"> scores at generation 0 from a normal distribution; as with PTR, </w:t>
      </w:r>
      <w:r w:rsidRPr="0055011F">
        <w:rPr>
          <w:i/>
          <w:iCs/>
          <w:lang w:val="en-GB"/>
        </w:rPr>
        <w:t xml:space="preserve">mimicry </w:t>
      </w:r>
      <w:r w:rsidRPr="0055011F">
        <w:rPr>
          <w:lang w:val="en-GB"/>
        </w:rPr>
        <w:t xml:space="preserve">and </w:t>
      </w:r>
      <w:r w:rsidRPr="0055011F">
        <w:rPr>
          <w:i/>
          <w:iCs/>
          <w:lang w:val="en-GB"/>
        </w:rPr>
        <w:t xml:space="preserve">sensitivity </w:t>
      </w:r>
      <w:r w:rsidRPr="0055011F">
        <w:rPr>
          <w:lang w:val="en-GB"/>
        </w:rPr>
        <w:t xml:space="preserve">fluctuated by </w:t>
      </w:r>
      <w:r w:rsidRPr="0055011F">
        <w:rPr>
          <w:i/>
          <w:iCs/>
          <w:lang w:val="en-GB"/>
        </w:rPr>
        <w:t xml:space="preserve">f </w:t>
      </w:r>
      <w:r w:rsidRPr="0055011F">
        <w:rPr>
          <w:lang w:val="en-GB"/>
        </w:rPr>
        <w:t xml:space="preserve">after dyadic interactions. Mimics defaulted to defect and attempted to trick honest signallers into cooperating, and defected when mimicry was successful; accordingly, </w:t>
      </w:r>
      <w:r w:rsidRPr="0055011F">
        <w:rPr>
          <w:i/>
          <w:iCs/>
          <w:lang w:val="en-GB"/>
        </w:rPr>
        <w:t xml:space="preserve">type </w:t>
      </w:r>
      <w:r w:rsidRPr="0055011F">
        <w:rPr>
          <w:lang w:val="en-GB"/>
        </w:rPr>
        <w:t xml:space="preserve">allows for a more complex linguistic description than in Model 1, for example </w:t>
      </w:r>
      <w:r w:rsidRPr="0055011F">
        <w:rPr>
          <w:i/>
          <w:iCs/>
          <w:lang w:val="en-GB"/>
        </w:rPr>
        <w:t>mimic x defects against honest signaller y</w:t>
      </w:r>
      <w:r w:rsidRPr="0055011F">
        <w:rPr>
          <w:lang w:val="en-GB"/>
        </w:rPr>
        <w:t>.</w:t>
      </w:r>
    </w:p>
    <w:p w14:paraId="596C18CA" w14:textId="77777777" w:rsidR="008F684B" w:rsidRPr="0055011F" w:rsidRDefault="008F684B" w:rsidP="00FD5C67">
      <w:pPr>
        <w:spacing w:line="360" w:lineRule="auto"/>
        <w:rPr>
          <w:lang w:val="en-GB"/>
        </w:rPr>
      </w:pPr>
    </w:p>
    <w:p w14:paraId="22FFD161" w14:textId="18AB7806" w:rsidR="008F684B" w:rsidRPr="0055011F" w:rsidRDefault="008F684B" w:rsidP="00FD5C67">
      <w:pPr>
        <w:spacing w:line="360" w:lineRule="auto"/>
        <w:rPr>
          <w:lang w:val="en-GB"/>
        </w:rPr>
      </w:pPr>
      <w:r w:rsidRPr="0055011F">
        <w:rPr>
          <w:lang w:val="en-GB"/>
        </w:rPr>
        <w:t xml:space="preserve">The mimicry model was identical to the strong reciprocity model in all respects except attempts at mimicry. Honest cooperators and defectors did not make use of mimicry, but only sensitivity; mimics used both mimicry and sensitivity. On random pairing, a defector switches to cooperate if the relevant partner </w:t>
      </w:r>
      <w:r w:rsidR="00EB5B38">
        <w:rPr>
          <w:lang w:val="en-GB"/>
        </w:rPr>
        <w:t>h</w:t>
      </w:r>
      <w:r w:rsidRPr="0055011F">
        <w:rPr>
          <w:lang w:val="en-GB"/>
        </w:rPr>
        <w:t>as at least twice the focal individual’s mimicry score (</w:t>
      </w:r>
      <w:proofErr w:type="spellStart"/>
      <w:r w:rsidRPr="0055011F">
        <w:rPr>
          <w:i/>
          <w:iCs/>
          <w:lang w:val="en-GB"/>
        </w:rPr>
        <w:t>mimicry</w:t>
      </w:r>
      <w:r w:rsidRPr="0055011F">
        <w:rPr>
          <w:i/>
          <w:iCs/>
          <w:vertAlign w:val="subscript"/>
          <w:lang w:val="en-GB"/>
        </w:rPr>
        <w:t>focal</w:t>
      </w:r>
      <w:proofErr w:type="spellEnd"/>
      <w:r w:rsidRPr="0055011F">
        <w:rPr>
          <w:i/>
          <w:iCs/>
          <w:vertAlign w:val="subscript"/>
          <w:lang w:val="en-GB"/>
        </w:rPr>
        <w:t xml:space="preserve"> </w:t>
      </w:r>
      <w:r w:rsidRPr="0055011F">
        <w:rPr>
          <w:lang w:val="en-GB"/>
        </w:rPr>
        <w:t xml:space="preserve">≤ 2 x </w:t>
      </w:r>
      <w:proofErr w:type="spellStart"/>
      <w:r w:rsidRPr="0055011F">
        <w:rPr>
          <w:i/>
          <w:iCs/>
          <w:lang w:val="en-GB"/>
        </w:rPr>
        <w:t>sensitivity</w:t>
      </w:r>
      <w:r w:rsidRPr="0055011F">
        <w:rPr>
          <w:i/>
          <w:iCs/>
          <w:vertAlign w:val="subscript"/>
          <w:lang w:val="en-GB"/>
        </w:rPr>
        <w:t>partner</w:t>
      </w:r>
      <w:proofErr w:type="spellEnd"/>
      <w:r w:rsidRPr="0055011F">
        <w:rPr>
          <w:lang w:val="en-GB"/>
        </w:rPr>
        <w:t>). This behaviour was stored as an instance of cooperation in the analysis; after the interaction, the mimic switched back to their default defect strategy.</w:t>
      </w:r>
    </w:p>
    <w:p w14:paraId="4B104177" w14:textId="77777777" w:rsidR="008F684B" w:rsidRPr="0055011F" w:rsidRDefault="008F684B" w:rsidP="00FD5C67">
      <w:pPr>
        <w:spacing w:line="360" w:lineRule="auto"/>
        <w:rPr>
          <w:lang w:val="en-GB"/>
        </w:rPr>
      </w:pPr>
    </w:p>
    <w:p w14:paraId="49AC5A28" w14:textId="77777777" w:rsidR="008F684B" w:rsidRPr="0055011F" w:rsidRDefault="008F684B" w:rsidP="00FD5C67">
      <w:pPr>
        <w:spacing w:line="360" w:lineRule="auto"/>
        <w:rPr>
          <w:lang w:val="en-GB"/>
        </w:rPr>
      </w:pPr>
      <w:r w:rsidRPr="0055011F">
        <w:rPr>
          <w:lang w:val="en-GB"/>
        </w:rPr>
        <w:t xml:space="preserve">Otherwise, the focal individual defects and the payoff structure in Table 4 holds, differing from Model 1 in that mimics with </w:t>
      </w:r>
      <w:proofErr w:type="spellStart"/>
      <w:r w:rsidRPr="0055011F">
        <w:rPr>
          <w:i/>
          <w:iCs/>
          <w:lang w:val="en-GB"/>
        </w:rPr>
        <w:t>mimicry</w:t>
      </w:r>
      <w:r w:rsidRPr="0055011F">
        <w:rPr>
          <w:i/>
          <w:iCs/>
          <w:vertAlign w:val="subscript"/>
          <w:lang w:val="en-GB"/>
        </w:rPr>
        <w:t>focal</w:t>
      </w:r>
      <w:proofErr w:type="spellEnd"/>
      <w:r w:rsidRPr="0055011F">
        <w:rPr>
          <w:i/>
          <w:iCs/>
          <w:vertAlign w:val="subscript"/>
          <w:lang w:val="en-GB"/>
        </w:rPr>
        <w:t xml:space="preserve"> </w:t>
      </w:r>
      <w:r w:rsidRPr="0055011F">
        <w:rPr>
          <w:lang w:val="en-GB"/>
        </w:rPr>
        <w:t xml:space="preserve">&gt; 2 x </w:t>
      </w:r>
      <w:proofErr w:type="spellStart"/>
      <w:r w:rsidRPr="0055011F">
        <w:rPr>
          <w:i/>
          <w:iCs/>
          <w:lang w:val="en-GB"/>
        </w:rPr>
        <w:t>sensitivity</w:t>
      </w:r>
      <w:r w:rsidRPr="0055011F">
        <w:rPr>
          <w:i/>
          <w:iCs/>
          <w:vertAlign w:val="subscript"/>
          <w:lang w:val="en-GB"/>
        </w:rPr>
        <w:t>partner</w:t>
      </w:r>
      <w:proofErr w:type="spellEnd"/>
      <w:r w:rsidRPr="0055011F">
        <w:rPr>
          <w:i/>
          <w:iCs/>
          <w:vertAlign w:val="subscript"/>
          <w:lang w:val="en-GB"/>
        </w:rPr>
        <w:t xml:space="preserve"> </w:t>
      </w:r>
      <w:r w:rsidRPr="0055011F">
        <w:rPr>
          <w:lang w:val="en-GB"/>
        </w:rPr>
        <w:t>deceive partners into cooperating, receiving the maximum payoff from Table 3, while the cheated cooperator receives the sucker’s payoff. Honest defectors could not receive the maximum payoff, as in Model 1.</w:t>
      </w:r>
    </w:p>
    <w:p w14:paraId="740B87E5" w14:textId="77777777" w:rsidR="008F684B" w:rsidRPr="0055011F" w:rsidRDefault="008F684B" w:rsidP="00FD5C67">
      <w:pPr>
        <w:spacing w:line="360" w:lineRule="auto"/>
        <w:rPr>
          <w:lang w:val="en-GB"/>
        </w:rPr>
      </w:pPr>
    </w:p>
    <w:p w14:paraId="79695473" w14:textId="0415A28E" w:rsidR="008F684B" w:rsidRDefault="008F684B" w:rsidP="00FD5C67">
      <w:pPr>
        <w:spacing w:line="360" w:lineRule="auto"/>
        <w:rPr>
          <w:lang w:val="en-GB"/>
        </w:rPr>
      </w:pPr>
      <w:r w:rsidRPr="0055011F">
        <w:rPr>
          <w:lang w:val="en-GB"/>
        </w:rPr>
        <w:t xml:space="preserve">Finally, as with Model 1, individuals switched strategy with probability µ. In addition, however, individuals also switched type with probability µ using an unrelated probabilistic function; </w:t>
      </w:r>
      <w:r w:rsidRPr="0055011F">
        <w:rPr>
          <w:lang w:val="en-GB"/>
        </w:rPr>
        <w:lastRenderedPageBreak/>
        <w:t>switching type did not affect individual strategy. (For example, an honest cooperator switching type did not necessarily switch strategy. It was therefore possible to switch from an honest cooperator to a mimic cooperator in order that mutation of type did not add significantly to the change in frequency of cooperators).</w:t>
      </w:r>
      <w:r>
        <w:rPr>
          <w:lang w:val="en-GB"/>
        </w:rPr>
        <w:t xml:space="preserve"> The possible interactions from Model 2 are given in </w:t>
      </w:r>
      <w:r>
        <w:rPr>
          <w:b/>
          <w:bCs/>
          <w:lang w:val="en-GB"/>
        </w:rPr>
        <w:t xml:space="preserve">Table </w:t>
      </w:r>
      <w:r w:rsidR="00FC6F72">
        <w:rPr>
          <w:b/>
          <w:bCs/>
          <w:lang w:val="en-GB"/>
        </w:rPr>
        <w:t>S3.</w:t>
      </w:r>
    </w:p>
    <w:p w14:paraId="5BC4B4AD" w14:textId="77777777" w:rsidR="008F684B" w:rsidRPr="0055011F" w:rsidRDefault="008F684B" w:rsidP="00FD5C67">
      <w:pPr>
        <w:spacing w:line="360" w:lineRule="auto"/>
        <w:rPr>
          <w:lang w:val="en-GB"/>
        </w:rPr>
      </w:pPr>
    </w:p>
    <w:p w14:paraId="245437A7" w14:textId="77777777" w:rsidR="008F684B" w:rsidRPr="0055011F" w:rsidRDefault="008F684B" w:rsidP="00FD5C67">
      <w:pPr>
        <w:spacing w:line="360" w:lineRule="auto"/>
        <w:rPr>
          <w:i/>
          <w:iCs/>
          <w:lang w:val="en-GB"/>
        </w:rPr>
      </w:pPr>
      <w:r w:rsidRPr="0055011F">
        <w:rPr>
          <w:i/>
          <w:iCs/>
          <w:lang w:val="en-GB"/>
        </w:rPr>
        <w:t>Model 3 — Silent defectors</w:t>
      </w:r>
    </w:p>
    <w:p w14:paraId="4DE7BD3C" w14:textId="77777777" w:rsidR="008F684B" w:rsidRPr="0055011F" w:rsidRDefault="008F684B" w:rsidP="00FD5C67">
      <w:pPr>
        <w:spacing w:line="360" w:lineRule="auto"/>
        <w:rPr>
          <w:lang w:val="en-GB"/>
        </w:rPr>
      </w:pPr>
    </w:p>
    <w:p w14:paraId="4E539025" w14:textId="77777777" w:rsidR="008F684B" w:rsidRPr="0055011F" w:rsidRDefault="008F684B" w:rsidP="00FD5C67">
      <w:pPr>
        <w:spacing w:line="360" w:lineRule="auto"/>
        <w:rPr>
          <w:lang w:val="en-GB"/>
        </w:rPr>
      </w:pPr>
      <w:r w:rsidRPr="0055011F">
        <w:rPr>
          <w:lang w:val="en-GB"/>
        </w:rPr>
        <w:t xml:space="preserve">Finally, in the silent defector model, I introduce a third individual-level variable: </w:t>
      </w:r>
      <w:r w:rsidRPr="0055011F">
        <w:rPr>
          <w:i/>
          <w:iCs/>
          <w:lang w:val="en-GB"/>
        </w:rPr>
        <w:t>appearance</w:t>
      </w:r>
      <w:r w:rsidRPr="0055011F">
        <w:rPr>
          <w:lang w:val="en-GB"/>
        </w:rPr>
        <w:t xml:space="preserve">. The default appearance for all individuals was overt, meaning that any strategy-type combination (honest cooperator, honest defector, mimic cooperator, mimic defector) was overt, which in these models means “visible to all partners.” </w:t>
      </w:r>
    </w:p>
    <w:p w14:paraId="76CDC41D" w14:textId="77777777" w:rsidR="008F684B" w:rsidRPr="0055011F" w:rsidRDefault="008F684B" w:rsidP="00FD5C67">
      <w:pPr>
        <w:spacing w:line="360" w:lineRule="auto"/>
        <w:rPr>
          <w:lang w:val="en-GB"/>
        </w:rPr>
      </w:pPr>
    </w:p>
    <w:p w14:paraId="4EE98339" w14:textId="77777777" w:rsidR="008F684B" w:rsidRPr="0055011F" w:rsidRDefault="008F684B" w:rsidP="00FD5C67">
      <w:pPr>
        <w:spacing w:line="360" w:lineRule="auto"/>
        <w:rPr>
          <w:lang w:val="en-GB"/>
        </w:rPr>
      </w:pPr>
      <w:r w:rsidRPr="0055011F">
        <w:rPr>
          <w:lang w:val="en-GB"/>
        </w:rPr>
        <w:t xml:space="preserve">Again, the model was identical to Model 2, except that, at each reproduction phase, mimics mutated to the silent appearance with probability </w:t>
      </w:r>
      <w:r w:rsidRPr="0055011F">
        <w:rPr>
          <w:i/>
          <w:iCs/>
          <w:lang w:val="en-GB"/>
        </w:rPr>
        <w:t>µ</w:t>
      </w:r>
      <w:r w:rsidRPr="0055011F">
        <w:rPr>
          <w:i/>
          <w:iCs/>
          <w:vertAlign w:val="subscript"/>
          <w:lang w:val="en-GB"/>
        </w:rPr>
        <w:t>s</w:t>
      </w:r>
      <w:r w:rsidRPr="0055011F">
        <w:rPr>
          <w:lang w:val="en-GB"/>
        </w:rPr>
        <w:t xml:space="preserve"> (and those with the silent appearance in generations after 1 had the same probability of mutating back to overt appearance). Mutation of appearance did not affect other individual-level attributes, such as strategy. </w:t>
      </w:r>
      <w:r w:rsidRPr="0055011F">
        <w:rPr>
          <w:i/>
          <w:iCs/>
          <w:lang w:val="en-GB"/>
        </w:rPr>
        <w:t xml:space="preserve">Appearance </w:t>
      </w:r>
      <w:r w:rsidRPr="0055011F">
        <w:rPr>
          <w:lang w:val="en-GB"/>
        </w:rPr>
        <w:t xml:space="preserve">made possible linguistic descriptions still more complex than in Model 2, for example </w:t>
      </w:r>
      <w:r w:rsidRPr="0055011F">
        <w:rPr>
          <w:i/>
          <w:iCs/>
          <w:lang w:val="en-GB"/>
        </w:rPr>
        <w:t>mimic x silently defects against honest signaller y</w:t>
      </w:r>
      <w:r w:rsidRPr="0055011F">
        <w:rPr>
          <w:lang w:val="en-GB"/>
        </w:rPr>
        <w:t>.</w:t>
      </w:r>
    </w:p>
    <w:p w14:paraId="6F5BF0C1" w14:textId="77777777" w:rsidR="008F684B" w:rsidRPr="0055011F" w:rsidRDefault="008F684B" w:rsidP="00FD5C67">
      <w:pPr>
        <w:spacing w:line="360" w:lineRule="auto"/>
        <w:rPr>
          <w:lang w:val="en-GB"/>
        </w:rPr>
      </w:pPr>
    </w:p>
    <w:p w14:paraId="35300E28" w14:textId="77777777" w:rsidR="008F684B" w:rsidRPr="0055011F" w:rsidRDefault="008F684B" w:rsidP="00FD5C67">
      <w:pPr>
        <w:spacing w:line="360" w:lineRule="auto"/>
        <w:rPr>
          <w:lang w:val="en-GB"/>
        </w:rPr>
      </w:pPr>
      <w:r w:rsidRPr="0055011F">
        <w:rPr>
          <w:lang w:val="en-GB"/>
        </w:rPr>
        <w:t xml:space="preserve">Mimics who “discovered” or mutated the silent signalling strategy faked the cooperation strategy unless </w:t>
      </w:r>
      <w:proofErr w:type="spellStart"/>
      <w:r w:rsidRPr="0055011F">
        <w:rPr>
          <w:i/>
          <w:iCs/>
          <w:lang w:val="en-GB"/>
        </w:rPr>
        <w:t>mimicry</w:t>
      </w:r>
      <w:r w:rsidRPr="0055011F">
        <w:rPr>
          <w:i/>
          <w:iCs/>
          <w:vertAlign w:val="subscript"/>
          <w:lang w:val="en-GB"/>
        </w:rPr>
        <w:t>focal</w:t>
      </w:r>
      <w:proofErr w:type="spellEnd"/>
      <w:r w:rsidRPr="0055011F">
        <w:rPr>
          <w:i/>
          <w:iCs/>
          <w:vertAlign w:val="subscript"/>
          <w:lang w:val="en-GB"/>
        </w:rPr>
        <w:t xml:space="preserve"> </w:t>
      </w:r>
      <w:r w:rsidRPr="0055011F">
        <w:rPr>
          <w:lang w:val="en-GB"/>
        </w:rPr>
        <w:t xml:space="preserve">≤ </w:t>
      </w:r>
      <w:proofErr w:type="spellStart"/>
      <w:r w:rsidRPr="0055011F">
        <w:rPr>
          <w:i/>
          <w:iCs/>
          <w:lang w:val="en-GB"/>
        </w:rPr>
        <w:t>sensitivity</w:t>
      </w:r>
      <w:r w:rsidRPr="0055011F">
        <w:rPr>
          <w:i/>
          <w:iCs/>
          <w:vertAlign w:val="subscript"/>
          <w:lang w:val="en-GB"/>
        </w:rPr>
        <w:t>partner</w:t>
      </w:r>
      <w:proofErr w:type="spellEnd"/>
      <w:r w:rsidRPr="0055011F">
        <w:rPr>
          <w:lang w:val="en-GB"/>
        </w:rPr>
        <w:t>, in which case they, as in Model 2, switched to cooperate for the duration of the dyadic pairing. As with Model 2, individuals who switched to cooperate were recorded as cooperating in the relevant generation.</w:t>
      </w:r>
    </w:p>
    <w:p w14:paraId="0F9BD9B1" w14:textId="77777777" w:rsidR="008F684B" w:rsidRPr="0055011F" w:rsidRDefault="008F684B" w:rsidP="00FD5C67">
      <w:pPr>
        <w:spacing w:line="360" w:lineRule="auto"/>
        <w:rPr>
          <w:lang w:val="en-GB"/>
        </w:rPr>
      </w:pPr>
    </w:p>
    <w:p w14:paraId="68FB27E0" w14:textId="32F13ED4" w:rsidR="008F684B" w:rsidRDefault="008F684B" w:rsidP="00FD5C67">
      <w:pPr>
        <w:spacing w:line="360" w:lineRule="auto"/>
        <w:rPr>
          <w:lang w:val="en-GB"/>
        </w:rPr>
      </w:pPr>
      <w:r w:rsidRPr="0055011F">
        <w:rPr>
          <w:lang w:val="en-GB"/>
        </w:rPr>
        <w:t>Where</w:t>
      </w:r>
      <w:r w:rsidRPr="0055011F">
        <w:rPr>
          <w:i/>
          <w:iCs/>
          <w:vertAlign w:val="subscript"/>
          <w:lang w:val="en-GB"/>
        </w:rPr>
        <w:t xml:space="preserve"> </w:t>
      </w:r>
      <w:proofErr w:type="spellStart"/>
      <w:r w:rsidRPr="0055011F">
        <w:rPr>
          <w:i/>
          <w:iCs/>
          <w:lang w:val="en-GB"/>
        </w:rPr>
        <w:t>mimicry</w:t>
      </w:r>
      <w:r w:rsidRPr="0055011F">
        <w:rPr>
          <w:i/>
          <w:iCs/>
          <w:vertAlign w:val="subscript"/>
          <w:lang w:val="en-GB"/>
        </w:rPr>
        <w:t>focal</w:t>
      </w:r>
      <w:proofErr w:type="spellEnd"/>
      <w:r w:rsidRPr="0055011F">
        <w:rPr>
          <w:i/>
          <w:iCs/>
          <w:vertAlign w:val="subscript"/>
          <w:lang w:val="en-GB"/>
        </w:rPr>
        <w:t xml:space="preserve"> </w:t>
      </w:r>
      <w:r w:rsidRPr="0055011F">
        <w:rPr>
          <w:lang w:val="en-GB"/>
        </w:rPr>
        <w:t xml:space="preserve">&gt; </w:t>
      </w:r>
      <w:proofErr w:type="spellStart"/>
      <w:r w:rsidRPr="0055011F">
        <w:rPr>
          <w:i/>
          <w:iCs/>
          <w:lang w:val="en-GB"/>
        </w:rPr>
        <w:t>sensitivity</w:t>
      </w:r>
      <w:r w:rsidRPr="0055011F">
        <w:rPr>
          <w:i/>
          <w:iCs/>
          <w:vertAlign w:val="subscript"/>
          <w:lang w:val="en-GB"/>
        </w:rPr>
        <w:t>partner</w:t>
      </w:r>
      <w:proofErr w:type="spellEnd"/>
      <w:r w:rsidRPr="0055011F">
        <w:rPr>
          <w:i/>
          <w:iCs/>
          <w:vertAlign w:val="subscript"/>
          <w:lang w:val="en-GB"/>
        </w:rPr>
        <w:t xml:space="preserve"> </w:t>
      </w:r>
      <w:r w:rsidRPr="0055011F">
        <w:rPr>
          <w:lang w:val="en-GB"/>
        </w:rPr>
        <w:t xml:space="preserve">among those with the silent mimicry appearance, ego defected and gained the maximum payoff where partners cooperated. The defection was, however, not detectable, which I propose was due to the mimic using a novel strategy to avoid the partner having knowledge of the mimic’s identity — a quality I discuss further below. </w:t>
      </w:r>
      <w:r w:rsidRPr="0055011F">
        <w:rPr>
          <w:lang w:val="en-GB"/>
        </w:rPr>
        <w:lastRenderedPageBreak/>
        <w:t>Mimics with high mimicry scores who mutated to the silent appearance, therefore, defected without incurring punishment. Notably, furthermore, these individuals punished defectors in dyadic interactions, in keeping with behaviours proposed in the literature around the second-order free-rider problem (</w:t>
      </w:r>
      <w:proofErr w:type="spellStart"/>
      <w:r w:rsidRPr="0055011F">
        <w:rPr>
          <w:lang w:val="en-GB"/>
        </w:rPr>
        <w:t>Heckathorn</w:t>
      </w:r>
      <w:proofErr w:type="spellEnd"/>
      <w:r w:rsidRPr="0055011F">
        <w:rPr>
          <w:lang w:val="en-GB"/>
        </w:rPr>
        <w:t xml:space="preserve">, 1989; </w:t>
      </w:r>
      <w:proofErr w:type="spellStart"/>
      <w:r w:rsidRPr="0055011F">
        <w:rPr>
          <w:lang w:val="en-GB"/>
        </w:rPr>
        <w:t>Panchanathan</w:t>
      </w:r>
      <w:proofErr w:type="spellEnd"/>
      <w:r w:rsidRPr="0055011F">
        <w:rPr>
          <w:lang w:val="en-GB"/>
        </w:rPr>
        <w:t xml:space="preserve"> and Boyd, 2004; see also Matthew, 2017).</w:t>
      </w:r>
      <w:r>
        <w:rPr>
          <w:lang w:val="en-GB"/>
        </w:rPr>
        <w:t xml:space="preserve"> The possible interactions in Model 3 are given in </w:t>
      </w:r>
      <w:r>
        <w:rPr>
          <w:b/>
          <w:bCs/>
          <w:lang w:val="en-GB"/>
        </w:rPr>
        <w:t xml:space="preserve">Table </w:t>
      </w:r>
      <w:r w:rsidR="00FC6F72">
        <w:rPr>
          <w:b/>
          <w:bCs/>
          <w:lang w:val="en-GB"/>
        </w:rPr>
        <w:t>S4</w:t>
      </w:r>
      <w:r>
        <w:rPr>
          <w:lang w:val="en-GB"/>
        </w:rPr>
        <w:t>.</w:t>
      </w:r>
    </w:p>
    <w:p w14:paraId="7FE5EB8E" w14:textId="6565D9C1" w:rsidR="008F684B" w:rsidRPr="0055011F" w:rsidRDefault="008F684B" w:rsidP="00FD5C67">
      <w:pPr>
        <w:spacing w:line="360" w:lineRule="auto"/>
        <w:rPr>
          <w:lang w:val="en-GB"/>
        </w:rPr>
      </w:pPr>
    </w:p>
    <w:p w14:paraId="328AB420" w14:textId="77777777" w:rsidR="008F684B" w:rsidRPr="0055011F" w:rsidRDefault="008F684B" w:rsidP="00FD5C67">
      <w:pPr>
        <w:spacing w:line="360" w:lineRule="auto"/>
        <w:rPr>
          <w:lang w:val="en-GB"/>
        </w:rPr>
      </w:pPr>
      <w:r w:rsidRPr="0055011F">
        <w:rPr>
          <w:i/>
          <w:iCs/>
          <w:lang w:val="en-GB"/>
        </w:rPr>
        <w:t>Analyses</w:t>
      </w:r>
    </w:p>
    <w:p w14:paraId="0E2D0E1D" w14:textId="77777777" w:rsidR="008F684B" w:rsidRPr="0055011F" w:rsidRDefault="008F684B" w:rsidP="00FD5C67">
      <w:pPr>
        <w:spacing w:line="360" w:lineRule="auto"/>
        <w:rPr>
          <w:lang w:val="en-GB"/>
        </w:rPr>
      </w:pPr>
    </w:p>
    <w:p w14:paraId="718323E2" w14:textId="65EA24B8" w:rsidR="008F684B" w:rsidRPr="0055011F" w:rsidRDefault="008F684B" w:rsidP="00FD5C67">
      <w:pPr>
        <w:spacing w:line="360" w:lineRule="auto"/>
        <w:rPr>
          <w:lang w:val="en-GB"/>
        </w:rPr>
      </w:pPr>
      <w:r w:rsidRPr="0055011F">
        <w:rPr>
          <w:lang w:val="en-GB"/>
        </w:rPr>
        <w:t>I ran a proof-of-concept initial PD model without strong reciprocity to show the model’s general functionality. I then ran each model for 100,000 generations (except</w:t>
      </w:r>
      <w:r w:rsidR="00BA095A">
        <w:rPr>
          <w:lang w:val="en-GB"/>
        </w:rPr>
        <w:t xml:space="preserve"> for</w:t>
      </w:r>
      <w:r w:rsidRPr="0055011F">
        <w:rPr>
          <w:lang w:val="en-GB"/>
        </w:rPr>
        <w:t xml:space="preserve"> the basic PD model and</w:t>
      </w:r>
      <w:r w:rsidR="00BA095A">
        <w:rPr>
          <w:lang w:val="en-GB"/>
        </w:rPr>
        <w:t xml:space="preserve"> for</w:t>
      </w:r>
      <w:r w:rsidRPr="0055011F">
        <w:rPr>
          <w:lang w:val="en-GB"/>
        </w:rPr>
        <w:t xml:space="preserve"> Model 1, which</w:t>
      </w:r>
      <w:r w:rsidR="00BA095A">
        <w:rPr>
          <w:lang w:val="en-GB"/>
        </w:rPr>
        <w:t xml:space="preserve"> each</w:t>
      </w:r>
      <w:r w:rsidRPr="0055011F">
        <w:rPr>
          <w:lang w:val="en-GB"/>
        </w:rPr>
        <w:t xml:space="preserve"> ran for ~3000 generations, with a probability function for randomly ending the model loop) with set global </w:t>
      </w:r>
      <w:proofErr w:type="gramStart"/>
      <w:r w:rsidRPr="0055011F">
        <w:rPr>
          <w:lang w:val="en-GB"/>
        </w:rPr>
        <w:t>parameters, and</w:t>
      </w:r>
      <w:proofErr w:type="gramEnd"/>
      <w:r w:rsidRPr="0055011F">
        <w:rPr>
          <w:lang w:val="en-GB"/>
        </w:rPr>
        <w:t xml:space="preserve"> calculated the frequency of cooperation as a percentage over the generations, as well as fluctuations around individual strategies (cooperate vs defect), types (mimic vs honest), and appearance (overt vs silent). All scripts were written using basic R functions in R Studio (R </w:t>
      </w:r>
      <w:r>
        <w:rPr>
          <w:lang w:val="en-GB"/>
        </w:rPr>
        <w:t>Core</w:t>
      </w:r>
      <w:r w:rsidRPr="0055011F">
        <w:rPr>
          <w:lang w:val="en-GB"/>
        </w:rPr>
        <w:t xml:space="preserve"> Team, 202</w:t>
      </w:r>
      <w:r>
        <w:rPr>
          <w:lang w:val="en-GB"/>
        </w:rPr>
        <w:t>2</w:t>
      </w:r>
      <w:r w:rsidRPr="0055011F">
        <w:rPr>
          <w:lang w:val="en-GB"/>
        </w:rPr>
        <w:t>); results were represented using the ggplot2 (Wickham et al., 2021) package for R.</w:t>
      </w:r>
    </w:p>
    <w:p w14:paraId="4F047B87" w14:textId="77777777" w:rsidR="008F684B" w:rsidRPr="0055011F" w:rsidRDefault="008F684B" w:rsidP="00FD5C67">
      <w:pPr>
        <w:spacing w:line="360" w:lineRule="auto"/>
        <w:rPr>
          <w:lang w:val="en-GB"/>
        </w:rPr>
      </w:pPr>
    </w:p>
    <w:p w14:paraId="7A03CF91" w14:textId="77777777" w:rsidR="008F684B" w:rsidRPr="0055011F" w:rsidRDefault="008F684B" w:rsidP="00FD5C67">
      <w:pPr>
        <w:spacing w:line="360" w:lineRule="auto"/>
        <w:rPr>
          <w:lang w:val="en-GB"/>
        </w:rPr>
      </w:pPr>
      <w:r w:rsidRPr="0055011F">
        <w:rPr>
          <w:lang w:val="en-GB"/>
        </w:rPr>
        <w:br w:type="page"/>
      </w:r>
    </w:p>
    <w:p w14:paraId="7F3EF298" w14:textId="77777777" w:rsidR="008F684B" w:rsidRPr="0055011F" w:rsidRDefault="008F684B" w:rsidP="00FD5C67">
      <w:pPr>
        <w:pStyle w:val="Heading2"/>
        <w:spacing w:line="360" w:lineRule="auto"/>
        <w:rPr>
          <w:lang w:val="en-GB"/>
        </w:rPr>
      </w:pPr>
      <w:bookmarkStart w:id="5" w:name="_Toc139982218"/>
      <w:r w:rsidRPr="0055011F">
        <w:rPr>
          <w:lang w:val="en-GB"/>
        </w:rPr>
        <w:lastRenderedPageBreak/>
        <w:t>Results</w:t>
      </w:r>
      <w:bookmarkEnd w:id="5"/>
    </w:p>
    <w:p w14:paraId="2CEDBA6A" w14:textId="77777777" w:rsidR="008F684B" w:rsidRPr="0055011F" w:rsidRDefault="008F684B" w:rsidP="00FD5C67">
      <w:pPr>
        <w:spacing w:line="360" w:lineRule="auto"/>
        <w:rPr>
          <w:lang w:val="en-GB"/>
        </w:rPr>
      </w:pPr>
    </w:p>
    <w:p w14:paraId="37153E77" w14:textId="1EC23DFB" w:rsidR="008F684B" w:rsidRPr="0055011F" w:rsidRDefault="008F684B" w:rsidP="00FD5C67">
      <w:pPr>
        <w:spacing w:line="360" w:lineRule="auto"/>
        <w:rPr>
          <w:i/>
          <w:iCs/>
          <w:lang w:val="en-GB"/>
        </w:rPr>
      </w:pPr>
      <w:r w:rsidRPr="0055011F">
        <w:rPr>
          <w:i/>
          <w:iCs/>
          <w:lang w:val="en-GB"/>
        </w:rPr>
        <w:t>Strong reciprocity model</w:t>
      </w:r>
      <w:r w:rsidR="00F87B77">
        <w:rPr>
          <w:i/>
          <w:iCs/>
          <w:lang w:val="en-GB"/>
        </w:rPr>
        <w:t xml:space="preserve"> (Model 1)</w:t>
      </w:r>
    </w:p>
    <w:p w14:paraId="450A196C" w14:textId="77777777" w:rsidR="008F684B" w:rsidRPr="0055011F" w:rsidRDefault="008F684B" w:rsidP="00FD5C67">
      <w:pPr>
        <w:spacing w:line="360" w:lineRule="auto"/>
        <w:rPr>
          <w:i/>
          <w:iCs/>
          <w:lang w:val="en-GB"/>
        </w:rPr>
      </w:pPr>
    </w:p>
    <w:p w14:paraId="2F7E14EF" w14:textId="77777777" w:rsidR="008F684B" w:rsidRPr="0055011F" w:rsidRDefault="008F684B" w:rsidP="00FD5C67">
      <w:pPr>
        <w:spacing w:line="360" w:lineRule="auto"/>
        <w:rPr>
          <w:lang w:val="en-GB"/>
        </w:rPr>
      </w:pPr>
      <w:r w:rsidRPr="0055011F">
        <w:rPr>
          <w:lang w:val="en-GB"/>
        </w:rPr>
        <w:t xml:space="preserve">I initially ran a proof-of-concept PD model without conditional cooperation or punishment; the results are in </w:t>
      </w:r>
      <w:r w:rsidRPr="0055011F">
        <w:rPr>
          <w:b/>
          <w:bCs/>
          <w:lang w:val="en-GB"/>
        </w:rPr>
        <w:t xml:space="preserve">Supplement §2 figures S1 and S2. </w:t>
      </w:r>
      <w:r w:rsidRPr="0055011F">
        <w:rPr>
          <w:lang w:val="en-GB"/>
        </w:rPr>
        <w:t xml:space="preserve">As </w:t>
      </w:r>
      <w:proofErr w:type="gramStart"/>
      <w:r w:rsidRPr="0055011F">
        <w:rPr>
          <w:lang w:val="en-GB"/>
        </w:rPr>
        <w:t>expected, and</w:t>
      </w:r>
      <w:proofErr w:type="gramEnd"/>
      <w:r w:rsidRPr="0055011F">
        <w:rPr>
          <w:lang w:val="en-GB"/>
        </w:rPr>
        <w:t xml:space="preserve"> following early research into the evolution of cooperation (see Axelrod and Hamilton, 1981), defection was consistently the best strategy assuming no memory of repeated interaction, with defectors quickly replacing cooperators, even with a mutation rate of 0.1.</w:t>
      </w:r>
    </w:p>
    <w:p w14:paraId="12F5E05B" w14:textId="77777777" w:rsidR="008F684B" w:rsidRPr="0055011F" w:rsidRDefault="008F684B" w:rsidP="00FD5C67">
      <w:pPr>
        <w:spacing w:line="360" w:lineRule="auto"/>
        <w:rPr>
          <w:lang w:val="en-GB"/>
        </w:rPr>
      </w:pPr>
    </w:p>
    <w:p w14:paraId="7DACBA21" w14:textId="4E1C065A" w:rsidR="008F684B" w:rsidRPr="0055011F" w:rsidRDefault="008F684B" w:rsidP="00FD5C67">
      <w:pPr>
        <w:spacing w:line="360" w:lineRule="auto"/>
        <w:rPr>
          <w:lang w:val="en-GB"/>
        </w:rPr>
      </w:pPr>
      <w:r w:rsidRPr="0055011F">
        <w:rPr>
          <w:b/>
          <w:bCs/>
          <w:lang w:val="en-GB"/>
        </w:rPr>
        <w:t xml:space="preserve">Figure 2 </w:t>
      </w:r>
      <w:r w:rsidRPr="0055011F">
        <w:rPr>
          <w:lang w:val="en-GB"/>
        </w:rPr>
        <w:t xml:space="preserve">gives the results from the strong reciprocity model designed to follow the basic principles as set out by Gintis (2000). With identical parameters to those in the initial PD model without strong reciprocity (N = 100; generations = 10e4; µ = 0.1; ∂ = 0.0001), cooperation quickly rose to fixation, and held near 100% despite a high mutation rate. </w:t>
      </w:r>
    </w:p>
    <w:p w14:paraId="666D713B" w14:textId="77777777" w:rsidR="008F684B" w:rsidRPr="0055011F" w:rsidRDefault="008F684B" w:rsidP="00FD5C67">
      <w:pPr>
        <w:spacing w:line="360" w:lineRule="auto"/>
        <w:rPr>
          <w:lang w:val="en-GB"/>
        </w:rPr>
      </w:pPr>
    </w:p>
    <w:p w14:paraId="0F9DDE58" w14:textId="77777777" w:rsidR="008F684B" w:rsidRPr="0055011F" w:rsidRDefault="008F684B" w:rsidP="00FD5C67">
      <w:pPr>
        <w:spacing w:line="360" w:lineRule="auto"/>
        <w:rPr>
          <w:lang w:val="en-GB"/>
        </w:rPr>
      </w:pPr>
      <w:r w:rsidRPr="0055011F">
        <w:lastRenderedPageBreak/>
        <w:t xml:space="preserve"> </w:t>
      </w:r>
      <w:r w:rsidRPr="0055011F">
        <w:rPr>
          <w:noProof/>
          <w:lang w:val="en-GB"/>
        </w:rPr>
        <w:drawing>
          <wp:inline distT="0" distB="0" distL="0" distR="0" wp14:anchorId="37006048" wp14:editId="247A86B2">
            <wp:extent cx="5419898" cy="4749938"/>
            <wp:effectExtent l="0" t="0" r="3175" b="0"/>
            <wp:docPr id="98" name="Picture 9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scatter chart&#10;&#10;Description automatically generated"/>
                    <pic:cNvPicPr/>
                  </pic:nvPicPr>
                  <pic:blipFill>
                    <a:blip r:embed="rId8"/>
                    <a:stretch>
                      <a:fillRect/>
                    </a:stretch>
                  </pic:blipFill>
                  <pic:spPr>
                    <a:xfrm>
                      <a:off x="0" y="0"/>
                      <a:ext cx="5424975" cy="4754388"/>
                    </a:xfrm>
                    <a:prstGeom prst="rect">
                      <a:avLst/>
                    </a:prstGeom>
                  </pic:spPr>
                </pic:pic>
              </a:graphicData>
            </a:graphic>
          </wp:inline>
        </w:drawing>
      </w:r>
    </w:p>
    <w:p w14:paraId="36679DC0" w14:textId="242C8C2E" w:rsidR="008F684B" w:rsidRPr="00FD5C67" w:rsidRDefault="008F684B" w:rsidP="00FD5C67">
      <w:pPr>
        <w:spacing w:line="360" w:lineRule="auto"/>
        <w:rPr>
          <w:rFonts w:eastAsiaTheme="minorHAnsi"/>
          <w:b/>
          <w:bCs/>
          <w:iCs/>
          <w:lang w:val="en-GB"/>
        </w:rPr>
      </w:pPr>
      <w:r w:rsidRPr="00667D19">
        <w:rPr>
          <w:b/>
          <w:bCs/>
          <w:iCs/>
          <w:lang w:val="en-GB"/>
        </w:rPr>
        <w:t>Figure 2: percentage of cooperation in the strong reciprocity model with the above parameters; the model ran for 10,000 generations (values taken every 100 generations for viewability). Cooperation remained nearly 100% despite a high mutation rate of 0.1. Parameters: N = 100; generations = 10e4; µ = 0.1; ∂ = .0001.</w:t>
      </w:r>
    </w:p>
    <w:p w14:paraId="401BA90A" w14:textId="77777777" w:rsidR="008F684B" w:rsidRPr="0055011F" w:rsidRDefault="008F684B" w:rsidP="00FD5C67">
      <w:pPr>
        <w:spacing w:line="360" w:lineRule="auto"/>
        <w:rPr>
          <w:b/>
          <w:bCs/>
          <w:lang w:val="en-GB"/>
        </w:rPr>
      </w:pPr>
    </w:p>
    <w:p w14:paraId="0030B9C1" w14:textId="20AF6963" w:rsidR="008F684B" w:rsidRPr="0055011F" w:rsidRDefault="008F684B" w:rsidP="00FD5C67">
      <w:pPr>
        <w:spacing w:line="360" w:lineRule="auto"/>
        <w:rPr>
          <w:lang w:val="en-GB"/>
        </w:rPr>
      </w:pPr>
      <w:r w:rsidRPr="0055011F">
        <w:rPr>
          <w:lang w:val="en-GB"/>
        </w:rPr>
        <w:t xml:space="preserve">I note </w:t>
      </w:r>
      <w:proofErr w:type="gramStart"/>
      <w:r w:rsidRPr="0055011F">
        <w:rPr>
          <w:lang w:val="en-GB"/>
        </w:rPr>
        <w:t>in particular that</w:t>
      </w:r>
      <w:proofErr w:type="gramEnd"/>
      <w:r w:rsidRPr="0055011F">
        <w:rPr>
          <w:lang w:val="en-GB"/>
        </w:rPr>
        <w:t xml:space="preserve"> the relative frequency of cooperators in the population is </w:t>
      </w:r>
      <w:r w:rsidR="00667D19">
        <w:rPr>
          <w:lang w:val="en-GB"/>
        </w:rPr>
        <w:t xml:space="preserve">almost </w:t>
      </w:r>
      <w:r w:rsidRPr="0055011F">
        <w:rPr>
          <w:lang w:val="en-GB"/>
        </w:rPr>
        <w:t>identical to the percentage of cooperation (</w:t>
      </w:r>
      <w:r w:rsidRPr="0055011F">
        <w:rPr>
          <w:b/>
          <w:bCs/>
          <w:lang w:val="en-GB"/>
        </w:rPr>
        <w:t>Figure 3</w:t>
      </w:r>
      <w:r w:rsidRPr="0055011F">
        <w:rPr>
          <w:lang w:val="en-GB"/>
        </w:rPr>
        <w:t xml:space="preserve">). There is, otherwise put, no distinction in this model between individuals who cooperate and cooperators, and individuals who defect and defectors. </w:t>
      </w:r>
    </w:p>
    <w:p w14:paraId="6852E1C6" w14:textId="77777777" w:rsidR="008F684B" w:rsidRPr="0055011F" w:rsidRDefault="008F684B" w:rsidP="00FD5C67">
      <w:pPr>
        <w:spacing w:line="360" w:lineRule="auto"/>
        <w:rPr>
          <w:lang w:val="en-GB"/>
        </w:rPr>
      </w:pPr>
    </w:p>
    <w:p w14:paraId="4EAC5FC4" w14:textId="77777777" w:rsidR="008F684B" w:rsidRPr="0055011F" w:rsidRDefault="008F684B" w:rsidP="00FD5C67">
      <w:pPr>
        <w:spacing w:line="360" w:lineRule="auto"/>
        <w:rPr>
          <w:lang w:val="en-GB"/>
        </w:rPr>
      </w:pPr>
      <w:r w:rsidRPr="0055011F">
        <w:lastRenderedPageBreak/>
        <w:t xml:space="preserve"> </w:t>
      </w:r>
      <w:r w:rsidRPr="0055011F">
        <w:rPr>
          <w:noProof/>
        </w:rPr>
        <w:drawing>
          <wp:inline distT="0" distB="0" distL="0" distR="0" wp14:anchorId="0B8E1AA8" wp14:editId="65A15727">
            <wp:extent cx="5943600" cy="3667760"/>
            <wp:effectExtent l="0" t="0" r="0" b="2540"/>
            <wp:docPr id="99" name="Picture 9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9"/>
                    <a:stretch>
                      <a:fillRect/>
                    </a:stretch>
                  </pic:blipFill>
                  <pic:spPr>
                    <a:xfrm>
                      <a:off x="0" y="0"/>
                      <a:ext cx="5943600" cy="3667760"/>
                    </a:xfrm>
                    <a:prstGeom prst="rect">
                      <a:avLst/>
                    </a:prstGeom>
                  </pic:spPr>
                </pic:pic>
              </a:graphicData>
            </a:graphic>
          </wp:inline>
        </w:drawing>
      </w:r>
    </w:p>
    <w:p w14:paraId="45E2CD93" w14:textId="19E6F24A" w:rsidR="008F684B" w:rsidRPr="00FD5C67" w:rsidRDefault="008F684B" w:rsidP="00FD5C67">
      <w:pPr>
        <w:spacing w:line="360" w:lineRule="auto"/>
        <w:rPr>
          <w:rFonts w:eastAsiaTheme="minorHAnsi"/>
          <w:b/>
          <w:bCs/>
          <w:iCs/>
          <w:lang w:val="en-GB"/>
        </w:rPr>
      </w:pPr>
      <w:r w:rsidRPr="00F87B77">
        <w:rPr>
          <w:b/>
          <w:bCs/>
          <w:iCs/>
          <w:lang w:val="en-GB"/>
        </w:rPr>
        <w:t>Figure 3: frequency of cooperators (green) and defectors (red) in the strong reciprocity model with conditional cooperation and punishment over 10,000 generations (values taken once every 100 generations for viewability). The number of cooperators in the population corresponds to the percentage of cooperative actions in the population. Parameters: N = 100; generations = 10e4; µ = 0.1; ∂ = .0001.</w:t>
      </w:r>
    </w:p>
    <w:p w14:paraId="28F56568" w14:textId="77777777" w:rsidR="008F684B" w:rsidRPr="0055011F" w:rsidRDefault="008F684B" w:rsidP="00FD5C67">
      <w:pPr>
        <w:spacing w:line="360" w:lineRule="auto"/>
        <w:rPr>
          <w:b/>
          <w:bCs/>
          <w:lang w:val="en-GB"/>
        </w:rPr>
      </w:pPr>
    </w:p>
    <w:p w14:paraId="69401AEC" w14:textId="482F4EB9" w:rsidR="008F684B" w:rsidRPr="0055011F" w:rsidRDefault="008F684B" w:rsidP="00FD5C67">
      <w:pPr>
        <w:spacing w:line="360" w:lineRule="auto"/>
        <w:rPr>
          <w:i/>
          <w:iCs/>
          <w:lang w:val="en-GB"/>
        </w:rPr>
      </w:pPr>
      <w:r w:rsidRPr="0055011F">
        <w:rPr>
          <w:i/>
          <w:iCs/>
          <w:lang w:val="en-GB"/>
        </w:rPr>
        <w:t>Mimicry model</w:t>
      </w:r>
      <w:r w:rsidR="00565BF1">
        <w:rPr>
          <w:i/>
          <w:iCs/>
          <w:lang w:val="en-GB"/>
        </w:rPr>
        <w:t xml:space="preserve"> (Model </w:t>
      </w:r>
      <w:r w:rsidR="00DB5A2C">
        <w:rPr>
          <w:i/>
          <w:iCs/>
          <w:lang w:val="en-GB"/>
        </w:rPr>
        <w:t>2)</w:t>
      </w:r>
    </w:p>
    <w:p w14:paraId="5B55CF43" w14:textId="77777777" w:rsidR="008F684B" w:rsidRPr="0055011F" w:rsidRDefault="008F684B" w:rsidP="00FD5C67">
      <w:pPr>
        <w:spacing w:line="360" w:lineRule="auto"/>
        <w:rPr>
          <w:i/>
          <w:iCs/>
          <w:lang w:val="en-GB"/>
        </w:rPr>
      </w:pPr>
    </w:p>
    <w:p w14:paraId="05FD1D07" w14:textId="77777777" w:rsidR="008F684B" w:rsidRPr="0055011F" w:rsidRDefault="008F684B" w:rsidP="00FD5C67">
      <w:pPr>
        <w:spacing w:line="360" w:lineRule="auto"/>
        <w:rPr>
          <w:lang w:val="en-GB"/>
        </w:rPr>
      </w:pPr>
      <w:r w:rsidRPr="0055011F">
        <w:rPr>
          <w:lang w:val="en-GB"/>
        </w:rPr>
        <w:t xml:space="preserve">The mimicry model was identical to the strong reciprocity model, except that agents could differ by type (honest, mimic) as well as by action (cooperate, defect). Individuals also had </w:t>
      </w:r>
      <w:r w:rsidRPr="0055011F">
        <w:rPr>
          <w:i/>
          <w:iCs/>
          <w:lang w:val="en-GB"/>
        </w:rPr>
        <w:t>sensitivity</w:t>
      </w:r>
      <w:r w:rsidRPr="0055011F">
        <w:rPr>
          <w:lang w:val="en-GB"/>
        </w:rPr>
        <w:t xml:space="preserve"> (0-1) and </w:t>
      </w:r>
      <w:r w:rsidRPr="0055011F">
        <w:rPr>
          <w:i/>
          <w:iCs/>
          <w:lang w:val="en-GB"/>
        </w:rPr>
        <w:t>mimicry</w:t>
      </w:r>
      <w:r w:rsidRPr="0055011F">
        <w:rPr>
          <w:lang w:val="en-GB"/>
        </w:rPr>
        <w:t xml:space="preserve"> (0-1) scores to simulate the competition between disguise as a cooperator and detection of mimicry (see Methods). </w:t>
      </w:r>
    </w:p>
    <w:p w14:paraId="5A4F474B" w14:textId="77777777" w:rsidR="008F684B" w:rsidRPr="0055011F" w:rsidRDefault="008F684B" w:rsidP="00FD5C67">
      <w:pPr>
        <w:spacing w:line="360" w:lineRule="auto"/>
        <w:rPr>
          <w:lang w:val="en-GB"/>
        </w:rPr>
      </w:pPr>
    </w:p>
    <w:p w14:paraId="2E6EF977" w14:textId="714CD960" w:rsidR="008F684B" w:rsidRPr="0055011F" w:rsidRDefault="008F684B" w:rsidP="00FD5C67">
      <w:pPr>
        <w:spacing w:line="360" w:lineRule="auto"/>
        <w:rPr>
          <w:lang w:val="en-GB"/>
        </w:rPr>
      </w:pPr>
      <w:r w:rsidRPr="0055011F">
        <w:rPr>
          <w:b/>
          <w:bCs/>
          <w:lang w:val="en-GB"/>
        </w:rPr>
        <w:t xml:space="preserve">Figures 4 and 5 </w:t>
      </w:r>
      <w:r w:rsidRPr="0055011F">
        <w:rPr>
          <w:lang w:val="en-GB"/>
        </w:rPr>
        <w:t xml:space="preserve">give contrasting results to those in the strong reciprocity model, with nearly identical parameters (N = 100; generations = 10e4; µ = 0.01; ∂ = 0). Over the 100,000 </w:t>
      </w:r>
      <w:r w:rsidRPr="0055011F">
        <w:rPr>
          <w:lang w:val="en-GB"/>
        </w:rPr>
        <w:lastRenderedPageBreak/>
        <w:t xml:space="preserve">generations, the percentage of cooperative actions is almost always higher than 50% (median, 82% [range, 44%-99%]; </w:t>
      </w:r>
      <w:r w:rsidRPr="0055011F">
        <w:rPr>
          <w:b/>
          <w:bCs/>
          <w:lang w:val="en-GB"/>
        </w:rPr>
        <w:t>Figure 4</w:t>
      </w:r>
      <w:r w:rsidRPr="0055011F">
        <w:rPr>
          <w:lang w:val="en-GB"/>
        </w:rPr>
        <w:t>), though the frequency of defectors (honest or mimic) is always higher than the frequency of cooperators (</w:t>
      </w:r>
      <w:r w:rsidRPr="0055011F">
        <w:rPr>
          <w:b/>
          <w:bCs/>
          <w:lang w:val="en-GB"/>
        </w:rPr>
        <w:t>Figure 5</w:t>
      </w:r>
      <w:r w:rsidRPr="0055011F">
        <w:rPr>
          <w:lang w:val="en-GB"/>
        </w:rPr>
        <w:t>).</w:t>
      </w:r>
    </w:p>
    <w:p w14:paraId="72650F50" w14:textId="77777777" w:rsidR="008F684B" w:rsidRPr="0055011F" w:rsidRDefault="008F684B" w:rsidP="00FD5C67">
      <w:pPr>
        <w:spacing w:line="360" w:lineRule="auto"/>
        <w:rPr>
          <w:lang w:val="en-GB"/>
        </w:rPr>
      </w:pPr>
    </w:p>
    <w:p w14:paraId="2A095C09" w14:textId="77777777" w:rsidR="008F684B" w:rsidRPr="0055011F" w:rsidRDefault="008F684B" w:rsidP="00FD5C67">
      <w:pPr>
        <w:spacing w:line="360" w:lineRule="auto"/>
        <w:rPr>
          <w:lang w:val="en-GB"/>
        </w:rPr>
      </w:pPr>
      <w:r w:rsidRPr="0055011F">
        <w:t xml:space="preserve"> </w:t>
      </w:r>
      <w:r w:rsidRPr="0055011F">
        <w:rPr>
          <w:noProof/>
          <w:lang w:val="en-GB"/>
        </w:rPr>
        <w:drawing>
          <wp:inline distT="0" distB="0" distL="0" distR="0" wp14:anchorId="79994EE1" wp14:editId="0973F42B">
            <wp:extent cx="5630780" cy="3474720"/>
            <wp:effectExtent l="0" t="0" r="0" b="5080"/>
            <wp:docPr id="100" name="Picture 100"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whiteboard&#10;&#10;Description automatically generated"/>
                    <pic:cNvPicPr/>
                  </pic:nvPicPr>
                  <pic:blipFill>
                    <a:blip r:embed="rId10"/>
                    <a:stretch>
                      <a:fillRect/>
                    </a:stretch>
                  </pic:blipFill>
                  <pic:spPr>
                    <a:xfrm>
                      <a:off x="0" y="0"/>
                      <a:ext cx="5642766" cy="3482116"/>
                    </a:xfrm>
                    <a:prstGeom prst="rect">
                      <a:avLst/>
                    </a:prstGeom>
                  </pic:spPr>
                </pic:pic>
              </a:graphicData>
            </a:graphic>
          </wp:inline>
        </w:drawing>
      </w:r>
    </w:p>
    <w:p w14:paraId="441C955E" w14:textId="1A4F9BEF" w:rsidR="008F684B" w:rsidRPr="00FD5C67" w:rsidRDefault="008F684B" w:rsidP="00FD5C67">
      <w:pPr>
        <w:spacing w:line="360" w:lineRule="auto"/>
        <w:rPr>
          <w:rFonts w:eastAsiaTheme="minorHAnsi"/>
          <w:b/>
          <w:bCs/>
          <w:iCs/>
          <w:lang w:val="en-GB"/>
        </w:rPr>
      </w:pPr>
      <w:r w:rsidRPr="000C6DA0">
        <w:rPr>
          <w:b/>
          <w:bCs/>
          <w:iCs/>
          <w:lang w:val="en-GB"/>
        </w:rPr>
        <w:t>Figure 4: percentage of cooperation over 100,000 generations (values taken every 1,000 generations for viewability)</w:t>
      </w:r>
      <w:r w:rsidR="000C6DA0" w:rsidRPr="00FD5C67">
        <w:rPr>
          <w:b/>
          <w:bCs/>
          <w:iCs/>
          <w:lang w:val="en-GB"/>
        </w:rPr>
        <w:t xml:space="preserve"> in Model 2</w:t>
      </w:r>
      <w:r w:rsidRPr="000C6DA0">
        <w:rPr>
          <w:b/>
          <w:bCs/>
          <w:iCs/>
          <w:lang w:val="en-GB"/>
        </w:rPr>
        <w:t>. Median cooperation over the whole period is 82% (range, 44%-99%). Parameters: N = 100; generations = 10e4; µ = 0.01; ∂ = 0.</w:t>
      </w:r>
    </w:p>
    <w:p w14:paraId="179B17A9" w14:textId="77777777" w:rsidR="008F684B" w:rsidRPr="0055011F" w:rsidRDefault="008F684B" w:rsidP="00FD5C67">
      <w:pPr>
        <w:spacing w:line="360" w:lineRule="auto"/>
        <w:rPr>
          <w:lang w:val="en-GB"/>
        </w:rPr>
      </w:pPr>
    </w:p>
    <w:p w14:paraId="33E76013" w14:textId="77777777" w:rsidR="008F684B" w:rsidRPr="0055011F" w:rsidRDefault="008F684B" w:rsidP="00FD5C67">
      <w:pPr>
        <w:spacing w:line="360" w:lineRule="auto"/>
        <w:rPr>
          <w:lang w:val="en-GB"/>
        </w:rPr>
      </w:pPr>
      <w:r w:rsidRPr="0055011F">
        <w:rPr>
          <w:noProof/>
          <w:lang w:val="en-GB"/>
        </w:rPr>
        <w:lastRenderedPageBreak/>
        <w:drawing>
          <wp:inline distT="0" distB="0" distL="0" distR="0" wp14:anchorId="406AD4C9" wp14:editId="5D720194">
            <wp:extent cx="5943600" cy="3667760"/>
            <wp:effectExtent l="0" t="0" r="0" b="2540"/>
            <wp:docPr id="101" name="Picture 10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line chart&#10;&#10;Description automatically generated"/>
                    <pic:cNvPicPr/>
                  </pic:nvPicPr>
                  <pic:blipFill>
                    <a:blip r:embed="rId11"/>
                    <a:stretch>
                      <a:fillRect/>
                    </a:stretch>
                  </pic:blipFill>
                  <pic:spPr>
                    <a:xfrm>
                      <a:off x="0" y="0"/>
                      <a:ext cx="5943600" cy="3667760"/>
                    </a:xfrm>
                    <a:prstGeom prst="rect">
                      <a:avLst/>
                    </a:prstGeom>
                  </pic:spPr>
                </pic:pic>
              </a:graphicData>
            </a:graphic>
          </wp:inline>
        </w:drawing>
      </w:r>
    </w:p>
    <w:p w14:paraId="4E5D7CC9" w14:textId="7B1DE907" w:rsidR="008F684B" w:rsidRPr="00FD5C67" w:rsidRDefault="008F684B" w:rsidP="00FD5C67">
      <w:pPr>
        <w:spacing w:line="360" w:lineRule="auto"/>
        <w:rPr>
          <w:rFonts w:eastAsiaTheme="minorHAnsi"/>
          <w:b/>
          <w:bCs/>
          <w:iCs/>
          <w:lang w:val="en-GB"/>
        </w:rPr>
      </w:pPr>
      <w:r w:rsidRPr="003102D1">
        <w:rPr>
          <w:b/>
          <w:bCs/>
          <w:iCs/>
          <w:lang w:val="en-GB"/>
        </w:rPr>
        <w:t>Figure 5: frequency of cooperators (green) and defectors (red) over 100,000 generations (values taken every 1,000 generations)</w:t>
      </w:r>
      <w:r w:rsidR="000C6DA0" w:rsidRPr="00FD5C67">
        <w:rPr>
          <w:b/>
          <w:bCs/>
          <w:iCs/>
          <w:lang w:val="en-GB"/>
        </w:rPr>
        <w:t xml:space="preserve"> in Model 2</w:t>
      </w:r>
      <w:r w:rsidRPr="003102D1">
        <w:rPr>
          <w:b/>
          <w:bCs/>
          <w:iCs/>
          <w:lang w:val="en-GB"/>
        </w:rPr>
        <w:t>. Defectors (honest and mimic, grouped together) generally have a higher frequency in the population throughout the run. Parameters: N = 100; generations = 10e4; µ = 0.01; ∂ = 0.</w:t>
      </w:r>
    </w:p>
    <w:p w14:paraId="73891A96" w14:textId="77777777" w:rsidR="008F684B" w:rsidRPr="0055011F" w:rsidRDefault="008F684B" w:rsidP="00FD5C67">
      <w:pPr>
        <w:spacing w:line="360" w:lineRule="auto"/>
        <w:rPr>
          <w:b/>
          <w:bCs/>
          <w:lang w:val="en-GB"/>
        </w:rPr>
      </w:pPr>
    </w:p>
    <w:p w14:paraId="6DCDD816" w14:textId="29C89BCE" w:rsidR="008F684B" w:rsidRPr="0055011F" w:rsidRDefault="008F684B" w:rsidP="00FD5C67">
      <w:pPr>
        <w:spacing w:line="360" w:lineRule="auto"/>
        <w:rPr>
          <w:lang w:val="en-GB"/>
        </w:rPr>
      </w:pPr>
      <w:r w:rsidRPr="0055011F">
        <w:rPr>
          <w:b/>
          <w:bCs/>
          <w:lang w:val="en-GB"/>
        </w:rPr>
        <w:t xml:space="preserve">Figure </w:t>
      </w:r>
      <w:r>
        <w:rPr>
          <w:b/>
          <w:bCs/>
          <w:lang w:val="en-GB"/>
        </w:rPr>
        <w:t>6</w:t>
      </w:r>
      <w:r w:rsidRPr="0055011F">
        <w:rPr>
          <w:lang w:val="en-GB"/>
        </w:rPr>
        <w:t>, lastly, gives the frequency of mimics and honest signallers over the 100,000 generations. Neither mimics nor cooperators consistently remain at a higher frequency where µ = 0.01).</w:t>
      </w:r>
    </w:p>
    <w:p w14:paraId="0CE7BDE7" w14:textId="13E622D3" w:rsidR="008F684B" w:rsidRPr="0055011F" w:rsidRDefault="008F684B" w:rsidP="00FD5C67">
      <w:pPr>
        <w:spacing w:line="360" w:lineRule="auto"/>
        <w:rPr>
          <w:b/>
          <w:bCs/>
          <w:lang w:val="en-GB"/>
        </w:rPr>
      </w:pPr>
      <w:r w:rsidRPr="0055011F">
        <w:rPr>
          <w:noProof/>
          <w:lang w:val="en-GB"/>
        </w:rPr>
        <w:lastRenderedPageBreak/>
        <w:drawing>
          <wp:inline distT="0" distB="0" distL="0" distR="0" wp14:anchorId="79B36D71" wp14:editId="737A90B8">
            <wp:extent cx="5943600" cy="3667760"/>
            <wp:effectExtent l="0" t="0" r="0" b="2540"/>
            <wp:docPr id="102" name="Picture 102" descr="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ar chart&#10;&#10;Description automatically generated"/>
                    <pic:cNvPicPr/>
                  </pic:nvPicPr>
                  <pic:blipFill>
                    <a:blip r:embed="rId12"/>
                    <a:stretch>
                      <a:fillRect/>
                    </a:stretch>
                  </pic:blipFill>
                  <pic:spPr>
                    <a:xfrm>
                      <a:off x="0" y="0"/>
                      <a:ext cx="5943600" cy="3667760"/>
                    </a:xfrm>
                    <a:prstGeom prst="rect">
                      <a:avLst/>
                    </a:prstGeom>
                  </pic:spPr>
                </pic:pic>
              </a:graphicData>
            </a:graphic>
          </wp:inline>
        </w:drawing>
      </w:r>
      <w:r w:rsidRPr="0055011F" w:rsidDel="00B33EC2">
        <w:rPr>
          <w:lang w:val="en-GB"/>
        </w:rPr>
        <w:t xml:space="preserve"> </w:t>
      </w:r>
      <w:r w:rsidRPr="00813C04">
        <w:rPr>
          <w:b/>
          <w:bCs/>
          <w:iCs/>
          <w:lang w:val="en-GB"/>
        </w:rPr>
        <w:t>Figure 6: frequency of honest signallers (blue) and mimics (orange) over 100,000 generations (values taken every 1,000 generations)</w:t>
      </w:r>
      <w:r w:rsidR="003102D1" w:rsidRPr="00FD5C67">
        <w:rPr>
          <w:b/>
          <w:bCs/>
          <w:iCs/>
          <w:lang w:val="en-GB"/>
        </w:rPr>
        <w:t xml:space="preserve"> in Model 2</w:t>
      </w:r>
      <w:r w:rsidRPr="00813C04">
        <w:rPr>
          <w:b/>
          <w:bCs/>
          <w:iCs/>
          <w:lang w:val="en-GB"/>
        </w:rPr>
        <w:t xml:space="preserve">. Honest signallers may be defectors or cooperators by </w:t>
      </w:r>
      <w:proofErr w:type="gramStart"/>
      <w:r w:rsidRPr="00813C04">
        <w:rPr>
          <w:b/>
          <w:bCs/>
          <w:iCs/>
          <w:lang w:val="en-GB"/>
        </w:rPr>
        <w:t>default;</w:t>
      </w:r>
      <w:proofErr w:type="gramEnd"/>
      <w:r w:rsidRPr="00813C04">
        <w:rPr>
          <w:b/>
          <w:bCs/>
          <w:iCs/>
          <w:lang w:val="en-GB"/>
        </w:rPr>
        <w:t xml:space="preserve"> mimics default to defect. Neither type is consistently more frequent over the model’s run. Parameters: N = 100; generations = 10e4; µ = 0.01; ∂ = 0.</w:t>
      </w:r>
    </w:p>
    <w:p w14:paraId="316D0EC7" w14:textId="77777777" w:rsidR="008F684B" w:rsidRPr="0055011F" w:rsidRDefault="008F684B" w:rsidP="00FD5C67">
      <w:pPr>
        <w:spacing w:line="360" w:lineRule="auto"/>
        <w:rPr>
          <w:lang w:val="en-GB"/>
        </w:rPr>
      </w:pPr>
    </w:p>
    <w:p w14:paraId="3FDCA330" w14:textId="112A91DB" w:rsidR="008F684B" w:rsidRPr="0055011F" w:rsidRDefault="008F684B" w:rsidP="00FD5C67">
      <w:pPr>
        <w:spacing w:line="360" w:lineRule="auto"/>
        <w:rPr>
          <w:i/>
          <w:iCs/>
          <w:lang w:val="en-GB"/>
        </w:rPr>
      </w:pPr>
      <w:r w:rsidRPr="0055011F">
        <w:rPr>
          <w:i/>
          <w:iCs/>
          <w:lang w:val="en-GB"/>
        </w:rPr>
        <w:t>Covert mimicry</w:t>
      </w:r>
      <w:r w:rsidR="003102D1">
        <w:rPr>
          <w:i/>
          <w:iCs/>
          <w:lang w:val="en-GB"/>
        </w:rPr>
        <w:t xml:space="preserve"> (Model 3)</w:t>
      </w:r>
    </w:p>
    <w:p w14:paraId="0E6D3970" w14:textId="77777777" w:rsidR="008F684B" w:rsidRPr="0055011F" w:rsidRDefault="008F684B" w:rsidP="00FD5C67">
      <w:pPr>
        <w:spacing w:line="360" w:lineRule="auto"/>
        <w:rPr>
          <w:i/>
          <w:iCs/>
          <w:lang w:val="en-GB"/>
        </w:rPr>
      </w:pPr>
    </w:p>
    <w:p w14:paraId="0F413EBB" w14:textId="77777777" w:rsidR="008F684B" w:rsidRPr="0055011F" w:rsidRDefault="008F684B" w:rsidP="00FD5C67">
      <w:pPr>
        <w:spacing w:line="360" w:lineRule="auto"/>
        <w:rPr>
          <w:lang w:val="en-GB"/>
        </w:rPr>
      </w:pPr>
      <w:r w:rsidRPr="0055011F">
        <w:rPr>
          <w:lang w:val="en-GB"/>
        </w:rPr>
        <w:t>The covert mimicry model is identical to the mimicry model, except that individuals have default behaviours (cooperate, defect), types (honest, mimic) and appearances (overt, covert; see Methods). Unlike with default behaviours and types, however, the population is not initially mixed, and all agents have the overt appearance at baseline. I also added a new variable, µ</w:t>
      </w:r>
      <w:r w:rsidRPr="0055011F">
        <w:rPr>
          <w:vertAlign w:val="subscript"/>
          <w:lang w:val="en-GB"/>
        </w:rPr>
        <w:t>s</w:t>
      </w:r>
      <w:r w:rsidRPr="0055011F">
        <w:rPr>
          <w:lang w:val="en-GB"/>
        </w:rPr>
        <w:t>, the probability that an overt appearance mutates to covert, and vice versa.</w:t>
      </w:r>
    </w:p>
    <w:p w14:paraId="55103285" w14:textId="77777777" w:rsidR="008F684B" w:rsidRPr="0055011F" w:rsidRDefault="008F684B" w:rsidP="00FD5C67">
      <w:pPr>
        <w:spacing w:line="360" w:lineRule="auto"/>
        <w:rPr>
          <w:lang w:val="en-GB"/>
        </w:rPr>
      </w:pPr>
    </w:p>
    <w:p w14:paraId="696F070F" w14:textId="039A1CEC" w:rsidR="008F684B" w:rsidRPr="0055011F" w:rsidRDefault="008F684B" w:rsidP="00FD5C67">
      <w:pPr>
        <w:spacing w:line="360" w:lineRule="auto"/>
        <w:rPr>
          <w:lang w:val="en-GB"/>
        </w:rPr>
      </w:pPr>
      <w:r w:rsidRPr="0055011F">
        <w:rPr>
          <w:b/>
          <w:bCs/>
          <w:lang w:val="en-GB"/>
        </w:rPr>
        <w:t xml:space="preserve">Figure 7 </w:t>
      </w:r>
      <w:r w:rsidRPr="0055011F">
        <w:rPr>
          <w:lang w:val="en-GB"/>
        </w:rPr>
        <w:t>gives the percentage of cooperation</w:t>
      </w:r>
      <w:r>
        <w:rPr>
          <w:lang w:val="en-GB"/>
        </w:rPr>
        <w:t xml:space="preserve"> vs the number of cooperators</w:t>
      </w:r>
      <w:r w:rsidRPr="0055011F">
        <w:rPr>
          <w:lang w:val="en-GB"/>
        </w:rPr>
        <w:t xml:space="preserve"> over 100,000 generations with identical parameters to the mimicry model (N = 100; generations = 10e4; µ = 0.01; ∂ = 0); I also set µ</w:t>
      </w:r>
      <w:r w:rsidRPr="0055011F">
        <w:rPr>
          <w:vertAlign w:val="subscript"/>
          <w:lang w:val="en-GB"/>
        </w:rPr>
        <w:t>s</w:t>
      </w:r>
      <w:r w:rsidRPr="0055011F">
        <w:rPr>
          <w:lang w:val="en-GB"/>
        </w:rPr>
        <w:t xml:space="preserve"> at 0.0001). On first mutation to covert appearance, the percentage of </w:t>
      </w:r>
      <w:r w:rsidRPr="0055011F">
        <w:rPr>
          <w:lang w:val="en-GB"/>
        </w:rPr>
        <w:lastRenderedPageBreak/>
        <w:t xml:space="preserve">cooperation drops from </w:t>
      </w:r>
      <w:proofErr w:type="spellStart"/>
      <w:r w:rsidRPr="0055011F">
        <w:rPr>
          <w:lang w:val="en-GB"/>
        </w:rPr>
        <w:t>centering</w:t>
      </w:r>
      <w:proofErr w:type="spellEnd"/>
      <w:r w:rsidRPr="0055011F">
        <w:rPr>
          <w:lang w:val="en-GB"/>
        </w:rPr>
        <w:t xml:space="preserve"> above 75% to </w:t>
      </w:r>
      <w:proofErr w:type="spellStart"/>
      <w:r w:rsidRPr="0055011F">
        <w:rPr>
          <w:lang w:val="en-GB"/>
        </w:rPr>
        <w:t>centering</w:t>
      </w:r>
      <w:proofErr w:type="spellEnd"/>
      <w:r w:rsidRPr="0055011F">
        <w:rPr>
          <w:lang w:val="en-GB"/>
        </w:rPr>
        <w:t xml:space="preserve"> above 50%; this trend continues throughout the remaining generations (median cooperation, 60% [range, 27%-97%]).</w:t>
      </w:r>
    </w:p>
    <w:p w14:paraId="636EB61F" w14:textId="77777777" w:rsidR="008F684B" w:rsidRPr="0055011F" w:rsidRDefault="008F684B" w:rsidP="00FD5C67">
      <w:pPr>
        <w:spacing w:line="360" w:lineRule="auto"/>
        <w:rPr>
          <w:lang w:val="en-GB"/>
        </w:rPr>
      </w:pPr>
    </w:p>
    <w:p w14:paraId="294D9DC7" w14:textId="77777777" w:rsidR="008F684B" w:rsidRPr="0055011F" w:rsidRDefault="008F684B" w:rsidP="007146B7">
      <w:pPr>
        <w:spacing w:line="360" w:lineRule="auto"/>
        <w:rPr>
          <w:lang w:val="en-GB"/>
        </w:rPr>
      </w:pPr>
      <w:r w:rsidRPr="00D006AE">
        <w:rPr>
          <w:i/>
          <w:iCs/>
          <w:noProof/>
          <w:color w:val="44546A" w:themeColor="text2"/>
          <w:sz w:val="18"/>
          <w:szCs w:val="18"/>
          <w:lang w:val="en-GB"/>
        </w:rPr>
        <w:drawing>
          <wp:inline distT="0" distB="0" distL="0" distR="0" wp14:anchorId="400EC8AC" wp14:editId="123542A2">
            <wp:extent cx="6252488" cy="3858936"/>
            <wp:effectExtent l="0" t="0" r="0" b="1905"/>
            <wp:docPr id="1532878101" name="Picture 1532878101" descr="A graph with a green 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78101" name="Picture 1" descr="A graph with a green line&#10;&#10;Description automatically generated with low confidence"/>
                    <pic:cNvPicPr/>
                  </pic:nvPicPr>
                  <pic:blipFill>
                    <a:blip r:embed="rId13"/>
                    <a:stretch>
                      <a:fillRect/>
                    </a:stretch>
                  </pic:blipFill>
                  <pic:spPr>
                    <a:xfrm>
                      <a:off x="0" y="0"/>
                      <a:ext cx="6258442" cy="3862611"/>
                    </a:xfrm>
                    <a:prstGeom prst="rect">
                      <a:avLst/>
                    </a:prstGeom>
                  </pic:spPr>
                </pic:pic>
              </a:graphicData>
            </a:graphic>
          </wp:inline>
        </w:drawing>
      </w:r>
    </w:p>
    <w:p w14:paraId="21AA9EF5" w14:textId="4A262F07" w:rsidR="008F684B" w:rsidRPr="00FD5C67" w:rsidRDefault="008F684B" w:rsidP="00FD5C67">
      <w:pPr>
        <w:spacing w:line="360" w:lineRule="auto"/>
        <w:rPr>
          <w:rFonts w:eastAsiaTheme="minorHAnsi"/>
          <w:b/>
          <w:bCs/>
          <w:iCs/>
          <w:lang w:val="en-GB"/>
        </w:rPr>
      </w:pPr>
      <w:r w:rsidRPr="00755A68">
        <w:rPr>
          <w:b/>
          <w:bCs/>
          <w:iCs/>
          <w:lang w:val="en-GB"/>
        </w:rPr>
        <w:t>Figure 7: percentage of cooperation</w:t>
      </w:r>
      <w:r w:rsidRPr="00FD5C67">
        <w:rPr>
          <w:b/>
          <w:bCs/>
          <w:iCs/>
          <w:lang w:val="en-GB"/>
        </w:rPr>
        <w:t xml:space="preserve"> vs cooperators</w:t>
      </w:r>
      <w:r w:rsidRPr="00755A68">
        <w:rPr>
          <w:b/>
          <w:bCs/>
          <w:iCs/>
          <w:lang w:val="en-GB"/>
        </w:rPr>
        <w:t xml:space="preserve"> over 100,000 generations with the above parameters in the covert mimicry model (values taken once every 1,000 generations)</w:t>
      </w:r>
      <w:r w:rsidR="0096768C">
        <w:rPr>
          <w:b/>
          <w:bCs/>
          <w:iCs/>
          <w:lang w:val="en-GB"/>
        </w:rPr>
        <w:t xml:space="preserve"> in Model 3</w:t>
      </w:r>
      <w:r w:rsidRPr="00755A68">
        <w:rPr>
          <w:b/>
          <w:bCs/>
          <w:iCs/>
          <w:lang w:val="en-GB"/>
        </w:rPr>
        <w:t xml:space="preserve">. Cooperation drops from </w:t>
      </w:r>
      <w:proofErr w:type="spellStart"/>
      <w:r w:rsidRPr="00755A68">
        <w:rPr>
          <w:b/>
          <w:bCs/>
          <w:iCs/>
          <w:lang w:val="en-GB"/>
        </w:rPr>
        <w:t>centering</w:t>
      </w:r>
      <w:proofErr w:type="spellEnd"/>
      <w:r w:rsidRPr="00755A68">
        <w:rPr>
          <w:b/>
          <w:bCs/>
          <w:iCs/>
          <w:lang w:val="en-GB"/>
        </w:rPr>
        <w:t xml:space="preserve"> above 75% to </w:t>
      </w:r>
      <w:proofErr w:type="spellStart"/>
      <w:r w:rsidRPr="00755A68">
        <w:rPr>
          <w:b/>
          <w:bCs/>
          <w:iCs/>
          <w:lang w:val="en-GB"/>
        </w:rPr>
        <w:t>centering</w:t>
      </w:r>
      <w:proofErr w:type="spellEnd"/>
      <w:r w:rsidRPr="00755A68">
        <w:rPr>
          <w:b/>
          <w:bCs/>
          <w:iCs/>
          <w:lang w:val="en-GB"/>
        </w:rPr>
        <w:t xml:space="preserve"> above 50% after first mutation to the covert appearance (median cooperation, 60% [range, 27%-97</w:t>
      </w:r>
      <w:r w:rsidRPr="00FD5C67">
        <w:rPr>
          <w:b/>
          <w:bCs/>
          <w:iCs/>
          <w:lang w:val="en-GB"/>
        </w:rPr>
        <w:t>%]); the number of cooperators, however, is consistently lower.</w:t>
      </w:r>
      <w:r w:rsidRPr="00755A68">
        <w:rPr>
          <w:b/>
          <w:bCs/>
          <w:iCs/>
          <w:lang w:val="en-GB"/>
        </w:rPr>
        <w:t xml:space="preserve"> Parameters: N = 100; generations = 10e4; µ = 0.01; µ</w:t>
      </w:r>
      <w:r w:rsidRPr="00755A68">
        <w:rPr>
          <w:b/>
          <w:bCs/>
          <w:iCs/>
          <w:vertAlign w:val="subscript"/>
          <w:lang w:val="en-GB"/>
        </w:rPr>
        <w:t>s</w:t>
      </w:r>
      <w:r w:rsidRPr="00755A68">
        <w:rPr>
          <w:b/>
          <w:bCs/>
          <w:iCs/>
          <w:lang w:val="en-GB"/>
        </w:rPr>
        <w:t xml:space="preserve"> = 0.0001; ∂ = 0.</w:t>
      </w:r>
    </w:p>
    <w:p w14:paraId="29A0D14E" w14:textId="77777777" w:rsidR="008F684B" w:rsidRPr="0055011F" w:rsidRDefault="008F684B" w:rsidP="00FD5C67">
      <w:pPr>
        <w:spacing w:line="360" w:lineRule="auto"/>
        <w:rPr>
          <w:b/>
          <w:bCs/>
          <w:lang w:val="en-GB"/>
        </w:rPr>
      </w:pPr>
    </w:p>
    <w:p w14:paraId="198A6EEF" w14:textId="02C0FC97" w:rsidR="008F684B" w:rsidRPr="0055011F" w:rsidRDefault="008F684B" w:rsidP="00FD5C67">
      <w:pPr>
        <w:spacing w:line="360" w:lineRule="auto"/>
        <w:rPr>
          <w:lang w:val="en-GB"/>
        </w:rPr>
      </w:pPr>
      <w:r w:rsidRPr="0055011F">
        <w:rPr>
          <w:lang w:val="en-GB"/>
        </w:rPr>
        <w:t>Once the first mutation to the covert appearance occurs, furthermore, individuals with that appearance quickly go into fixation, with occasional mutations back to the overt appearance (</w:t>
      </w:r>
      <w:r w:rsidRPr="0055011F">
        <w:rPr>
          <w:b/>
          <w:bCs/>
          <w:lang w:val="en-GB"/>
        </w:rPr>
        <w:t>Figure 8</w:t>
      </w:r>
      <w:r w:rsidRPr="0055011F">
        <w:rPr>
          <w:lang w:val="en-GB"/>
        </w:rPr>
        <w:t xml:space="preserve">). This has meaningful impacts on the default strategies and types of individuals in the population, even though cooperation remains largely the majority behaviour. </w:t>
      </w:r>
      <w:r w:rsidRPr="0055011F">
        <w:rPr>
          <w:b/>
          <w:bCs/>
          <w:lang w:val="en-GB"/>
        </w:rPr>
        <w:t xml:space="preserve">Figure 8 </w:t>
      </w:r>
      <w:r w:rsidRPr="0055011F">
        <w:rPr>
          <w:lang w:val="en-GB"/>
        </w:rPr>
        <w:t xml:space="preserve">includes the frequencies of defector strategy, mimic type, and silent appearance over 100,000 </w:t>
      </w:r>
      <w:r w:rsidRPr="0055011F">
        <w:rPr>
          <w:lang w:val="en-GB"/>
        </w:rPr>
        <w:lastRenderedPageBreak/>
        <w:t>generations in Model 3. See the online supplement for further plots contrasting strategies, types, and appearances.</w:t>
      </w:r>
    </w:p>
    <w:p w14:paraId="6ECE993E" w14:textId="77777777" w:rsidR="008F684B" w:rsidRPr="0055011F" w:rsidRDefault="008F684B" w:rsidP="00FD5C67">
      <w:pPr>
        <w:spacing w:line="360" w:lineRule="auto"/>
        <w:rPr>
          <w:lang w:val="en-GB"/>
        </w:rPr>
      </w:pPr>
    </w:p>
    <w:p w14:paraId="06D9D83D" w14:textId="77777777" w:rsidR="008F684B" w:rsidRPr="0055011F" w:rsidRDefault="008F684B" w:rsidP="00FD5C67">
      <w:pPr>
        <w:spacing w:line="360" w:lineRule="auto"/>
        <w:rPr>
          <w:lang w:val="en-GB"/>
        </w:rPr>
      </w:pPr>
      <w:r w:rsidRPr="0055011F">
        <w:rPr>
          <w:noProof/>
          <w:lang w:val="en-GB"/>
        </w:rPr>
        <w:drawing>
          <wp:inline distT="0" distB="0" distL="0" distR="0" wp14:anchorId="2049F3A8" wp14:editId="50152D5A">
            <wp:extent cx="5943600" cy="3667760"/>
            <wp:effectExtent l="0" t="0" r="0" b="2540"/>
            <wp:docPr id="18" name="Picture 1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10;&#10;Description automatically generated"/>
                    <pic:cNvPicPr/>
                  </pic:nvPicPr>
                  <pic:blipFill>
                    <a:blip r:embed="rId14"/>
                    <a:stretch>
                      <a:fillRect/>
                    </a:stretch>
                  </pic:blipFill>
                  <pic:spPr>
                    <a:xfrm>
                      <a:off x="0" y="0"/>
                      <a:ext cx="5943600" cy="3667760"/>
                    </a:xfrm>
                    <a:prstGeom prst="rect">
                      <a:avLst/>
                    </a:prstGeom>
                  </pic:spPr>
                </pic:pic>
              </a:graphicData>
            </a:graphic>
          </wp:inline>
        </w:drawing>
      </w:r>
    </w:p>
    <w:p w14:paraId="6E49413F" w14:textId="38D25AE2" w:rsidR="008F684B" w:rsidRPr="00FD5C67" w:rsidRDefault="008F684B" w:rsidP="00FD5C67">
      <w:pPr>
        <w:spacing w:line="360" w:lineRule="auto"/>
        <w:rPr>
          <w:rFonts w:eastAsiaTheme="minorHAnsi"/>
          <w:b/>
          <w:bCs/>
          <w:iCs/>
          <w:lang w:val="en-GB"/>
        </w:rPr>
      </w:pPr>
      <w:r w:rsidRPr="00F96B07">
        <w:rPr>
          <w:b/>
          <w:bCs/>
          <w:iCs/>
          <w:lang w:val="en-GB"/>
        </w:rPr>
        <w:t>Figure 8: the frequencies of defector strategy, mimic type, and silent appearance (grouped as individual “qualities”) in the population over 100,000 generations (values taken once every 1,000 generations)</w:t>
      </w:r>
      <w:r w:rsidR="00F96B07" w:rsidRPr="00FD5C67">
        <w:rPr>
          <w:b/>
          <w:bCs/>
          <w:iCs/>
          <w:lang w:val="en-GB"/>
        </w:rPr>
        <w:t xml:space="preserve"> in Model 3</w:t>
      </w:r>
      <w:r w:rsidRPr="00F96B07">
        <w:rPr>
          <w:b/>
          <w:bCs/>
          <w:iCs/>
          <w:lang w:val="en-GB"/>
        </w:rPr>
        <w:t xml:space="preserve">. After initial mutation to the covert appearance, this trait largely remains in fixation, and the defector strategy and mimic type also increase to nearly 100% after silent mimics enter the population, though there is some fluctuation. This finding is of </w:t>
      </w:r>
      <w:proofErr w:type="gramStart"/>
      <w:r w:rsidRPr="00F96B07">
        <w:rPr>
          <w:b/>
          <w:bCs/>
          <w:iCs/>
          <w:lang w:val="en-GB"/>
        </w:rPr>
        <w:t>particular note</w:t>
      </w:r>
      <w:proofErr w:type="gramEnd"/>
      <w:r w:rsidRPr="00F96B07">
        <w:rPr>
          <w:b/>
          <w:bCs/>
          <w:iCs/>
          <w:lang w:val="en-GB"/>
        </w:rPr>
        <w:t xml:space="preserve"> given the high rate of cooperation still noted in the population (Figure 7). Parameters: N = 100; generations = 10e4; µ = 0.01; µ</w:t>
      </w:r>
      <w:r w:rsidRPr="00F96B07">
        <w:rPr>
          <w:b/>
          <w:bCs/>
          <w:iCs/>
          <w:vertAlign w:val="subscript"/>
          <w:lang w:val="en-GB"/>
        </w:rPr>
        <w:t>s</w:t>
      </w:r>
      <w:r w:rsidRPr="00F96B07">
        <w:rPr>
          <w:b/>
          <w:bCs/>
          <w:iCs/>
          <w:lang w:val="en-GB"/>
        </w:rPr>
        <w:t xml:space="preserve"> = 0.0001; ∂ = 0.</w:t>
      </w:r>
    </w:p>
    <w:p w14:paraId="0B590AB9" w14:textId="77777777" w:rsidR="008F684B" w:rsidRPr="00FD5C67" w:rsidRDefault="008F684B" w:rsidP="00FD5C67">
      <w:pPr>
        <w:spacing w:line="360" w:lineRule="auto"/>
        <w:rPr>
          <w:i/>
          <w:color w:val="44546A" w:themeColor="text2"/>
          <w:sz w:val="18"/>
          <w:lang w:val="en-GB"/>
        </w:rPr>
      </w:pPr>
    </w:p>
    <w:p w14:paraId="71FCFFFE" w14:textId="77777777" w:rsidR="008F684B" w:rsidRDefault="008F684B" w:rsidP="007146B7">
      <w:pPr>
        <w:spacing w:line="360" w:lineRule="auto"/>
        <w:rPr>
          <w:i/>
          <w:iCs/>
          <w:color w:val="44546A" w:themeColor="text2"/>
          <w:sz w:val="18"/>
          <w:szCs w:val="18"/>
          <w:lang w:val="en-GB"/>
        </w:rPr>
      </w:pPr>
    </w:p>
    <w:p w14:paraId="11F5BA99" w14:textId="77777777" w:rsidR="008F684B" w:rsidRPr="00A213E8" w:rsidRDefault="008F684B" w:rsidP="007146B7">
      <w:pPr>
        <w:spacing w:line="360" w:lineRule="auto"/>
        <w:rPr>
          <w:i/>
          <w:iCs/>
          <w:color w:val="44546A" w:themeColor="text2"/>
          <w:sz w:val="18"/>
          <w:szCs w:val="18"/>
          <w:lang w:val="en-GB"/>
        </w:rPr>
      </w:pPr>
    </w:p>
    <w:p w14:paraId="1B0434DC" w14:textId="77777777" w:rsidR="008F684B" w:rsidRPr="0055011F" w:rsidRDefault="008F684B" w:rsidP="007146B7">
      <w:pPr>
        <w:spacing w:line="360" w:lineRule="auto"/>
        <w:rPr>
          <w:lang w:val="en-GB"/>
        </w:rPr>
      </w:pPr>
    </w:p>
    <w:p w14:paraId="0B6C9505" w14:textId="77777777" w:rsidR="008F684B" w:rsidRPr="0055011F" w:rsidRDefault="008F684B" w:rsidP="00FD5C67">
      <w:pPr>
        <w:spacing w:line="360" w:lineRule="auto"/>
        <w:rPr>
          <w:lang w:val="en-GB"/>
        </w:rPr>
      </w:pPr>
      <w:r w:rsidRPr="0055011F">
        <w:rPr>
          <w:lang w:val="en-GB"/>
        </w:rPr>
        <w:br w:type="page"/>
      </w:r>
    </w:p>
    <w:p w14:paraId="5F9DA407" w14:textId="77777777" w:rsidR="008F684B" w:rsidRPr="0055011F" w:rsidRDefault="008F684B" w:rsidP="00FD5C67">
      <w:pPr>
        <w:pStyle w:val="Heading2"/>
        <w:spacing w:line="360" w:lineRule="auto"/>
        <w:rPr>
          <w:lang w:val="en-GB"/>
        </w:rPr>
      </w:pPr>
      <w:bookmarkStart w:id="6" w:name="_Toc139982219"/>
      <w:r w:rsidRPr="0055011F">
        <w:rPr>
          <w:lang w:val="en-GB"/>
        </w:rPr>
        <w:lastRenderedPageBreak/>
        <w:t>Discussion</w:t>
      </w:r>
      <w:bookmarkEnd w:id="6"/>
    </w:p>
    <w:p w14:paraId="3DAA77C3" w14:textId="77777777" w:rsidR="008F684B" w:rsidRPr="0055011F" w:rsidRDefault="008F684B" w:rsidP="00FD5C67">
      <w:pPr>
        <w:spacing w:line="360" w:lineRule="auto"/>
        <w:rPr>
          <w:lang w:val="en-GB"/>
        </w:rPr>
      </w:pPr>
    </w:p>
    <w:p w14:paraId="4FC137CD" w14:textId="77777777" w:rsidR="008F684B" w:rsidRPr="0055011F" w:rsidRDefault="008F684B" w:rsidP="00FD5C67">
      <w:pPr>
        <w:spacing w:line="360" w:lineRule="auto"/>
        <w:rPr>
          <w:lang w:val="en-GB"/>
        </w:rPr>
      </w:pPr>
      <w:r w:rsidRPr="0055011F">
        <w:rPr>
          <w:lang w:val="en-GB"/>
        </w:rPr>
        <w:t>The aims of this paper are two-fold: to show, in line with previous suggestions in theoretical discussions (</w:t>
      </w:r>
      <w:proofErr w:type="spellStart"/>
      <w:r w:rsidRPr="0055011F">
        <w:rPr>
          <w:lang w:val="en-GB"/>
        </w:rPr>
        <w:t>Trivers</w:t>
      </w:r>
      <w:proofErr w:type="spellEnd"/>
      <w:r w:rsidRPr="0055011F">
        <w:rPr>
          <w:lang w:val="en-GB"/>
        </w:rPr>
        <w:t>, 1971), that the percentage of cooperative behaviours and the number of cooperators in a population are not identical, and that strategies that allow agents to evade detection do not markedly decrease the percentage of cooperative behaviours, but regardless spread in the population. I also suggest that these findings call into question the force of model-derived hypotheses from strong reciprocity theorists. The possibility of invasion by unknown strategies, such as silent defection, which, by definition, simple models cannot account for, allows for the illusion of high rates of cooperation without a high frequency of cooperators. Cooperation is phenotypic, and while two strategies may be phenotypically identical, we cannot speculate about the underlying motivations driving them. In this section, I discuss the implications of each of these points within the context of previous work.</w:t>
      </w:r>
    </w:p>
    <w:p w14:paraId="428683A5" w14:textId="77777777" w:rsidR="008F684B" w:rsidRPr="0055011F" w:rsidRDefault="008F684B" w:rsidP="00FD5C67">
      <w:pPr>
        <w:spacing w:line="360" w:lineRule="auto"/>
        <w:rPr>
          <w:lang w:val="en-GB"/>
        </w:rPr>
      </w:pPr>
    </w:p>
    <w:p w14:paraId="3D75386B" w14:textId="77777777" w:rsidR="008F684B" w:rsidRPr="0055011F" w:rsidRDefault="008F684B" w:rsidP="00FD5C67">
      <w:pPr>
        <w:spacing w:line="360" w:lineRule="auto"/>
        <w:rPr>
          <w:i/>
          <w:iCs/>
          <w:lang w:val="en-GB"/>
        </w:rPr>
      </w:pPr>
      <w:r w:rsidRPr="0055011F">
        <w:rPr>
          <w:i/>
          <w:iCs/>
          <w:lang w:val="en-GB"/>
        </w:rPr>
        <w:t>Cooperation vs cooperators</w:t>
      </w:r>
    </w:p>
    <w:p w14:paraId="550234CA" w14:textId="77777777" w:rsidR="008F684B" w:rsidRPr="0055011F" w:rsidRDefault="008F684B" w:rsidP="00FD5C67">
      <w:pPr>
        <w:spacing w:line="360" w:lineRule="auto"/>
        <w:rPr>
          <w:i/>
          <w:iCs/>
          <w:lang w:val="en-GB"/>
        </w:rPr>
      </w:pPr>
    </w:p>
    <w:p w14:paraId="50B01401" w14:textId="77777777" w:rsidR="008F684B" w:rsidRPr="0055011F" w:rsidRDefault="008F684B" w:rsidP="00FD5C67">
      <w:pPr>
        <w:spacing w:line="360" w:lineRule="auto"/>
        <w:rPr>
          <w:lang w:val="en-GB"/>
        </w:rPr>
      </w:pPr>
      <w:r w:rsidRPr="0055011F">
        <w:rPr>
          <w:lang w:val="en-GB"/>
        </w:rPr>
        <w:t xml:space="preserve">In his classic paper on reciprocity, </w:t>
      </w:r>
      <w:proofErr w:type="spellStart"/>
      <w:r w:rsidRPr="0055011F">
        <w:rPr>
          <w:lang w:val="en-GB"/>
        </w:rPr>
        <w:t>Trivers</w:t>
      </w:r>
      <w:proofErr w:type="spellEnd"/>
      <w:r w:rsidRPr="0055011F">
        <w:rPr>
          <w:lang w:val="en-GB"/>
        </w:rPr>
        <w:t xml:space="preserve"> (1971) noted that individuals are unlikely to be cooperators or free riders, but to switch between strategies depending on the context. The question of whether individuals belong to the class “cooperator</w:t>
      </w:r>
      <w:proofErr w:type="gramStart"/>
      <w:r w:rsidRPr="0055011F">
        <w:rPr>
          <w:lang w:val="en-GB"/>
        </w:rPr>
        <w:t>”</w:t>
      </w:r>
      <w:proofErr w:type="gramEnd"/>
      <w:r w:rsidRPr="0055011F">
        <w:rPr>
          <w:lang w:val="en-GB"/>
        </w:rPr>
        <w:t xml:space="preserve"> or “free rider” has been put in previous work (for example, </w:t>
      </w:r>
      <w:proofErr w:type="spellStart"/>
      <w:r w:rsidRPr="0055011F">
        <w:rPr>
          <w:lang w:val="en-GB"/>
        </w:rPr>
        <w:t>McElreath</w:t>
      </w:r>
      <w:proofErr w:type="spellEnd"/>
      <w:r w:rsidRPr="0055011F">
        <w:rPr>
          <w:lang w:val="en-GB"/>
        </w:rPr>
        <w:t xml:space="preserve"> et al., 2003), though it remains largely unexplored in models simulating the circumstances under which cooperation is likely to evolve. </w:t>
      </w:r>
    </w:p>
    <w:p w14:paraId="0DFC566A" w14:textId="77777777" w:rsidR="008F684B" w:rsidRPr="0055011F" w:rsidRDefault="008F684B" w:rsidP="00FD5C67">
      <w:pPr>
        <w:spacing w:line="360" w:lineRule="auto"/>
        <w:rPr>
          <w:lang w:val="en-GB"/>
        </w:rPr>
      </w:pPr>
    </w:p>
    <w:p w14:paraId="248BD123" w14:textId="77777777" w:rsidR="008F684B" w:rsidRPr="0055011F" w:rsidRDefault="008F684B" w:rsidP="00FD5C67">
      <w:pPr>
        <w:spacing w:line="360" w:lineRule="auto"/>
        <w:rPr>
          <w:lang w:val="en-GB"/>
        </w:rPr>
      </w:pPr>
      <w:r w:rsidRPr="0055011F">
        <w:rPr>
          <w:lang w:val="en-GB"/>
        </w:rPr>
        <w:t xml:space="preserve">Classic strategies (Tit-for-Tat, see Axelrod and Hamilton, 1981; “forgiving”, see </w:t>
      </w:r>
      <w:proofErr w:type="spellStart"/>
      <w:r w:rsidRPr="0055011F">
        <w:rPr>
          <w:lang w:val="en-GB"/>
        </w:rPr>
        <w:t>Fudenberg</w:t>
      </w:r>
      <w:proofErr w:type="spellEnd"/>
      <w:r w:rsidRPr="0055011F">
        <w:rPr>
          <w:lang w:val="en-GB"/>
        </w:rPr>
        <w:t xml:space="preserve"> et al., 2012; GRIM, Friedman, 1971; Axelrod, 2000) and newer strategies, such as zero-determinant strategies (Press and Dyson, 2012), cooperate or defect conditionally, though in the case of Tit-for-Tat, the default behaviour on first interaction is cooperate — earning this strategy the label “cooperator.” My aim with the paradigm presented in the above set of models is, firstly, to question the justification of this label. </w:t>
      </w:r>
    </w:p>
    <w:p w14:paraId="22E30123" w14:textId="77777777" w:rsidR="008F684B" w:rsidRPr="0055011F" w:rsidRDefault="008F684B" w:rsidP="00FD5C67">
      <w:pPr>
        <w:spacing w:line="360" w:lineRule="auto"/>
        <w:rPr>
          <w:lang w:val="en-GB"/>
        </w:rPr>
      </w:pPr>
    </w:p>
    <w:p w14:paraId="79AF51E3" w14:textId="4FAC979F" w:rsidR="008F684B" w:rsidRPr="0055011F" w:rsidRDefault="008F684B" w:rsidP="00FD5C67">
      <w:pPr>
        <w:spacing w:line="360" w:lineRule="auto"/>
        <w:rPr>
          <w:lang w:val="en-GB"/>
        </w:rPr>
      </w:pPr>
      <w:r w:rsidRPr="0055011F">
        <w:rPr>
          <w:lang w:val="en-GB"/>
        </w:rPr>
        <w:lastRenderedPageBreak/>
        <w:t xml:space="preserve">The initial model gives us only the information that agent x did or did not cooperate with y, and vice versa. This leaves open the possibility that x would have behaved differently, had the circumstances been different, and moreover equates the agent’s action with any underlying motivations that led to the action (see Hagen and Hammerstein, 2006; Sperber and </w:t>
      </w:r>
      <w:proofErr w:type="spellStart"/>
      <w:r w:rsidRPr="0055011F">
        <w:rPr>
          <w:lang w:val="en-GB"/>
        </w:rPr>
        <w:t>Baumard</w:t>
      </w:r>
      <w:proofErr w:type="spellEnd"/>
      <w:r w:rsidRPr="0055011F">
        <w:rPr>
          <w:lang w:val="en-GB"/>
        </w:rPr>
        <w:t xml:space="preserve">, 2012; Casey et al., 2021). We should not, in other words, assume that a high frequency of cooperation implies a high number of cooperators </w:t>
      </w:r>
      <w:proofErr w:type="gramStart"/>
      <w:r w:rsidRPr="0055011F">
        <w:rPr>
          <w:lang w:val="en-GB"/>
        </w:rPr>
        <w:t>in a given</w:t>
      </w:r>
      <w:proofErr w:type="gramEnd"/>
      <w:r w:rsidRPr="0055011F">
        <w:rPr>
          <w:lang w:val="en-GB"/>
        </w:rPr>
        <w:t xml:space="preserve"> population of agents — the circumstances are too vague to tell us more than that, under the circumstances given, cooperation is likely to evolve and become common in a population (as, for example, is seen in many models with Tit-for-Tat and punishment strategies).</w:t>
      </w:r>
    </w:p>
    <w:p w14:paraId="55E557D1" w14:textId="77777777" w:rsidR="008F684B" w:rsidRPr="0055011F" w:rsidRDefault="008F684B" w:rsidP="00FD5C67">
      <w:pPr>
        <w:spacing w:line="360" w:lineRule="auto"/>
        <w:rPr>
          <w:lang w:val="en-GB"/>
        </w:rPr>
      </w:pPr>
    </w:p>
    <w:p w14:paraId="5A66CB8F" w14:textId="77777777" w:rsidR="008F684B" w:rsidRPr="0055011F" w:rsidRDefault="008F684B" w:rsidP="00FD5C67">
      <w:pPr>
        <w:spacing w:line="360" w:lineRule="auto"/>
        <w:rPr>
          <w:lang w:val="en-GB"/>
        </w:rPr>
      </w:pPr>
      <w:r w:rsidRPr="0055011F">
        <w:rPr>
          <w:i/>
          <w:iCs/>
          <w:lang w:val="en-GB"/>
        </w:rPr>
        <w:t>Evading detection</w:t>
      </w:r>
    </w:p>
    <w:p w14:paraId="349C1699" w14:textId="77777777" w:rsidR="008F684B" w:rsidRPr="0055011F" w:rsidRDefault="008F684B" w:rsidP="00FD5C67">
      <w:pPr>
        <w:spacing w:line="360" w:lineRule="auto"/>
        <w:rPr>
          <w:lang w:val="en-GB"/>
        </w:rPr>
      </w:pPr>
    </w:p>
    <w:p w14:paraId="631BC9C4" w14:textId="77777777" w:rsidR="008F684B" w:rsidRPr="0055011F" w:rsidRDefault="008F684B" w:rsidP="00FD5C67">
      <w:pPr>
        <w:spacing w:line="360" w:lineRule="auto"/>
        <w:rPr>
          <w:lang w:val="en-GB"/>
        </w:rPr>
      </w:pPr>
      <w:r w:rsidRPr="0055011F">
        <w:rPr>
          <w:lang w:val="en-GB"/>
        </w:rPr>
        <w:t>The design of the above models aims to make clear that “</w:t>
      </w:r>
      <w:r w:rsidRPr="0055011F">
        <w:rPr>
          <w:i/>
          <w:iCs/>
          <w:lang w:val="en-GB"/>
        </w:rPr>
        <w:t>mimic x cooperates with honest signaller y</w:t>
      </w:r>
      <w:r w:rsidRPr="0055011F">
        <w:rPr>
          <w:lang w:val="en-GB"/>
        </w:rPr>
        <w:t>” appears to be the same interaction as “</w:t>
      </w:r>
      <w:r w:rsidRPr="0055011F">
        <w:rPr>
          <w:i/>
          <w:iCs/>
          <w:lang w:val="en-GB"/>
        </w:rPr>
        <w:t>player x cooperates with player y</w:t>
      </w:r>
      <w:r w:rsidRPr="0055011F">
        <w:rPr>
          <w:lang w:val="en-GB"/>
        </w:rPr>
        <w:t xml:space="preserve">.” Yet the extra linguistic information given in the former formulation identifies the mimic as an individual who cooperates only because of the circumstances, not because of its status as a cooperator. </w:t>
      </w:r>
      <w:proofErr w:type="gramStart"/>
      <w:r w:rsidRPr="0055011F">
        <w:rPr>
          <w:lang w:val="en-GB"/>
        </w:rPr>
        <w:t>Thus</w:t>
      </w:r>
      <w:proofErr w:type="gramEnd"/>
      <w:r w:rsidRPr="0055011F">
        <w:rPr>
          <w:lang w:val="en-GB"/>
        </w:rPr>
        <w:t xml:space="preserve"> individuals whose default behaviour would be to defect cooperate not necessarily because of prosocial preferences, but possibly because they perceive that the threat of detection is too high to risk exposure to punishment. </w:t>
      </w:r>
    </w:p>
    <w:p w14:paraId="3C184A68" w14:textId="77777777" w:rsidR="008F684B" w:rsidRPr="0055011F" w:rsidRDefault="008F684B" w:rsidP="00FD5C67">
      <w:pPr>
        <w:spacing w:line="360" w:lineRule="auto"/>
        <w:rPr>
          <w:lang w:val="en-GB"/>
        </w:rPr>
      </w:pPr>
    </w:p>
    <w:p w14:paraId="0AEB4855" w14:textId="77777777" w:rsidR="008F684B" w:rsidRPr="0055011F" w:rsidRDefault="008F684B" w:rsidP="00FD5C67">
      <w:pPr>
        <w:spacing w:line="360" w:lineRule="auto"/>
        <w:rPr>
          <w:lang w:val="en-GB"/>
        </w:rPr>
      </w:pPr>
      <w:r w:rsidRPr="0055011F">
        <w:rPr>
          <w:lang w:val="en-GB"/>
        </w:rPr>
        <w:t xml:space="preserve">When, as in this model, we introduce the possibility of hiding defection, these individuals continue to cooperate at a high rate, though strong reciprocators — at least, in their simplest form — are almost entirely replaced in the population, and the covert strategy goes into fixation shortly after first mutation to it. This emulates the results of Nettle and Dunbar (1997), which explored the impact of a mimic strategy in a PD, though these authors found that an increasingly complex signal, coupled with high memory capacity, can prevent mimics from overwhelming a population (though also see Wiseman and </w:t>
      </w:r>
      <w:proofErr w:type="spellStart"/>
      <w:r w:rsidRPr="0055011F">
        <w:rPr>
          <w:lang w:val="en-GB"/>
        </w:rPr>
        <w:t>Yilankaya</w:t>
      </w:r>
      <w:proofErr w:type="spellEnd"/>
      <w:r w:rsidRPr="0055011F">
        <w:rPr>
          <w:lang w:val="en-GB"/>
        </w:rPr>
        <w:t xml:space="preserve">, 2001; this may relate to the importance of trust based on signals in determining whether to cooperate with a partner [Han et al., 2021]). In the present model, however, the covert mimicry strategy may prevent </w:t>
      </w:r>
      <w:r w:rsidRPr="0055011F">
        <w:rPr>
          <w:lang w:val="en-GB"/>
        </w:rPr>
        <w:lastRenderedPageBreak/>
        <w:t>anti-defection strategies altogether, either through cooperation with highly sensitive individuals or through defection without detection.</w:t>
      </w:r>
    </w:p>
    <w:p w14:paraId="7F42A277" w14:textId="77777777" w:rsidR="008F684B" w:rsidRPr="0055011F" w:rsidRDefault="008F684B" w:rsidP="00FD5C67">
      <w:pPr>
        <w:spacing w:line="360" w:lineRule="auto"/>
        <w:rPr>
          <w:lang w:val="en-GB"/>
        </w:rPr>
      </w:pPr>
    </w:p>
    <w:p w14:paraId="3A5FBB46" w14:textId="2B418109" w:rsidR="008F684B" w:rsidRPr="0055011F" w:rsidRDefault="008F684B" w:rsidP="00FD5C67">
      <w:pPr>
        <w:spacing w:line="360" w:lineRule="auto"/>
        <w:rPr>
          <w:lang w:val="en-GB"/>
        </w:rPr>
      </w:pPr>
      <w:r w:rsidRPr="0055011F">
        <w:rPr>
          <w:lang w:val="en-GB"/>
        </w:rPr>
        <w:t>An interesting question will be the degree to which opportunistic individuals can avoid detection in their relevant cultures</w:t>
      </w:r>
      <w:r w:rsidR="00EB5AAF">
        <w:rPr>
          <w:lang w:val="en-GB"/>
        </w:rPr>
        <w:t>, and whether their strategies reflect an arms race between mimicry and mimicry sensitivity over</w:t>
      </w:r>
      <w:r w:rsidR="00711068">
        <w:rPr>
          <w:lang w:val="en-GB"/>
        </w:rPr>
        <w:t xml:space="preserve"> cultural</w:t>
      </w:r>
      <w:r w:rsidR="00EB5AAF">
        <w:rPr>
          <w:lang w:val="en-GB"/>
        </w:rPr>
        <w:t xml:space="preserve"> evolutionary time</w:t>
      </w:r>
      <w:r w:rsidRPr="0055011F">
        <w:rPr>
          <w:lang w:val="en-GB"/>
        </w:rPr>
        <w:t xml:space="preserve">. While Sperber and </w:t>
      </w:r>
      <w:proofErr w:type="spellStart"/>
      <w:r w:rsidRPr="0055011F">
        <w:rPr>
          <w:lang w:val="en-GB"/>
        </w:rPr>
        <w:t>Baumard</w:t>
      </w:r>
      <w:proofErr w:type="spellEnd"/>
      <w:r w:rsidRPr="0055011F">
        <w:rPr>
          <w:lang w:val="en-GB"/>
        </w:rPr>
        <w:t xml:space="preserve"> (2012) suggest that Machiavellian-like social qualities (following Humphrey, 1976; Byrne and Whiten, 1988) may be frequency-dependent in a given society — otherwise free-riding would quickly go into fixation and be open to invasion by cooperators — it is unlikely that detection evasion would be an effective long-term strategy in small-scale societies (for a contemporary example, see </w:t>
      </w:r>
      <w:proofErr w:type="spellStart"/>
      <w:r w:rsidRPr="0055011F">
        <w:rPr>
          <w:lang w:val="en-GB"/>
        </w:rPr>
        <w:t>Wiessner</w:t>
      </w:r>
      <w:proofErr w:type="spellEnd"/>
      <w:r w:rsidRPr="0055011F">
        <w:rPr>
          <w:lang w:val="en-GB"/>
        </w:rPr>
        <w:t xml:space="preserve">, 2005). As humans probably evolved living in groups where individuals had </w:t>
      </w:r>
      <w:r w:rsidR="00ED6981">
        <w:rPr>
          <w:lang w:val="en-GB"/>
        </w:rPr>
        <w:t>an average of</w:t>
      </w:r>
      <w:r w:rsidRPr="0055011F">
        <w:rPr>
          <w:lang w:val="en-GB"/>
        </w:rPr>
        <w:t xml:space="preserve"> </w:t>
      </w:r>
      <w:r w:rsidR="002D2533">
        <w:rPr>
          <w:lang w:val="en-GB"/>
        </w:rPr>
        <w:t xml:space="preserve">no more than </w:t>
      </w:r>
      <w:r w:rsidRPr="0055011F">
        <w:rPr>
          <w:lang w:val="en-GB"/>
        </w:rPr>
        <w:t xml:space="preserve">150 </w:t>
      </w:r>
      <w:r w:rsidR="004A4535">
        <w:rPr>
          <w:lang w:val="en-GB"/>
        </w:rPr>
        <w:t xml:space="preserve">close </w:t>
      </w:r>
      <w:r w:rsidRPr="0055011F">
        <w:rPr>
          <w:lang w:val="en-GB"/>
        </w:rPr>
        <w:t>connections (Dunbar, 1993</w:t>
      </w:r>
      <w:r w:rsidR="00ED6981">
        <w:rPr>
          <w:lang w:val="en-GB"/>
        </w:rPr>
        <w:t xml:space="preserve">; but see </w:t>
      </w:r>
      <w:proofErr w:type="spellStart"/>
      <w:r w:rsidR="00ED6981">
        <w:rPr>
          <w:lang w:val="en-GB"/>
        </w:rPr>
        <w:t>Lindenfors</w:t>
      </w:r>
      <w:proofErr w:type="spellEnd"/>
      <w:r w:rsidR="00ED6981">
        <w:rPr>
          <w:lang w:val="en-GB"/>
        </w:rPr>
        <w:t xml:space="preserve"> et al., 2021, for a recent critique of Dunbar’s calculations</w:t>
      </w:r>
      <w:r w:rsidRPr="0055011F">
        <w:rPr>
          <w:lang w:val="en-GB"/>
        </w:rPr>
        <w:t xml:space="preserve">), the circumstances under which one could mask one’s identity, or to otherwise defect without detection, would have been limited, save for some of the circumstances </w:t>
      </w:r>
      <w:proofErr w:type="spellStart"/>
      <w:r w:rsidRPr="0055011F">
        <w:rPr>
          <w:lang w:val="en-GB"/>
        </w:rPr>
        <w:t>Trivers</w:t>
      </w:r>
      <w:proofErr w:type="spellEnd"/>
      <w:r w:rsidRPr="0055011F">
        <w:rPr>
          <w:lang w:val="en-GB"/>
        </w:rPr>
        <w:t xml:space="preserve"> (1971) notes, such as refusing help to someone likely to die.</w:t>
      </w:r>
    </w:p>
    <w:p w14:paraId="05A032A4" w14:textId="77777777" w:rsidR="008F684B" w:rsidRPr="0055011F" w:rsidRDefault="008F684B" w:rsidP="00FD5C67">
      <w:pPr>
        <w:spacing w:line="360" w:lineRule="auto"/>
        <w:rPr>
          <w:lang w:val="en-GB"/>
        </w:rPr>
      </w:pPr>
    </w:p>
    <w:p w14:paraId="340DB9C2" w14:textId="0B0011B0" w:rsidR="007146B7" w:rsidRDefault="008F684B" w:rsidP="007146B7">
      <w:pPr>
        <w:spacing w:line="360" w:lineRule="auto"/>
        <w:rPr>
          <w:lang w:val="en-GB"/>
        </w:rPr>
      </w:pPr>
      <w:r w:rsidRPr="0055011F">
        <w:rPr>
          <w:lang w:val="en-GB"/>
        </w:rPr>
        <w:t xml:space="preserve">As groups </w:t>
      </w:r>
      <w:proofErr w:type="gramStart"/>
      <w:r w:rsidRPr="0055011F">
        <w:rPr>
          <w:lang w:val="en-GB"/>
        </w:rPr>
        <w:t>grew in size</w:t>
      </w:r>
      <w:proofErr w:type="gramEnd"/>
      <w:r w:rsidRPr="0055011F">
        <w:rPr>
          <w:lang w:val="en-GB"/>
        </w:rPr>
        <w:t>, however, the opportunities for defection without detection would have been likely to increase (Moreau, 2020).</w:t>
      </w:r>
      <w:r w:rsidR="00641514">
        <w:rPr>
          <w:lang w:val="en-GB"/>
        </w:rPr>
        <w:t xml:space="preserve"> Human groups began and continue to rely on concentric circles of connections; these wider “cognitive groups” allow for greater opportunities for subtle cases of deceit and defection</w:t>
      </w:r>
      <w:r w:rsidR="00957762">
        <w:rPr>
          <w:lang w:val="en-GB"/>
        </w:rPr>
        <w:t xml:space="preserve"> by outsiders</w:t>
      </w:r>
      <w:r w:rsidR="00641514">
        <w:rPr>
          <w:lang w:val="en-GB"/>
        </w:rPr>
        <w:t>.</w:t>
      </w:r>
      <w:r w:rsidRPr="0055011F">
        <w:rPr>
          <w:lang w:val="en-GB"/>
        </w:rPr>
        <w:t xml:space="preserve"> While many researchers accept the notion that punishment and sanctions against norm violators kept defection in check (Fehr and </w:t>
      </w:r>
      <w:proofErr w:type="spellStart"/>
      <w:r w:rsidRPr="0055011F">
        <w:rPr>
          <w:lang w:val="en-GB"/>
        </w:rPr>
        <w:t>Gachter</w:t>
      </w:r>
      <w:proofErr w:type="spellEnd"/>
      <w:r w:rsidRPr="0055011F">
        <w:rPr>
          <w:lang w:val="en-GB"/>
        </w:rPr>
        <w:t xml:space="preserve">, 2002; </w:t>
      </w:r>
      <w:proofErr w:type="spellStart"/>
      <w:r w:rsidRPr="0055011F">
        <w:rPr>
          <w:lang w:val="en-GB"/>
        </w:rPr>
        <w:t>Panchanathan</w:t>
      </w:r>
      <w:proofErr w:type="spellEnd"/>
      <w:r w:rsidRPr="0055011F">
        <w:rPr>
          <w:lang w:val="en-GB"/>
        </w:rPr>
        <w:t xml:space="preserve"> and Boyd, 2004), it is possible that, following Sperber and </w:t>
      </w:r>
      <w:proofErr w:type="spellStart"/>
      <w:r w:rsidRPr="0055011F">
        <w:rPr>
          <w:lang w:val="en-GB"/>
        </w:rPr>
        <w:t>Baumard’s</w:t>
      </w:r>
      <w:proofErr w:type="spellEnd"/>
      <w:r w:rsidRPr="0055011F">
        <w:rPr>
          <w:lang w:val="en-GB"/>
        </w:rPr>
        <w:t xml:space="preserve"> (2012) prediction, a small number of such violators might be able to successfully endure. Strategies might include masquerading as an in-group member by faking tags (as distinguished from signals, see Axelrod et al., 2004) associated with membership (for a general model of tag-based cooperation, see </w:t>
      </w:r>
      <w:proofErr w:type="spellStart"/>
      <w:r w:rsidRPr="0055011F">
        <w:rPr>
          <w:lang w:val="en-GB"/>
        </w:rPr>
        <w:t>Riolo</w:t>
      </w:r>
      <w:proofErr w:type="spellEnd"/>
      <w:r w:rsidRPr="0055011F">
        <w:rPr>
          <w:lang w:val="en-GB"/>
        </w:rPr>
        <w:t xml:space="preserve"> et al., 2001; see also </w:t>
      </w:r>
      <w:proofErr w:type="spellStart"/>
      <w:r w:rsidRPr="0055011F">
        <w:rPr>
          <w:lang w:val="en-GB"/>
        </w:rPr>
        <w:t>McElreath</w:t>
      </w:r>
      <w:proofErr w:type="spellEnd"/>
      <w:r w:rsidRPr="0055011F">
        <w:rPr>
          <w:lang w:val="en-GB"/>
        </w:rPr>
        <w:t xml:space="preserve"> et al., 2003; </w:t>
      </w:r>
      <w:proofErr w:type="spellStart"/>
      <w:r w:rsidRPr="0055011F">
        <w:rPr>
          <w:lang w:val="en-GB"/>
        </w:rPr>
        <w:t>Traulsen</w:t>
      </w:r>
      <w:proofErr w:type="spellEnd"/>
      <w:r w:rsidRPr="0055011F">
        <w:rPr>
          <w:lang w:val="en-GB"/>
        </w:rPr>
        <w:t xml:space="preserve"> and Nowak, 2007; Cohen, 2012; Cohen and Haun, 2013; Moya and Boyd, 2013; Bell and </w:t>
      </w:r>
      <w:proofErr w:type="spellStart"/>
      <w:r w:rsidRPr="0055011F">
        <w:rPr>
          <w:lang w:val="en-GB"/>
        </w:rPr>
        <w:t>Paegle</w:t>
      </w:r>
      <w:proofErr w:type="spellEnd"/>
      <w:r w:rsidRPr="0055011F">
        <w:rPr>
          <w:lang w:val="en-GB"/>
        </w:rPr>
        <w:t>, 2021</w:t>
      </w:r>
      <w:r w:rsidR="00D810B7">
        <w:rPr>
          <w:lang w:val="en-GB"/>
        </w:rPr>
        <w:t>; see also Goodman et al., 2023</w:t>
      </w:r>
      <w:r w:rsidRPr="0055011F">
        <w:rPr>
          <w:lang w:val="en-GB"/>
        </w:rPr>
        <w:t xml:space="preserve">), or moving quickly between inhabited areas, placing costs on locals </w:t>
      </w:r>
      <w:r w:rsidRPr="0055011F">
        <w:rPr>
          <w:lang w:val="en-GB"/>
        </w:rPr>
        <w:lastRenderedPageBreak/>
        <w:t xml:space="preserve">and leaving before others notice one’s defections. Moreover, most previous models do not explore the cost of checking whether one has been cheated (Han et al., 2021). Furthermore, there is nothing to suggest, either in models or in studies of small-scale cultures, that should </w:t>
      </w:r>
      <w:proofErr w:type="gramStart"/>
      <w:r w:rsidRPr="0055011F">
        <w:rPr>
          <w:lang w:val="en-GB"/>
        </w:rPr>
        <w:t>circumstances</w:t>
      </w:r>
      <w:proofErr w:type="gramEnd"/>
      <w:r w:rsidRPr="0055011F">
        <w:rPr>
          <w:lang w:val="en-GB"/>
        </w:rPr>
        <w:t xml:space="preserve"> change, new behavioural mutations would necessarily not invade. Wrangham’s (2021; see also Hare, 2017) position that ancient humans selected against reactive aggression as part of the self-domestication process does not, as an example, suggest that, as societies grew larger, </w:t>
      </w:r>
      <w:r w:rsidR="008C2DE5">
        <w:rPr>
          <w:lang w:val="en-GB"/>
        </w:rPr>
        <w:t>proactive</w:t>
      </w:r>
      <w:r w:rsidR="008C2DE5" w:rsidRPr="0055011F">
        <w:rPr>
          <w:lang w:val="en-GB"/>
        </w:rPr>
        <w:t xml:space="preserve"> </w:t>
      </w:r>
      <w:r w:rsidRPr="0055011F">
        <w:rPr>
          <w:lang w:val="en-GB"/>
        </w:rPr>
        <w:t>aggression and Machiavellian strategies could not emerge</w:t>
      </w:r>
      <w:r w:rsidR="006A2C87">
        <w:rPr>
          <w:lang w:val="en-GB"/>
        </w:rPr>
        <w:t xml:space="preserve"> that subverted within-group cooperation</w:t>
      </w:r>
      <w:r w:rsidRPr="0055011F">
        <w:rPr>
          <w:lang w:val="en-GB"/>
        </w:rPr>
        <w:t>.</w:t>
      </w:r>
    </w:p>
    <w:p w14:paraId="1834D275" w14:textId="77777777" w:rsidR="003A5F67" w:rsidRDefault="003A5F67" w:rsidP="007146B7">
      <w:pPr>
        <w:spacing w:line="360" w:lineRule="auto"/>
        <w:rPr>
          <w:lang w:val="en-GB"/>
        </w:rPr>
      </w:pPr>
    </w:p>
    <w:p w14:paraId="27EDD31A" w14:textId="371EA6EC" w:rsidR="003A5F67" w:rsidRPr="0055011F" w:rsidRDefault="002E4C95" w:rsidP="00FD5C67">
      <w:pPr>
        <w:spacing w:line="360" w:lineRule="auto"/>
        <w:rPr>
          <w:lang w:val="en-GB"/>
        </w:rPr>
      </w:pPr>
      <w:r>
        <w:rPr>
          <w:lang w:val="en-GB"/>
        </w:rPr>
        <w:t xml:space="preserve">To counter these risks, growing communities were likely to </w:t>
      </w:r>
      <w:r w:rsidR="00B54DA6">
        <w:rPr>
          <w:lang w:val="en-GB"/>
        </w:rPr>
        <w:t>invest in</w:t>
      </w:r>
      <w:r>
        <w:rPr>
          <w:lang w:val="en-GB"/>
        </w:rPr>
        <w:t xml:space="preserve"> mechanisms such as policing to enforce social norms around cooperation (</w:t>
      </w:r>
      <w:proofErr w:type="spellStart"/>
      <w:r>
        <w:rPr>
          <w:lang w:val="en-GB"/>
        </w:rPr>
        <w:t>Tullock</w:t>
      </w:r>
      <w:proofErr w:type="spellEnd"/>
      <w:r>
        <w:rPr>
          <w:lang w:val="en-GB"/>
        </w:rPr>
        <w:t>, 200</w:t>
      </w:r>
      <w:r w:rsidR="00A85140">
        <w:rPr>
          <w:lang w:val="en-GB"/>
        </w:rPr>
        <w:t>4</w:t>
      </w:r>
      <w:r>
        <w:rPr>
          <w:lang w:val="en-GB"/>
        </w:rPr>
        <w:t xml:space="preserve">, </w:t>
      </w:r>
      <w:r>
        <w:rPr>
          <w:i/>
          <w:iCs/>
          <w:lang w:val="en-GB"/>
        </w:rPr>
        <w:t>inter alia</w:t>
      </w:r>
      <w:r>
        <w:rPr>
          <w:lang w:val="en-GB"/>
        </w:rPr>
        <w:t xml:space="preserve">). </w:t>
      </w:r>
      <w:r w:rsidR="00B54DA6">
        <w:rPr>
          <w:lang w:val="en-GB"/>
        </w:rPr>
        <w:t>These investments and their consequent mechanisms reflect an arms race between individuals who aim to subvert cooperative systems through mimicry and those who cooperate honestly. Yet as social systems grew (and continue to grow) in complexity, improved mechanisms for detecting cheaters were (and are) required, in an analogous way to how immune systems evolve to thwart disease (</w:t>
      </w:r>
      <w:proofErr w:type="spellStart"/>
      <w:r w:rsidR="00B54DA6">
        <w:rPr>
          <w:lang w:val="en-GB"/>
        </w:rPr>
        <w:t>sensu</w:t>
      </w:r>
      <w:proofErr w:type="spellEnd"/>
      <w:r w:rsidR="00B54DA6">
        <w:rPr>
          <w:lang w:val="en-GB"/>
        </w:rPr>
        <w:t xml:space="preserve"> </w:t>
      </w:r>
      <w:proofErr w:type="spellStart"/>
      <w:r w:rsidR="00A5715E">
        <w:rPr>
          <w:lang w:val="en-GB"/>
        </w:rPr>
        <w:t>Aktipis</w:t>
      </w:r>
      <w:proofErr w:type="spellEnd"/>
      <w:r w:rsidR="00A5715E">
        <w:rPr>
          <w:lang w:val="en-GB"/>
        </w:rPr>
        <w:t xml:space="preserve">, 2020; </w:t>
      </w:r>
      <w:r w:rsidR="003D678C">
        <w:rPr>
          <w:lang w:val="en-GB"/>
        </w:rPr>
        <w:t xml:space="preserve">see also </w:t>
      </w:r>
      <w:r w:rsidR="00B54DA6">
        <w:rPr>
          <w:lang w:val="en-GB"/>
        </w:rPr>
        <w:t xml:space="preserve">Goodman and Ewald, 2021). </w:t>
      </w:r>
      <w:r w:rsidR="0084183E">
        <w:rPr>
          <w:lang w:val="en-GB"/>
        </w:rPr>
        <w:t>The consequence is that, across large-scale societies, we do not see the virtual ubiquity of cooperation predicted by strong reciprocity models. Novel methods for defection and exploitation also emerge regularly</w:t>
      </w:r>
      <w:r w:rsidR="00405BDD">
        <w:rPr>
          <w:lang w:val="en-GB"/>
        </w:rPr>
        <w:t xml:space="preserve">. </w:t>
      </w:r>
      <w:r w:rsidR="0084183E">
        <w:rPr>
          <w:lang w:val="en-GB"/>
        </w:rPr>
        <w:t>One</w:t>
      </w:r>
      <w:r w:rsidR="000B2519">
        <w:rPr>
          <w:lang w:val="en-GB"/>
        </w:rPr>
        <w:t xml:space="preserve"> recent</w:t>
      </w:r>
      <w:r w:rsidR="0084183E">
        <w:rPr>
          <w:lang w:val="en-GB"/>
        </w:rPr>
        <w:t xml:space="preserve"> example</w:t>
      </w:r>
      <w:r w:rsidR="00924F3F">
        <w:rPr>
          <w:lang w:val="en-GB"/>
        </w:rPr>
        <w:t xml:space="preserve"> in Western societ</w:t>
      </w:r>
      <w:r w:rsidR="00A00BFD">
        <w:rPr>
          <w:lang w:val="en-GB"/>
        </w:rPr>
        <w:t>ies</w:t>
      </w:r>
      <w:r w:rsidR="0084183E">
        <w:rPr>
          <w:lang w:val="en-GB"/>
        </w:rPr>
        <w:t xml:space="preserve"> is affinity fraud, where individuals use signals reflecting shared social identity to garner trust and then exploit victims, usually for financial reasons</w:t>
      </w:r>
      <w:r w:rsidR="00AF4E11">
        <w:rPr>
          <w:lang w:val="en-GB"/>
        </w:rPr>
        <w:t xml:space="preserve"> (</w:t>
      </w:r>
      <w:r w:rsidR="00D41360">
        <w:rPr>
          <w:lang w:val="en-GB"/>
        </w:rPr>
        <w:t>Blois and Ryan, 2013</w:t>
      </w:r>
      <w:r w:rsidR="00AF4E11">
        <w:rPr>
          <w:lang w:val="en-GB"/>
        </w:rPr>
        <w:t>).</w:t>
      </w:r>
      <w:r w:rsidR="00405BDD">
        <w:rPr>
          <w:lang w:val="en-GB"/>
        </w:rPr>
        <w:t xml:space="preserve"> These and analogous dishonest signals of cooperative intent are, however, likely to become costlier to develop and enact as cultural groups improve detection strategies.</w:t>
      </w:r>
      <w:r w:rsidR="0013317E">
        <w:rPr>
          <w:rStyle w:val="FootnoteReference"/>
          <w:lang w:val="en-GB"/>
        </w:rPr>
        <w:footnoteReference w:id="3"/>
      </w:r>
    </w:p>
    <w:p w14:paraId="7EF74AB1" w14:textId="77777777" w:rsidR="008F684B" w:rsidRPr="0055011F" w:rsidRDefault="008F684B" w:rsidP="00FD5C67">
      <w:pPr>
        <w:spacing w:line="360" w:lineRule="auto"/>
        <w:rPr>
          <w:lang w:val="en-GB"/>
        </w:rPr>
      </w:pPr>
    </w:p>
    <w:p w14:paraId="6FF96DE5" w14:textId="77777777" w:rsidR="008F684B" w:rsidRPr="0055011F" w:rsidRDefault="008F684B" w:rsidP="00FD5C67">
      <w:pPr>
        <w:spacing w:line="360" w:lineRule="auto"/>
        <w:rPr>
          <w:lang w:val="en-GB"/>
        </w:rPr>
      </w:pPr>
      <w:r w:rsidRPr="0055011F">
        <w:rPr>
          <w:lang w:val="en-GB"/>
        </w:rPr>
        <w:t xml:space="preserve">Empirical tests may explore the validity of this set of points. In a public goods game, for example, it may be that individuals who appear to be following norms — giving some, but not too much (see Barclay and Willer, 2007) — may end with a greater number of resources insofar as they defect only in the final round. Analogous points might be true in ultimatum, </w:t>
      </w:r>
      <w:proofErr w:type="gramStart"/>
      <w:r w:rsidRPr="0055011F">
        <w:rPr>
          <w:lang w:val="en-GB"/>
        </w:rPr>
        <w:t>dictator</w:t>
      </w:r>
      <w:proofErr w:type="gramEnd"/>
      <w:r w:rsidRPr="0055011F">
        <w:rPr>
          <w:lang w:val="en-GB"/>
        </w:rPr>
        <w:t xml:space="preserve"> </w:t>
      </w:r>
      <w:r w:rsidRPr="0055011F">
        <w:rPr>
          <w:lang w:val="en-GB"/>
        </w:rPr>
        <w:lastRenderedPageBreak/>
        <w:t>and PD games — and may help to explain the finding that individuals who score high psychopathy tests tend to do well in laboratory experiments of PD games (</w:t>
      </w:r>
      <w:proofErr w:type="spellStart"/>
      <w:r w:rsidRPr="0055011F">
        <w:rPr>
          <w:lang w:val="en-GB"/>
        </w:rPr>
        <w:t>Mokros</w:t>
      </w:r>
      <w:proofErr w:type="spellEnd"/>
      <w:r w:rsidRPr="0055011F">
        <w:rPr>
          <w:lang w:val="en-GB"/>
        </w:rPr>
        <w:t xml:space="preserve"> et al., 2008). Moreover, frequency-dependent opportunism may explain why, despite evidence for hypotheses around self-domestication and cultural group selection, psychopathy continues to pervade society.</w:t>
      </w:r>
    </w:p>
    <w:p w14:paraId="4EF9E54C" w14:textId="77777777" w:rsidR="008F684B" w:rsidRPr="0055011F" w:rsidRDefault="008F684B" w:rsidP="00FD5C67">
      <w:pPr>
        <w:spacing w:line="360" w:lineRule="auto"/>
        <w:rPr>
          <w:lang w:val="en-GB"/>
        </w:rPr>
      </w:pPr>
    </w:p>
    <w:p w14:paraId="63DE7F3B" w14:textId="1CB33121" w:rsidR="008F684B" w:rsidRPr="0055011F" w:rsidRDefault="008F684B" w:rsidP="00FD5C67">
      <w:pPr>
        <w:spacing w:line="360" w:lineRule="auto"/>
        <w:rPr>
          <w:lang w:val="en-GB"/>
        </w:rPr>
      </w:pPr>
      <w:r w:rsidRPr="0055011F">
        <w:rPr>
          <w:lang w:val="en-GB"/>
        </w:rPr>
        <w:t xml:space="preserve">Moreover, while researchers, particularly in evolutionary psychology, suggest that humans evolved a cheater detection module (Cosmides and </w:t>
      </w:r>
      <w:proofErr w:type="spellStart"/>
      <w:r w:rsidRPr="0055011F">
        <w:rPr>
          <w:lang w:val="en-GB"/>
        </w:rPr>
        <w:t>Tooby</w:t>
      </w:r>
      <w:proofErr w:type="spellEnd"/>
      <w:r w:rsidRPr="0055011F">
        <w:rPr>
          <w:lang w:val="en-GB"/>
        </w:rPr>
        <w:t xml:space="preserve">, 1992; see also </w:t>
      </w:r>
      <w:proofErr w:type="spellStart"/>
      <w:r w:rsidRPr="0055011F">
        <w:rPr>
          <w:lang w:val="en-GB"/>
        </w:rPr>
        <w:t>Verplaetse</w:t>
      </w:r>
      <w:proofErr w:type="spellEnd"/>
      <w:r w:rsidRPr="0055011F">
        <w:rPr>
          <w:lang w:val="en-GB"/>
        </w:rPr>
        <w:t xml:space="preserve"> et al., 2007), the models presented here suggest it is unlikely that </w:t>
      </w:r>
      <w:r w:rsidR="007B2AA2">
        <w:rPr>
          <w:lang w:val="en-GB"/>
        </w:rPr>
        <w:t>a</w:t>
      </w:r>
      <w:r w:rsidR="00495C3F">
        <w:rPr>
          <w:lang w:val="en-GB"/>
        </w:rPr>
        <w:t>ny</w:t>
      </w:r>
      <w:r w:rsidR="007B2AA2" w:rsidRPr="0055011F">
        <w:rPr>
          <w:lang w:val="en-GB"/>
        </w:rPr>
        <w:t xml:space="preserve"> </w:t>
      </w:r>
      <w:r w:rsidRPr="0055011F">
        <w:rPr>
          <w:lang w:val="en-GB"/>
        </w:rPr>
        <w:t xml:space="preserve">module is effective enough to thwart all free riders </w:t>
      </w:r>
      <w:proofErr w:type="gramStart"/>
      <w:r w:rsidRPr="0055011F">
        <w:rPr>
          <w:lang w:val="en-GB"/>
        </w:rPr>
        <w:t>in a given</w:t>
      </w:r>
      <w:proofErr w:type="gramEnd"/>
      <w:r w:rsidRPr="0055011F">
        <w:rPr>
          <w:lang w:val="en-GB"/>
        </w:rPr>
        <w:t xml:space="preserve"> culture. Previous research suggests, for example, that mimicry of honest human social signals is detected in about two-thirds of cases (laughter, Bryant and </w:t>
      </w:r>
      <w:proofErr w:type="spellStart"/>
      <w:r w:rsidRPr="0055011F">
        <w:rPr>
          <w:lang w:val="en-GB"/>
        </w:rPr>
        <w:t>Aktipis</w:t>
      </w:r>
      <w:proofErr w:type="spellEnd"/>
      <w:r w:rsidRPr="0055011F">
        <w:rPr>
          <w:lang w:val="en-GB"/>
        </w:rPr>
        <w:t xml:space="preserve">, 2014; lies, Fonseca and Peters, 2021; cooperative intent, </w:t>
      </w:r>
      <w:proofErr w:type="spellStart"/>
      <w:r w:rsidRPr="0055011F">
        <w:rPr>
          <w:lang w:val="en-GB"/>
        </w:rPr>
        <w:t>Verplaetse</w:t>
      </w:r>
      <w:proofErr w:type="spellEnd"/>
      <w:r w:rsidRPr="0055011F">
        <w:rPr>
          <w:lang w:val="en-GB"/>
        </w:rPr>
        <w:t xml:space="preserve"> et al., 2007; accents of language, Tate, 1979, Goodman et al., 2021). Yet where honest signallers and mimics (and overt and silent signallers) interact over generations, a two-thirds average detection rate suggests an arms race between these types and appearances, while maintaining cooperation at a high level (see </w:t>
      </w:r>
      <w:r w:rsidRPr="0055011F">
        <w:rPr>
          <w:b/>
          <w:bCs/>
          <w:lang w:val="en-GB"/>
        </w:rPr>
        <w:t>Supplement §3</w:t>
      </w:r>
      <w:r w:rsidRPr="0055011F">
        <w:rPr>
          <w:lang w:val="en-GB"/>
        </w:rPr>
        <w:t xml:space="preserve">). </w:t>
      </w:r>
    </w:p>
    <w:p w14:paraId="69C3E67A" w14:textId="77777777" w:rsidR="008F684B" w:rsidRPr="0055011F" w:rsidRDefault="008F684B" w:rsidP="00FD5C67">
      <w:pPr>
        <w:spacing w:line="360" w:lineRule="auto"/>
        <w:rPr>
          <w:lang w:val="en-GB"/>
        </w:rPr>
      </w:pPr>
    </w:p>
    <w:p w14:paraId="1B6DD3AE" w14:textId="77777777" w:rsidR="008F684B" w:rsidRPr="0055011F" w:rsidRDefault="008F684B" w:rsidP="00FD5C67">
      <w:pPr>
        <w:spacing w:line="360" w:lineRule="auto"/>
        <w:rPr>
          <w:i/>
          <w:iCs/>
          <w:lang w:val="en-GB"/>
        </w:rPr>
      </w:pPr>
      <w:r w:rsidRPr="0055011F">
        <w:rPr>
          <w:i/>
          <w:iCs/>
          <w:lang w:val="en-GB"/>
        </w:rPr>
        <w:t>Cultural evolution and internalization</w:t>
      </w:r>
    </w:p>
    <w:p w14:paraId="5F5E6944" w14:textId="77777777" w:rsidR="008F684B" w:rsidRPr="0055011F" w:rsidRDefault="008F684B" w:rsidP="00FD5C67">
      <w:pPr>
        <w:spacing w:line="360" w:lineRule="auto"/>
        <w:rPr>
          <w:i/>
          <w:iCs/>
          <w:lang w:val="en-GB"/>
        </w:rPr>
      </w:pPr>
    </w:p>
    <w:p w14:paraId="43F9323D" w14:textId="77777777" w:rsidR="008F684B" w:rsidRPr="0055011F" w:rsidRDefault="008F684B" w:rsidP="00FD5C67">
      <w:pPr>
        <w:spacing w:line="360" w:lineRule="auto"/>
        <w:rPr>
          <w:lang w:val="en-GB"/>
        </w:rPr>
      </w:pPr>
      <w:r w:rsidRPr="0055011F">
        <w:rPr>
          <w:lang w:val="en-GB"/>
        </w:rPr>
        <w:t xml:space="preserve">One possible objection to the claims I make here is that punishment strategies evolved into norms, which spread across societies in our evolutionary past (Boyd and </w:t>
      </w:r>
      <w:proofErr w:type="spellStart"/>
      <w:r w:rsidRPr="0055011F">
        <w:rPr>
          <w:lang w:val="en-GB"/>
        </w:rPr>
        <w:t>Richerson</w:t>
      </w:r>
      <w:proofErr w:type="spellEnd"/>
      <w:r w:rsidRPr="0055011F">
        <w:rPr>
          <w:lang w:val="en-GB"/>
        </w:rPr>
        <w:t xml:space="preserve">, 2002; Boyd et al., 2011; for a study of relevance to religion see, for example, Atran and Henrich, 2010). Cultural groups in which individuals behaved similarly — cooperating within the culture and punishing sanction violators — were likely to outcompete groups without effective cooperation-enforcing norms (Henrich and Henrich, 2007). Furthermore, to the extent that individuals within successful cultures internalized the norms enforcing cooperation, which may entail forming prosocial preferences (Henrich and </w:t>
      </w:r>
      <w:proofErr w:type="spellStart"/>
      <w:r w:rsidRPr="0055011F">
        <w:rPr>
          <w:lang w:val="en-GB"/>
        </w:rPr>
        <w:t>Muthukrishna</w:t>
      </w:r>
      <w:proofErr w:type="spellEnd"/>
      <w:r w:rsidRPr="0055011F">
        <w:rPr>
          <w:lang w:val="en-GB"/>
        </w:rPr>
        <w:t xml:space="preserve">, 2021), group success–maximizing behavioural trends were likely to spread. </w:t>
      </w:r>
    </w:p>
    <w:p w14:paraId="4A093483" w14:textId="77777777" w:rsidR="008F684B" w:rsidRPr="0055011F" w:rsidRDefault="008F684B" w:rsidP="00FD5C67">
      <w:pPr>
        <w:spacing w:line="360" w:lineRule="auto"/>
        <w:rPr>
          <w:lang w:val="en-GB"/>
        </w:rPr>
      </w:pPr>
    </w:p>
    <w:p w14:paraId="5E306413" w14:textId="660EC330" w:rsidR="008F684B" w:rsidRPr="0055011F" w:rsidRDefault="008F684B" w:rsidP="00FD5C67">
      <w:pPr>
        <w:spacing w:line="360" w:lineRule="auto"/>
        <w:rPr>
          <w:lang w:val="en-GB"/>
        </w:rPr>
      </w:pPr>
      <w:r w:rsidRPr="0055011F">
        <w:rPr>
          <w:lang w:val="en-GB"/>
        </w:rPr>
        <w:lastRenderedPageBreak/>
        <w:t>I am not claiming, however, that groups with opportunistic free riders who mimic cooperators are likely to be less successful. It may even be that, following some claims given in the self-domestication hypothesis (</w:t>
      </w:r>
      <w:proofErr w:type="spellStart"/>
      <w:r w:rsidRPr="0055011F">
        <w:rPr>
          <w:lang w:val="en-GB"/>
        </w:rPr>
        <w:t>eg</w:t>
      </w:r>
      <w:proofErr w:type="spellEnd"/>
      <w:r w:rsidRPr="0055011F">
        <w:rPr>
          <w:lang w:val="en-GB"/>
        </w:rPr>
        <w:t>, Wrangham, 2021</w:t>
      </w:r>
      <w:r w:rsidR="007A3137">
        <w:rPr>
          <w:lang w:val="en-GB"/>
        </w:rPr>
        <w:t xml:space="preserve">, </w:t>
      </w:r>
      <w:r w:rsidR="007A3137">
        <w:rPr>
          <w:i/>
          <w:iCs/>
          <w:lang w:val="en-GB"/>
        </w:rPr>
        <w:t>inter alia</w:t>
      </w:r>
      <w:r w:rsidRPr="0055011F">
        <w:rPr>
          <w:lang w:val="en-GB"/>
        </w:rPr>
        <w:t>), ancient humans selected for, not just cooperative tendencies, but intelligence for navigating complex social situations (the social brain hypothesis,</w:t>
      </w:r>
      <w:r w:rsidR="00B8418C">
        <w:rPr>
          <w:lang w:val="en-GB"/>
        </w:rPr>
        <w:t xml:space="preserve"> Humphrey, 197</w:t>
      </w:r>
      <w:r w:rsidR="00E210DE">
        <w:rPr>
          <w:lang w:val="en-GB"/>
        </w:rPr>
        <w:t>6</w:t>
      </w:r>
      <w:r w:rsidR="00B8418C">
        <w:rPr>
          <w:lang w:val="en-GB"/>
        </w:rPr>
        <w:t>;</w:t>
      </w:r>
      <w:r w:rsidRPr="0055011F">
        <w:rPr>
          <w:lang w:val="en-GB"/>
        </w:rPr>
        <w:t xml:space="preserve"> </w:t>
      </w:r>
      <w:proofErr w:type="spellStart"/>
      <w:r w:rsidRPr="0055011F">
        <w:rPr>
          <w:lang w:val="en-GB"/>
        </w:rPr>
        <w:t>Gavrilets</w:t>
      </w:r>
      <w:proofErr w:type="spellEnd"/>
      <w:r w:rsidRPr="0055011F">
        <w:rPr>
          <w:lang w:val="en-GB"/>
        </w:rPr>
        <w:t xml:space="preserve"> and </w:t>
      </w:r>
      <w:proofErr w:type="spellStart"/>
      <w:r w:rsidRPr="0055011F">
        <w:rPr>
          <w:lang w:val="en-GB"/>
        </w:rPr>
        <w:t>Vose</w:t>
      </w:r>
      <w:proofErr w:type="spellEnd"/>
      <w:r w:rsidRPr="0055011F">
        <w:rPr>
          <w:lang w:val="en-GB"/>
        </w:rPr>
        <w:t>, 2006; Shultz and Dunbar, 2007; see also Dunbar and Shultz, 2017). If true, it is possible that successful cultural groups do not only consist of cooperative individuals, but individuals capable of steering society — and consequently, themselves — to success through effective strategizing that may involve Machiavellian strategizing (Humphrey, 1976). Internalization is not</w:t>
      </w:r>
      <w:r w:rsidR="00527548">
        <w:rPr>
          <w:lang w:val="en-GB"/>
        </w:rPr>
        <w:t xml:space="preserve"> </w:t>
      </w:r>
      <w:r w:rsidRPr="0055011F">
        <w:rPr>
          <w:lang w:val="en-GB"/>
        </w:rPr>
        <w:t>a valid objection, as the models presented here make no claim about beliefs, but rather the possibility of disguised defection. Previous work shows, for example, that individuals are effective at justifying transgressions (see Mazar et al., 2008), and self-deception may help reduce the cognitive load of free riding when opportunities are presented (</w:t>
      </w:r>
      <w:proofErr w:type="spellStart"/>
      <w:r w:rsidRPr="0055011F">
        <w:rPr>
          <w:lang w:val="en-GB"/>
        </w:rPr>
        <w:t>eg</w:t>
      </w:r>
      <w:proofErr w:type="spellEnd"/>
      <w:r w:rsidRPr="0055011F">
        <w:rPr>
          <w:lang w:val="en-GB"/>
        </w:rPr>
        <w:t xml:space="preserve">, </w:t>
      </w:r>
      <w:proofErr w:type="spellStart"/>
      <w:r w:rsidRPr="0055011F">
        <w:rPr>
          <w:lang w:val="en-GB"/>
        </w:rPr>
        <w:t>Trivers</w:t>
      </w:r>
      <w:proofErr w:type="spellEnd"/>
      <w:r w:rsidRPr="0055011F">
        <w:rPr>
          <w:lang w:val="en-GB"/>
        </w:rPr>
        <w:t>, 2000).</w:t>
      </w:r>
    </w:p>
    <w:p w14:paraId="017C089E" w14:textId="77777777" w:rsidR="008F684B" w:rsidRPr="0055011F" w:rsidRDefault="008F684B" w:rsidP="00FD5C67">
      <w:pPr>
        <w:spacing w:line="360" w:lineRule="auto"/>
        <w:rPr>
          <w:lang w:val="en-GB"/>
        </w:rPr>
      </w:pPr>
    </w:p>
    <w:p w14:paraId="0E635577" w14:textId="77777777" w:rsidR="008F684B" w:rsidRPr="0055011F" w:rsidRDefault="008F684B" w:rsidP="00FD5C67">
      <w:pPr>
        <w:spacing w:line="360" w:lineRule="auto"/>
        <w:rPr>
          <w:lang w:val="en-GB"/>
        </w:rPr>
      </w:pPr>
      <w:r w:rsidRPr="0055011F">
        <w:rPr>
          <w:lang w:val="en-GB"/>
        </w:rPr>
        <w:t xml:space="preserve">A second objection is that disguised mimics are likely to overwhelm a population of free riders, leaving them open to invasion by strong reciprocators through cultural evolutionary processes. For example, given that humans have an evolved bias to copy successful individuals, or to conform to behaviours around them (Boyd and </w:t>
      </w:r>
      <w:proofErr w:type="spellStart"/>
      <w:r w:rsidRPr="0055011F">
        <w:rPr>
          <w:lang w:val="en-GB"/>
        </w:rPr>
        <w:t>Richerson</w:t>
      </w:r>
      <w:proofErr w:type="spellEnd"/>
      <w:r w:rsidRPr="0055011F">
        <w:rPr>
          <w:lang w:val="en-GB"/>
        </w:rPr>
        <w:t xml:space="preserve">, 2005; Henrich and Henrich, 2007), free riders are likely to be copied until the behaviour reaches fixation. While this is a likely outcome where appearances are overt, the silent mimicry strategy cannot necessarily be copied — the successful individuals will appear to be cooperators even if they defect. This prevents the behaviour spreading through a conformity or prestige </w:t>
      </w:r>
      <w:proofErr w:type="gramStart"/>
      <w:r w:rsidRPr="0055011F">
        <w:rPr>
          <w:lang w:val="en-GB"/>
        </w:rPr>
        <w:t>bias, and</w:t>
      </w:r>
      <w:proofErr w:type="gramEnd"/>
      <w:r w:rsidRPr="0055011F">
        <w:rPr>
          <w:lang w:val="en-GB"/>
        </w:rPr>
        <w:t xml:space="preserve"> maintains silent defection as a frequency-dependent strategy. Insofar as the silent, opportunistic defector does not teach its behaviour to others in the next generation (or in a genetic model, does not reproduce more than others in the population), the strategy will not overwhelm a population of cooperators — a simulation worth exploring in future models.</w:t>
      </w:r>
    </w:p>
    <w:p w14:paraId="13D27553" w14:textId="77777777" w:rsidR="008F684B" w:rsidRPr="0055011F" w:rsidRDefault="008F684B" w:rsidP="00FD5C67">
      <w:pPr>
        <w:spacing w:line="360" w:lineRule="auto"/>
        <w:rPr>
          <w:lang w:val="en-GB"/>
        </w:rPr>
      </w:pPr>
    </w:p>
    <w:p w14:paraId="4B643224" w14:textId="77777777" w:rsidR="00503DAA" w:rsidRPr="005D6D2D" w:rsidRDefault="00503DAA" w:rsidP="003A5F67">
      <w:pPr>
        <w:spacing w:line="360" w:lineRule="auto"/>
        <w:rPr>
          <w:lang w:val="en-GB"/>
        </w:rPr>
      </w:pPr>
      <w:r>
        <w:rPr>
          <w:lang w:val="en-GB"/>
        </w:rPr>
        <w:t xml:space="preserve">Finally, one may object that these findings relate only to cooperation in dyads, while major issues in human cooperation are more likely to concern large-scale social dilemmas. </w:t>
      </w:r>
      <w:r w:rsidR="0029103C">
        <w:rPr>
          <w:lang w:val="en-GB"/>
        </w:rPr>
        <w:t xml:space="preserve">This is an </w:t>
      </w:r>
      <w:r w:rsidR="0029103C">
        <w:rPr>
          <w:lang w:val="en-GB"/>
        </w:rPr>
        <w:lastRenderedPageBreak/>
        <w:t>invalid objection for two reasons. First, dyadic meetings between strangers — that is, where agents have little to no information about their potential cooperative partners — remain an evolutionary problem from a game-theoretical point of view. Second, and more importantly, covert mimicry is an equally concerning strategy in large-scale social dilemmas, where free</w:t>
      </w:r>
      <w:r w:rsidR="00F96440">
        <w:rPr>
          <w:lang w:val="en-GB"/>
        </w:rPr>
        <w:t xml:space="preserve"> </w:t>
      </w:r>
      <w:r w:rsidR="0029103C">
        <w:rPr>
          <w:lang w:val="en-GB"/>
        </w:rPr>
        <w:t xml:space="preserve">riders may cheat, potentially with less risk of detection than in dyadic pairings. </w:t>
      </w:r>
      <w:r w:rsidR="00F96440">
        <w:rPr>
          <w:lang w:val="en-GB"/>
        </w:rPr>
        <w:t xml:space="preserve">Further research, both modelling and empirical, </w:t>
      </w:r>
      <w:r w:rsidR="00852D4B">
        <w:rPr>
          <w:lang w:val="en-GB"/>
        </w:rPr>
        <w:t>may confirm this suggestion.</w:t>
      </w:r>
    </w:p>
    <w:p w14:paraId="5DE470EF" w14:textId="77777777" w:rsidR="008009CF" w:rsidRPr="005D6D2D" w:rsidRDefault="008009CF" w:rsidP="003A5F67">
      <w:pPr>
        <w:spacing w:line="360" w:lineRule="auto"/>
        <w:rPr>
          <w:lang w:val="en-GB"/>
        </w:rPr>
      </w:pPr>
    </w:p>
    <w:p w14:paraId="0BEBADE3" w14:textId="77777777" w:rsidR="008F684B" w:rsidRPr="0055011F" w:rsidRDefault="008F684B" w:rsidP="00FD5C67">
      <w:pPr>
        <w:spacing w:line="360" w:lineRule="auto"/>
        <w:rPr>
          <w:i/>
          <w:iCs/>
          <w:lang w:val="en-GB"/>
        </w:rPr>
      </w:pPr>
      <w:r w:rsidRPr="0055011F">
        <w:rPr>
          <w:i/>
          <w:iCs/>
          <w:lang w:val="en-GB"/>
        </w:rPr>
        <w:t>Language and the Ring of Gyges effect</w:t>
      </w:r>
    </w:p>
    <w:p w14:paraId="6B7A8630" w14:textId="77777777" w:rsidR="008F684B" w:rsidRPr="0055011F" w:rsidRDefault="008F684B" w:rsidP="00FD5C67">
      <w:pPr>
        <w:spacing w:line="360" w:lineRule="auto"/>
        <w:rPr>
          <w:i/>
          <w:iCs/>
          <w:lang w:val="en-GB"/>
        </w:rPr>
      </w:pPr>
    </w:p>
    <w:p w14:paraId="567AC1C8" w14:textId="5638172B" w:rsidR="008F684B" w:rsidRPr="0055011F" w:rsidRDefault="008F684B" w:rsidP="00FD5C67">
      <w:pPr>
        <w:spacing w:line="360" w:lineRule="auto"/>
        <w:rPr>
          <w:lang w:val="en-GB"/>
        </w:rPr>
      </w:pPr>
      <w:r w:rsidRPr="0055011F">
        <w:rPr>
          <w:lang w:val="en-GB"/>
        </w:rPr>
        <w:t xml:space="preserve">A further strategy for masking uncooperative behaviour is language: insofar as individuals can effectively justify norm transgressions, they can avoid sanctions (relying on the distinction between a rule’s wording and judgments about it, see Rawls, 1955). Language is therefore an effective tool for masking opportunistic </w:t>
      </w:r>
      <w:proofErr w:type="gramStart"/>
      <w:r w:rsidRPr="0055011F">
        <w:rPr>
          <w:lang w:val="en-GB"/>
        </w:rPr>
        <w:t>defection, and</w:t>
      </w:r>
      <w:proofErr w:type="gramEnd"/>
      <w:r w:rsidRPr="0055011F">
        <w:rPr>
          <w:lang w:val="en-GB"/>
        </w:rPr>
        <w:t xml:space="preserve"> presents strategic individuals with opportunities for defection in complex social scenarios.</w:t>
      </w:r>
      <w:r w:rsidR="00BE63A5">
        <w:rPr>
          <w:rStyle w:val="FootnoteReference"/>
          <w:lang w:val="en-GB"/>
        </w:rPr>
        <w:footnoteReference w:id="4"/>
      </w:r>
      <w:r w:rsidRPr="0055011F">
        <w:rPr>
          <w:lang w:val="en-GB"/>
        </w:rPr>
        <w:t xml:space="preserve"> This may involve lying — or just effective rhetoric — but there is no established reason to suppose that either strategy is likely to be out-competed by individuals who internalize norms of strong reciprocity. The linguistic descriptions attending the present set of models attest to this; the simple descriptions of strategies in Model 1 give far less information than do the types and appearances of Models 2 and 3, respectively. There is, however, no reason to assume that, in any real-world scenario, attributing adjectives and adverbs to social interactions will not colour the actions of individuals in ways that elicit moral judgment. Saying </w:t>
      </w:r>
      <w:r w:rsidRPr="0055011F">
        <w:rPr>
          <w:i/>
          <w:iCs/>
          <w:lang w:val="en-GB"/>
        </w:rPr>
        <w:t xml:space="preserve">Donald cooperated with Boris </w:t>
      </w:r>
      <w:r w:rsidRPr="0055011F">
        <w:rPr>
          <w:lang w:val="en-GB"/>
        </w:rPr>
        <w:t>does not imply that Donald is a cooperative person, or that he does not also silent defect against Boris, should the opportunity arise.</w:t>
      </w:r>
    </w:p>
    <w:p w14:paraId="3E68EBE6" w14:textId="77777777" w:rsidR="008F684B" w:rsidRPr="0055011F" w:rsidRDefault="008F684B" w:rsidP="00FD5C67">
      <w:pPr>
        <w:spacing w:line="360" w:lineRule="auto"/>
        <w:rPr>
          <w:lang w:val="en-GB"/>
        </w:rPr>
      </w:pPr>
    </w:p>
    <w:p w14:paraId="5A2EB304" w14:textId="77777777" w:rsidR="008F684B" w:rsidRPr="0055011F" w:rsidRDefault="008F684B" w:rsidP="00FD5C67">
      <w:pPr>
        <w:spacing w:line="360" w:lineRule="auto"/>
        <w:rPr>
          <w:lang w:val="en-GB"/>
        </w:rPr>
      </w:pPr>
      <w:r w:rsidRPr="0055011F">
        <w:rPr>
          <w:lang w:val="en-GB"/>
        </w:rPr>
        <w:t xml:space="preserve">A further but related problem may be found in Plato’s </w:t>
      </w:r>
      <w:r w:rsidRPr="0055011F">
        <w:rPr>
          <w:i/>
          <w:iCs/>
          <w:lang w:val="en-GB"/>
        </w:rPr>
        <w:t>Republic</w:t>
      </w:r>
      <w:r w:rsidRPr="0055011F">
        <w:rPr>
          <w:lang w:val="en-GB"/>
        </w:rPr>
        <w:t xml:space="preserve">, where Gyges of Lydia, a shepherd, found a ring in a cave that allowed him to become invisible. Gyges used his newfound power to murder the king, marry the queen, and install himself as ruler. While invisibility is not possible, language allows individuals to hide their defections from others, </w:t>
      </w:r>
      <w:r w:rsidRPr="0055011F">
        <w:rPr>
          <w:lang w:val="en-GB"/>
        </w:rPr>
        <w:lastRenderedPageBreak/>
        <w:t xml:space="preserve">saying, as in Model 3, that a player silently defects </w:t>
      </w:r>
      <w:proofErr w:type="gramStart"/>
      <w:r w:rsidRPr="0055011F">
        <w:rPr>
          <w:lang w:val="en-GB"/>
        </w:rPr>
        <w:t>assumes</w:t>
      </w:r>
      <w:proofErr w:type="gramEnd"/>
      <w:r w:rsidRPr="0055011F">
        <w:rPr>
          <w:lang w:val="en-GB"/>
        </w:rPr>
        <w:t xml:space="preserve"> perfect knowledge. And yet if Donald were to silently defect against Boris, by definition, no one would know about it. Language creates, in other words, a Ring of Gyges effect through which strategic humans hide their exploitative actions.</w:t>
      </w:r>
    </w:p>
    <w:p w14:paraId="4C967FD6" w14:textId="77777777" w:rsidR="008F684B" w:rsidRPr="0055011F" w:rsidRDefault="008F684B" w:rsidP="00FD5C67">
      <w:pPr>
        <w:spacing w:line="360" w:lineRule="auto"/>
        <w:rPr>
          <w:lang w:val="en-GB"/>
        </w:rPr>
      </w:pPr>
    </w:p>
    <w:p w14:paraId="44B31759" w14:textId="77777777" w:rsidR="008F684B" w:rsidRPr="0055011F" w:rsidRDefault="008F684B" w:rsidP="00FD5C67">
      <w:pPr>
        <w:spacing w:line="360" w:lineRule="auto"/>
        <w:rPr>
          <w:i/>
          <w:iCs/>
          <w:lang w:val="en-GB"/>
        </w:rPr>
      </w:pPr>
      <w:r w:rsidRPr="0055011F">
        <w:rPr>
          <w:i/>
          <w:iCs/>
          <w:lang w:val="en-GB"/>
        </w:rPr>
        <w:t>Consequences and future directions</w:t>
      </w:r>
    </w:p>
    <w:p w14:paraId="25938CAC" w14:textId="77777777" w:rsidR="008F684B" w:rsidRPr="0055011F" w:rsidRDefault="008F684B" w:rsidP="00FD5C67">
      <w:pPr>
        <w:spacing w:line="360" w:lineRule="auto"/>
        <w:rPr>
          <w:lang w:val="en-GB"/>
        </w:rPr>
      </w:pPr>
    </w:p>
    <w:p w14:paraId="28886612" w14:textId="21708E90" w:rsidR="008F684B" w:rsidRPr="0055011F" w:rsidRDefault="008F684B" w:rsidP="00FD5C67">
      <w:pPr>
        <w:spacing w:line="360" w:lineRule="auto"/>
        <w:rPr>
          <w:lang w:val="en-GB"/>
        </w:rPr>
      </w:pPr>
      <w:r w:rsidRPr="0055011F">
        <w:rPr>
          <w:lang w:val="en-GB"/>
        </w:rPr>
        <w:t>Taken together, the findings from the models given here, coupled with the human ability to navigate social circumstances effectively using language, suggest that models in which individuals are presented only with a few options cannot account for strategies for defection while avoiding punishment. Following Dennett (1988</w:t>
      </w:r>
      <w:r w:rsidR="00DD75CB">
        <w:rPr>
          <w:lang w:val="en-GB"/>
        </w:rPr>
        <w:t>)</w:t>
      </w:r>
      <w:r w:rsidRPr="0055011F">
        <w:rPr>
          <w:lang w:val="en-GB"/>
        </w:rPr>
        <w:t xml:space="preserve">, who notes, following the philosopher Karl Popper, we should assume that the human ability to innovate — creating previously unknown strategies in social competitions — is problematic for models that account only for a set of established strategies in games like the PD. Future work should, following the results of Dana et al. (2007), try to address this by giving, in laboratory conditions, only a subset of individuals an opportunity for hidden defection, and establishing whether individuals are likely to take the opportunity. </w:t>
      </w:r>
      <w:r w:rsidR="00F5006E">
        <w:rPr>
          <w:lang w:val="en-GB"/>
        </w:rPr>
        <w:t>Similarly, these findings should make ethnographic researchers more cautious when making claims about human prosocial preferences, such as inequity aversion, following experiments using economic games</w:t>
      </w:r>
      <w:r w:rsidR="00FA2EB8">
        <w:rPr>
          <w:lang w:val="en-GB"/>
        </w:rPr>
        <w:t xml:space="preserve"> (Fehr and Schmidt, 1999)</w:t>
      </w:r>
      <w:r w:rsidR="00F5006E">
        <w:rPr>
          <w:lang w:val="en-GB"/>
        </w:rPr>
        <w:t xml:space="preserve">. </w:t>
      </w:r>
      <w:r w:rsidR="0080232C">
        <w:rPr>
          <w:lang w:val="en-GB"/>
        </w:rPr>
        <w:t xml:space="preserve">Humans across cultures may not act in these games entirely in their economic </w:t>
      </w:r>
      <w:r w:rsidR="006400AD">
        <w:rPr>
          <w:lang w:val="en-GB"/>
        </w:rPr>
        <w:t>self-interest</w:t>
      </w:r>
      <w:r w:rsidR="0080232C">
        <w:rPr>
          <w:lang w:val="en-GB"/>
        </w:rPr>
        <w:t>, but it does not follow that these behaviours reflect prosociality.</w:t>
      </w:r>
    </w:p>
    <w:p w14:paraId="13C0943D" w14:textId="77777777" w:rsidR="008F684B" w:rsidRPr="0055011F" w:rsidRDefault="008F684B" w:rsidP="00FD5C67">
      <w:pPr>
        <w:spacing w:line="360" w:lineRule="auto"/>
        <w:rPr>
          <w:lang w:val="en-GB"/>
        </w:rPr>
      </w:pPr>
    </w:p>
    <w:p w14:paraId="5E039783" w14:textId="77777777" w:rsidR="008F684B" w:rsidRPr="0055011F" w:rsidRDefault="008F684B" w:rsidP="00FD5C67">
      <w:pPr>
        <w:spacing w:line="360" w:lineRule="auto"/>
        <w:rPr>
          <w:lang w:val="en-GB"/>
        </w:rPr>
      </w:pPr>
      <w:r w:rsidRPr="0055011F">
        <w:rPr>
          <w:lang w:val="en-GB"/>
        </w:rPr>
        <w:t>The problem of opportunity is that individuals may not defect in cooperation-related games not because of prosocial preferences, but because they do not have the opportunity to do so. This does not undermine the cultural group selection arguments based on internalized norms and prosocial preferences (</w:t>
      </w:r>
      <w:proofErr w:type="spellStart"/>
      <w:r w:rsidRPr="0055011F">
        <w:rPr>
          <w:lang w:val="en-GB"/>
        </w:rPr>
        <w:t>eg</w:t>
      </w:r>
      <w:proofErr w:type="spellEnd"/>
      <w:r w:rsidRPr="0055011F">
        <w:rPr>
          <w:lang w:val="en-GB"/>
        </w:rPr>
        <w:t>, Henrich, 2020), but rather suggests that such internalization and prosociality may not be as widespread as supposed in culturally successful groups (see Burton-</w:t>
      </w:r>
      <w:proofErr w:type="spellStart"/>
      <w:r w:rsidRPr="0055011F">
        <w:rPr>
          <w:lang w:val="en-GB"/>
        </w:rPr>
        <w:t>Chellew</w:t>
      </w:r>
      <w:proofErr w:type="spellEnd"/>
      <w:r w:rsidRPr="0055011F">
        <w:rPr>
          <w:lang w:val="en-GB"/>
        </w:rPr>
        <w:t xml:space="preserve"> and West, 2013). Some individuals may only mimic the behaviours of devout actors </w:t>
      </w:r>
      <w:r w:rsidRPr="0055011F">
        <w:rPr>
          <w:lang w:val="en-GB"/>
        </w:rPr>
        <w:lastRenderedPageBreak/>
        <w:t xml:space="preserve">(Singh and Hoffman, 2021; see also Atran and Henrich, 2010, for a discussion of the concept of devout actors), and defect when they have the chance, or think of a new way to do so. </w:t>
      </w:r>
    </w:p>
    <w:p w14:paraId="4AD87500" w14:textId="77777777" w:rsidR="008F684B" w:rsidRPr="0055011F" w:rsidRDefault="008F684B" w:rsidP="00FD5C67">
      <w:pPr>
        <w:spacing w:line="360" w:lineRule="auto"/>
        <w:rPr>
          <w:i/>
          <w:iCs/>
          <w:lang w:val="en-GB"/>
        </w:rPr>
      </w:pPr>
    </w:p>
    <w:p w14:paraId="6D0D56DE" w14:textId="77777777" w:rsidR="008F684B" w:rsidRDefault="008F684B" w:rsidP="00FD5C67">
      <w:pPr>
        <w:spacing w:line="360" w:lineRule="auto"/>
        <w:rPr>
          <w:lang w:val="en-GB"/>
        </w:rPr>
      </w:pPr>
      <w:r w:rsidRPr="0055011F">
        <w:rPr>
          <w:lang w:val="en-GB"/>
        </w:rPr>
        <w:t xml:space="preserve">The models presented may be explored with other factors in mind. First, unlike with other PD models representing dyadic interactions, I do not account for genetic (or cultural) flow; individuals cannot move between islands (as, for example, in </w:t>
      </w:r>
      <w:proofErr w:type="spellStart"/>
      <w:r w:rsidRPr="0055011F">
        <w:rPr>
          <w:lang w:val="en-GB"/>
        </w:rPr>
        <w:t>Leimar</w:t>
      </w:r>
      <w:proofErr w:type="spellEnd"/>
      <w:r w:rsidRPr="0055011F">
        <w:rPr>
          <w:lang w:val="en-GB"/>
        </w:rPr>
        <w:t xml:space="preserve"> and Hammerstein, 2001). This is an unrealistic assumption, but for simplicity I do not consider the alternative here. Similarly, and more importantly, I ignore the influence of indirect reciprocity, reputation, and biological markets. While I recognize these are foundational elements in non-kinship-based cooperation models, I again do not consider them here for the sake of simplicity. In both cases, furthermore, I suggest that hidden strategies are no less likely to evolve if accounted for in the models, but rather the manifestation of hidden defection will be different. Future work should evaluate this assumption.</w:t>
      </w:r>
    </w:p>
    <w:p w14:paraId="33CA62A2" w14:textId="77777777" w:rsidR="008F684B" w:rsidRDefault="008F684B" w:rsidP="003A5F67">
      <w:pPr>
        <w:spacing w:line="360" w:lineRule="auto"/>
        <w:rPr>
          <w:lang w:val="en-GB"/>
        </w:rPr>
      </w:pPr>
      <w:r>
        <w:rPr>
          <w:lang w:val="en-GB"/>
        </w:rPr>
        <w:br w:type="page"/>
      </w:r>
    </w:p>
    <w:p w14:paraId="7636AE8D" w14:textId="77777777" w:rsidR="008F684B" w:rsidRPr="0055011F" w:rsidRDefault="008F684B" w:rsidP="00FD5C67">
      <w:pPr>
        <w:pStyle w:val="Heading2"/>
        <w:spacing w:line="360" w:lineRule="auto"/>
        <w:rPr>
          <w:lang w:val="en-GB"/>
        </w:rPr>
      </w:pPr>
      <w:bookmarkStart w:id="7" w:name="_Toc139982220"/>
      <w:r w:rsidRPr="0055011F">
        <w:rPr>
          <w:lang w:val="en-GB"/>
        </w:rPr>
        <w:lastRenderedPageBreak/>
        <w:t>Conclusion</w:t>
      </w:r>
      <w:bookmarkEnd w:id="7"/>
    </w:p>
    <w:p w14:paraId="2AD33EED" w14:textId="77777777" w:rsidR="008F684B" w:rsidRPr="0055011F" w:rsidRDefault="008F684B" w:rsidP="00FD5C67">
      <w:pPr>
        <w:spacing w:line="360" w:lineRule="auto"/>
        <w:rPr>
          <w:lang w:val="en-GB"/>
        </w:rPr>
      </w:pPr>
    </w:p>
    <w:p w14:paraId="0521CC90" w14:textId="77777777" w:rsidR="008F684B" w:rsidRDefault="008F684B" w:rsidP="003A5F67">
      <w:pPr>
        <w:spacing w:line="360" w:lineRule="auto"/>
        <w:rPr>
          <w:lang w:val="en-GB"/>
        </w:rPr>
      </w:pPr>
      <w:r w:rsidRPr="0055011F">
        <w:rPr>
          <w:lang w:val="en-GB"/>
        </w:rPr>
        <w:t xml:space="preserve">In this paper, I have suggested that the possibility of hidden mimicry presents a problem for theories of cultural group selection relying on strong reciprocity. While prosociality is essential for success in between-group competition and to a functional society, individuals who cooperate only insofar as it benefits them — and moreover, who defect when presented with the opportunity — may thrive within a population without reducing cooperation below 50% in a simulation of agents. Individuals may therefore behave prosocially without being prosocial — an element of human psychology that researchers cannot account for in agent-based models. While cooperation, like honesty, may be the best policy, we should not assume that individuals who cooperate are themselves cooperators. The complexity of language, and the uniquely human ability to represent oneself differently in different social situations, make the possibility of undetected defection real in everyday scenarios. With growing civil unrest across the world, and with a growing number of political leaders who continue to undermine cooperative norms, future work in the social sciences should look to ways to promote cooperation, rather than to assume its pervasiveness. </w:t>
      </w:r>
    </w:p>
    <w:p w14:paraId="7E00C7CA" w14:textId="77777777" w:rsidR="007146B7" w:rsidRDefault="007146B7" w:rsidP="003A5F67">
      <w:pPr>
        <w:spacing w:line="360" w:lineRule="auto"/>
        <w:rPr>
          <w:lang w:val="en-GB"/>
        </w:rPr>
      </w:pPr>
    </w:p>
    <w:p w14:paraId="0B4DCCED" w14:textId="648028B1" w:rsidR="007146B7" w:rsidRDefault="007146B7" w:rsidP="00FD5C67">
      <w:pPr>
        <w:pStyle w:val="Heading2"/>
        <w:spacing w:line="360" w:lineRule="auto"/>
        <w:rPr>
          <w:lang w:val="en-GB"/>
        </w:rPr>
      </w:pPr>
      <w:r>
        <w:rPr>
          <w:lang w:val="en-GB"/>
        </w:rPr>
        <w:t>Acknowledgements</w:t>
      </w:r>
    </w:p>
    <w:p w14:paraId="742E1F7B" w14:textId="77777777" w:rsidR="007146B7" w:rsidRDefault="007146B7" w:rsidP="00FD5C67">
      <w:pPr>
        <w:spacing w:line="360" w:lineRule="auto"/>
        <w:rPr>
          <w:lang w:val="en-GB"/>
        </w:rPr>
      </w:pPr>
    </w:p>
    <w:p w14:paraId="58BA7A28" w14:textId="632D0756" w:rsidR="007146B7" w:rsidRPr="007146B7" w:rsidRDefault="001C3B10" w:rsidP="00FD5C67">
      <w:pPr>
        <w:spacing w:line="360" w:lineRule="auto"/>
        <w:rPr>
          <w:lang w:val="en-GB"/>
        </w:rPr>
      </w:pPr>
      <w:r>
        <w:rPr>
          <w:lang w:val="en-GB"/>
        </w:rPr>
        <w:t>I am indebted to Robert Foley, Daniel Nettle, Nikhil Chaudhary, David Lahti, Adam Hunt, and two anonymous reviewers for helpful comments on previous drafts of this essay.</w:t>
      </w:r>
    </w:p>
    <w:p w14:paraId="7CB16835" w14:textId="207549BC" w:rsidR="00D42E3F" w:rsidRPr="00FD5C67" w:rsidRDefault="00D42E3F" w:rsidP="00FD5C67">
      <w:pPr>
        <w:spacing w:line="360" w:lineRule="auto"/>
      </w:pPr>
    </w:p>
    <w:p w14:paraId="70412CF8" w14:textId="77777777" w:rsidR="008F684B" w:rsidRPr="005D6D2D" w:rsidRDefault="008F684B" w:rsidP="00FD5C67">
      <w:pPr>
        <w:pStyle w:val="Heading2"/>
        <w:spacing w:line="360" w:lineRule="auto"/>
        <w:rPr>
          <w:lang w:val="en-GB"/>
        </w:rPr>
      </w:pPr>
      <w:r w:rsidRPr="005D6D2D">
        <w:rPr>
          <w:lang w:val="en-GB"/>
        </w:rPr>
        <w:t>References</w:t>
      </w:r>
    </w:p>
    <w:p w14:paraId="0F6728B2" w14:textId="77777777" w:rsidR="008F684B" w:rsidRPr="005D6D2D" w:rsidRDefault="008F684B" w:rsidP="003A5F67">
      <w:pPr>
        <w:spacing w:line="360" w:lineRule="auto"/>
        <w:rPr>
          <w:lang w:val="en-GB"/>
        </w:rPr>
      </w:pPr>
    </w:p>
    <w:p w14:paraId="0390FF39" w14:textId="77777777" w:rsidR="008F684B" w:rsidRDefault="008F684B" w:rsidP="007146B7">
      <w:pPr>
        <w:spacing w:line="360" w:lineRule="auto"/>
        <w:ind w:left="480" w:hanging="480"/>
        <w:rPr>
          <w:rFonts w:eastAsia="Times New Roman" w:cstheme="minorHAnsi"/>
          <w:color w:val="0000FF"/>
          <w:sz w:val="22"/>
          <w:szCs w:val="22"/>
          <w:u w:val="single"/>
          <w:lang w:val="en-GB"/>
        </w:rPr>
      </w:pPr>
      <w:proofErr w:type="spellStart"/>
      <w:r w:rsidRPr="005D6D2D">
        <w:rPr>
          <w:rFonts w:eastAsia="Times New Roman" w:cstheme="minorHAnsi"/>
          <w:sz w:val="22"/>
          <w:szCs w:val="22"/>
          <w:lang w:val="en-GB"/>
        </w:rPr>
        <w:t>Aktipis</w:t>
      </w:r>
      <w:proofErr w:type="spellEnd"/>
      <w:r w:rsidRPr="005D6D2D">
        <w:rPr>
          <w:rFonts w:eastAsia="Times New Roman" w:cstheme="minorHAnsi"/>
          <w:sz w:val="22"/>
          <w:szCs w:val="22"/>
          <w:lang w:val="en-GB"/>
        </w:rPr>
        <w:t xml:space="preserve">, C. A. (2004). Know when to walk away: Contingent movement and the evolution of cooperation. </w:t>
      </w:r>
      <w:r w:rsidRPr="005D6D2D">
        <w:rPr>
          <w:rFonts w:eastAsia="Times New Roman" w:cstheme="minorHAnsi"/>
          <w:i/>
          <w:iCs/>
          <w:sz w:val="22"/>
          <w:szCs w:val="22"/>
          <w:lang w:val="en-GB"/>
        </w:rPr>
        <w:t>Journal of Theoretical Biology</w:t>
      </w:r>
      <w:r w:rsidRPr="005D6D2D">
        <w:rPr>
          <w:rFonts w:eastAsia="Times New Roman" w:cstheme="minorHAnsi"/>
          <w:sz w:val="22"/>
          <w:szCs w:val="22"/>
          <w:lang w:val="en-GB"/>
        </w:rPr>
        <w:t xml:space="preserve">, </w:t>
      </w:r>
      <w:r w:rsidRPr="005D6D2D">
        <w:rPr>
          <w:rFonts w:eastAsia="Times New Roman" w:cstheme="minorHAnsi"/>
          <w:i/>
          <w:iCs/>
          <w:sz w:val="22"/>
          <w:szCs w:val="22"/>
          <w:lang w:val="en-GB"/>
        </w:rPr>
        <w:t>231</w:t>
      </w:r>
      <w:r w:rsidRPr="005D6D2D">
        <w:rPr>
          <w:rFonts w:eastAsia="Times New Roman" w:cstheme="minorHAnsi"/>
          <w:sz w:val="22"/>
          <w:szCs w:val="22"/>
          <w:lang w:val="en-GB"/>
        </w:rPr>
        <w:t xml:space="preserve">(2), 249–260. </w:t>
      </w:r>
      <w:hyperlink r:id="rId15" w:history="1">
        <w:r w:rsidRPr="005D6D2D">
          <w:rPr>
            <w:rFonts w:eastAsia="Times New Roman" w:cstheme="minorHAnsi"/>
            <w:color w:val="0000FF"/>
            <w:sz w:val="22"/>
            <w:szCs w:val="22"/>
            <w:u w:val="single"/>
            <w:lang w:val="en-GB"/>
          </w:rPr>
          <w:t>https://doi.org/10.1016/j.jtbi.2004.06.020</w:t>
        </w:r>
      </w:hyperlink>
    </w:p>
    <w:p w14:paraId="2B8E3669" w14:textId="07672B78" w:rsidR="00542619" w:rsidRPr="005D6D2D" w:rsidRDefault="00542619" w:rsidP="00FD5C67">
      <w:pPr>
        <w:spacing w:line="360" w:lineRule="auto"/>
        <w:ind w:left="480" w:hanging="480"/>
        <w:rPr>
          <w:rFonts w:eastAsia="Times New Roman" w:cstheme="minorHAnsi"/>
          <w:sz w:val="22"/>
          <w:szCs w:val="22"/>
          <w:lang w:val="en-GB"/>
        </w:rPr>
      </w:pPr>
      <w:proofErr w:type="spellStart"/>
      <w:r w:rsidRPr="00542619">
        <w:rPr>
          <w:rFonts w:eastAsia="Times New Roman" w:cstheme="minorHAnsi"/>
          <w:sz w:val="22"/>
          <w:szCs w:val="22"/>
          <w:lang w:val="en-GB"/>
        </w:rPr>
        <w:t>Aktipis</w:t>
      </w:r>
      <w:proofErr w:type="spellEnd"/>
      <w:r w:rsidRPr="00542619">
        <w:rPr>
          <w:rFonts w:eastAsia="Times New Roman" w:cstheme="minorHAnsi"/>
          <w:sz w:val="22"/>
          <w:szCs w:val="22"/>
          <w:lang w:val="en-GB"/>
        </w:rPr>
        <w:t xml:space="preserve">, C. A. (2020). </w:t>
      </w:r>
      <w:r w:rsidRPr="00FD5C67">
        <w:rPr>
          <w:rFonts w:eastAsia="Times New Roman" w:cstheme="minorHAnsi"/>
          <w:i/>
          <w:iCs/>
          <w:sz w:val="22"/>
          <w:szCs w:val="22"/>
          <w:lang w:val="en-GB"/>
        </w:rPr>
        <w:t>The Cheating Cell</w:t>
      </w:r>
      <w:r w:rsidRPr="00542619">
        <w:rPr>
          <w:rFonts w:eastAsia="Times New Roman" w:cstheme="minorHAnsi"/>
          <w:sz w:val="22"/>
          <w:szCs w:val="22"/>
          <w:lang w:val="en-GB"/>
        </w:rPr>
        <w:t>.</w:t>
      </w:r>
      <w:r w:rsidR="002158A1">
        <w:rPr>
          <w:rFonts w:eastAsia="Times New Roman" w:cstheme="minorHAnsi"/>
          <w:sz w:val="22"/>
          <w:szCs w:val="22"/>
          <w:lang w:val="en-GB"/>
        </w:rPr>
        <w:t xml:space="preserve"> Princeton University Press.</w:t>
      </w:r>
      <w:r w:rsidRPr="00542619">
        <w:rPr>
          <w:rFonts w:eastAsia="Times New Roman" w:cstheme="minorHAnsi"/>
          <w:sz w:val="22"/>
          <w:szCs w:val="22"/>
          <w:lang w:val="en-GB"/>
        </w:rPr>
        <w:t xml:space="preserve"> </w:t>
      </w:r>
    </w:p>
    <w:p w14:paraId="6C9BD6EA" w14:textId="77777777" w:rsidR="008F684B" w:rsidRPr="005D6D2D" w:rsidRDefault="008F684B" w:rsidP="00FD5C67">
      <w:pPr>
        <w:spacing w:line="360" w:lineRule="auto"/>
        <w:ind w:left="480" w:hanging="480"/>
        <w:rPr>
          <w:rFonts w:eastAsia="Times New Roman" w:cstheme="minorHAnsi"/>
          <w:sz w:val="22"/>
          <w:szCs w:val="22"/>
          <w:lang w:val="en-GB"/>
        </w:rPr>
      </w:pPr>
      <w:r w:rsidRPr="005D6D2D">
        <w:rPr>
          <w:rFonts w:eastAsia="Times New Roman" w:cstheme="minorHAnsi"/>
          <w:sz w:val="22"/>
          <w:szCs w:val="22"/>
          <w:lang w:val="en-GB"/>
        </w:rPr>
        <w:t xml:space="preserve">Alexander, Richard. (1987). </w:t>
      </w:r>
      <w:r w:rsidRPr="005D6D2D">
        <w:rPr>
          <w:rFonts w:eastAsia="Times New Roman" w:cstheme="minorHAnsi"/>
          <w:i/>
          <w:iCs/>
          <w:sz w:val="22"/>
          <w:szCs w:val="22"/>
          <w:lang w:val="en-GB"/>
        </w:rPr>
        <w:t>The Biology of Moral Systems</w:t>
      </w:r>
      <w:r w:rsidRPr="005D6D2D">
        <w:rPr>
          <w:rFonts w:eastAsia="Times New Roman" w:cstheme="minorHAnsi"/>
          <w:sz w:val="22"/>
          <w:szCs w:val="22"/>
          <w:lang w:val="en-GB"/>
        </w:rPr>
        <w:t>.</w:t>
      </w:r>
    </w:p>
    <w:p w14:paraId="3190CB77" w14:textId="77777777" w:rsidR="008F684B" w:rsidRPr="005D6D2D" w:rsidRDefault="008F684B" w:rsidP="00FD5C67">
      <w:pPr>
        <w:spacing w:line="360" w:lineRule="auto"/>
        <w:ind w:left="480" w:hanging="480"/>
        <w:rPr>
          <w:rFonts w:eastAsia="Times New Roman" w:cstheme="minorHAnsi"/>
          <w:sz w:val="22"/>
          <w:szCs w:val="22"/>
          <w:lang w:val="en-GB"/>
        </w:rPr>
      </w:pPr>
      <w:r w:rsidRPr="005D6D2D">
        <w:rPr>
          <w:rFonts w:eastAsia="Times New Roman" w:cstheme="minorHAnsi"/>
          <w:sz w:val="22"/>
          <w:szCs w:val="22"/>
          <w:lang w:val="en-GB"/>
        </w:rPr>
        <w:lastRenderedPageBreak/>
        <w:t xml:space="preserve">Atran, S., &amp; Henrich, J. (2010). The Evolution of Religion: How Cognitive By-Products, Adaptive Learning Heuristics, Ritual Displays, and Group Competition Generate Deep Commitments to Prosocial Religions. </w:t>
      </w:r>
      <w:r w:rsidRPr="005D6D2D">
        <w:rPr>
          <w:rFonts w:eastAsia="Times New Roman" w:cstheme="minorHAnsi"/>
          <w:i/>
          <w:iCs/>
          <w:sz w:val="22"/>
          <w:szCs w:val="22"/>
          <w:lang w:val="en-GB"/>
        </w:rPr>
        <w:t>Biological Theory</w:t>
      </w:r>
      <w:r w:rsidRPr="005D6D2D">
        <w:rPr>
          <w:rFonts w:eastAsia="Times New Roman" w:cstheme="minorHAnsi"/>
          <w:sz w:val="22"/>
          <w:szCs w:val="22"/>
          <w:lang w:val="en-GB"/>
        </w:rPr>
        <w:t xml:space="preserve">, </w:t>
      </w:r>
      <w:r w:rsidRPr="005D6D2D">
        <w:rPr>
          <w:rFonts w:eastAsia="Times New Roman" w:cstheme="minorHAnsi"/>
          <w:i/>
          <w:iCs/>
          <w:sz w:val="22"/>
          <w:szCs w:val="22"/>
          <w:lang w:val="en-GB"/>
        </w:rPr>
        <w:t>5</w:t>
      </w:r>
      <w:r w:rsidRPr="005D6D2D">
        <w:rPr>
          <w:rFonts w:eastAsia="Times New Roman" w:cstheme="minorHAnsi"/>
          <w:sz w:val="22"/>
          <w:szCs w:val="22"/>
          <w:lang w:val="en-GB"/>
        </w:rPr>
        <w:t xml:space="preserve">(1), 18–30. </w:t>
      </w:r>
      <w:hyperlink r:id="rId16" w:history="1">
        <w:r w:rsidRPr="005D6D2D">
          <w:rPr>
            <w:rFonts w:eastAsia="Times New Roman" w:cstheme="minorHAnsi"/>
            <w:color w:val="0000FF"/>
            <w:sz w:val="22"/>
            <w:szCs w:val="22"/>
            <w:u w:val="single"/>
            <w:lang w:val="en-GB"/>
          </w:rPr>
          <w:t>https://doi.org/10.1162/BIOT_a_00018</w:t>
        </w:r>
      </w:hyperlink>
    </w:p>
    <w:p w14:paraId="1ADA62D5" w14:textId="77777777" w:rsidR="008F684B" w:rsidRPr="005D6D2D" w:rsidRDefault="008F684B" w:rsidP="00FD5C67">
      <w:pPr>
        <w:spacing w:line="360" w:lineRule="auto"/>
        <w:ind w:left="480" w:hanging="480"/>
        <w:rPr>
          <w:rFonts w:eastAsia="Times New Roman" w:cstheme="minorHAnsi"/>
          <w:sz w:val="22"/>
          <w:szCs w:val="22"/>
          <w:lang w:val="en-GB"/>
        </w:rPr>
      </w:pPr>
      <w:r w:rsidRPr="005D6D2D">
        <w:rPr>
          <w:rFonts w:eastAsia="Times New Roman" w:cstheme="minorHAnsi"/>
          <w:sz w:val="22"/>
          <w:szCs w:val="22"/>
          <w:lang w:val="en-GB"/>
        </w:rPr>
        <w:t xml:space="preserve">Axelrod, R. (2000). On Six Advances in Cooperation Theory. </w:t>
      </w:r>
      <w:r w:rsidRPr="005D6D2D">
        <w:rPr>
          <w:rFonts w:eastAsia="Times New Roman" w:cstheme="minorHAnsi"/>
          <w:i/>
          <w:iCs/>
          <w:sz w:val="22"/>
          <w:szCs w:val="22"/>
          <w:lang w:val="en-GB"/>
        </w:rPr>
        <w:t xml:space="preserve">Analyse &amp; </w:t>
      </w:r>
      <w:proofErr w:type="spellStart"/>
      <w:r w:rsidRPr="005D6D2D">
        <w:rPr>
          <w:rFonts w:eastAsia="Times New Roman" w:cstheme="minorHAnsi"/>
          <w:i/>
          <w:iCs/>
          <w:sz w:val="22"/>
          <w:szCs w:val="22"/>
          <w:lang w:val="en-GB"/>
        </w:rPr>
        <w:t>Kritik</w:t>
      </w:r>
      <w:proofErr w:type="spellEnd"/>
      <w:r w:rsidRPr="005D6D2D">
        <w:rPr>
          <w:rFonts w:eastAsia="Times New Roman" w:cstheme="minorHAnsi"/>
          <w:sz w:val="22"/>
          <w:szCs w:val="22"/>
          <w:lang w:val="en-GB"/>
        </w:rPr>
        <w:t xml:space="preserve">, </w:t>
      </w:r>
      <w:r w:rsidRPr="005D6D2D">
        <w:rPr>
          <w:rFonts w:eastAsia="Times New Roman" w:cstheme="minorHAnsi"/>
          <w:i/>
          <w:iCs/>
          <w:sz w:val="22"/>
          <w:szCs w:val="22"/>
          <w:lang w:val="en-GB"/>
        </w:rPr>
        <w:t>22</w:t>
      </w:r>
      <w:r w:rsidRPr="005D6D2D">
        <w:rPr>
          <w:rFonts w:eastAsia="Times New Roman" w:cstheme="minorHAnsi"/>
          <w:sz w:val="22"/>
          <w:szCs w:val="22"/>
          <w:lang w:val="en-GB"/>
        </w:rPr>
        <w:t xml:space="preserve">(1), 130–151. </w:t>
      </w:r>
      <w:hyperlink r:id="rId17" w:history="1">
        <w:r w:rsidRPr="005D6D2D">
          <w:rPr>
            <w:rFonts w:eastAsia="Times New Roman" w:cstheme="minorHAnsi"/>
            <w:color w:val="0000FF"/>
            <w:sz w:val="22"/>
            <w:szCs w:val="22"/>
            <w:u w:val="single"/>
            <w:lang w:val="en-GB"/>
          </w:rPr>
          <w:t>https://doi.org/10.1515/auk-2000-0107</w:t>
        </w:r>
      </w:hyperlink>
    </w:p>
    <w:p w14:paraId="470E4D9C" w14:textId="77777777" w:rsidR="008F684B" w:rsidRPr="005D6D2D" w:rsidRDefault="008F684B" w:rsidP="00FD5C67">
      <w:pPr>
        <w:spacing w:line="360" w:lineRule="auto"/>
        <w:ind w:left="480" w:hanging="480"/>
        <w:rPr>
          <w:rFonts w:eastAsia="Times New Roman" w:cstheme="minorHAnsi"/>
          <w:sz w:val="22"/>
          <w:szCs w:val="22"/>
          <w:lang w:val="en-GB"/>
        </w:rPr>
      </w:pPr>
      <w:r w:rsidRPr="005D6D2D">
        <w:rPr>
          <w:rFonts w:eastAsia="Times New Roman" w:cstheme="minorHAnsi"/>
          <w:sz w:val="22"/>
          <w:szCs w:val="22"/>
          <w:lang w:val="en-GB"/>
        </w:rPr>
        <w:t xml:space="preserve">Axelrod, R., &amp; Hamilton, W. D. (1981). The evolution of cooperation. </w:t>
      </w:r>
      <w:r w:rsidRPr="005D6D2D">
        <w:rPr>
          <w:rFonts w:eastAsia="Times New Roman" w:cstheme="minorHAnsi"/>
          <w:i/>
          <w:iCs/>
          <w:sz w:val="22"/>
          <w:szCs w:val="22"/>
          <w:lang w:val="en-GB"/>
        </w:rPr>
        <w:t>Science (New York, N.Y.)</w:t>
      </w:r>
      <w:r w:rsidRPr="005D6D2D">
        <w:rPr>
          <w:rFonts w:eastAsia="Times New Roman" w:cstheme="minorHAnsi"/>
          <w:sz w:val="22"/>
          <w:szCs w:val="22"/>
          <w:lang w:val="en-GB"/>
        </w:rPr>
        <w:t xml:space="preserve">, </w:t>
      </w:r>
      <w:r w:rsidRPr="005D6D2D">
        <w:rPr>
          <w:rFonts w:eastAsia="Times New Roman" w:cstheme="minorHAnsi"/>
          <w:i/>
          <w:iCs/>
          <w:sz w:val="22"/>
          <w:szCs w:val="22"/>
          <w:lang w:val="en-GB"/>
        </w:rPr>
        <w:t>211</w:t>
      </w:r>
      <w:r w:rsidRPr="005D6D2D">
        <w:rPr>
          <w:rFonts w:eastAsia="Times New Roman" w:cstheme="minorHAnsi"/>
          <w:sz w:val="22"/>
          <w:szCs w:val="22"/>
          <w:lang w:val="en-GB"/>
        </w:rPr>
        <w:t xml:space="preserve">(4489), 1390–1396. </w:t>
      </w:r>
      <w:hyperlink r:id="rId18" w:history="1">
        <w:r w:rsidRPr="005D6D2D">
          <w:rPr>
            <w:rFonts w:eastAsia="Times New Roman" w:cstheme="minorHAnsi"/>
            <w:color w:val="0000FF"/>
            <w:sz w:val="22"/>
            <w:szCs w:val="22"/>
            <w:u w:val="single"/>
            <w:lang w:val="en-GB"/>
          </w:rPr>
          <w:t>https://doi.org/10.1126/science.7466396</w:t>
        </w:r>
      </w:hyperlink>
    </w:p>
    <w:p w14:paraId="0AC43769" w14:textId="77777777" w:rsidR="008F684B" w:rsidRPr="005D6D2D" w:rsidRDefault="008F684B" w:rsidP="00FD5C67">
      <w:pPr>
        <w:spacing w:line="360" w:lineRule="auto"/>
        <w:ind w:left="480" w:hanging="480"/>
        <w:rPr>
          <w:rFonts w:eastAsia="Times New Roman" w:cstheme="minorHAnsi"/>
          <w:sz w:val="22"/>
          <w:szCs w:val="22"/>
          <w:lang w:val="en-GB"/>
        </w:rPr>
      </w:pPr>
      <w:r w:rsidRPr="005D6D2D">
        <w:rPr>
          <w:rFonts w:eastAsia="Times New Roman" w:cstheme="minorHAnsi"/>
          <w:sz w:val="22"/>
          <w:szCs w:val="22"/>
          <w:lang w:val="en-GB"/>
        </w:rPr>
        <w:t xml:space="preserve">Axelrod, R., Hammond, R. A., &amp; </w:t>
      </w:r>
      <w:proofErr w:type="spellStart"/>
      <w:r w:rsidRPr="005D6D2D">
        <w:rPr>
          <w:rFonts w:eastAsia="Times New Roman" w:cstheme="minorHAnsi"/>
          <w:sz w:val="22"/>
          <w:szCs w:val="22"/>
          <w:lang w:val="en-GB"/>
        </w:rPr>
        <w:t>Grafen</w:t>
      </w:r>
      <w:proofErr w:type="spellEnd"/>
      <w:r w:rsidRPr="005D6D2D">
        <w:rPr>
          <w:rFonts w:eastAsia="Times New Roman" w:cstheme="minorHAnsi"/>
          <w:sz w:val="22"/>
          <w:szCs w:val="22"/>
          <w:lang w:val="en-GB"/>
        </w:rPr>
        <w:t xml:space="preserve">, A. (2004). Altruism via kin-selection strategies that rely on arbitrary tags with which they coevolve. </w:t>
      </w:r>
      <w:r w:rsidRPr="005D6D2D">
        <w:rPr>
          <w:rFonts w:eastAsia="Times New Roman" w:cstheme="minorHAnsi"/>
          <w:i/>
          <w:iCs/>
          <w:sz w:val="22"/>
          <w:szCs w:val="22"/>
          <w:lang w:val="en-GB"/>
        </w:rPr>
        <w:t>Evolution; International Journal of Organic Evolution</w:t>
      </w:r>
      <w:r w:rsidRPr="005D6D2D">
        <w:rPr>
          <w:rFonts w:eastAsia="Times New Roman" w:cstheme="minorHAnsi"/>
          <w:sz w:val="22"/>
          <w:szCs w:val="22"/>
          <w:lang w:val="en-GB"/>
        </w:rPr>
        <w:t xml:space="preserve">, </w:t>
      </w:r>
      <w:r w:rsidRPr="005D6D2D">
        <w:rPr>
          <w:rFonts w:eastAsia="Times New Roman" w:cstheme="minorHAnsi"/>
          <w:i/>
          <w:iCs/>
          <w:sz w:val="22"/>
          <w:szCs w:val="22"/>
          <w:lang w:val="en-GB"/>
        </w:rPr>
        <w:t>58</w:t>
      </w:r>
      <w:r w:rsidRPr="005D6D2D">
        <w:rPr>
          <w:rFonts w:eastAsia="Times New Roman" w:cstheme="minorHAnsi"/>
          <w:sz w:val="22"/>
          <w:szCs w:val="22"/>
          <w:lang w:val="en-GB"/>
        </w:rPr>
        <w:t xml:space="preserve">(8), 1833–1838. </w:t>
      </w:r>
      <w:hyperlink r:id="rId19" w:history="1">
        <w:r w:rsidRPr="005D6D2D">
          <w:rPr>
            <w:rFonts w:eastAsia="Times New Roman" w:cstheme="minorHAnsi"/>
            <w:color w:val="0000FF"/>
            <w:sz w:val="22"/>
            <w:szCs w:val="22"/>
            <w:u w:val="single"/>
            <w:lang w:val="en-GB"/>
          </w:rPr>
          <w:t>https://doi.org/10.1111/j.0014-3820.2004.tb00465.x</w:t>
        </w:r>
      </w:hyperlink>
    </w:p>
    <w:p w14:paraId="248E738A" w14:textId="77777777" w:rsidR="008F684B" w:rsidRPr="005D6D2D" w:rsidRDefault="008F684B" w:rsidP="00FD5C67">
      <w:pPr>
        <w:spacing w:line="360" w:lineRule="auto"/>
        <w:ind w:left="480" w:hanging="480"/>
        <w:rPr>
          <w:rFonts w:eastAsia="Times New Roman" w:cstheme="minorHAnsi"/>
          <w:sz w:val="22"/>
          <w:szCs w:val="22"/>
          <w:lang w:val="en-GB"/>
        </w:rPr>
      </w:pPr>
      <w:r w:rsidRPr="005D6D2D">
        <w:rPr>
          <w:rFonts w:eastAsia="Times New Roman" w:cstheme="minorHAnsi"/>
          <w:sz w:val="22"/>
          <w:szCs w:val="22"/>
          <w:lang w:val="en-GB"/>
        </w:rPr>
        <w:t xml:space="preserve">Barclay, P. (2013). Strategies for cooperation in biological markets, especially for humans. </w:t>
      </w:r>
      <w:r w:rsidRPr="005D6D2D">
        <w:rPr>
          <w:rFonts w:eastAsia="Times New Roman" w:cstheme="minorHAnsi"/>
          <w:i/>
          <w:iCs/>
          <w:sz w:val="22"/>
          <w:szCs w:val="22"/>
          <w:lang w:val="en-GB"/>
        </w:rPr>
        <w:t xml:space="preserve">Evolution and Human </w:t>
      </w:r>
      <w:proofErr w:type="spellStart"/>
      <w:r w:rsidRPr="005D6D2D">
        <w:rPr>
          <w:rFonts w:eastAsia="Times New Roman" w:cstheme="minorHAnsi"/>
          <w:i/>
          <w:iCs/>
          <w:sz w:val="22"/>
          <w:szCs w:val="22"/>
          <w:lang w:val="en-GB"/>
        </w:rPr>
        <w:t>Behavior</w:t>
      </w:r>
      <w:proofErr w:type="spellEnd"/>
      <w:r w:rsidRPr="005D6D2D">
        <w:rPr>
          <w:rFonts w:eastAsia="Times New Roman" w:cstheme="minorHAnsi"/>
          <w:sz w:val="22"/>
          <w:szCs w:val="22"/>
          <w:lang w:val="en-GB"/>
        </w:rPr>
        <w:t xml:space="preserve">, </w:t>
      </w:r>
      <w:r w:rsidRPr="005D6D2D">
        <w:rPr>
          <w:rFonts w:eastAsia="Times New Roman" w:cstheme="minorHAnsi"/>
          <w:i/>
          <w:iCs/>
          <w:sz w:val="22"/>
          <w:szCs w:val="22"/>
          <w:lang w:val="en-GB"/>
        </w:rPr>
        <w:t>34</w:t>
      </w:r>
      <w:r w:rsidRPr="005D6D2D">
        <w:rPr>
          <w:rFonts w:eastAsia="Times New Roman" w:cstheme="minorHAnsi"/>
          <w:sz w:val="22"/>
          <w:szCs w:val="22"/>
          <w:lang w:val="en-GB"/>
        </w:rPr>
        <w:t xml:space="preserve">(3), 164–175. </w:t>
      </w:r>
      <w:hyperlink r:id="rId20" w:history="1">
        <w:r w:rsidRPr="005D6D2D">
          <w:rPr>
            <w:rFonts w:eastAsia="Times New Roman" w:cstheme="minorHAnsi"/>
            <w:color w:val="0000FF"/>
            <w:sz w:val="22"/>
            <w:szCs w:val="22"/>
            <w:u w:val="single"/>
            <w:lang w:val="en-GB"/>
          </w:rPr>
          <w:t>https://doi.org/10.1016/j.evolhumbehav.2013.02.002</w:t>
        </w:r>
      </w:hyperlink>
    </w:p>
    <w:p w14:paraId="07F3380C" w14:textId="77777777" w:rsidR="008F684B" w:rsidRPr="005D6D2D" w:rsidRDefault="008F684B" w:rsidP="00FD5C67">
      <w:pPr>
        <w:spacing w:line="360" w:lineRule="auto"/>
        <w:ind w:left="480" w:hanging="480"/>
        <w:rPr>
          <w:rFonts w:eastAsia="Times New Roman" w:cstheme="minorHAnsi"/>
          <w:sz w:val="22"/>
          <w:szCs w:val="22"/>
          <w:lang w:val="en-GB"/>
        </w:rPr>
      </w:pPr>
      <w:r w:rsidRPr="005D6D2D">
        <w:rPr>
          <w:rFonts w:eastAsia="Times New Roman" w:cstheme="minorHAnsi"/>
          <w:sz w:val="22"/>
          <w:szCs w:val="22"/>
          <w:lang w:val="en-GB"/>
        </w:rPr>
        <w:t xml:space="preserve">Barclay, P. (2016). Biological markets and the effects of partner choice on cooperation and friendship. </w:t>
      </w:r>
      <w:r w:rsidRPr="005D6D2D">
        <w:rPr>
          <w:rFonts w:eastAsia="Times New Roman" w:cstheme="minorHAnsi"/>
          <w:i/>
          <w:iCs/>
          <w:sz w:val="22"/>
          <w:szCs w:val="22"/>
          <w:lang w:val="en-GB"/>
        </w:rPr>
        <w:t>Current Opinion in Psychology</w:t>
      </w:r>
      <w:r w:rsidRPr="005D6D2D">
        <w:rPr>
          <w:rFonts w:eastAsia="Times New Roman" w:cstheme="minorHAnsi"/>
          <w:sz w:val="22"/>
          <w:szCs w:val="22"/>
          <w:lang w:val="en-GB"/>
        </w:rPr>
        <w:t xml:space="preserve">, </w:t>
      </w:r>
      <w:r w:rsidRPr="005D6D2D">
        <w:rPr>
          <w:rFonts w:eastAsia="Times New Roman" w:cstheme="minorHAnsi"/>
          <w:i/>
          <w:iCs/>
          <w:sz w:val="22"/>
          <w:szCs w:val="22"/>
          <w:lang w:val="en-GB"/>
        </w:rPr>
        <w:t>7</w:t>
      </w:r>
      <w:r w:rsidRPr="005D6D2D">
        <w:rPr>
          <w:rFonts w:eastAsia="Times New Roman" w:cstheme="minorHAnsi"/>
          <w:sz w:val="22"/>
          <w:szCs w:val="22"/>
          <w:lang w:val="en-GB"/>
        </w:rPr>
        <w:t xml:space="preserve">, 33–38. </w:t>
      </w:r>
      <w:hyperlink r:id="rId21" w:history="1">
        <w:r w:rsidRPr="005D6D2D">
          <w:rPr>
            <w:rFonts w:eastAsia="Times New Roman" w:cstheme="minorHAnsi"/>
            <w:color w:val="0000FF"/>
            <w:sz w:val="22"/>
            <w:szCs w:val="22"/>
            <w:u w:val="single"/>
            <w:lang w:val="en-GB"/>
          </w:rPr>
          <w:t>https://doi.org/10.1016/j.copsyc.2015.07.012</w:t>
        </w:r>
      </w:hyperlink>
    </w:p>
    <w:p w14:paraId="18B9DFB5" w14:textId="77777777" w:rsidR="008F684B" w:rsidRPr="005D6D2D" w:rsidRDefault="008F684B" w:rsidP="00FD5C67">
      <w:pPr>
        <w:spacing w:line="360" w:lineRule="auto"/>
        <w:ind w:left="480" w:hanging="480"/>
        <w:rPr>
          <w:rFonts w:eastAsia="Times New Roman" w:cstheme="minorHAnsi"/>
          <w:sz w:val="22"/>
          <w:szCs w:val="22"/>
          <w:lang w:val="en-GB"/>
        </w:rPr>
      </w:pPr>
      <w:r w:rsidRPr="005D6D2D">
        <w:rPr>
          <w:rFonts w:eastAsia="Times New Roman" w:cstheme="minorHAnsi"/>
          <w:sz w:val="22"/>
          <w:szCs w:val="22"/>
          <w:lang w:val="en-GB"/>
        </w:rPr>
        <w:t xml:space="preserve">Barclay, P., &amp; Willer, R. (2007). Partner choice creates competitive altruism in humans. </w:t>
      </w:r>
      <w:r w:rsidRPr="005D6D2D">
        <w:rPr>
          <w:rFonts w:eastAsia="Times New Roman" w:cstheme="minorHAnsi"/>
          <w:i/>
          <w:iCs/>
          <w:sz w:val="22"/>
          <w:szCs w:val="22"/>
          <w:lang w:val="en-GB"/>
        </w:rPr>
        <w:t>Proceedings of the Royal Society B: Biological Sciences</w:t>
      </w:r>
      <w:r w:rsidRPr="005D6D2D">
        <w:rPr>
          <w:rFonts w:eastAsia="Times New Roman" w:cstheme="minorHAnsi"/>
          <w:sz w:val="22"/>
          <w:szCs w:val="22"/>
          <w:lang w:val="en-GB"/>
        </w:rPr>
        <w:t xml:space="preserve">, </w:t>
      </w:r>
      <w:r w:rsidRPr="005D6D2D">
        <w:rPr>
          <w:rFonts w:eastAsia="Times New Roman" w:cstheme="minorHAnsi"/>
          <w:i/>
          <w:iCs/>
          <w:sz w:val="22"/>
          <w:szCs w:val="22"/>
          <w:lang w:val="en-GB"/>
        </w:rPr>
        <w:t>274</w:t>
      </w:r>
      <w:r w:rsidRPr="005D6D2D">
        <w:rPr>
          <w:rFonts w:eastAsia="Times New Roman" w:cstheme="minorHAnsi"/>
          <w:sz w:val="22"/>
          <w:szCs w:val="22"/>
          <w:lang w:val="en-GB"/>
        </w:rPr>
        <w:t xml:space="preserve">(1610), 749–753. </w:t>
      </w:r>
      <w:hyperlink r:id="rId22" w:history="1">
        <w:r w:rsidRPr="005D6D2D">
          <w:rPr>
            <w:rFonts w:eastAsia="Times New Roman" w:cstheme="minorHAnsi"/>
            <w:color w:val="0000FF"/>
            <w:sz w:val="22"/>
            <w:szCs w:val="22"/>
            <w:u w:val="single"/>
            <w:lang w:val="en-GB"/>
          </w:rPr>
          <w:t>https://doi.org/10.1098/rspb.2006.0209</w:t>
        </w:r>
      </w:hyperlink>
    </w:p>
    <w:p w14:paraId="2DC7D0D6" w14:textId="77777777" w:rsidR="008F684B" w:rsidRPr="005D6D2D" w:rsidRDefault="008F684B" w:rsidP="00FD5C67">
      <w:pPr>
        <w:spacing w:line="360" w:lineRule="auto"/>
        <w:ind w:left="480" w:hanging="480"/>
        <w:rPr>
          <w:rFonts w:eastAsia="Times New Roman" w:cstheme="minorHAnsi"/>
          <w:sz w:val="22"/>
          <w:szCs w:val="22"/>
          <w:lang w:val="en-GB"/>
        </w:rPr>
      </w:pPr>
      <w:proofErr w:type="spellStart"/>
      <w:r w:rsidRPr="005D6D2D">
        <w:rPr>
          <w:rFonts w:eastAsia="Times New Roman" w:cstheme="minorHAnsi"/>
          <w:sz w:val="22"/>
          <w:szCs w:val="22"/>
          <w:lang w:val="en-GB"/>
        </w:rPr>
        <w:t>Baumard</w:t>
      </w:r>
      <w:proofErr w:type="spellEnd"/>
      <w:r w:rsidRPr="005D6D2D">
        <w:rPr>
          <w:rFonts w:eastAsia="Times New Roman" w:cstheme="minorHAnsi"/>
          <w:sz w:val="22"/>
          <w:szCs w:val="22"/>
          <w:lang w:val="en-GB"/>
        </w:rPr>
        <w:t xml:space="preserve">, N., André, J.-B., &amp; Sperber, D. (2013). A mutualistic approach to morality: The evolution of fairness by partner choice. </w:t>
      </w:r>
      <w:r w:rsidRPr="005D6D2D">
        <w:rPr>
          <w:rFonts w:eastAsia="Times New Roman" w:cstheme="minorHAnsi"/>
          <w:i/>
          <w:iCs/>
          <w:sz w:val="22"/>
          <w:szCs w:val="22"/>
          <w:lang w:val="en-GB"/>
        </w:rPr>
        <w:t xml:space="preserve">The </w:t>
      </w:r>
      <w:proofErr w:type="spellStart"/>
      <w:r w:rsidRPr="005D6D2D">
        <w:rPr>
          <w:rFonts w:eastAsia="Times New Roman" w:cstheme="minorHAnsi"/>
          <w:i/>
          <w:iCs/>
          <w:sz w:val="22"/>
          <w:szCs w:val="22"/>
          <w:lang w:val="en-GB"/>
        </w:rPr>
        <w:t>Behavioral</w:t>
      </w:r>
      <w:proofErr w:type="spellEnd"/>
      <w:r w:rsidRPr="005D6D2D">
        <w:rPr>
          <w:rFonts w:eastAsia="Times New Roman" w:cstheme="minorHAnsi"/>
          <w:i/>
          <w:iCs/>
          <w:sz w:val="22"/>
          <w:szCs w:val="22"/>
          <w:lang w:val="en-GB"/>
        </w:rPr>
        <w:t xml:space="preserve"> and Brain Sciences</w:t>
      </w:r>
      <w:r w:rsidRPr="005D6D2D">
        <w:rPr>
          <w:rFonts w:eastAsia="Times New Roman" w:cstheme="minorHAnsi"/>
          <w:sz w:val="22"/>
          <w:szCs w:val="22"/>
          <w:lang w:val="en-GB"/>
        </w:rPr>
        <w:t xml:space="preserve">, </w:t>
      </w:r>
      <w:r w:rsidRPr="005D6D2D">
        <w:rPr>
          <w:rFonts w:eastAsia="Times New Roman" w:cstheme="minorHAnsi"/>
          <w:i/>
          <w:iCs/>
          <w:sz w:val="22"/>
          <w:szCs w:val="22"/>
          <w:lang w:val="en-GB"/>
        </w:rPr>
        <w:t>36</w:t>
      </w:r>
      <w:r w:rsidRPr="005D6D2D">
        <w:rPr>
          <w:rFonts w:eastAsia="Times New Roman" w:cstheme="minorHAnsi"/>
          <w:sz w:val="22"/>
          <w:szCs w:val="22"/>
          <w:lang w:val="en-GB"/>
        </w:rPr>
        <w:t xml:space="preserve">(1), 59–78. </w:t>
      </w:r>
      <w:hyperlink r:id="rId23" w:history="1">
        <w:r w:rsidRPr="005D6D2D">
          <w:rPr>
            <w:rFonts w:eastAsia="Times New Roman" w:cstheme="minorHAnsi"/>
            <w:color w:val="0000FF"/>
            <w:sz w:val="22"/>
            <w:szCs w:val="22"/>
            <w:u w:val="single"/>
            <w:lang w:val="en-GB"/>
          </w:rPr>
          <w:t>https://doi.org/10.1017/S0140525X11002202</w:t>
        </w:r>
      </w:hyperlink>
    </w:p>
    <w:p w14:paraId="65A3706A" w14:textId="77777777" w:rsidR="008F684B" w:rsidRPr="005D6D2D" w:rsidRDefault="008F684B" w:rsidP="00FD5C67">
      <w:pPr>
        <w:spacing w:line="360" w:lineRule="auto"/>
        <w:ind w:left="480" w:hanging="480"/>
        <w:rPr>
          <w:rFonts w:eastAsia="Times New Roman" w:cstheme="minorHAnsi"/>
          <w:sz w:val="22"/>
          <w:szCs w:val="22"/>
          <w:lang w:val="en-GB"/>
        </w:rPr>
      </w:pPr>
      <w:r w:rsidRPr="005D6D2D">
        <w:rPr>
          <w:rFonts w:eastAsia="Times New Roman" w:cstheme="minorHAnsi"/>
          <w:sz w:val="22"/>
          <w:szCs w:val="22"/>
          <w:lang w:val="en-GB"/>
        </w:rPr>
        <w:t xml:space="preserve">Bell, A. V., &amp; </w:t>
      </w:r>
      <w:proofErr w:type="spellStart"/>
      <w:r w:rsidRPr="005D6D2D">
        <w:rPr>
          <w:rFonts w:eastAsia="Times New Roman" w:cstheme="minorHAnsi"/>
          <w:sz w:val="22"/>
          <w:szCs w:val="22"/>
          <w:lang w:val="en-GB"/>
        </w:rPr>
        <w:t>Paegle</w:t>
      </w:r>
      <w:proofErr w:type="spellEnd"/>
      <w:r w:rsidRPr="005D6D2D">
        <w:rPr>
          <w:rFonts w:eastAsia="Times New Roman" w:cstheme="minorHAnsi"/>
          <w:sz w:val="22"/>
          <w:szCs w:val="22"/>
          <w:lang w:val="en-GB"/>
        </w:rPr>
        <w:t xml:space="preserve">, A. (2021). Ethnic Markers and How to Find Them. </w:t>
      </w:r>
      <w:r w:rsidRPr="005D6D2D">
        <w:rPr>
          <w:rFonts w:eastAsia="Times New Roman" w:cstheme="minorHAnsi"/>
          <w:i/>
          <w:iCs/>
          <w:sz w:val="22"/>
          <w:szCs w:val="22"/>
          <w:lang w:val="en-GB"/>
        </w:rPr>
        <w:t>Human Nature</w:t>
      </w:r>
      <w:r w:rsidRPr="005D6D2D">
        <w:rPr>
          <w:rFonts w:eastAsia="Times New Roman" w:cstheme="minorHAnsi"/>
          <w:sz w:val="22"/>
          <w:szCs w:val="22"/>
          <w:lang w:val="en-GB"/>
        </w:rPr>
        <w:t xml:space="preserve">, </w:t>
      </w:r>
      <w:r w:rsidRPr="005D6D2D">
        <w:rPr>
          <w:rFonts w:eastAsia="Times New Roman" w:cstheme="minorHAnsi"/>
          <w:i/>
          <w:iCs/>
          <w:sz w:val="22"/>
          <w:szCs w:val="22"/>
          <w:lang w:val="en-GB"/>
        </w:rPr>
        <w:t>32</w:t>
      </w:r>
      <w:r w:rsidRPr="005D6D2D">
        <w:rPr>
          <w:rFonts w:eastAsia="Times New Roman" w:cstheme="minorHAnsi"/>
          <w:sz w:val="22"/>
          <w:szCs w:val="22"/>
          <w:lang w:val="en-GB"/>
        </w:rPr>
        <w:t xml:space="preserve">(2), 470–481. </w:t>
      </w:r>
      <w:hyperlink r:id="rId24" w:history="1">
        <w:r w:rsidRPr="005D6D2D">
          <w:rPr>
            <w:rFonts w:eastAsia="Times New Roman" w:cstheme="minorHAnsi"/>
            <w:color w:val="0000FF"/>
            <w:sz w:val="22"/>
            <w:szCs w:val="22"/>
            <w:u w:val="single"/>
            <w:lang w:val="en-GB"/>
          </w:rPr>
          <w:t>https://doi.org/10.1007/s12110-021-09401-z</w:t>
        </w:r>
      </w:hyperlink>
    </w:p>
    <w:p w14:paraId="4A1C8812" w14:textId="77777777" w:rsidR="008F684B" w:rsidRDefault="008F684B" w:rsidP="007146B7">
      <w:pPr>
        <w:spacing w:line="360" w:lineRule="auto"/>
        <w:ind w:left="480" w:hanging="480"/>
        <w:rPr>
          <w:rFonts w:eastAsia="Times New Roman" w:cstheme="minorHAnsi"/>
          <w:color w:val="0000FF"/>
          <w:sz w:val="22"/>
          <w:szCs w:val="22"/>
          <w:u w:val="single"/>
          <w:lang w:val="en-GB"/>
        </w:rPr>
      </w:pPr>
      <w:r w:rsidRPr="005D6D2D">
        <w:rPr>
          <w:rFonts w:eastAsia="Times New Roman" w:cstheme="minorHAnsi"/>
          <w:sz w:val="22"/>
          <w:szCs w:val="22"/>
          <w:lang w:val="en-GB"/>
        </w:rPr>
        <w:t xml:space="preserve">Bernhard, R. M., &amp; Cushman, F. (2022). Extortion, intuition, and the dark side of reciprocity. </w:t>
      </w:r>
      <w:r w:rsidRPr="005D6D2D">
        <w:rPr>
          <w:rFonts w:eastAsia="Times New Roman" w:cstheme="minorHAnsi"/>
          <w:i/>
          <w:iCs/>
          <w:sz w:val="22"/>
          <w:szCs w:val="22"/>
          <w:lang w:val="en-GB"/>
        </w:rPr>
        <w:t>Cognition</w:t>
      </w:r>
      <w:r w:rsidRPr="005D6D2D">
        <w:rPr>
          <w:rFonts w:eastAsia="Times New Roman" w:cstheme="minorHAnsi"/>
          <w:sz w:val="22"/>
          <w:szCs w:val="22"/>
          <w:lang w:val="en-GB"/>
        </w:rPr>
        <w:t xml:space="preserve">, </w:t>
      </w:r>
      <w:r w:rsidRPr="005D6D2D">
        <w:rPr>
          <w:rFonts w:eastAsia="Times New Roman" w:cstheme="minorHAnsi"/>
          <w:i/>
          <w:iCs/>
          <w:sz w:val="22"/>
          <w:szCs w:val="22"/>
          <w:lang w:val="en-GB"/>
        </w:rPr>
        <w:t>228</w:t>
      </w:r>
      <w:r w:rsidRPr="005D6D2D">
        <w:rPr>
          <w:rFonts w:eastAsia="Times New Roman" w:cstheme="minorHAnsi"/>
          <w:sz w:val="22"/>
          <w:szCs w:val="22"/>
          <w:lang w:val="en-GB"/>
        </w:rPr>
        <w:t xml:space="preserve">, 105215. </w:t>
      </w:r>
      <w:hyperlink r:id="rId25" w:history="1">
        <w:r w:rsidRPr="005D6D2D">
          <w:rPr>
            <w:rFonts w:eastAsia="Times New Roman" w:cstheme="minorHAnsi"/>
            <w:color w:val="0000FF"/>
            <w:sz w:val="22"/>
            <w:szCs w:val="22"/>
            <w:u w:val="single"/>
            <w:lang w:val="en-GB"/>
          </w:rPr>
          <w:t>https://doi.org/10.1016/j.cognition.2022.105215</w:t>
        </w:r>
      </w:hyperlink>
    </w:p>
    <w:p w14:paraId="1276E960" w14:textId="4014228B" w:rsidR="00976BD0" w:rsidRPr="005D6D2D" w:rsidRDefault="00976BD0" w:rsidP="00FD5C67">
      <w:pPr>
        <w:spacing w:line="360" w:lineRule="auto"/>
        <w:ind w:left="480" w:hanging="480"/>
        <w:rPr>
          <w:rFonts w:eastAsia="Times New Roman" w:cstheme="minorHAnsi"/>
          <w:sz w:val="22"/>
          <w:szCs w:val="22"/>
          <w:lang w:val="en-GB"/>
        </w:rPr>
      </w:pPr>
      <w:r w:rsidRPr="00976BD0">
        <w:rPr>
          <w:rFonts w:eastAsia="Times New Roman" w:cstheme="minorHAnsi"/>
          <w:sz w:val="22"/>
          <w:szCs w:val="22"/>
          <w:lang w:val="en-GB"/>
        </w:rPr>
        <w:t xml:space="preserve">Blois, K., &amp; Ryan, A. (2013). Affinity fraud and trust within financial markets. </w:t>
      </w:r>
      <w:r w:rsidRPr="00FD5C67">
        <w:rPr>
          <w:rFonts w:eastAsia="Times New Roman" w:cstheme="minorHAnsi"/>
          <w:i/>
          <w:iCs/>
          <w:sz w:val="22"/>
          <w:szCs w:val="22"/>
          <w:lang w:val="en-GB"/>
        </w:rPr>
        <w:t>Journal of Financial Crime</w:t>
      </w:r>
      <w:r w:rsidRPr="00976BD0">
        <w:rPr>
          <w:rFonts w:eastAsia="Times New Roman" w:cstheme="minorHAnsi"/>
          <w:sz w:val="22"/>
          <w:szCs w:val="22"/>
          <w:lang w:val="en-GB"/>
        </w:rPr>
        <w:t xml:space="preserve">, 20(2), 186–202. </w:t>
      </w:r>
      <w:hyperlink r:id="rId26" w:history="1">
        <w:r w:rsidR="00622F43" w:rsidRPr="00D70653">
          <w:rPr>
            <w:rStyle w:val="Hyperlink"/>
            <w:rFonts w:eastAsia="Times New Roman" w:cstheme="minorHAnsi"/>
            <w:sz w:val="22"/>
            <w:szCs w:val="22"/>
            <w:lang w:val="en-GB"/>
          </w:rPr>
          <w:t>https://doi.org/10.1108/13590791311322364</w:t>
        </w:r>
      </w:hyperlink>
      <w:r w:rsidR="00622F43">
        <w:rPr>
          <w:rFonts w:eastAsia="Times New Roman" w:cstheme="minorHAnsi"/>
          <w:sz w:val="22"/>
          <w:szCs w:val="22"/>
          <w:lang w:val="en-GB"/>
        </w:rPr>
        <w:t xml:space="preserve"> </w:t>
      </w:r>
    </w:p>
    <w:p w14:paraId="439CF427" w14:textId="77777777" w:rsidR="008F684B" w:rsidRPr="005D6D2D" w:rsidRDefault="008F684B" w:rsidP="00FD5C67">
      <w:pPr>
        <w:spacing w:line="360" w:lineRule="auto"/>
        <w:ind w:left="480" w:hanging="480"/>
        <w:rPr>
          <w:rFonts w:eastAsia="Times New Roman" w:cstheme="minorHAnsi"/>
          <w:sz w:val="22"/>
          <w:szCs w:val="22"/>
          <w:lang w:val="en-GB"/>
        </w:rPr>
      </w:pPr>
      <w:r w:rsidRPr="005D6D2D">
        <w:rPr>
          <w:rFonts w:eastAsia="Times New Roman" w:cstheme="minorHAnsi"/>
          <w:sz w:val="22"/>
          <w:szCs w:val="22"/>
          <w:lang w:val="en-GB"/>
        </w:rPr>
        <w:t xml:space="preserve">Boehm, C. (2017). </w:t>
      </w:r>
      <w:r w:rsidRPr="005D6D2D">
        <w:rPr>
          <w:rFonts w:eastAsia="Times New Roman" w:cstheme="minorHAnsi"/>
          <w:i/>
          <w:iCs/>
          <w:sz w:val="22"/>
          <w:szCs w:val="22"/>
          <w:lang w:val="en-GB"/>
        </w:rPr>
        <w:t>Moral Origins</w:t>
      </w:r>
      <w:r w:rsidRPr="005D6D2D">
        <w:rPr>
          <w:rFonts w:eastAsia="Times New Roman" w:cstheme="minorHAnsi"/>
          <w:sz w:val="22"/>
          <w:szCs w:val="22"/>
          <w:lang w:val="en-GB"/>
        </w:rPr>
        <w:t xml:space="preserve">. </w:t>
      </w:r>
      <w:hyperlink r:id="rId27" w:history="1">
        <w:r w:rsidRPr="005D6D2D">
          <w:rPr>
            <w:rFonts w:eastAsia="Times New Roman" w:cstheme="minorHAnsi"/>
            <w:color w:val="0000FF"/>
            <w:sz w:val="22"/>
            <w:szCs w:val="22"/>
            <w:u w:val="single"/>
            <w:lang w:val="en-GB"/>
          </w:rPr>
          <w:t>https://www.basicbooks.com/titles/christopher-boehm/moral-origins/9780465029198/</w:t>
        </w:r>
      </w:hyperlink>
    </w:p>
    <w:p w14:paraId="774F5F4C" w14:textId="77777777" w:rsidR="008F684B" w:rsidRPr="005D6D2D" w:rsidRDefault="008F684B" w:rsidP="00FD5C67">
      <w:pPr>
        <w:spacing w:line="360" w:lineRule="auto"/>
        <w:ind w:left="480" w:hanging="480"/>
        <w:rPr>
          <w:rFonts w:eastAsia="Times New Roman" w:cstheme="minorHAnsi"/>
          <w:sz w:val="22"/>
          <w:szCs w:val="22"/>
          <w:lang w:val="en-GB"/>
        </w:rPr>
      </w:pPr>
      <w:r w:rsidRPr="005D6D2D">
        <w:rPr>
          <w:rFonts w:eastAsia="Times New Roman" w:cstheme="minorHAnsi"/>
          <w:sz w:val="22"/>
          <w:szCs w:val="22"/>
          <w:lang w:val="en-GB"/>
        </w:rPr>
        <w:t xml:space="preserve">Bowles, S., &amp; Gintis, H. (2004). The evolution of strong reciprocity: Cooperation in heterogeneous populations. </w:t>
      </w:r>
      <w:r w:rsidRPr="005D6D2D">
        <w:rPr>
          <w:rFonts w:eastAsia="Times New Roman" w:cstheme="minorHAnsi"/>
          <w:i/>
          <w:iCs/>
          <w:sz w:val="22"/>
          <w:szCs w:val="22"/>
          <w:lang w:val="en-GB"/>
        </w:rPr>
        <w:t>Theoretical Population Biology</w:t>
      </w:r>
      <w:r w:rsidRPr="005D6D2D">
        <w:rPr>
          <w:rFonts w:eastAsia="Times New Roman" w:cstheme="minorHAnsi"/>
          <w:sz w:val="22"/>
          <w:szCs w:val="22"/>
          <w:lang w:val="en-GB"/>
        </w:rPr>
        <w:t xml:space="preserve">, </w:t>
      </w:r>
      <w:r w:rsidRPr="005D6D2D">
        <w:rPr>
          <w:rFonts w:eastAsia="Times New Roman" w:cstheme="minorHAnsi"/>
          <w:i/>
          <w:iCs/>
          <w:sz w:val="22"/>
          <w:szCs w:val="22"/>
          <w:lang w:val="en-GB"/>
        </w:rPr>
        <w:t>65</w:t>
      </w:r>
      <w:r w:rsidRPr="005D6D2D">
        <w:rPr>
          <w:rFonts w:eastAsia="Times New Roman" w:cstheme="minorHAnsi"/>
          <w:sz w:val="22"/>
          <w:szCs w:val="22"/>
          <w:lang w:val="en-GB"/>
        </w:rPr>
        <w:t xml:space="preserve">(1), 17–28. </w:t>
      </w:r>
      <w:hyperlink r:id="rId28" w:history="1">
        <w:r w:rsidRPr="005D6D2D">
          <w:rPr>
            <w:rFonts w:eastAsia="Times New Roman" w:cstheme="minorHAnsi"/>
            <w:color w:val="0000FF"/>
            <w:sz w:val="22"/>
            <w:szCs w:val="22"/>
            <w:u w:val="single"/>
            <w:lang w:val="en-GB"/>
          </w:rPr>
          <w:t>https://doi.org/10.1016/j.tpb.2003.07.001</w:t>
        </w:r>
      </w:hyperlink>
    </w:p>
    <w:p w14:paraId="3B07CC5D" w14:textId="77777777" w:rsidR="008F684B" w:rsidRPr="005D6D2D" w:rsidRDefault="008F684B" w:rsidP="00FD5C67">
      <w:pPr>
        <w:spacing w:line="360" w:lineRule="auto"/>
        <w:ind w:left="480" w:hanging="480"/>
        <w:rPr>
          <w:rFonts w:eastAsia="Times New Roman" w:cstheme="minorHAnsi"/>
          <w:sz w:val="22"/>
          <w:szCs w:val="22"/>
          <w:lang w:val="en-GB"/>
        </w:rPr>
      </w:pPr>
      <w:r w:rsidRPr="005D6D2D">
        <w:rPr>
          <w:rFonts w:eastAsia="Times New Roman" w:cstheme="minorHAnsi"/>
          <w:sz w:val="22"/>
          <w:szCs w:val="22"/>
          <w:lang w:val="en-GB"/>
        </w:rPr>
        <w:lastRenderedPageBreak/>
        <w:t xml:space="preserve">Boyd, R., Gintis, H., Bowles, S., &amp; </w:t>
      </w:r>
      <w:proofErr w:type="spellStart"/>
      <w:r w:rsidRPr="005D6D2D">
        <w:rPr>
          <w:rFonts w:eastAsia="Times New Roman" w:cstheme="minorHAnsi"/>
          <w:sz w:val="22"/>
          <w:szCs w:val="22"/>
          <w:lang w:val="en-GB"/>
        </w:rPr>
        <w:t>Richerson</w:t>
      </w:r>
      <w:proofErr w:type="spellEnd"/>
      <w:r w:rsidRPr="005D6D2D">
        <w:rPr>
          <w:rFonts w:eastAsia="Times New Roman" w:cstheme="minorHAnsi"/>
          <w:sz w:val="22"/>
          <w:szCs w:val="22"/>
          <w:lang w:val="en-GB"/>
        </w:rPr>
        <w:t xml:space="preserve">, P. J. (2003). The evolution of altruistic punishment. </w:t>
      </w:r>
      <w:r w:rsidRPr="005D6D2D">
        <w:rPr>
          <w:rFonts w:eastAsia="Times New Roman" w:cstheme="minorHAnsi"/>
          <w:i/>
          <w:iCs/>
          <w:sz w:val="22"/>
          <w:szCs w:val="22"/>
          <w:lang w:val="en-GB"/>
        </w:rPr>
        <w:t>Proceedings of the National Academy of Sciences of the United States of America</w:t>
      </w:r>
      <w:r w:rsidRPr="005D6D2D">
        <w:rPr>
          <w:rFonts w:eastAsia="Times New Roman" w:cstheme="minorHAnsi"/>
          <w:sz w:val="22"/>
          <w:szCs w:val="22"/>
          <w:lang w:val="en-GB"/>
        </w:rPr>
        <w:t xml:space="preserve">, </w:t>
      </w:r>
      <w:r w:rsidRPr="005D6D2D">
        <w:rPr>
          <w:rFonts w:eastAsia="Times New Roman" w:cstheme="minorHAnsi"/>
          <w:i/>
          <w:iCs/>
          <w:sz w:val="22"/>
          <w:szCs w:val="22"/>
          <w:lang w:val="en-GB"/>
        </w:rPr>
        <w:t>100</w:t>
      </w:r>
      <w:r w:rsidRPr="005D6D2D">
        <w:rPr>
          <w:rFonts w:eastAsia="Times New Roman" w:cstheme="minorHAnsi"/>
          <w:sz w:val="22"/>
          <w:szCs w:val="22"/>
          <w:lang w:val="en-GB"/>
        </w:rPr>
        <w:t xml:space="preserve">(6), 3531–3535. </w:t>
      </w:r>
      <w:hyperlink r:id="rId29" w:history="1">
        <w:r w:rsidRPr="005D6D2D">
          <w:rPr>
            <w:rFonts w:eastAsia="Times New Roman" w:cstheme="minorHAnsi"/>
            <w:color w:val="0000FF"/>
            <w:sz w:val="22"/>
            <w:szCs w:val="22"/>
            <w:u w:val="single"/>
            <w:lang w:val="en-GB"/>
          </w:rPr>
          <w:t>https://doi.org/10.1073/pnas.0630443100</w:t>
        </w:r>
      </w:hyperlink>
    </w:p>
    <w:p w14:paraId="3537D90A" w14:textId="77777777" w:rsidR="008F684B" w:rsidRPr="005D6D2D" w:rsidRDefault="008F684B" w:rsidP="00FD5C67">
      <w:pPr>
        <w:spacing w:line="360" w:lineRule="auto"/>
        <w:ind w:left="480" w:hanging="480"/>
        <w:rPr>
          <w:rFonts w:eastAsia="Times New Roman" w:cstheme="minorHAnsi"/>
          <w:sz w:val="22"/>
          <w:szCs w:val="22"/>
          <w:lang w:val="en-GB"/>
        </w:rPr>
      </w:pPr>
      <w:r w:rsidRPr="005D6D2D">
        <w:rPr>
          <w:rFonts w:eastAsia="Times New Roman" w:cstheme="minorHAnsi"/>
          <w:sz w:val="22"/>
          <w:szCs w:val="22"/>
          <w:lang w:val="en-GB"/>
        </w:rPr>
        <w:t xml:space="preserve">Boyd, R., &amp; </w:t>
      </w:r>
      <w:proofErr w:type="spellStart"/>
      <w:r w:rsidRPr="005D6D2D">
        <w:rPr>
          <w:rFonts w:eastAsia="Times New Roman" w:cstheme="minorHAnsi"/>
          <w:sz w:val="22"/>
          <w:szCs w:val="22"/>
          <w:lang w:val="en-GB"/>
        </w:rPr>
        <w:t>Richerson</w:t>
      </w:r>
      <w:proofErr w:type="spellEnd"/>
      <w:r w:rsidRPr="005D6D2D">
        <w:rPr>
          <w:rFonts w:eastAsia="Times New Roman" w:cstheme="minorHAnsi"/>
          <w:sz w:val="22"/>
          <w:szCs w:val="22"/>
          <w:lang w:val="en-GB"/>
        </w:rPr>
        <w:t xml:space="preserve">, P. J. (1988). </w:t>
      </w:r>
      <w:r w:rsidRPr="005D6D2D">
        <w:rPr>
          <w:rFonts w:eastAsia="Times New Roman" w:cstheme="minorHAnsi"/>
          <w:i/>
          <w:iCs/>
          <w:sz w:val="22"/>
          <w:szCs w:val="22"/>
          <w:lang w:val="en-GB"/>
        </w:rPr>
        <w:t>Culture and the Evolutionary Process</w:t>
      </w:r>
      <w:r w:rsidRPr="005D6D2D">
        <w:rPr>
          <w:rFonts w:eastAsia="Times New Roman" w:cstheme="minorHAnsi"/>
          <w:sz w:val="22"/>
          <w:szCs w:val="22"/>
          <w:lang w:val="en-GB"/>
        </w:rPr>
        <w:t xml:space="preserve"> (2nd ed. edition). University of Chicago Press.</w:t>
      </w:r>
    </w:p>
    <w:p w14:paraId="3A8E1286" w14:textId="77777777" w:rsidR="008F684B" w:rsidRPr="005D6D2D" w:rsidRDefault="008F684B" w:rsidP="00FD5C67">
      <w:pPr>
        <w:spacing w:line="360" w:lineRule="auto"/>
        <w:ind w:left="480" w:hanging="480"/>
        <w:rPr>
          <w:rFonts w:eastAsia="Times New Roman" w:cstheme="minorHAnsi"/>
          <w:sz w:val="22"/>
          <w:szCs w:val="22"/>
          <w:lang w:val="en-GB"/>
        </w:rPr>
      </w:pPr>
      <w:r w:rsidRPr="005D6D2D">
        <w:rPr>
          <w:rFonts w:eastAsia="Times New Roman" w:cstheme="minorHAnsi"/>
          <w:sz w:val="22"/>
          <w:szCs w:val="22"/>
          <w:lang w:val="en-GB"/>
        </w:rPr>
        <w:t xml:space="preserve">Boyd, R., &amp; </w:t>
      </w:r>
      <w:proofErr w:type="spellStart"/>
      <w:r w:rsidRPr="005D6D2D">
        <w:rPr>
          <w:rFonts w:eastAsia="Times New Roman" w:cstheme="minorHAnsi"/>
          <w:sz w:val="22"/>
          <w:szCs w:val="22"/>
          <w:lang w:val="en-GB"/>
        </w:rPr>
        <w:t>Richerson</w:t>
      </w:r>
      <w:proofErr w:type="spellEnd"/>
      <w:r w:rsidRPr="005D6D2D">
        <w:rPr>
          <w:rFonts w:eastAsia="Times New Roman" w:cstheme="minorHAnsi"/>
          <w:sz w:val="22"/>
          <w:szCs w:val="22"/>
          <w:lang w:val="en-GB"/>
        </w:rPr>
        <w:t xml:space="preserve">, P. J. (1992). Punishment allows the evolution of cooperation (or anything else) in sizable groups. </w:t>
      </w:r>
      <w:r w:rsidRPr="005D6D2D">
        <w:rPr>
          <w:rFonts w:eastAsia="Times New Roman" w:cstheme="minorHAnsi"/>
          <w:i/>
          <w:iCs/>
          <w:sz w:val="22"/>
          <w:szCs w:val="22"/>
          <w:lang w:val="en-GB"/>
        </w:rPr>
        <w:t>Ethology and Sociobiology</w:t>
      </w:r>
      <w:r w:rsidRPr="005D6D2D">
        <w:rPr>
          <w:rFonts w:eastAsia="Times New Roman" w:cstheme="minorHAnsi"/>
          <w:sz w:val="22"/>
          <w:szCs w:val="22"/>
          <w:lang w:val="en-GB"/>
        </w:rPr>
        <w:t xml:space="preserve">, </w:t>
      </w:r>
      <w:r w:rsidRPr="005D6D2D">
        <w:rPr>
          <w:rFonts w:eastAsia="Times New Roman" w:cstheme="minorHAnsi"/>
          <w:i/>
          <w:iCs/>
          <w:sz w:val="22"/>
          <w:szCs w:val="22"/>
          <w:lang w:val="en-GB"/>
        </w:rPr>
        <w:t>13</w:t>
      </w:r>
      <w:r w:rsidRPr="005D6D2D">
        <w:rPr>
          <w:rFonts w:eastAsia="Times New Roman" w:cstheme="minorHAnsi"/>
          <w:sz w:val="22"/>
          <w:szCs w:val="22"/>
          <w:lang w:val="en-GB"/>
        </w:rPr>
        <w:t xml:space="preserve">(3), 171–195. </w:t>
      </w:r>
      <w:hyperlink r:id="rId30" w:history="1">
        <w:r w:rsidRPr="005D6D2D">
          <w:rPr>
            <w:rFonts w:eastAsia="Times New Roman" w:cstheme="minorHAnsi"/>
            <w:color w:val="0000FF"/>
            <w:sz w:val="22"/>
            <w:szCs w:val="22"/>
            <w:u w:val="single"/>
            <w:lang w:val="en-GB"/>
          </w:rPr>
          <w:t>https://doi.org/10.1016/0162-3095(92)90032-Y</w:t>
        </w:r>
      </w:hyperlink>
    </w:p>
    <w:p w14:paraId="776979DD" w14:textId="77777777" w:rsidR="008F684B" w:rsidRPr="005D6D2D" w:rsidRDefault="008F684B" w:rsidP="00FD5C67">
      <w:pPr>
        <w:spacing w:line="360" w:lineRule="auto"/>
        <w:ind w:left="480" w:hanging="480"/>
        <w:rPr>
          <w:rFonts w:eastAsia="Times New Roman" w:cstheme="minorHAnsi"/>
          <w:sz w:val="22"/>
          <w:szCs w:val="22"/>
          <w:lang w:val="en-GB"/>
        </w:rPr>
      </w:pPr>
      <w:r w:rsidRPr="005D6D2D">
        <w:rPr>
          <w:rFonts w:eastAsia="Times New Roman" w:cstheme="minorHAnsi"/>
          <w:sz w:val="22"/>
          <w:szCs w:val="22"/>
          <w:lang w:val="en-GB"/>
        </w:rPr>
        <w:t xml:space="preserve">Boyd, R., &amp; </w:t>
      </w:r>
      <w:proofErr w:type="spellStart"/>
      <w:r w:rsidRPr="005D6D2D">
        <w:rPr>
          <w:rFonts w:eastAsia="Times New Roman" w:cstheme="minorHAnsi"/>
          <w:sz w:val="22"/>
          <w:szCs w:val="22"/>
          <w:lang w:val="en-GB"/>
        </w:rPr>
        <w:t>Richerson</w:t>
      </w:r>
      <w:proofErr w:type="spellEnd"/>
      <w:r w:rsidRPr="005D6D2D">
        <w:rPr>
          <w:rFonts w:eastAsia="Times New Roman" w:cstheme="minorHAnsi"/>
          <w:sz w:val="22"/>
          <w:szCs w:val="22"/>
          <w:lang w:val="en-GB"/>
        </w:rPr>
        <w:t xml:space="preserve">, P. J. (2002). Group Beneficial Norms Can Spread Rapidly in a Structured Population. </w:t>
      </w:r>
      <w:r w:rsidRPr="005D6D2D">
        <w:rPr>
          <w:rFonts w:eastAsia="Times New Roman" w:cstheme="minorHAnsi"/>
          <w:i/>
          <w:iCs/>
          <w:sz w:val="22"/>
          <w:szCs w:val="22"/>
          <w:lang w:val="en-GB"/>
        </w:rPr>
        <w:t>Journal of Theoretical Biology</w:t>
      </w:r>
      <w:r w:rsidRPr="005D6D2D">
        <w:rPr>
          <w:rFonts w:eastAsia="Times New Roman" w:cstheme="minorHAnsi"/>
          <w:sz w:val="22"/>
          <w:szCs w:val="22"/>
          <w:lang w:val="en-GB"/>
        </w:rPr>
        <w:t xml:space="preserve">, </w:t>
      </w:r>
      <w:r w:rsidRPr="005D6D2D">
        <w:rPr>
          <w:rFonts w:eastAsia="Times New Roman" w:cstheme="minorHAnsi"/>
          <w:i/>
          <w:iCs/>
          <w:sz w:val="22"/>
          <w:szCs w:val="22"/>
          <w:lang w:val="en-GB"/>
        </w:rPr>
        <w:t>215</w:t>
      </w:r>
      <w:r w:rsidRPr="005D6D2D">
        <w:rPr>
          <w:rFonts w:eastAsia="Times New Roman" w:cstheme="minorHAnsi"/>
          <w:sz w:val="22"/>
          <w:szCs w:val="22"/>
          <w:lang w:val="en-GB"/>
        </w:rPr>
        <w:t xml:space="preserve">(3), 287–296. </w:t>
      </w:r>
      <w:hyperlink r:id="rId31" w:history="1">
        <w:r w:rsidRPr="005D6D2D">
          <w:rPr>
            <w:rFonts w:eastAsia="Times New Roman" w:cstheme="minorHAnsi"/>
            <w:color w:val="0000FF"/>
            <w:sz w:val="22"/>
            <w:szCs w:val="22"/>
            <w:u w:val="single"/>
            <w:lang w:val="en-GB"/>
          </w:rPr>
          <w:t>https://doi.org/10.1006/jtbi.2001.2515</w:t>
        </w:r>
      </w:hyperlink>
    </w:p>
    <w:p w14:paraId="247515AA" w14:textId="77777777" w:rsidR="008F684B" w:rsidRPr="005D6D2D" w:rsidRDefault="008F684B" w:rsidP="00FD5C67">
      <w:pPr>
        <w:spacing w:line="360" w:lineRule="auto"/>
        <w:ind w:left="480" w:hanging="480"/>
        <w:rPr>
          <w:rFonts w:eastAsia="Times New Roman" w:cstheme="minorHAnsi"/>
          <w:color w:val="0000FF"/>
          <w:sz w:val="22"/>
          <w:szCs w:val="22"/>
          <w:u w:val="single"/>
          <w:lang w:val="en-GB"/>
        </w:rPr>
      </w:pPr>
      <w:r w:rsidRPr="005D6D2D">
        <w:rPr>
          <w:rFonts w:eastAsia="Times New Roman" w:cstheme="minorHAnsi"/>
          <w:sz w:val="22"/>
          <w:szCs w:val="22"/>
          <w:lang w:val="en-GB"/>
        </w:rPr>
        <w:t xml:space="preserve">Boyd, R., </w:t>
      </w:r>
      <w:proofErr w:type="spellStart"/>
      <w:r w:rsidRPr="005D6D2D">
        <w:rPr>
          <w:rFonts w:eastAsia="Times New Roman" w:cstheme="minorHAnsi"/>
          <w:sz w:val="22"/>
          <w:szCs w:val="22"/>
          <w:lang w:val="en-GB"/>
        </w:rPr>
        <w:t>Richerson</w:t>
      </w:r>
      <w:proofErr w:type="spellEnd"/>
      <w:r w:rsidRPr="005D6D2D">
        <w:rPr>
          <w:rFonts w:eastAsia="Times New Roman" w:cstheme="minorHAnsi"/>
          <w:sz w:val="22"/>
          <w:szCs w:val="22"/>
          <w:lang w:val="en-GB"/>
        </w:rPr>
        <w:t xml:space="preserve">, P. J., &amp; Henrich, J. (2011). Rapid cultural adaptation can facilitate the evolution of large-scale cooperation. </w:t>
      </w:r>
      <w:proofErr w:type="spellStart"/>
      <w:r w:rsidRPr="005D6D2D">
        <w:rPr>
          <w:rFonts w:eastAsia="Times New Roman" w:cstheme="minorHAnsi"/>
          <w:i/>
          <w:iCs/>
          <w:sz w:val="22"/>
          <w:szCs w:val="22"/>
          <w:lang w:val="en-GB"/>
        </w:rPr>
        <w:t>Behavioral</w:t>
      </w:r>
      <w:proofErr w:type="spellEnd"/>
      <w:r w:rsidRPr="005D6D2D">
        <w:rPr>
          <w:rFonts w:eastAsia="Times New Roman" w:cstheme="minorHAnsi"/>
          <w:i/>
          <w:iCs/>
          <w:sz w:val="22"/>
          <w:szCs w:val="22"/>
          <w:lang w:val="en-GB"/>
        </w:rPr>
        <w:t xml:space="preserve"> Ecology and Sociobiology</w:t>
      </w:r>
      <w:r w:rsidRPr="005D6D2D">
        <w:rPr>
          <w:rFonts w:eastAsia="Times New Roman" w:cstheme="minorHAnsi"/>
          <w:sz w:val="22"/>
          <w:szCs w:val="22"/>
          <w:lang w:val="en-GB"/>
        </w:rPr>
        <w:t xml:space="preserve">, </w:t>
      </w:r>
      <w:r w:rsidRPr="005D6D2D">
        <w:rPr>
          <w:rFonts w:eastAsia="Times New Roman" w:cstheme="minorHAnsi"/>
          <w:i/>
          <w:iCs/>
          <w:sz w:val="22"/>
          <w:szCs w:val="22"/>
          <w:lang w:val="en-GB"/>
        </w:rPr>
        <w:t>65</w:t>
      </w:r>
      <w:r w:rsidRPr="005D6D2D">
        <w:rPr>
          <w:rFonts w:eastAsia="Times New Roman" w:cstheme="minorHAnsi"/>
          <w:sz w:val="22"/>
          <w:szCs w:val="22"/>
          <w:lang w:val="en-GB"/>
        </w:rPr>
        <w:t xml:space="preserve">(3), 431–444. </w:t>
      </w:r>
      <w:hyperlink r:id="rId32" w:history="1">
        <w:r w:rsidRPr="005D6D2D">
          <w:rPr>
            <w:rFonts w:eastAsia="Times New Roman" w:cstheme="minorHAnsi"/>
            <w:color w:val="0000FF"/>
            <w:sz w:val="22"/>
            <w:szCs w:val="22"/>
            <w:u w:val="single"/>
            <w:lang w:val="en-GB"/>
          </w:rPr>
          <w:t>https://doi.org/10.1007/s00265-010-1100-3</w:t>
        </w:r>
      </w:hyperlink>
    </w:p>
    <w:p w14:paraId="3ACCD055" w14:textId="77777777" w:rsidR="008F684B" w:rsidRPr="005D6D2D" w:rsidRDefault="008F684B" w:rsidP="00FD5C67">
      <w:pPr>
        <w:spacing w:line="360" w:lineRule="auto"/>
        <w:ind w:left="480" w:hanging="480"/>
        <w:rPr>
          <w:rFonts w:eastAsia="Times New Roman" w:cstheme="minorHAnsi"/>
          <w:sz w:val="22"/>
          <w:szCs w:val="22"/>
          <w:lang w:val="en-GB"/>
        </w:rPr>
      </w:pPr>
      <w:r w:rsidRPr="005D6D2D">
        <w:rPr>
          <w:rFonts w:eastAsia="Times New Roman" w:cstheme="minorHAnsi"/>
          <w:sz w:val="22"/>
          <w:szCs w:val="22"/>
          <w:lang w:val="en-GB"/>
        </w:rPr>
        <w:t>Burton-</w:t>
      </w:r>
      <w:proofErr w:type="spellStart"/>
      <w:r w:rsidRPr="005D6D2D">
        <w:rPr>
          <w:rFonts w:eastAsia="Times New Roman" w:cstheme="minorHAnsi"/>
          <w:sz w:val="22"/>
          <w:szCs w:val="22"/>
          <w:lang w:val="en-GB"/>
        </w:rPr>
        <w:t>Chellew</w:t>
      </w:r>
      <w:proofErr w:type="spellEnd"/>
      <w:r w:rsidRPr="005D6D2D">
        <w:rPr>
          <w:rFonts w:eastAsia="Times New Roman" w:cstheme="minorHAnsi"/>
          <w:sz w:val="22"/>
          <w:szCs w:val="22"/>
          <w:lang w:val="en-GB"/>
        </w:rPr>
        <w:t xml:space="preserve">, M. N., &amp; West, S. A. (2013). Prosocial preferences do not explain human cooperation in public-goods games. Proceedings of the National Academy of Sciences of the United States of America, 110(1), 216–221. </w:t>
      </w:r>
      <w:hyperlink r:id="rId33" w:history="1">
        <w:r w:rsidRPr="005D6D2D">
          <w:rPr>
            <w:rStyle w:val="Hyperlink"/>
            <w:rFonts w:eastAsia="Times New Roman" w:cstheme="minorHAnsi"/>
            <w:sz w:val="22"/>
            <w:szCs w:val="22"/>
            <w:lang w:val="en-GB"/>
          </w:rPr>
          <w:t>https://doi.org/10.1073/pnas.1210960110</w:t>
        </w:r>
      </w:hyperlink>
      <w:r w:rsidRPr="005D6D2D">
        <w:rPr>
          <w:rFonts w:eastAsia="Times New Roman" w:cstheme="minorHAnsi"/>
          <w:sz w:val="22"/>
          <w:szCs w:val="22"/>
          <w:lang w:val="en-GB"/>
        </w:rPr>
        <w:t xml:space="preserve"> </w:t>
      </w:r>
    </w:p>
    <w:p w14:paraId="5E6121D9" w14:textId="77777777" w:rsidR="008F684B" w:rsidRPr="005D6D2D" w:rsidRDefault="008F684B" w:rsidP="00FD5C67">
      <w:pPr>
        <w:spacing w:line="360" w:lineRule="auto"/>
        <w:ind w:left="480" w:hanging="480"/>
        <w:rPr>
          <w:rFonts w:eastAsia="Times New Roman" w:cstheme="minorHAnsi"/>
          <w:sz w:val="22"/>
          <w:szCs w:val="22"/>
          <w:lang w:val="en-GB"/>
        </w:rPr>
      </w:pPr>
      <w:r w:rsidRPr="005D6D2D">
        <w:rPr>
          <w:rFonts w:eastAsia="Times New Roman" w:cstheme="minorHAnsi"/>
          <w:sz w:val="22"/>
          <w:szCs w:val="22"/>
          <w:lang w:val="en-GB"/>
        </w:rPr>
        <w:t xml:space="preserve">Bryant, G. A., &amp; </w:t>
      </w:r>
      <w:proofErr w:type="spellStart"/>
      <w:r w:rsidRPr="005D6D2D">
        <w:rPr>
          <w:rFonts w:eastAsia="Times New Roman" w:cstheme="minorHAnsi"/>
          <w:sz w:val="22"/>
          <w:szCs w:val="22"/>
          <w:lang w:val="en-GB"/>
        </w:rPr>
        <w:t>Aktipis</w:t>
      </w:r>
      <w:proofErr w:type="spellEnd"/>
      <w:r w:rsidRPr="005D6D2D">
        <w:rPr>
          <w:rFonts w:eastAsia="Times New Roman" w:cstheme="minorHAnsi"/>
          <w:sz w:val="22"/>
          <w:szCs w:val="22"/>
          <w:lang w:val="en-GB"/>
        </w:rPr>
        <w:t xml:space="preserve">, C. A. (2014). The animal nature of spontaneous human laughter. </w:t>
      </w:r>
      <w:r w:rsidRPr="005D6D2D">
        <w:rPr>
          <w:rFonts w:eastAsia="Times New Roman" w:cstheme="minorHAnsi"/>
          <w:i/>
          <w:iCs/>
          <w:sz w:val="22"/>
          <w:szCs w:val="22"/>
          <w:lang w:val="en-GB"/>
        </w:rPr>
        <w:t xml:space="preserve">Evolution and Human </w:t>
      </w:r>
      <w:proofErr w:type="spellStart"/>
      <w:r w:rsidRPr="005D6D2D">
        <w:rPr>
          <w:rFonts w:eastAsia="Times New Roman" w:cstheme="minorHAnsi"/>
          <w:i/>
          <w:iCs/>
          <w:sz w:val="22"/>
          <w:szCs w:val="22"/>
          <w:lang w:val="en-GB"/>
        </w:rPr>
        <w:t>Behavior</w:t>
      </w:r>
      <w:proofErr w:type="spellEnd"/>
      <w:r w:rsidRPr="005D6D2D">
        <w:rPr>
          <w:rFonts w:eastAsia="Times New Roman" w:cstheme="minorHAnsi"/>
          <w:sz w:val="22"/>
          <w:szCs w:val="22"/>
          <w:lang w:val="en-GB"/>
        </w:rPr>
        <w:t xml:space="preserve">, </w:t>
      </w:r>
      <w:r w:rsidRPr="005D6D2D">
        <w:rPr>
          <w:rFonts w:eastAsia="Times New Roman" w:cstheme="minorHAnsi"/>
          <w:i/>
          <w:iCs/>
          <w:sz w:val="22"/>
          <w:szCs w:val="22"/>
          <w:lang w:val="en-GB"/>
        </w:rPr>
        <w:t>35</w:t>
      </w:r>
      <w:r w:rsidRPr="005D6D2D">
        <w:rPr>
          <w:rFonts w:eastAsia="Times New Roman" w:cstheme="minorHAnsi"/>
          <w:sz w:val="22"/>
          <w:szCs w:val="22"/>
          <w:lang w:val="en-GB"/>
        </w:rPr>
        <w:t xml:space="preserve">(4), 327–335. </w:t>
      </w:r>
      <w:hyperlink r:id="rId34" w:history="1">
        <w:r w:rsidRPr="005D6D2D">
          <w:rPr>
            <w:rFonts w:eastAsia="Times New Roman" w:cstheme="minorHAnsi"/>
            <w:color w:val="0000FF"/>
            <w:sz w:val="22"/>
            <w:szCs w:val="22"/>
            <w:u w:val="single"/>
            <w:lang w:val="en-GB"/>
          </w:rPr>
          <w:t>https://doi.org/10.1016/j.evolhumbehav.2014.03.003</w:t>
        </w:r>
      </w:hyperlink>
    </w:p>
    <w:p w14:paraId="4F5C5AEC" w14:textId="77777777" w:rsidR="008F684B" w:rsidRPr="005D6D2D" w:rsidRDefault="008F684B" w:rsidP="00FD5C67">
      <w:pPr>
        <w:spacing w:line="360" w:lineRule="auto"/>
        <w:ind w:left="480" w:hanging="480"/>
        <w:rPr>
          <w:rFonts w:eastAsia="Times New Roman" w:cstheme="minorHAnsi"/>
          <w:sz w:val="22"/>
          <w:szCs w:val="22"/>
          <w:lang w:val="en-GB"/>
        </w:rPr>
      </w:pPr>
      <w:proofErr w:type="spellStart"/>
      <w:r w:rsidRPr="005D6D2D">
        <w:rPr>
          <w:rFonts w:eastAsia="Times New Roman" w:cstheme="minorHAnsi"/>
          <w:sz w:val="22"/>
          <w:szCs w:val="22"/>
          <w:lang w:val="en-GB"/>
        </w:rPr>
        <w:t>Bshary</w:t>
      </w:r>
      <w:proofErr w:type="spellEnd"/>
      <w:r w:rsidRPr="005D6D2D">
        <w:rPr>
          <w:rFonts w:eastAsia="Times New Roman" w:cstheme="minorHAnsi"/>
          <w:sz w:val="22"/>
          <w:szCs w:val="22"/>
          <w:lang w:val="en-GB"/>
        </w:rPr>
        <w:t xml:space="preserve">, R., &amp; </w:t>
      </w:r>
      <w:proofErr w:type="spellStart"/>
      <w:r w:rsidRPr="005D6D2D">
        <w:rPr>
          <w:rFonts w:eastAsia="Times New Roman" w:cstheme="minorHAnsi"/>
          <w:sz w:val="22"/>
          <w:szCs w:val="22"/>
          <w:lang w:val="en-GB"/>
        </w:rPr>
        <w:t>Bergmüller</w:t>
      </w:r>
      <w:proofErr w:type="spellEnd"/>
      <w:r w:rsidRPr="005D6D2D">
        <w:rPr>
          <w:rFonts w:eastAsia="Times New Roman" w:cstheme="minorHAnsi"/>
          <w:sz w:val="22"/>
          <w:szCs w:val="22"/>
          <w:lang w:val="en-GB"/>
        </w:rPr>
        <w:t xml:space="preserve">, R. (2008). Distinguishing four fundamental approaches to the evolution of helping. </w:t>
      </w:r>
      <w:r w:rsidRPr="005D6D2D">
        <w:rPr>
          <w:rFonts w:eastAsia="Times New Roman" w:cstheme="minorHAnsi"/>
          <w:i/>
          <w:iCs/>
          <w:sz w:val="22"/>
          <w:szCs w:val="22"/>
          <w:lang w:val="en-GB"/>
        </w:rPr>
        <w:t>Journal of Evolutionary Biology</w:t>
      </w:r>
      <w:r w:rsidRPr="005D6D2D">
        <w:rPr>
          <w:rFonts w:eastAsia="Times New Roman" w:cstheme="minorHAnsi"/>
          <w:sz w:val="22"/>
          <w:szCs w:val="22"/>
          <w:lang w:val="en-GB"/>
        </w:rPr>
        <w:t xml:space="preserve">, </w:t>
      </w:r>
      <w:r w:rsidRPr="005D6D2D">
        <w:rPr>
          <w:rFonts w:eastAsia="Times New Roman" w:cstheme="minorHAnsi"/>
          <w:i/>
          <w:iCs/>
          <w:sz w:val="22"/>
          <w:szCs w:val="22"/>
          <w:lang w:val="en-GB"/>
        </w:rPr>
        <w:t>21</w:t>
      </w:r>
      <w:r w:rsidRPr="005D6D2D">
        <w:rPr>
          <w:rFonts w:eastAsia="Times New Roman" w:cstheme="minorHAnsi"/>
          <w:sz w:val="22"/>
          <w:szCs w:val="22"/>
          <w:lang w:val="en-GB"/>
        </w:rPr>
        <w:t xml:space="preserve">(2), 405–420. </w:t>
      </w:r>
      <w:hyperlink r:id="rId35" w:history="1">
        <w:r w:rsidRPr="005D6D2D">
          <w:rPr>
            <w:rFonts w:eastAsia="Times New Roman" w:cstheme="minorHAnsi"/>
            <w:color w:val="0000FF"/>
            <w:sz w:val="22"/>
            <w:szCs w:val="22"/>
            <w:u w:val="single"/>
            <w:lang w:val="en-GB"/>
          </w:rPr>
          <w:t>https://doi.org/10.1111/j.1420-9101.2007.01482.x</w:t>
        </w:r>
      </w:hyperlink>
    </w:p>
    <w:p w14:paraId="2518E874" w14:textId="77777777" w:rsidR="008F684B" w:rsidRPr="005D6D2D" w:rsidRDefault="008F684B" w:rsidP="00FD5C67">
      <w:pPr>
        <w:spacing w:line="360" w:lineRule="auto"/>
        <w:ind w:left="480" w:hanging="480"/>
        <w:rPr>
          <w:rFonts w:eastAsia="Times New Roman" w:cstheme="minorHAnsi"/>
          <w:sz w:val="22"/>
          <w:szCs w:val="22"/>
          <w:lang w:val="en-GB"/>
        </w:rPr>
      </w:pPr>
      <w:r w:rsidRPr="005D6D2D">
        <w:rPr>
          <w:rFonts w:eastAsia="Times New Roman" w:cstheme="minorHAnsi"/>
          <w:sz w:val="22"/>
          <w:szCs w:val="22"/>
          <w:lang w:val="en-GB"/>
        </w:rPr>
        <w:t xml:space="preserve">Byrne, R. W., &amp; Whiten, A. (Eds.). (1988). </w:t>
      </w:r>
      <w:r w:rsidRPr="005D6D2D">
        <w:rPr>
          <w:rFonts w:eastAsia="Times New Roman" w:cstheme="minorHAnsi"/>
          <w:i/>
          <w:iCs/>
          <w:sz w:val="22"/>
          <w:szCs w:val="22"/>
          <w:lang w:val="en-GB"/>
        </w:rPr>
        <w:t>Machiavellian intelligence: Social expertise and the evolution of intellect in monkeys, apes, and humans</w:t>
      </w:r>
      <w:r w:rsidRPr="005D6D2D">
        <w:rPr>
          <w:rFonts w:eastAsia="Times New Roman" w:cstheme="minorHAnsi"/>
          <w:sz w:val="22"/>
          <w:szCs w:val="22"/>
          <w:lang w:val="en-GB"/>
        </w:rPr>
        <w:t xml:space="preserve"> (pp. xiv, 413). Clarendon Press/Oxford University Press.</w:t>
      </w:r>
    </w:p>
    <w:p w14:paraId="479A6004" w14:textId="77777777" w:rsidR="008F684B" w:rsidRPr="005D6D2D" w:rsidRDefault="008F684B" w:rsidP="00FD5C67">
      <w:pPr>
        <w:spacing w:line="360" w:lineRule="auto"/>
        <w:ind w:left="480" w:hanging="480"/>
        <w:rPr>
          <w:rFonts w:eastAsia="Times New Roman" w:cstheme="minorHAnsi"/>
          <w:sz w:val="22"/>
          <w:szCs w:val="22"/>
          <w:lang w:val="en-GB"/>
        </w:rPr>
      </w:pPr>
      <w:r w:rsidRPr="005D6D2D">
        <w:rPr>
          <w:rFonts w:eastAsia="Times New Roman" w:cstheme="minorHAnsi"/>
          <w:sz w:val="22"/>
          <w:szCs w:val="22"/>
          <w:lang w:val="en-GB"/>
        </w:rPr>
        <w:t xml:space="preserve">Casey, W., Massey, S. E., &amp; Mishra, B. (n.d.). How signalling games explain mimicry at many levels: From viral epidemiology to human sociology. </w:t>
      </w:r>
      <w:r w:rsidRPr="005D6D2D">
        <w:rPr>
          <w:rFonts w:eastAsia="Times New Roman" w:cstheme="minorHAnsi"/>
          <w:i/>
          <w:iCs/>
          <w:sz w:val="22"/>
          <w:szCs w:val="22"/>
          <w:lang w:val="en-GB"/>
        </w:rPr>
        <w:t>Journal of The Royal Society Interface</w:t>
      </w:r>
      <w:r w:rsidRPr="005D6D2D">
        <w:rPr>
          <w:rFonts w:eastAsia="Times New Roman" w:cstheme="minorHAnsi"/>
          <w:sz w:val="22"/>
          <w:szCs w:val="22"/>
          <w:lang w:val="en-GB"/>
        </w:rPr>
        <w:t xml:space="preserve">, </w:t>
      </w:r>
      <w:r w:rsidRPr="005D6D2D">
        <w:rPr>
          <w:rFonts w:eastAsia="Times New Roman" w:cstheme="minorHAnsi"/>
          <w:i/>
          <w:iCs/>
          <w:sz w:val="22"/>
          <w:szCs w:val="22"/>
          <w:lang w:val="en-GB"/>
        </w:rPr>
        <w:t>18</w:t>
      </w:r>
      <w:r w:rsidRPr="005D6D2D">
        <w:rPr>
          <w:rFonts w:eastAsia="Times New Roman" w:cstheme="minorHAnsi"/>
          <w:sz w:val="22"/>
          <w:szCs w:val="22"/>
          <w:lang w:val="en-GB"/>
        </w:rPr>
        <w:t xml:space="preserve">(175), 20200689. </w:t>
      </w:r>
      <w:hyperlink r:id="rId36" w:history="1">
        <w:r w:rsidRPr="005D6D2D">
          <w:rPr>
            <w:rFonts w:eastAsia="Times New Roman" w:cstheme="minorHAnsi"/>
            <w:color w:val="0000FF"/>
            <w:sz w:val="22"/>
            <w:szCs w:val="22"/>
            <w:u w:val="single"/>
            <w:lang w:val="en-GB"/>
          </w:rPr>
          <w:t>https://doi.org/10.1098/rsif.2020.0689</w:t>
        </w:r>
      </w:hyperlink>
    </w:p>
    <w:p w14:paraId="086243F0" w14:textId="77777777" w:rsidR="008F684B" w:rsidRPr="005D6D2D" w:rsidRDefault="008F684B" w:rsidP="00FD5C67">
      <w:pPr>
        <w:spacing w:line="360" w:lineRule="auto"/>
        <w:ind w:left="480" w:hanging="480"/>
        <w:rPr>
          <w:rFonts w:eastAsia="Times New Roman" w:cstheme="minorHAnsi"/>
          <w:sz w:val="22"/>
          <w:szCs w:val="22"/>
          <w:lang w:val="en-GB"/>
        </w:rPr>
      </w:pPr>
      <w:r w:rsidRPr="005D6D2D">
        <w:rPr>
          <w:rFonts w:eastAsia="Times New Roman" w:cstheme="minorHAnsi"/>
          <w:sz w:val="22"/>
          <w:szCs w:val="22"/>
          <w:lang w:val="en-GB"/>
        </w:rPr>
        <w:t xml:space="preserve">Cohen, E. (2012). The Evolution of Tag-Based Cooperation in Humans: The Case for Accent. </w:t>
      </w:r>
      <w:r w:rsidRPr="005D6D2D">
        <w:rPr>
          <w:rFonts w:eastAsia="Times New Roman" w:cstheme="minorHAnsi"/>
          <w:i/>
          <w:iCs/>
          <w:sz w:val="22"/>
          <w:szCs w:val="22"/>
          <w:lang w:val="en-GB"/>
        </w:rPr>
        <w:t>Current Anthropology</w:t>
      </w:r>
      <w:r w:rsidRPr="005D6D2D">
        <w:rPr>
          <w:rFonts w:eastAsia="Times New Roman" w:cstheme="minorHAnsi"/>
          <w:sz w:val="22"/>
          <w:szCs w:val="22"/>
          <w:lang w:val="en-GB"/>
        </w:rPr>
        <w:t xml:space="preserve">, </w:t>
      </w:r>
      <w:r w:rsidRPr="005D6D2D">
        <w:rPr>
          <w:rFonts w:eastAsia="Times New Roman" w:cstheme="minorHAnsi"/>
          <w:i/>
          <w:iCs/>
          <w:sz w:val="22"/>
          <w:szCs w:val="22"/>
          <w:lang w:val="en-GB"/>
        </w:rPr>
        <w:t>53</w:t>
      </w:r>
      <w:r w:rsidRPr="005D6D2D">
        <w:rPr>
          <w:rFonts w:eastAsia="Times New Roman" w:cstheme="minorHAnsi"/>
          <w:sz w:val="22"/>
          <w:szCs w:val="22"/>
          <w:lang w:val="en-GB"/>
        </w:rPr>
        <w:t xml:space="preserve">(5), 588–616. </w:t>
      </w:r>
      <w:hyperlink r:id="rId37" w:history="1">
        <w:r w:rsidRPr="005D6D2D">
          <w:rPr>
            <w:rFonts w:eastAsia="Times New Roman" w:cstheme="minorHAnsi"/>
            <w:color w:val="0000FF"/>
            <w:sz w:val="22"/>
            <w:szCs w:val="22"/>
            <w:u w:val="single"/>
            <w:lang w:val="en-GB"/>
          </w:rPr>
          <w:t>https://doi.org/10.1086/667654</w:t>
        </w:r>
      </w:hyperlink>
    </w:p>
    <w:p w14:paraId="3CD4F06E" w14:textId="77777777" w:rsidR="008F684B" w:rsidRPr="005D6D2D" w:rsidRDefault="008F684B" w:rsidP="00FD5C67">
      <w:pPr>
        <w:spacing w:line="360" w:lineRule="auto"/>
        <w:ind w:left="480" w:hanging="480"/>
        <w:rPr>
          <w:rFonts w:eastAsia="Times New Roman" w:cstheme="minorHAnsi"/>
          <w:sz w:val="22"/>
          <w:szCs w:val="22"/>
          <w:lang w:val="en-GB"/>
        </w:rPr>
      </w:pPr>
      <w:r w:rsidRPr="005D6D2D">
        <w:rPr>
          <w:rFonts w:eastAsia="Times New Roman" w:cstheme="minorHAnsi"/>
          <w:sz w:val="22"/>
          <w:szCs w:val="22"/>
          <w:lang w:val="en-GB"/>
        </w:rPr>
        <w:t xml:space="preserve">Cohen, E., &amp; Haun, D. (2013). The development of tag-based cooperation via a socially acquired trait. </w:t>
      </w:r>
      <w:r w:rsidRPr="005D6D2D">
        <w:rPr>
          <w:rFonts w:eastAsia="Times New Roman" w:cstheme="minorHAnsi"/>
          <w:i/>
          <w:iCs/>
          <w:sz w:val="22"/>
          <w:szCs w:val="22"/>
          <w:lang w:val="en-GB"/>
        </w:rPr>
        <w:t xml:space="preserve">Evolution and Human </w:t>
      </w:r>
      <w:proofErr w:type="spellStart"/>
      <w:r w:rsidRPr="005D6D2D">
        <w:rPr>
          <w:rFonts w:eastAsia="Times New Roman" w:cstheme="minorHAnsi"/>
          <w:i/>
          <w:iCs/>
          <w:sz w:val="22"/>
          <w:szCs w:val="22"/>
          <w:lang w:val="en-GB"/>
        </w:rPr>
        <w:t>Behavior</w:t>
      </w:r>
      <w:proofErr w:type="spellEnd"/>
      <w:r w:rsidRPr="005D6D2D">
        <w:rPr>
          <w:rFonts w:eastAsia="Times New Roman" w:cstheme="minorHAnsi"/>
          <w:sz w:val="22"/>
          <w:szCs w:val="22"/>
          <w:lang w:val="en-GB"/>
        </w:rPr>
        <w:t xml:space="preserve">, </w:t>
      </w:r>
      <w:r w:rsidRPr="005D6D2D">
        <w:rPr>
          <w:rFonts w:eastAsia="Times New Roman" w:cstheme="minorHAnsi"/>
          <w:i/>
          <w:iCs/>
          <w:sz w:val="22"/>
          <w:szCs w:val="22"/>
          <w:lang w:val="en-GB"/>
        </w:rPr>
        <w:t>34</w:t>
      </w:r>
      <w:r w:rsidRPr="005D6D2D">
        <w:rPr>
          <w:rFonts w:eastAsia="Times New Roman" w:cstheme="minorHAnsi"/>
          <w:sz w:val="22"/>
          <w:szCs w:val="22"/>
          <w:lang w:val="en-GB"/>
        </w:rPr>
        <w:t xml:space="preserve">(3), 230–235. </w:t>
      </w:r>
      <w:hyperlink r:id="rId38" w:history="1">
        <w:r w:rsidRPr="005D6D2D">
          <w:rPr>
            <w:rFonts w:eastAsia="Times New Roman" w:cstheme="minorHAnsi"/>
            <w:color w:val="0000FF"/>
            <w:sz w:val="22"/>
            <w:szCs w:val="22"/>
            <w:u w:val="single"/>
            <w:lang w:val="en-GB"/>
          </w:rPr>
          <w:t>https://doi.org/10.1016/j.evolhumbehav.2013.02.001</w:t>
        </w:r>
      </w:hyperlink>
    </w:p>
    <w:p w14:paraId="5018862D" w14:textId="77777777" w:rsidR="008F684B" w:rsidRPr="005D6D2D" w:rsidRDefault="008F684B" w:rsidP="00FD5C67">
      <w:pPr>
        <w:spacing w:line="360" w:lineRule="auto"/>
        <w:ind w:left="480" w:hanging="480"/>
        <w:rPr>
          <w:rFonts w:eastAsia="Times New Roman" w:cstheme="minorHAnsi"/>
          <w:sz w:val="22"/>
          <w:szCs w:val="22"/>
          <w:lang w:val="en-GB"/>
        </w:rPr>
      </w:pPr>
      <w:r w:rsidRPr="005D6D2D">
        <w:rPr>
          <w:rFonts w:eastAsia="Times New Roman" w:cstheme="minorHAnsi"/>
          <w:sz w:val="22"/>
          <w:szCs w:val="22"/>
          <w:lang w:val="en-GB"/>
        </w:rPr>
        <w:lastRenderedPageBreak/>
        <w:t xml:space="preserve">Cosmides, L., &amp; </w:t>
      </w:r>
      <w:proofErr w:type="spellStart"/>
      <w:r w:rsidRPr="005D6D2D">
        <w:rPr>
          <w:rFonts w:eastAsia="Times New Roman" w:cstheme="minorHAnsi"/>
          <w:sz w:val="22"/>
          <w:szCs w:val="22"/>
          <w:lang w:val="en-GB"/>
        </w:rPr>
        <w:t>Tooby</w:t>
      </w:r>
      <w:proofErr w:type="spellEnd"/>
      <w:r w:rsidRPr="005D6D2D">
        <w:rPr>
          <w:rFonts w:eastAsia="Times New Roman" w:cstheme="minorHAnsi"/>
          <w:sz w:val="22"/>
          <w:szCs w:val="22"/>
          <w:lang w:val="en-GB"/>
        </w:rPr>
        <w:t xml:space="preserve">, J. (1992). Cognitive adaptations for social exchange. In </w:t>
      </w:r>
      <w:r w:rsidRPr="005D6D2D">
        <w:rPr>
          <w:rFonts w:eastAsia="Times New Roman" w:cstheme="minorHAnsi"/>
          <w:i/>
          <w:iCs/>
          <w:sz w:val="22"/>
          <w:szCs w:val="22"/>
          <w:lang w:val="en-GB"/>
        </w:rPr>
        <w:t>The adapted mind: Evolutionary psychology and the generation of culture</w:t>
      </w:r>
      <w:r w:rsidRPr="005D6D2D">
        <w:rPr>
          <w:rFonts w:eastAsia="Times New Roman" w:cstheme="minorHAnsi"/>
          <w:sz w:val="22"/>
          <w:szCs w:val="22"/>
          <w:lang w:val="en-GB"/>
        </w:rPr>
        <w:t xml:space="preserve"> (pp. 163–228). Oxford University Press.</w:t>
      </w:r>
    </w:p>
    <w:p w14:paraId="57E03A7F" w14:textId="77777777" w:rsidR="008F684B" w:rsidRPr="005D6D2D" w:rsidRDefault="008F684B" w:rsidP="00FD5C67">
      <w:pPr>
        <w:spacing w:line="360" w:lineRule="auto"/>
        <w:ind w:left="480" w:hanging="480"/>
        <w:rPr>
          <w:rFonts w:eastAsia="Times New Roman" w:cstheme="minorHAnsi"/>
          <w:sz w:val="22"/>
          <w:szCs w:val="22"/>
          <w:lang w:val="en-GB"/>
        </w:rPr>
      </w:pPr>
      <w:r w:rsidRPr="005D6D2D">
        <w:rPr>
          <w:rFonts w:eastAsia="Times New Roman" w:cstheme="minorHAnsi"/>
          <w:sz w:val="22"/>
          <w:szCs w:val="22"/>
          <w:lang w:val="en-GB"/>
        </w:rPr>
        <w:t xml:space="preserve">Dana, J., Weber, R.A. &amp; </w:t>
      </w:r>
      <w:proofErr w:type="spellStart"/>
      <w:r w:rsidRPr="005D6D2D">
        <w:rPr>
          <w:rFonts w:eastAsia="Times New Roman" w:cstheme="minorHAnsi"/>
          <w:sz w:val="22"/>
          <w:szCs w:val="22"/>
          <w:lang w:val="en-GB"/>
        </w:rPr>
        <w:t>Kuang</w:t>
      </w:r>
      <w:proofErr w:type="spellEnd"/>
      <w:r w:rsidRPr="005D6D2D">
        <w:rPr>
          <w:rFonts w:eastAsia="Times New Roman" w:cstheme="minorHAnsi"/>
          <w:sz w:val="22"/>
          <w:szCs w:val="22"/>
          <w:lang w:val="en-GB"/>
        </w:rPr>
        <w:t xml:space="preserve">, J.X. (2007). Exploiting moral wiggle room: experiments demonstrating an illusory preference for fairness. </w:t>
      </w:r>
      <w:r w:rsidRPr="005D6D2D">
        <w:rPr>
          <w:rFonts w:eastAsia="Times New Roman" w:cstheme="minorHAnsi"/>
          <w:i/>
          <w:iCs/>
          <w:sz w:val="22"/>
          <w:szCs w:val="22"/>
          <w:lang w:val="en-GB"/>
        </w:rPr>
        <w:t>Economic Theory</w:t>
      </w:r>
      <w:r w:rsidRPr="005D6D2D">
        <w:rPr>
          <w:rFonts w:eastAsia="Times New Roman" w:cstheme="minorHAnsi"/>
          <w:sz w:val="22"/>
          <w:szCs w:val="22"/>
          <w:lang w:val="en-GB"/>
        </w:rPr>
        <w:t xml:space="preserve"> 33, 67–80. https://doi.org/10.1007/s00199-006-0153-z</w:t>
      </w:r>
    </w:p>
    <w:p w14:paraId="50310549" w14:textId="77777777" w:rsidR="008F684B" w:rsidRPr="005D6D2D" w:rsidRDefault="008F684B" w:rsidP="00FD5C67">
      <w:pPr>
        <w:spacing w:line="360" w:lineRule="auto"/>
        <w:ind w:left="480" w:hanging="480"/>
        <w:rPr>
          <w:rFonts w:eastAsia="Times New Roman" w:cstheme="minorHAnsi"/>
          <w:sz w:val="22"/>
          <w:szCs w:val="22"/>
          <w:lang w:val="en-GB"/>
        </w:rPr>
      </w:pPr>
      <w:r w:rsidRPr="005D6D2D">
        <w:rPr>
          <w:rFonts w:eastAsia="Times New Roman" w:cstheme="minorHAnsi"/>
          <w:sz w:val="22"/>
          <w:szCs w:val="22"/>
          <w:lang w:val="en-GB"/>
        </w:rPr>
        <w:t xml:space="preserve">Delton, A. W. (2022). Are we there yet? Every computational theory needs a few black boxes, including theories about groups. </w:t>
      </w:r>
      <w:r w:rsidRPr="005D6D2D">
        <w:rPr>
          <w:rFonts w:eastAsia="Times New Roman" w:cstheme="minorHAnsi"/>
          <w:i/>
          <w:iCs/>
          <w:sz w:val="22"/>
          <w:szCs w:val="22"/>
          <w:lang w:val="en-GB"/>
        </w:rPr>
        <w:t xml:space="preserve">The </w:t>
      </w:r>
      <w:proofErr w:type="spellStart"/>
      <w:r w:rsidRPr="005D6D2D">
        <w:rPr>
          <w:rFonts w:eastAsia="Times New Roman" w:cstheme="minorHAnsi"/>
          <w:i/>
          <w:iCs/>
          <w:sz w:val="22"/>
          <w:szCs w:val="22"/>
          <w:lang w:val="en-GB"/>
        </w:rPr>
        <w:t>Behavioral</w:t>
      </w:r>
      <w:proofErr w:type="spellEnd"/>
      <w:r w:rsidRPr="005D6D2D">
        <w:rPr>
          <w:rFonts w:eastAsia="Times New Roman" w:cstheme="minorHAnsi"/>
          <w:i/>
          <w:iCs/>
          <w:sz w:val="22"/>
          <w:szCs w:val="22"/>
          <w:lang w:val="en-GB"/>
        </w:rPr>
        <w:t xml:space="preserve"> and Brain Sciences</w:t>
      </w:r>
      <w:r w:rsidRPr="005D6D2D">
        <w:rPr>
          <w:rFonts w:eastAsia="Times New Roman" w:cstheme="minorHAnsi"/>
          <w:sz w:val="22"/>
          <w:szCs w:val="22"/>
          <w:lang w:val="en-GB"/>
        </w:rPr>
        <w:t xml:space="preserve">, </w:t>
      </w:r>
      <w:r w:rsidRPr="005D6D2D">
        <w:rPr>
          <w:rFonts w:eastAsia="Times New Roman" w:cstheme="minorHAnsi"/>
          <w:i/>
          <w:iCs/>
          <w:sz w:val="22"/>
          <w:szCs w:val="22"/>
          <w:lang w:val="en-GB"/>
        </w:rPr>
        <w:t>45</w:t>
      </w:r>
      <w:r w:rsidRPr="005D6D2D">
        <w:rPr>
          <w:rFonts w:eastAsia="Times New Roman" w:cstheme="minorHAnsi"/>
          <w:sz w:val="22"/>
          <w:szCs w:val="22"/>
          <w:lang w:val="en-GB"/>
        </w:rPr>
        <w:t xml:space="preserve">, e103. </w:t>
      </w:r>
      <w:hyperlink r:id="rId39" w:history="1">
        <w:r w:rsidRPr="005D6D2D">
          <w:rPr>
            <w:rFonts w:eastAsia="Times New Roman" w:cstheme="minorHAnsi"/>
            <w:color w:val="0000FF"/>
            <w:sz w:val="22"/>
            <w:szCs w:val="22"/>
            <w:u w:val="single"/>
            <w:lang w:val="en-GB"/>
          </w:rPr>
          <w:t>https://doi.org/10.1017/S0140525X21001217</w:t>
        </w:r>
      </w:hyperlink>
    </w:p>
    <w:p w14:paraId="03A4919F" w14:textId="77777777" w:rsidR="008F684B" w:rsidRPr="005D6D2D" w:rsidRDefault="008F684B" w:rsidP="00FD5C67">
      <w:pPr>
        <w:spacing w:line="360" w:lineRule="auto"/>
        <w:ind w:left="480" w:hanging="480"/>
        <w:rPr>
          <w:rFonts w:eastAsia="Times New Roman" w:cstheme="minorHAnsi"/>
          <w:sz w:val="22"/>
          <w:szCs w:val="22"/>
          <w:lang w:val="en-GB"/>
        </w:rPr>
      </w:pPr>
      <w:r w:rsidRPr="005D6D2D">
        <w:rPr>
          <w:rFonts w:eastAsia="Times New Roman" w:cstheme="minorHAnsi"/>
          <w:sz w:val="22"/>
          <w:szCs w:val="22"/>
          <w:lang w:val="en-GB"/>
        </w:rPr>
        <w:t xml:space="preserve">Dennett, D. (1984). Cognitive Wheels: The Frame Problem of AI. In C. </w:t>
      </w:r>
      <w:proofErr w:type="spellStart"/>
      <w:r w:rsidRPr="005D6D2D">
        <w:rPr>
          <w:rFonts w:eastAsia="Times New Roman" w:cstheme="minorHAnsi"/>
          <w:sz w:val="22"/>
          <w:szCs w:val="22"/>
          <w:lang w:val="en-GB"/>
        </w:rPr>
        <w:t>Hookway</w:t>
      </w:r>
      <w:proofErr w:type="spellEnd"/>
      <w:r w:rsidRPr="005D6D2D">
        <w:rPr>
          <w:rFonts w:eastAsia="Times New Roman" w:cstheme="minorHAnsi"/>
          <w:sz w:val="22"/>
          <w:szCs w:val="22"/>
          <w:lang w:val="en-GB"/>
        </w:rPr>
        <w:t xml:space="preserve"> (Ed.), </w:t>
      </w:r>
      <w:r w:rsidRPr="005D6D2D">
        <w:rPr>
          <w:rFonts w:eastAsia="Times New Roman" w:cstheme="minorHAnsi"/>
          <w:i/>
          <w:iCs/>
          <w:sz w:val="22"/>
          <w:szCs w:val="22"/>
          <w:lang w:val="en-GB"/>
        </w:rPr>
        <w:t>Minds, Machines and Evolution</w:t>
      </w:r>
      <w:r w:rsidRPr="005D6D2D">
        <w:rPr>
          <w:rFonts w:eastAsia="Times New Roman" w:cstheme="minorHAnsi"/>
          <w:sz w:val="22"/>
          <w:szCs w:val="22"/>
          <w:lang w:val="en-GB"/>
        </w:rPr>
        <w:t>. Cambridge University Press.</w:t>
      </w:r>
    </w:p>
    <w:p w14:paraId="5B733AE8" w14:textId="77777777" w:rsidR="008F684B" w:rsidRPr="005D6D2D" w:rsidRDefault="008F684B" w:rsidP="00FD5C67">
      <w:pPr>
        <w:spacing w:line="360" w:lineRule="auto"/>
        <w:ind w:left="480" w:hanging="480"/>
        <w:rPr>
          <w:rFonts w:eastAsia="Times New Roman" w:cstheme="minorHAnsi"/>
          <w:sz w:val="22"/>
          <w:szCs w:val="22"/>
          <w:lang w:val="en-GB"/>
        </w:rPr>
      </w:pPr>
      <w:r w:rsidRPr="005D6D2D">
        <w:rPr>
          <w:rFonts w:eastAsia="Times New Roman" w:cstheme="minorHAnsi"/>
          <w:sz w:val="22"/>
          <w:szCs w:val="22"/>
          <w:lang w:val="en-GB"/>
        </w:rPr>
        <w:t xml:space="preserve">Dunbar, R. I. M. (1993). Coevolution of neocortical size, group size and language in humans. </w:t>
      </w:r>
      <w:proofErr w:type="spellStart"/>
      <w:r w:rsidRPr="005D6D2D">
        <w:rPr>
          <w:rFonts w:eastAsia="Times New Roman" w:cstheme="minorHAnsi"/>
          <w:i/>
          <w:iCs/>
          <w:sz w:val="22"/>
          <w:szCs w:val="22"/>
          <w:lang w:val="en-GB"/>
        </w:rPr>
        <w:t>Behavioral</w:t>
      </w:r>
      <w:proofErr w:type="spellEnd"/>
      <w:r w:rsidRPr="005D6D2D">
        <w:rPr>
          <w:rFonts w:eastAsia="Times New Roman" w:cstheme="minorHAnsi"/>
          <w:i/>
          <w:iCs/>
          <w:sz w:val="22"/>
          <w:szCs w:val="22"/>
          <w:lang w:val="en-GB"/>
        </w:rPr>
        <w:t xml:space="preserve"> and Brain Sciences</w:t>
      </w:r>
      <w:r w:rsidRPr="005D6D2D">
        <w:rPr>
          <w:rFonts w:eastAsia="Times New Roman" w:cstheme="minorHAnsi"/>
          <w:sz w:val="22"/>
          <w:szCs w:val="22"/>
          <w:lang w:val="en-GB"/>
        </w:rPr>
        <w:t xml:space="preserve">, </w:t>
      </w:r>
      <w:r w:rsidRPr="005D6D2D">
        <w:rPr>
          <w:rFonts w:eastAsia="Times New Roman" w:cstheme="minorHAnsi"/>
          <w:i/>
          <w:iCs/>
          <w:sz w:val="22"/>
          <w:szCs w:val="22"/>
          <w:lang w:val="en-GB"/>
        </w:rPr>
        <w:t>16</w:t>
      </w:r>
      <w:r w:rsidRPr="005D6D2D">
        <w:rPr>
          <w:rFonts w:eastAsia="Times New Roman" w:cstheme="minorHAnsi"/>
          <w:sz w:val="22"/>
          <w:szCs w:val="22"/>
          <w:lang w:val="en-GB"/>
        </w:rPr>
        <w:t xml:space="preserve">(4), 681–694. </w:t>
      </w:r>
      <w:hyperlink r:id="rId40" w:history="1">
        <w:r w:rsidRPr="005D6D2D">
          <w:rPr>
            <w:rFonts w:eastAsia="Times New Roman" w:cstheme="minorHAnsi"/>
            <w:color w:val="0000FF"/>
            <w:sz w:val="22"/>
            <w:szCs w:val="22"/>
            <w:u w:val="single"/>
            <w:lang w:val="en-GB"/>
          </w:rPr>
          <w:t>https://doi.org/10.1017/S0140525X00032325</w:t>
        </w:r>
      </w:hyperlink>
    </w:p>
    <w:p w14:paraId="6EA7AE52" w14:textId="77777777" w:rsidR="008F684B" w:rsidRPr="005D6D2D" w:rsidRDefault="008F684B" w:rsidP="00FD5C67">
      <w:pPr>
        <w:spacing w:line="360" w:lineRule="auto"/>
        <w:ind w:left="480" w:hanging="480"/>
        <w:rPr>
          <w:rFonts w:eastAsia="Times New Roman" w:cstheme="minorHAnsi"/>
          <w:sz w:val="22"/>
          <w:szCs w:val="22"/>
          <w:lang w:val="en-GB"/>
        </w:rPr>
      </w:pPr>
      <w:r w:rsidRPr="005D6D2D">
        <w:rPr>
          <w:rFonts w:eastAsia="Times New Roman" w:cstheme="minorHAnsi"/>
          <w:sz w:val="22"/>
          <w:szCs w:val="22"/>
          <w:lang w:val="en-GB"/>
        </w:rPr>
        <w:t xml:space="preserve">Dunbar, R. I. M., &amp; Shultz, S. (2017). Why are there so many explanations for primate brain evolution? </w:t>
      </w:r>
      <w:r w:rsidRPr="005D6D2D">
        <w:rPr>
          <w:rFonts w:eastAsia="Times New Roman" w:cstheme="minorHAnsi"/>
          <w:i/>
          <w:iCs/>
          <w:sz w:val="22"/>
          <w:szCs w:val="22"/>
          <w:lang w:val="en-GB"/>
        </w:rPr>
        <w:t>Philosophical Transactions of the Royal Society B: Biological Sciences</w:t>
      </w:r>
      <w:r w:rsidRPr="005D6D2D">
        <w:rPr>
          <w:rFonts w:eastAsia="Times New Roman" w:cstheme="minorHAnsi"/>
          <w:sz w:val="22"/>
          <w:szCs w:val="22"/>
          <w:lang w:val="en-GB"/>
        </w:rPr>
        <w:t xml:space="preserve">, </w:t>
      </w:r>
      <w:r w:rsidRPr="005D6D2D">
        <w:rPr>
          <w:rFonts w:eastAsia="Times New Roman" w:cstheme="minorHAnsi"/>
          <w:i/>
          <w:iCs/>
          <w:sz w:val="22"/>
          <w:szCs w:val="22"/>
          <w:lang w:val="en-GB"/>
        </w:rPr>
        <w:t>372</w:t>
      </w:r>
      <w:r w:rsidRPr="005D6D2D">
        <w:rPr>
          <w:rFonts w:eastAsia="Times New Roman" w:cstheme="minorHAnsi"/>
          <w:sz w:val="22"/>
          <w:szCs w:val="22"/>
          <w:lang w:val="en-GB"/>
        </w:rPr>
        <w:t xml:space="preserve">(1727), 20160244. </w:t>
      </w:r>
      <w:hyperlink r:id="rId41" w:history="1">
        <w:r w:rsidRPr="005D6D2D">
          <w:rPr>
            <w:rFonts w:eastAsia="Times New Roman" w:cstheme="minorHAnsi"/>
            <w:color w:val="0000FF"/>
            <w:sz w:val="22"/>
            <w:szCs w:val="22"/>
            <w:u w:val="single"/>
            <w:lang w:val="en-GB"/>
          </w:rPr>
          <w:t>https://doi.org/10.1098/rstb.2016.0244</w:t>
        </w:r>
      </w:hyperlink>
    </w:p>
    <w:p w14:paraId="31D76A0A" w14:textId="77777777" w:rsidR="008F684B" w:rsidRPr="005D6D2D" w:rsidRDefault="008F684B" w:rsidP="00FD5C67">
      <w:pPr>
        <w:spacing w:line="360" w:lineRule="auto"/>
        <w:ind w:left="480" w:hanging="480"/>
        <w:rPr>
          <w:rFonts w:eastAsia="Times New Roman" w:cstheme="minorHAnsi"/>
          <w:sz w:val="22"/>
          <w:szCs w:val="22"/>
          <w:lang w:val="en-GB"/>
        </w:rPr>
      </w:pPr>
      <w:r w:rsidRPr="005D6D2D">
        <w:rPr>
          <w:rFonts w:eastAsia="Times New Roman" w:cstheme="minorHAnsi"/>
          <w:sz w:val="22"/>
          <w:szCs w:val="22"/>
          <w:lang w:val="en-GB"/>
        </w:rPr>
        <w:t xml:space="preserve">Fehr, E., &amp; </w:t>
      </w:r>
      <w:proofErr w:type="spellStart"/>
      <w:r w:rsidRPr="005D6D2D">
        <w:rPr>
          <w:rFonts w:eastAsia="Times New Roman" w:cstheme="minorHAnsi"/>
          <w:sz w:val="22"/>
          <w:szCs w:val="22"/>
          <w:lang w:val="en-GB"/>
        </w:rPr>
        <w:t>Fischbacher</w:t>
      </w:r>
      <w:proofErr w:type="spellEnd"/>
      <w:r w:rsidRPr="005D6D2D">
        <w:rPr>
          <w:rFonts w:eastAsia="Times New Roman" w:cstheme="minorHAnsi"/>
          <w:sz w:val="22"/>
          <w:szCs w:val="22"/>
          <w:lang w:val="en-GB"/>
        </w:rPr>
        <w:t xml:space="preserve">, U. (2003). The nature of human altruism. </w:t>
      </w:r>
      <w:r w:rsidRPr="005D6D2D">
        <w:rPr>
          <w:rFonts w:eastAsia="Times New Roman" w:cstheme="minorHAnsi"/>
          <w:i/>
          <w:iCs/>
          <w:sz w:val="22"/>
          <w:szCs w:val="22"/>
          <w:lang w:val="en-GB"/>
        </w:rPr>
        <w:t>Nature</w:t>
      </w:r>
      <w:r w:rsidRPr="005D6D2D">
        <w:rPr>
          <w:rFonts w:eastAsia="Times New Roman" w:cstheme="minorHAnsi"/>
          <w:sz w:val="22"/>
          <w:szCs w:val="22"/>
          <w:lang w:val="en-GB"/>
        </w:rPr>
        <w:t xml:space="preserve">, </w:t>
      </w:r>
      <w:r w:rsidRPr="005D6D2D">
        <w:rPr>
          <w:rFonts w:eastAsia="Times New Roman" w:cstheme="minorHAnsi"/>
          <w:i/>
          <w:iCs/>
          <w:sz w:val="22"/>
          <w:szCs w:val="22"/>
          <w:lang w:val="en-GB"/>
        </w:rPr>
        <w:t>425</w:t>
      </w:r>
      <w:r w:rsidRPr="005D6D2D">
        <w:rPr>
          <w:rFonts w:eastAsia="Times New Roman" w:cstheme="minorHAnsi"/>
          <w:sz w:val="22"/>
          <w:szCs w:val="22"/>
          <w:lang w:val="en-GB"/>
        </w:rPr>
        <w:t xml:space="preserve">(6960), 785–791. </w:t>
      </w:r>
      <w:hyperlink r:id="rId42" w:history="1">
        <w:r w:rsidRPr="005D6D2D">
          <w:rPr>
            <w:rFonts w:eastAsia="Times New Roman" w:cstheme="minorHAnsi"/>
            <w:color w:val="0000FF"/>
            <w:sz w:val="22"/>
            <w:szCs w:val="22"/>
            <w:u w:val="single"/>
            <w:lang w:val="en-GB"/>
          </w:rPr>
          <w:t>https://doi.org/10.1038/nature02043</w:t>
        </w:r>
      </w:hyperlink>
    </w:p>
    <w:p w14:paraId="300BCAFD" w14:textId="77777777" w:rsidR="008F684B" w:rsidRPr="005D6D2D" w:rsidRDefault="008F684B" w:rsidP="00FD5C67">
      <w:pPr>
        <w:spacing w:line="360" w:lineRule="auto"/>
        <w:ind w:left="480" w:hanging="480"/>
        <w:rPr>
          <w:rFonts w:eastAsia="Times New Roman" w:cstheme="minorHAnsi"/>
          <w:sz w:val="22"/>
          <w:szCs w:val="22"/>
          <w:lang w:val="en-GB"/>
        </w:rPr>
      </w:pPr>
      <w:r w:rsidRPr="005D6D2D">
        <w:rPr>
          <w:rFonts w:eastAsia="Times New Roman" w:cstheme="minorHAnsi"/>
          <w:sz w:val="22"/>
          <w:szCs w:val="22"/>
          <w:lang w:val="en-GB"/>
        </w:rPr>
        <w:t xml:space="preserve">Fehr, E., </w:t>
      </w:r>
      <w:proofErr w:type="spellStart"/>
      <w:r w:rsidRPr="005D6D2D">
        <w:rPr>
          <w:rFonts w:eastAsia="Times New Roman" w:cstheme="minorHAnsi"/>
          <w:sz w:val="22"/>
          <w:szCs w:val="22"/>
          <w:lang w:val="en-GB"/>
        </w:rPr>
        <w:t>Fischbacher</w:t>
      </w:r>
      <w:proofErr w:type="spellEnd"/>
      <w:r w:rsidRPr="005D6D2D">
        <w:rPr>
          <w:rFonts w:eastAsia="Times New Roman" w:cstheme="minorHAnsi"/>
          <w:sz w:val="22"/>
          <w:szCs w:val="22"/>
          <w:lang w:val="en-GB"/>
        </w:rPr>
        <w:t xml:space="preserve">, U., &amp; </w:t>
      </w:r>
      <w:proofErr w:type="spellStart"/>
      <w:r w:rsidRPr="005D6D2D">
        <w:rPr>
          <w:rFonts w:eastAsia="Times New Roman" w:cstheme="minorHAnsi"/>
          <w:sz w:val="22"/>
          <w:szCs w:val="22"/>
          <w:lang w:val="en-GB"/>
        </w:rPr>
        <w:t>Gächter</w:t>
      </w:r>
      <w:proofErr w:type="spellEnd"/>
      <w:r w:rsidRPr="005D6D2D">
        <w:rPr>
          <w:rFonts w:eastAsia="Times New Roman" w:cstheme="minorHAnsi"/>
          <w:sz w:val="22"/>
          <w:szCs w:val="22"/>
          <w:lang w:val="en-GB"/>
        </w:rPr>
        <w:t xml:space="preserve">, S. (2002). Strong reciprocity, human cooperation, and the enforcement of social norms. </w:t>
      </w:r>
      <w:r w:rsidRPr="005D6D2D">
        <w:rPr>
          <w:rFonts w:eastAsia="Times New Roman" w:cstheme="minorHAnsi"/>
          <w:i/>
          <w:iCs/>
          <w:sz w:val="22"/>
          <w:szCs w:val="22"/>
          <w:lang w:val="en-GB"/>
        </w:rPr>
        <w:t>Human Nature</w:t>
      </w:r>
      <w:r w:rsidRPr="005D6D2D">
        <w:rPr>
          <w:rFonts w:eastAsia="Times New Roman" w:cstheme="minorHAnsi"/>
          <w:sz w:val="22"/>
          <w:szCs w:val="22"/>
          <w:lang w:val="en-GB"/>
        </w:rPr>
        <w:t xml:space="preserve">, </w:t>
      </w:r>
      <w:r w:rsidRPr="005D6D2D">
        <w:rPr>
          <w:rFonts w:eastAsia="Times New Roman" w:cstheme="minorHAnsi"/>
          <w:i/>
          <w:iCs/>
          <w:sz w:val="22"/>
          <w:szCs w:val="22"/>
          <w:lang w:val="en-GB"/>
        </w:rPr>
        <w:t>13</w:t>
      </w:r>
      <w:r w:rsidRPr="005D6D2D">
        <w:rPr>
          <w:rFonts w:eastAsia="Times New Roman" w:cstheme="minorHAnsi"/>
          <w:sz w:val="22"/>
          <w:szCs w:val="22"/>
          <w:lang w:val="en-GB"/>
        </w:rPr>
        <w:t xml:space="preserve">(1), 1–25. </w:t>
      </w:r>
      <w:hyperlink r:id="rId43" w:history="1">
        <w:r w:rsidRPr="005D6D2D">
          <w:rPr>
            <w:rFonts w:eastAsia="Times New Roman" w:cstheme="minorHAnsi"/>
            <w:color w:val="0000FF"/>
            <w:sz w:val="22"/>
            <w:szCs w:val="22"/>
            <w:u w:val="single"/>
            <w:lang w:val="en-GB"/>
          </w:rPr>
          <w:t>https://doi.org/10.1007/s12110-002-1012-7</w:t>
        </w:r>
      </w:hyperlink>
    </w:p>
    <w:p w14:paraId="4F771F14" w14:textId="4E9A6930" w:rsidR="008F684B" w:rsidRDefault="008F684B" w:rsidP="007146B7">
      <w:pPr>
        <w:spacing w:line="360" w:lineRule="auto"/>
        <w:ind w:left="480" w:hanging="480"/>
        <w:rPr>
          <w:rFonts w:eastAsia="Times New Roman" w:cstheme="minorHAnsi"/>
          <w:color w:val="0000FF"/>
          <w:sz w:val="22"/>
          <w:szCs w:val="22"/>
          <w:u w:val="single"/>
          <w:lang w:val="en-GB"/>
        </w:rPr>
      </w:pPr>
      <w:r w:rsidRPr="005D6D2D">
        <w:rPr>
          <w:rFonts w:eastAsia="Times New Roman" w:cstheme="minorHAnsi"/>
          <w:sz w:val="22"/>
          <w:szCs w:val="22"/>
          <w:lang w:val="en-GB"/>
        </w:rPr>
        <w:t xml:space="preserve">Fehr, E., &amp; </w:t>
      </w:r>
      <w:proofErr w:type="spellStart"/>
      <w:r w:rsidRPr="005D6D2D">
        <w:rPr>
          <w:rFonts w:eastAsia="Times New Roman" w:cstheme="minorHAnsi"/>
          <w:sz w:val="22"/>
          <w:szCs w:val="22"/>
          <w:lang w:val="en-GB"/>
        </w:rPr>
        <w:t>Gächter</w:t>
      </w:r>
      <w:proofErr w:type="spellEnd"/>
      <w:r w:rsidRPr="005D6D2D">
        <w:rPr>
          <w:rFonts w:eastAsia="Times New Roman" w:cstheme="minorHAnsi"/>
          <w:sz w:val="22"/>
          <w:szCs w:val="22"/>
          <w:lang w:val="en-GB"/>
        </w:rPr>
        <w:t xml:space="preserve">, S. (2002). Altruistic punishment in humans. </w:t>
      </w:r>
      <w:r w:rsidRPr="005D6D2D">
        <w:rPr>
          <w:rFonts w:eastAsia="Times New Roman" w:cstheme="minorHAnsi"/>
          <w:i/>
          <w:iCs/>
          <w:sz w:val="22"/>
          <w:szCs w:val="22"/>
          <w:lang w:val="en-GB"/>
        </w:rPr>
        <w:t>Nature</w:t>
      </w:r>
      <w:r w:rsidRPr="005D6D2D">
        <w:rPr>
          <w:rFonts w:eastAsia="Times New Roman" w:cstheme="minorHAnsi"/>
          <w:sz w:val="22"/>
          <w:szCs w:val="22"/>
          <w:lang w:val="en-GB"/>
        </w:rPr>
        <w:t xml:space="preserve">, </w:t>
      </w:r>
      <w:r w:rsidRPr="005D6D2D">
        <w:rPr>
          <w:rFonts w:eastAsia="Times New Roman" w:cstheme="minorHAnsi"/>
          <w:i/>
          <w:iCs/>
          <w:sz w:val="22"/>
          <w:szCs w:val="22"/>
          <w:lang w:val="en-GB"/>
        </w:rPr>
        <w:t>415</w:t>
      </w:r>
      <w:r w:rsidRPr="005D6D2D">
        <w:rPr>
          <w:rFonts w:eastAsia="Times New Roman" w:cstheme="minorHAnsi"/>
          <w:sz w:val="22"/>
          <w:szCs w:val="22"/>
          <w:lang w:val="en-GB"/>
        </w:rPr>
        <w:t xml:space="preserve">(6868), 137–140. </w:t>
      </w:r>
      <w:hyperlink r:id="rId44" w:history="1">
        <w:r w:rsidRPr="005D6D2D">
          <w:rPr>
            <w:rFonts w:eastAsia="Times New Roman" w:cstheme="minorHAnsi"/>
            <w:color w:val="0000FF"/>
            <w:sz w:val="22"/>
            <w:szCs w:val="22"/>
            <w:u w:val="single"/>
            <w:lang w:val="en-GB"/>
          </w:rPr>
          <w:t>https://doi.org/10.1038/415137a</w:t>
        </w:r>
      </w:hyperlink>
    </w:p>
    <w:p w14:paraId="7B83E9FD" w14:textId="062E1E7C" w:rsidR="00622F43" w:rsidRPr="005D6D2D" w:rsidRDefault="00622F43" w:rsidP="00FD5C67">
      <w:pPr>
        <w:spacing w:line="360" w:lineRule="auto"/>
        <w:ind w:left="480" w:hanging="480"/>
        <w:rPr>
          <w:rFonts w:eastAsia="Times New Roman" w:cstheme="minorHAnsi"/>
          <w:sz w:val="22"/>
          <w:szCs w:val="22"/>
          <w:lang w:val="en-GB"/>
        </w:rPr>
      </w:pPr>
      <w:r w:rsidRPr="00622F43">
        <w:rPr>
          <w:rFonts w:eastAsia="Times New Roman" w:cstheme="minorHAnsi"/>
          <w:sz w:val="22"/>
          <w:szCs w:val="22"/>
          <w:lang w:val="en-GB"/>
        </w:rPr>
        <w:t xml:space="preserve">Fehr, E., &amp; Schmidt, K. M. (1999). A Theory of Fairness, Competition, and Cooperation. </w:t>
      </w:r>
      <w:r w:rsidRPr="00FD5C67">
        <w:rPr>
          <w:rFonts w:eastAsia="Times New Roman" w:cstheme="minorHAnsi"/>
          <w:i/>
          <w:iCs/>
          <w:sz w:val="22"/>
          <w:szCs w:val="22"/>
          <w:lang w:val="en-GB"/>
        </w:rPr>
        <w:t>The Quarterly Journal of Economics</w:t>
      </w:r>
      <w:r w:rsidRPr="00622F43">
        <w:rPr>
          <w:rFonts w:eastAsia="Times New Roman" w:cstheme="minorHAnsi"/>
          <w:sz w:val="22"/>
          <w:szCs w:val="22"/>
          <w:lang w:val="en-GB"/>
        </w:rPr>
        <w:t>, 114(3), 817–868.</w:t>
      </w:r>
    </w:p>
    <w:p w14:paraId="4505205B" w14:textId="77777777" w:rsidR="008F684B" w:rsidRPr="005D6D2D" w:rsidRDefault="008F684B" w:rsidP="00FD5C67">
      <w:pPr>
        <w:spacing w:line="360" w:lineRule="auto"/>
        <w:ind w:left="480" w:hanging="480"/>
        <w:rPr>
          <w:rFonts w:eastAsia="Times New Roman" w:cstheme="minorHAnsi"/>
          <w:sz w:val="22"/>
          <w:szCs w:val="22"/>
          <w:lang w:val="en-GB"/>
        </w:rPr>
      </w:pPr>
      <w:r w:rsidRPr="005D6D2D">
        <w:rPr>
          <w:rFonts w:eastAsia="Times New Roman" w:cstheme="minorHAnsi"/>
          <w:sz w:val="22"/>
          <w:szCs w:val="22"/>
          <w:lang w:val="en-GB"/>
        </w:rPr>
        <w:t xml:space="preserve">Fonseca, M. A., &amp; Peters, K. (2021). Is it costly to deceive? People are adept at detecting gossipers’ lies but may not reward honesty. </w:t>
      </w:r>
      <w:r w:rsidRPr="005D6D2D">
        <w:rPr>
          <w:rFonts w:eastAsia="Times New Roman" w:cstheme="minorHAnsi"/>
          <w:i/>
          <w:iCs/>
          <w:sz w:val="22"/>
          <w:szCs w:val="22"/>
          <w:lang w:val="en-GB"/>
        </w:rPr>
        <w:t>Philosophical Transactions of the Royal Society of London. Series B, Biological Sciences</w:t>
      </w:r>
      <w:r w:rsidRPr="005D6D2D">
        <w:rPr>
          <w:rFonts w:eastAsia="Times New Roman" w:cstheme="minorHAnsi"/>
          <w:sz w:val="22"/>
          <w:szCs w:val="22"/>
          <w:lang w:val="en-GB"/>
        </w:rPr>
        <w:t xml:space="preserve">, </w:t>
      </w:r>
      <w:r w:rsidRPr="005D6D2D">
        <w:rPr>
          <w:rFonts w:eastAsia="Times New Roman" w:cstheme="minorHAnsi"/>
          <w:i/>
          <w:iCs/>
          <w:sz w:val="22"/>
          <w:szCs w:val="22"/>
          <w:lang w:val="en-GB"/>
        </w:rPr>
        <w:t>376</w:t>
      </w:r>
      <w:r w:rsidRPr="005D6D2D">
        <w:rPr>
          <w:rFonts w:eastAsia="Times New Roman" w:cstheme="minorHAnsi"/>
          <w:sz w:val="22"/>
          <w:szCs w:val="22"/>
          <w:lang w:val="en-GB"/>
        </w:rPr>
        <w:t xml:space="preserve">(1838), 20200304. </w:t>
      </w:r>
      <w:hyperlink r:id="rId45" w:history="1">
        <w:r w:rsidRPr="005D6D2D">
          <w:rPr>
            <w:rFonts w:eastAsia="Times New Roman" w:cstheme="minorHAnsi"/>
            <w:color w:val="0000FF"/>
            <w:sz w:val="22"/>
            <w:szCs w:val="22"/>
            <w:u w:val="single"/>
            <w:lang w:val="en-GB"/>
          </w:rPr>
          <w:t>https://doi.org/10.1098/rstb.2020.0304</w:t>
        </w:r>
      </w:hyperlink>
    </w:p>
    <w:p w14:paraId="70B7164D" w14:textId="77777777" w:rsidR="008F684B" w:rsidRPr="005D6D2D" w:rsidRDefault="008F684B" w:rsidP="00FD5C67">
      <w:pPr>
        <w:spacing w:line="360" w:lineRule="auto"/>
        <w:ind w:left="480" w:hanging="480"/>
        <w:rPr>
          <w:rFonts w:eastAsia="Times New Roman" w:cstheme="minorHAnsi"/>
          <w:sz w:val="22"/>
          <w:szCs w:val="22"/>
          <w:lang w:val="en-GB"/>
        </w:rPr>
      </w:pPr>
      <w:r w:rsidRPr="005D6D2D">
        <w:rPr>
          <w:rFonts w:eastAsia="Times New Roman" w:cstheme="minorHAnsi"/>
          <w:sz w:val="22"/>
          <w:szCs w:val="22"/>
          <w:lang w:val="en-GB"/>
        </w:rPr>
        <w:t xml:space="preserve">Frank, R. H. (1988). </w:t>
      </w:r>
      <w:r w:rsidRPr="005D6D2D">
        <w:rPr>
          <w:rFonts w:eastAsia="Times New Roman" w:cstheme="minorHAnsi"/>
          <w:i/>
          <w:iCs/>
          <w:sz w:val="22"/>
          <w:szCs w:val="22"/>
          <w:lang w:val="en-GB"/>
        </w:rPr>
        <w:t>Passions within reason: The strategic role of the emotions</w:t>
      </w:r>
      <w:r w:rsidRPr="005D6D2D">
        <w:rPr>
          <w:rFonts w:eastAsia="Times New Roman" w:cstheme="minorHAnsi"/>
          <w:sz w:val="22"/>
          <w:szCs w:val="22"/>
          <w:lang w:val="en-GB"/>
        </w:rPr>
        <w:t xml:space="preserve"> (pp. xiii, 304). W </w:t>
      </w:r>
      <w:proofErr w:type="spellStart"/>
      <w:r w:rsidRPr="005D6D2D">
        <w:rPr>
          <w:rFonts w:eastAsia="Times New Roman" w:cstheme="minorHAnsi"/>
          <w:sz w:val="22"/>
          <w:szCs w:val="22"/>
          <w:lang w:val="en-GB"/>
        </w:rPr>
        <w:t>W</w:t>
      </w:r>
      <w:proofErr w:type="spellEnd"/>
      <w:r w:rsidRPr="005D6D2D">
        <w:rPr>
          <w:rFonts w:eastAsia="Times New Roman" w:cstheme="minorHAnsi"/>
          <w:sz w:val="22"/>
          <w:szCs w:val="22"/>
          <w:lang w:val="en-GB"/>
        </w:rPr>
        <w:t xml:space="preserve"> Norton &amp; Co.</w:t>
      </w:r>
    </w:p>
    <w:p w14:paraId="3ADF809C" w14:textId="77777777" w:rsidR="008F684B" w:rsidRPr="005D6D2D" w:rsidRDefault="008F684B" w:rsidP="00FD5C67">
      <w:pPr>
        <w:spacing w:line="360" w:lineRule="auto"/>
        <w:ind w:left="480" w:hanging="480"/>
        <w:rPr>
          <w:rFonts w:eastAsia="Times New Roman" w:cstheme="minorHAnsi"/>
          <w:sz w:val="22"/>
          <w:szCs w:val="22"/>
          <w:lang w:val="en-GB"/>
        </w:rPr>
      </w:pPr>
      <w:r w:rsidRPr="005D6D2D">
        <w:rPr>
          <w:rFonts w:eastAsia="Times New Roman" w:cstheme="minorHAnsi"/>
          <w:sz w:val="22"/>
          <w:szCs w:val="22"/>
          <w:lang w:val="en-GB"/>
        </w:rPr>
        <w:t xml:space="preserve">Frank, S. A. (1998). </w:t>
      </w:r>
      <w:r w:rsidRPr="005D6D2D">
        <w:rPr>
          <w:rFonts w:eastAsia="Times New Roman" w:cstheme="minorHAnsi"/>
          <w:i/>
          <w:iCs/>
          <w:sz w:val="22"/>
          <w:szCs w:val="22"/>
          <w:lang w:val="en-GB"/>
        </w:rPr>
        <w:t>Foundations of Social Evolution</w:t>
      </w:r>
      <w:r w:rsidRPr="005D6D2D">
        <w:rPr>
          <w:rFonts w:eastAsia="Times New Roman" w:cstheme="minorHAnsi"/>
          <w:sz w:val="22"/>
          <w:szCs w:val="22"/>
          <w:lang w:val="en-GB"/>
        </w:rPr>
        <w:t xml:space="preserve"> (Vol. 2). Princeton University Press. </w:t>
      </w:r>
      <w:hyperlink r:id="rId46" w:history="1">
        <w:r w:rsidRPr="005D6D2D">
          <w:rPr>
            <w:rFonts w:eastAsia="Times New Roman" w:cstheme="minorHAnsi"/>
            <w:color w:val="0000FF"/>
            <w:sz w:val="22"/>
            <w:szCs w:val="22"/>
            <w:u w:val="single"/>
            <w:lang w:val="en-GB"/>
          </w:rPr>
          <w:t>https://doi.org/10.2307/j.ctvs32rv2</w:t>
        </w:r>
      </w:hyperlink>
    </w:p>
    <w:p w14:paraId="2B55A53C" w14:textId="77777777" w:rsidR="008F684B" w:rsidRPr="005D6D2D" w:rsidRDefault="008F684B" w:rsidP="00FD5C67">
      <w:pPr>
        <w:spacing w:line="360" w:lineRule="auto"/>
        <w:ind w:left="480" w:hanging="480"/>
        <w:rPr>
          <w:rFonts w:eastAsia="Times New Roman" w:cstheme="minorHAnsi"/>
          <w:sz w:val="22"/>
          <w:szCs w:val="22"/>
          <w:lang w:val="en-GB"/>
        </w:rPr>
      </w:pPr>
      <w:r w:rsidRPr="005D6D2D">
        <w:rPr>
          <w:rFonts w:eastAsia="Times New Roman" w:cstheme="minorHAnsi"/>
          <w:sz w:val="22"/>
          <w:szCs w:val="22"/>
          <w:lang w:val="en-GB"/>
        </w:rPr>
        <w:lastRenderedPageBreak/>
        <w:t xml:space="preserve">Friedman, J. W. (1971). A Non-cooperative Equilibrium for Supergames12. </w:t>
      </w:r>
      <w:r w:rsidRPr="005D6D2D">
        <w:rPr>
          <w:rFonts w:eastAsia="Times New Roman" w:cstheme="minorHAnsi"/>
          <w:i/>
          <w:iCs/>
          <w:sz w:val="22"/>
          <w:szCs w:val="22"/>
          <w:lang w:val="en-GB"/>
        </w:rPr>
        <w:t>The Review of Economic Studies</w:t>
      </w:r>
      <w:r w:rsidRPr="005D6D2D">
        <w:rPr>
          <w:rFonts w:eastAsia="Times New Roman" w:cstheme="minorHAnsi"/>
          <w:sz w:val="22"/>
          <w:szCs w:val="22"/>
          <w:lang w:val="en-GB"/>
        </w:rPr>
        <w:t xml:space="preserve">, </w:t>
      </w:r>
      <w:r w:rsidRPr="005D6D2D">
        <w:rPr>
          <w:rFonts w:eastAsia="Times New Roman" w:cstheme="minorHAnsi"/>
          <w:i/>
          <w:iCs/>
          <w:sz w:val="22"/>
          <w:szCs w:val="22"/>
          <w:lang w:val="en-GB"/>
        </w:rPr>
        <w:t>38</w:t>
      </w:r>
      <w:r w:rsidRPr="005D6D2D">
        <w:rPr>
          <w:rFonts w:eastAsia="Times New Roman" w:cstheme="minorHAnsi"/>
          <w:sz w:val="22"/>
          <w:szCs w:val="22"/>
          <w:lang w:val="en-GB"/>
        </w:rPr>
        <w:t xml:space="preserve">(1), 1–12. </w:t>
      </w:r>
      <w:hyperlink r:id="rId47" w:history="1">
        <w:r w:rsidRPr="005D6D2D">
          <w:rPr>
            <w:rFonts w:eastAsia="Times New Roman" w:cstheme="minorHAnsi"/>
            <w:color w:val="0000FF"/>
            <w:sz w:val="22"/>
            <w:szCs w:val="22"/>
            <w:u w:val="single"/>
            <w:lang w:val="en-GB"/>
          </w:rPr>
          <w:t>https://doi.org/10.2307/2296617</w:t>
        </w:r>
      </w:hyperlink>
    </w:p>
    <w:p w14:paraId="0FB0A9FE" w14:textId="77777777" w:rsidR="008F684B" w:rsidRPr="005D6D2D" w:rsidRDefault="008F684B" w:rsidP="00FD5C67">
      <w:pPr>
        <w:spacing w:line="360" w:lineRule="auto"/>
        <w:ind w:left="480" w:hanging="480"/>
        <w:rPr>
          <w:rFonts w:eastAsia="Times New Roman" w:cstheme="minorHAnsi"/>
          <w:sz w:val="22"/>
          <w:szCs w:val="22"/>
          <w:lang w:val="en-GB"/>
        </w:rPr>
      </w:pPr>
      <w:proofErr w:type="spellStart"/>
      <w:r w:rsidRPr="005D6D2D">
        <w:rPr>
          <w:rFonts w:eastAsia="Times New Roman" w:cstheme="minorHAnsi"/>
          <w:sz w:val="22"/>
          <w:szCs w:val="22"/>
          <w:lang w:val="en-GB"/>
        </w:rPr>
        <w:t>Fudenberg</w:t>
      </w:r>
      <w:proofErr w:type="spellEnd"/>
      <w:r w:rsidRPr="005D6D2D">
        <w:rPr>
          <w:rFonts w:eastAsia="Times New Roman" w:cstheme="minorHAnsi"/>
          <w:sz w:val="22"/>
          <w:szCs w:val="22"/>
          <w:lang w:val="en-GB"/>
        </w:rPr>
        <w:t xml:space="preserve">, D., Rand, D. G., &amp; </w:t>
      </w:r>
      <w:proofErr w:type="spellStart"/>
      <w:r w:rsidRPr="005D6D2D">
        <w:rPr>
          <w:rFonts w:eastAsia="Times New Roman" w:cstheme="minorHAnsi"/>
          <w:sz w:val="22"/>
          <w:szCs w:val="22"/>
          <w:lang w:val="en-GB"/>
        </w:rPr>
        <w:t>Dreber</w:t>
      </w:r>
      <w:proofErr w:type="spellEnd"/>
      <w:r w:rsidRPr="005D6D2D">
        <w:rPr>
          <w:rFonts w:eastAsia="Times New Roman" w:cstheme="minorHAnsi"/>
          <w:sz w:val="22"/>
          <w:szCs w:val="22"/>
          <w:lang w:val="en-GB"/>
        </w:rPr>
        <w:t xml:space="preserve">, A. (2012). Slow to Anger and Fast to Forgive: Cooperation in an Uncertain World. </w:t>
      </w:r>
      <w:r w:rsidRPr="005D6D2D">
        <w:rPr>
          <w:rFonts w:eastAsia="Times New Roman" w:cstheme="minorHAnsi"/>
          <w:i/>
          <w:iCs/>
          <w:sz w:val="22"/>
          <w:szCs w:val="22"/>
          <w:lang w:val="en-GB"/>
        </w:rPr>
        <w:t>American Economic Review</w:t>
      </w:r>
      <w:r w:rsidRPr="005D6D2D">
        <w:rPr>
          <w:rFonts w:eastAsia="Times New Roman" w:cstheme="minorHAnsi"/>
          <w:sz w:val="22"/>
          <w:szCs w:val="22"/>
          <w:lang w:val="en-GB"/>
        </w:rPr>
        <w:t xml:space="preserve">, </w:t>
      </w:r>
      <w:r w:rsidRPr="005D6D2D">
        <w:rPr>
          <w:rFonts w:eastAsia="Times New Roman" w:cstheme="minorHAnsi"/>
          <w:i/>
          <w:iCs/>
          <w:sz w:val="22"/>
          <w:szCs w:val="22"/>
          <w:lang w:val="en-GB"/>
        </w:rPr>
        <w:t>102</w:t>
      </w:r>
      <w:r w:rsidRPr="005D6D2D">
        <w:rPr>
          <w:rFonts w:eastAsia="Times New Roman" w:cstheme="minorHAnsi"/>
          <w:sz w:val="22"/>
          <w:szCs w:val="22"/>
          <w:lang w:val="en-GB"/>
        </w:rPr>
        <w:t xml:space="preserve">(2), 720–749. </w:t>
      </w:r>
      <w:hyperlink r:id="rId48" w:history="1">
        <w:r w:rsidRPr="005D6D2D">
          <w:rPr>
            <w:rFonts w:eastAsia="Times New Roman" w:cstheme="minorHAnsi"/>
            <w:color w:val="0000FF"/>
            <w:sz w:val="22"/>
            <w:szCs w:val="22"/>
            <w:u w:val="single"/>
            <w:lang w:val="en-GB"/>
          </w:rPr>
          <w:t>https://doi.org/10.1257/aer.102.2.720</w:t>
        </w:r>
      </w:hyperlink>
    </w:p>
    <w:p w14:paraId="07763BC9" w14:textId="77777777" w:rsidR="008F684B" w:rsidRPr="005D6D2D" w:rsidRDefault="008F684B" w:rsidP="00FD5C67">
      <w:pPr>
        <w:spacing w:line="360" w:lineRule="auto"/>
        <w:ind w:left="480" w:hanging="480"/>
        <w:rPr>
          <w:rFonts w:eastAsia="Times New Roman" w:cstheme="minorHAnsi"/>
          <w:sz w:val="22"/>
          <w:szCs w:val="22"/>
          <w:lang w:val="en-GB"/>
        </w:rPr>
      </w:pPr>
      <w:proofErr w:type="spellStart"/>
      <w:r w:rsidRPr="005D6D2D">
        <w:rPr>
          <w:rFonts w:eastAsia="Times New Roman" w:cstheme="minorHAnsi"/>
          <w:sz w:val="22"/>
          <w:szCs w:val="22"/>
          <w:lang w:val="en-GB"/>
        </w:rPr>
        <w:t>Gavrilets</w:t>
      </w:r>
      <w:proofErr w:type="spellEnd"/>
      <w:r w:rsidRPr="005D6D2D">
        <w:rPr>
          <w:rFonts w:eastAsia="Times New Roman" w:cstheme="minorHAnsi"/>
          <w:sz w:val="22"/>
          <w:szCs w:val="22"/>
          <w:lang w:val="en-GB"/>
        </w:rPr>
        <w:t xml:space="preserve">, S., &amp; </w:t>
      </w:r>
      <w:proofErr w:type="spellStart"/>
      <w:r w:rsidRPr="005D6D2D">
        <w:rPr>
          <w:rFonts w:eastAsia="Times New Roman" w:cstheme="minorHAnsi"/>
          <w:sz w:val="22"/>
          <w:szCs w:val="22"/>
          <w:lang w:val="en-GB"/>
        </w:rPr>
        <w:t>Vose</w:t>
      </w:r>
      <w:proofErr w:type="spellEnd"/>
      <w:r w:rsidRPr="005D6D2D">
        <w:rPr>
          <w:rFonts w:eastAsia="Times New Roman" w:cstheme="minorHAnsi"/>
          <w:sz w:val="22"/>
          <w:szCs w:val="22"/>
          <w:lang w:val="en-GB"/>
        </w:rPr>
        <w:t xml:space="preserve">, A. (2006). The dynamics of Machiavellian intelligence. </w:t>
      </w:r>
      <w:r w:rsidRPr="005D6D2D">
        <w:rPr>
          <w:rFonts w:eastAsia="Times New Roman" w:cstheme="minorHAnsi"/>
          <w:i/>
          <w:iCs/>
          <w:sz w:val="22"/>
          <w:szCs w:val="22"/>
          <w:lang w:val="en-GB"/>
        </w:rPr>
        <w:t>Proceedings of the National Academy of Sciences of the United States of America</w:t>
      </w:r>
      <w:r w:rsidRPr="005D6D2D">
        <w:rPr>
          <w:rFonts w:eastAsia="Times New Roman" w:cstheme="minorHAnsi"/>
          <w:sz w:val="22"/>
          <w:szCs w:val="22"/>
          <w:lang w:val="en-GB"/>
        </w:rPr>
        <w:t xml:space="preserve">, </w:t>
      </w:r>
      <w:r w:rsidRPr="005D6D2D">
        <w:rPr>
          <w:rFonts w:eastAsia="Times New Roman" w:cstheme="minorHAnsi"/>
          <w:i/>
          <w:iCs/>
          <w:sz w:val="22"/>
          <w:szCs w:val="22"/>
          <w:lang w:val="en-GB"/>
        </w:rPr>
        <w:t>103</w:t>
      </w:r>
      <w:r w:rsidRPr="005D6D2D">
        <w:rPr>
          <w:rFonts w:eastAsia="Times New Roman" w:cstheme="minorHAnsi"/>
          <w:sz w:val="22"/>
          <w:szCs w:val="22"/>
          <w:lang w:val="en-GB"/>
        </w:rPr>
        <w:t xml:space="preserve">(45), 16823–16828. </w:t>
      </w:r>
      <w:hyperlink r:id="rId49" w:history="1">
        <w:r w:rsidRPr="005D6D2D">
          <w:rPr>
            <w:rFonts w:eastAsia="Times New Roman" w:cstheme="minorHAnsi"/>
            <w:color w:val="0000FF"/>
            <w:sz w:val="22"/>
            <w:szCs w:val="22"/>
            <w:u w:val="single"/>
            <w:lang w:val="en-GB"/>
          </w:rPr>
          <w:t>https://doi.org/10.1073/pnas.0601428103</w:t>
        </w:r>
      </w:hyperlink>
    </w:p>
    <w:p w14:paraId="5DE03E92" w14:textId="77777777" w:rsidR="008F684B" w:rsidRPr="005D6D2D" w:rsidRDefault="008F684B" w:rsidP="00FD5C67">
      <w:pPr>
        <w:spacing w:line="360" w:lineRule="auto"/>
        <w:ind w:left="480" w:hanging="480"/>
        <w:rPr>
          <w:rFonts w:eastAsia="Times New Roman" w:cstheme="minorHAnsi"/>
          <w:sz w:val="22"/>
          <w:szCs w:val="22"/>
          <w:lang w:val="en-GB"/>
        </w:rPr>
      </w:pPr>
      <w:r w:rsidRPr="005D6D2D">
        <w:rPr>
          <w:rFonts w:eastAsia="Times New Roman" w:cstheme="minorHAnsi"/>
          <w:sz w:val="22"/>
          <w:szCs w:val="22"/>
          <w:lang w:val="en-GB"/>
        </w:rPr>
        <w:t xml:space="preserve">Giardini, F., </w:t>
      </w:r>
      <w:proofErr w:type="spellStart"/>
      <w:r w:rsidRPr="005D6D2D">
        <w:rPr>
          <w:rFonts w:eastAsia="Times New Roman" w:cstheme="minorHAnsi"/>
          <w:sz w:val="22"/>
          <w:szCs w:val="22"/>
          <w:lang w:val="en-GB"/>
        </w:rPr>
        <w:t>Balliet</w:t>
      </w:r>
      <w:proofErr w:type="spellEnd"/>
      <w:r w:rsidRPr="005D6D2D">
        <w:rPr>
          <w:rFonts w:eastAsia="Times New Roman" w:cstheme="minorHAnsi"/>
          <w:sz w:val="22"/>
          <w:szCs w:val="22"/>
          <w:lang w:val="en-GB"/>
        </w:rPr>
        <w:t xml:space="preserve">, D., Power, E. A., </w:t>
      </w:r>
      <w:proofErr w:type="spellStart"/>
      <w:r w:rsidRPr="005D6D2D">
        <w:rPr>
          <w:rFonts w:eastAsia="Times New Roman" w:cstheme="minorHAnsi"/>
          <w:sz w:val="22"/>
          <w:szCs w:val="22"/>
          <w:lang w:val="en-GB"/>
        </w:rPr>
        <w:t>Számadó</w:t>
      </w:r>
      <w:proofErr w:type="spellEnd"/>
      <w:r w:rsidRPr="005D6D2D">
        <w:rPr>
          <w:rFonts w:eastAsia="Times New Roman" w:cstheme="minorHAnsi"/>
          <w:sz w:val="22"/>
          <w:szCs w:val="22"/>
          <w:lang w:val="en-GB"/>
        </w:rPr>
        <w:t xml:space="preserve">, S., &amp; </w:t>
      </w:r>
      <w:proofErr w:type="spellStart"/>
      <w:r w:rsidRPr="005D6D2D">
        <w:rPr>
          <w:rFonts w:eastAsia="Times New Roman" w:cstheme="minorHAnsi"/>
          <w:sz w:val="22"/>
          <w:szCs w:val="22"/>
          <w:lang w:val="en-GB"/>
        </w:rPr>
        <w:t>Takács</w:t>
      </w:r>
      <w:proofErr w:type="spellEnd"/>
      <w:r w:rsidRPr="005D6D2D">
        <w:rPr>
          <w:rFonts w:eastAsia="Times New Roman" w:cstheme="minorHAnsi"/>
          <w:sz w:val="22"/>
          <w:szCs w:val="22"/>
          <w:lang w:val="en-GB"/>
        </w:rPr>
        <w:t xml:space="preserve">, K. (2022). Four Puzzles of Reputation-Based Cooperation: Content, Process, Honesty, and Structure. </w:t>
      </w:r>
      <w:r w:rsidRPr="005D6D2D">
        <w:rPr>
          <w:rFonts w:eastAsia="Times New Roman" w:cstheme="minorHAnsi"/>
          <w:i/>
          <w:iCs/>
          <w:sz w:val="22"/>
          <w:szCs w:val="22"/>
          <w:lang w:val="en-GB"/>
        </w:rPr>
        <w:t>Human Nature (Hawthorne, N.Y.)</w:t>
      </w:r>
      <w:r w:rsidRPr="005D6D2D">
        <w:rPr>
          <w:rFonts w:eastAsia="Times New Roman" w:cstheme="minorHAnsi"/>
          <w:sz w:val="22"/>
          <w:szCs w:val="22"/>
          <w:lang w:val="en-GB"/>
        </w:rPr>
        <w:t xml:space="preserve">, </w:t>
      </w:r>
      <w:r w:rsidRPr="005D6D2D">
        <w:rPr>
          <w:rFonts w:eastAsia="Times New Roman" w:cstheme="minorHAnsi"/>
          <w:i/>
          <w:iCs/>
          <w:sz w:val="22"/>
          <w:szCs w:val="22"/>
          <w:lang w:val="en-GB"/>
        </w:rPr>
        <w:t>33</w:t>
      </w:r>
      <w:r w:rsidRPr="005D6D2D">
        <w:rPr>
          <w:rFonts w:eastAsia="Times New Roman" w:cstheme="minorHAnsi"/>
          <w:sz w:val="22"/>
          <w:szCs w:val="22"/>
          <w:lang w:val="en-GB"/>
        </w:rPr>
        <w:t xml:space="preserve">(1), 43–61. </w:t>
      </w:r>
      <w:hyperlink r:id="rId50" w:history="1">
        <w:r w:rsidRPr="005D6D2D">
          <w:rPr>
            <w:rFonts w:eastAsia="Times New Roman" w:cstheme="minorHAnsi"/>
            <w:color w:val="0000FF"/>
            <w:sz w:val="22"/>
            <w:szCs w:val="22"/>
            <w:u w:val="single"/>
            <w:lang w:val="en-GB"/>
          </w:rPr>
          <w:t>https://doi.org/10.1007/s12110-021-09419-3</w:t>
        </w:r>
      </w:hyperlink>
    </w:p>
    <w:p w14:paraId="7ECD5BD9" w14:textId="77777777" w:rsidR="008F684B" w:rsidRPr="005D6D2D" w:rsidRDefault="008F684B" w:rsidP="00FD5C67">
      <w:pPr>
        <w:spacing w:line="360" w:lineRule="auto"/>
        <w:ind w:left="480" w:hanging="480"/>
        <w:rPr>
          <w:rFonts w:eastAsia="Times New Roman" w:cstheme="minorHAnsi"/>
          <w:sz w:val="22"/>
          <w:szCs w:val="22"/>
          <w:lang w:val="en-GB"/>
        </w:rPr>
      </w:pPr>
      <w:r w:rsidRPr="005D6D2D">
        <w:rPr>
          <w:rFonts w:eastAsia="Times New Roman" w:cstheme="minorHAnsi"/>
          <w:sz w:val="22"/>
          <w:szCs w:val="22"/>
          <w:lang w:val="en-GB"/>
        </w:rPr>
        <w:t xml:space="preserve">Gintis, H. (2000). Strong reciprocity and human sociality. </w:t>
      </w:r>
      <w:r w:rsidRPr="005D6D2D">
        <w:rPr>
          <w:rFonts w:eastAsia="Times New Roman" w:cstheme="minorHAnsi"/>
          <w:i/>
          <w:iCs/>
          <w:sz w:val="22"/>
          <w:szCs w:val="22"/>
          <w:lang w:val="en-GB"/>
        </w:rPr>
        <w:t>Journal of Theoretical Biology</w:t>
      </w:r>
      <w:r w:rsidRPr="005D6D2D">
        <w:rPr>
          <w:rFonts w:eastAsia="Times New Roman" w:cstheme="minorHAnsi"/>
          <w:sz w:val="22"/>
          <w:szCs w:val="22"/>
          <w:lang w:val="en-GB"/>
        </w:rPr>
        <w:t xml:space="preserve">, </w:t>
      </w:r>
      <w:r w:rsidRPr="005D6D2D">
        <w:rPr>
          <w:rFonts w:eastAsia="Times New Roman" w:cstheme="minorHAnsi"/>
          <w:i/>
          <w:iCs/>
          <w:sz w:val="22"/>
          <w:szCs w:val="22"/>
          <w:lang w:val="en-GB"/>
        </w:rPr>
        <w:t>206</w:t>
      </w:r>
      <w:r w:rsidRPr="005D6D2D">
        <w:rPr>
          <w:rFonts w:eastAsia="Times New Roman" w:cstheme="minorHAnsi"/>
          <w:sz w:val="22"/>
          <w:szCs w:val="22"/>
          <w:lang w:val="en-GB"/>
        </w:rPr>
        <w:t xml:space="preserve">(2), 169–179. </w:t>
      </w:r>
      <w:hyperlink r:id="rId51" w:history="1">
        <w:r w:rsidRPr="005D6D2D">
          <w:rPr>
            <w:rFonts w:eastAsia="Times New Roman" w:cstheme="minorHAnsi"/>
            <w:color w:val="0000FF"/>
            <w:sz w:val="22"/>
            <w:szCs w:val="22"/>
            <w:u w:val="single"/>
            <w:lang w:val="en-GB"/>
          </w:rPr>
          <w:t>https://doi.org/10.1006/jtbi.2000.2111</w:t>
        </w:r>
      </w:hyperlink>
    </w:p>
    <w:p w14:paraId="27499ADB" w14:textId="77777777" w:rsidR="008F684B" w:rsidRPr="005D6D2D" w:rsidRDefault="008F684B" w:rsidP="00FD5C67">
      <w:pPr>
        <w:spacing w:line="360" w:lineRule="auto"/>
        <w:ind w:left="480" w:hanging="480"/>
        <w:rPr>
          <w:rFonts w:eastAsia="Times New Roman" w:cstheme="minorHAnsi"/>
          <w:sz w:val="22"/>
          <w:szCs w:val="22"/>
          <w:lang w:val="en-GB"/>
        </w:rPr>
      </w:pPr>
      <w:r w:rsidRPr="005D6D2D">
        <w:rPr>
          <w:rFonts w:eastAsia="Times New Roman" w:cstheme="minorHAnsi"/>
          <w:sz w:val="22"/>
          <w:szCs w:val="22"/>
          <w:lang w:val="en-GB"/>
        </w:rPr>
        <w:t xml:space="preserve">Gintis, H., Bowles, S., Boyd, R., &amp; Fehr, E. (Eds.). (2005). </w:t>
      </w:r>
      <w:r w:rsidRPr="005D6D2D">
        <w:rPr>
          <w:rFonts w:eastAsia="Times New Roman" w:cstheme="minorHAnsi"/>
          <w:i/>
          <w:iCs/>
          <w:sz w:val="22"/>
          <w:szCs w:val="22"/>
          <w:lang w:val="en-GB"/>
        </w:rPr>
        <w:t>Moral Sentiments and Material Interests: The Foundations of Cooperation in Economic Life</w:t>
      </w:r>
      <w:r w:rsidRPr="005D6D2D">
        <w:rPr>
          <w:rFonts w:eastAsia="Times New Roman" w:cstheme="minorHAnsi"/>
          <w:sz w:val="22"/>
          <w:szCs w:val="22"/>
          <w:lang w:val="en-GB"/>
        </w:rPr>
        <w:t>. MIT Press.</w:t>
      </w:r>
    </w:p>
    <w:p w14:paraId="2AB2B8DB" w14:textId="05D91EB3" w:rsidR="0005106C" w:rsidRPr="0005106C" w:rsidRDefault="0005106C" w:rsidP="0005106C">
      <w:pPr>
        <w:spacing w:line="360" w:lineRule="auto"/>
        <w:ind w:left="480" w:hanging="480"/>
        <w:rPr>
          <w:rFonts w:eastAsia="Times New Roman" w:cstheme="minorHAnsi"/>
          <w:sz w:val="22"/>
          <w:szCs w:val="22"/>
          <w:lang w:val="en-GB"/>
        </w:rPr>
      </w:pPr>
      <w:r w:rsidRPr="0005106C">
        <w:rPr>
          <w:rFonts w:eastAsia="Times New Roman" w:cstheme="minorHAnsi"/>
          <w:sz w:val="22"/>
          <w:szCs w:val="22"/>
          <w:lang w:val="en-GB"/>
        </w:rPr>
        <w:t xml:space="preserve">Goodman, J., Crema, E., Nolan, F., Cohen, E., &amp; Foley, R. (2021). Accents as honest signals of in-group membership. </w:t>
      </w:r>
      <w:hyperlink r:id="rId52" w:history="1">
        <w:r w:rsidRPr="00D70653">
          <w:rPr>
            <w:rStyle w:val="Hyperlink"/>
            <w:rFonts w:eastAsia="Times New Roman" w:cstheme="minorHAnsi"/>
            <w:sz w:val="22"/>
            <w:szCs w:val="22"/>
            <w:lang w:val="en-GB"/>
          </w:rPr>
          <w:t>https://doi.org/10.33774/coe-2021-c9zhv</w:t>
        </w:r>
      </w:hyperlink>
      <w:r>
        <w:rPr>
          <w:rFonts w:eastAsia="Times New Roman" w:cstheme="minorHAnsi"/>
          <w:sz w:val="22"/>
          <w:szCs w:val="22"/>
          <w:lang w:val="en-GB"/>
        </w:rPr>
        <w:t xml:space="preserve"> </w:t>
      </w:r>
    </w:p>
    <w:p w14:paraId="256A68E0" w14:textId="57CD6DA0" w:rsidR="0005106C" w:rsidRPr="0005106C" w:rsidRDefault="0005106C" w:rsidP="0005106C">
      <w:pPr>
        <w:spacing w:line="360" w:lineRule="auto"/>
        <w:ind w:left="480" w:hanging="480"/>
        <w:rPr>
          <w:rFonts w:eastAsia="Times New Roman" w:cstheme="minorHAnsi"/>
          <w:sz w:val="22"/>
          <w:szCs w:val="22"/>
          <w:lang w:val="en-GB"/>
        </w:rPr>
      </w:pPr>
      <w:r w:rsidRPr="0005106C">
        <w:rPr>
          <w:rFonts w:eastAsia="Times New Roman" w:cstheme="minorHAnsi"/>
          <w:sz w:val="22"/>
          <w:szCs w:val="22"/>
          <w:lang w:val="en-GB"/>
        </w:rPr>
        <w:t xml:space="preserve">Goodman, J. R., Caines, A., &amp; Foley, R. A. (2023). Shibboleth: An agent-based model of signalling mimicry. </w:t>
      </w:r>
      <w:r w:rsidRPr="00FD5C67">
        <w:rPr>
          <w:rFonts w:eastAsia="Times New Roman" w:cstheme="minorHAnsi"/>
          <w:i/>
          <w:iCs/>
          <w:sz w:val="22"/>
          <w:szCs w:val="22"/>
          <w:lang w:val="en-GB"/>
        </w:rPr>
        <w:t>PLOS ONE</w:t>
      </w:r>
      <w:r w:rsidRPr="0005106C">
        <w:rPr>
          <w:rFonts w:eastAsia="Times New Roman" w:cstheme="minorHAnsi"/>
          <w:sz w:val="22"/>
          <w:szCs w:val="22"/>
          <w:lang w:val="en-GB"/>
        </w:rPr>
        <w:t xml:space="preserve">, 18(7), e0289333. </w:t>
      </w:r>
      <w:hyperlink r:id="rId53" w:history="1">
        <w:r w:rsidRPr="00D70653">
          <w:rPr>
            <w:rStyle w:val="Hyperlink"/>
            <w:rFonts w:eastAsia="Times New Roman" w:cstheme="minorHAnsi"/>
            <w:sz w:val="22"/>
            <w:szCs w:val="22"/>
            <w:lang w:val="en-GB"/>
          </w:rPr>
          <w:t>https://doi.org/10.1371/journal.pone.0289333</w:t>
        </w:r>
      </w:hyperlink>
      <w:r>
        <w:rPr>
          <w:rFonts w:eastAsia="Times New Roman" w:cstheme="minorHAnsi"/>
          <w:sz w:val="22"/>
          <w:szCs w:val="22"/>
          <w:lang w:val="en-GB"/>
        </w:rPr>
        <w:t xml:space="preserve"> </w:t>
      </w:r>
    </w:p>
    <w:p w14:paraId="76A4B687" w14:textId="646F2E46" w:rsidR="0005106C" w:rsidRPr="005D6D2D" w:rsidRDefault="0005106C" w:rsidP="00FD5C67">
      <w:pPr>
        <w:spacing w:line="360" w:lineRule="auto"/>
        <w:ind w:left="480" w:hanging="480"/>
        <w:rPr>
          <w:rFonts w:eastAsia="Times New Roman" w:cstheme="minorHAnsi"/>
          <w:sz w:val="22"/>
          <w:szCs w:val="22"/>
          <w:lang w:val="en-GB"/>
        </w:rPr>
      </w:pPr>
      <w:r w:rsidRPr="0005106C">
        <w:rPr>
          <w:rFonts w:eastAsia="Times New Roman" w:cstheme="minorHAnsi"/>
          <w:sz w:val="22"/>
          <w:szCs w:val="22"/>
          <w:lang w:val="en-GB"/>
        </w:rPr>
        <w:t xml:space="preserve">Goodman, J. R., &amp; Ewald, P. W. (2021). The evolution of barriers to exploitation: Sometimes the Red Queen can take a break. </w:t>
      </w:r>
      <w:r w:rsidRPr="00FD5C67">
        <w:rPr>
          <w:rFonts w:eastAsia="Times New Roman" w:cstheme="minorHAnsi"/>
          <w:i/>
          <w:iCs/>
          <w:sz w:val="22"/>
          <w:szCs w:val="22"/>
          <w:lang w:val="en-GB"/>
        </w:rPr>
        <w:t>Evolutionary Applications</w:t>
      </w:r>
      <w:r w:rsidRPr="0005106C">
        <w:rPr>
          <w:rFonts w:eastAsia="Times New Roman" w:cstheme="minorHAnsi"/>
          <w:sz w:val="22"/>
          <w:szCs w:val="22"/>
          <w:lang w:val="en-GB"/>
        </w:rPr>
        <w:t xml:space="preserve">, 14(9), 2179–2188. </w:t>
      </w:r>
      <w:hyperlink r:id="rId54" w:history="1">
        <w:r w:rsidRPr="00D70653">
          <w:rPr>
            <w:rStyle w:val="Hyperlink"/>
            <w:rFonts w:eastAsia="Times New Roman" w:cstheme="minorHAnsi"/>
            <w:sz w:val="22"/>
            <w:szCs w:val="22"/>
            <w:lang w:val="en-GB"/>
          </w:rPr>
          <w:t>https://doi.org/10.1111/eva.13280</w:t>
        </w:r>
      </w:hyperlink>
      <w:r>
        <w:rPr>
          <w:rFonts w:eastAsia="Times New Roman" w:cstheme="minorHAnsi"/>
          <w:sz w:val="22"/>
          <w:szCs w:val="22"/>
          <w:lang w:val="en-GB"/>
        </w:rPr>
        <w:t xml:space="preserve"> </w:t>
      </w:r>
    </w:p>
    <w:p w14:paraId="53A8D0BB" w14:textId="77777777" w:rsidR="008F684B" w:rsidRPr="005D6D2D" w:rsidRDefault="008F684B" w:rsidP="00FD5C67">
      <w:pPr>
        <w:spacing w:line="360" w:lineRule="auto"/>
        <w:ind w:left="480" w:hanging="480"/>
        <w:rPr>
          <w:rFonts w:eastAsia="Times New Roman" w:cstheme="minorHAnsi"/>
          <w:sz w:val="22"/>
          <w:szCs w:val="22"/>
          <w:lang w:val="en-GB"/>
        </w:rPr>
      </w:pPr>
      <w:proofErr w:type="spellStart"/>
      <w:r w:rsidRPr="005D6D2D">
        <w:rPr>
          <w:rFonts w:eastAsia="Times New Roman" w:cstheme="minorHAnsi"/>
          <w:sz w:val="22"/>
          <w:szCs w:val="22"/>
          <w:lang w:val="en-GB"/>
        </w:rPr>
        <w:t>Guala</w:t>
      </w:r>
      <w:proofErr w:type="spellEnd"/>
      <w:r w:rsidRPr="005D6D2D">
        <w:rPr>
          <w:rFonts w:eastAsia="Times New Roman" w:cstheme="minorHAnsi"/>
          <w:sz w:val="22"/>
          <w:szCs w:val="22"/>
          <w:lang w:val="en-GB"/>
        </w:rPr>
        <w:t xml:space="preserve">, F. (2012). Reciprocity: Weak or strong? What punishment experiments do (and do not) demonstrate. </w:t>
      </w:r>
      <w:r w:rsidRPr="005D6D2D">
        <w:rPr>
          <w:rFonts w:eastAsia="Times New Roman" w:cstheme="minorHAnsi"/>
          <w:i/>
          <w:iCs/>
          <w:sz w:val="22"/>
          <w:szCs w:val="22"/>
          <w:lang w:val="en-GB"/>
        </w:rPr>
        <w:t xml:space="preserve">The </w:t>
      </w:r>
      <w:proofErr w:type="spellStart"/>
      <w:r w:rsidRPr="005D6D2D">
        <w:rPr>
          <w:rFonts w:eastAsia="Times New Roman" w:cstheme="minorHAnsi"/>
          <w:i/>
          <w:iCs/>
          <w:sz w:val="22"/>
          <w:szCs w:val="22"/>
          <w:lang w:val="en-GB"/>
        </w:rPr>
        <w:t>Behavioral</w:t>
      </w:r>
      <w:proofErr w:type="spellEnd"/>
      <w:r w:rsidRPr="005D6D2D">
        <w:rPr>
          <w:rFonts w:eastAsia="Times New Roman" w:cstheme="minorHAnsi"/>
          <w:i/>
          <w:iCs/>
          <w:sz w:val="22"/>
          <w:szCs w:val="22"/>
          <w:lang w:val="en-GB"/>
        </w:rPr>
        <w:t xml:space="preserve"> and Brain Sciences</w:t>
      </w:r>
      <w:r w:rsidRPr="005D6D2D">
        <w:rPr>
          <w:rFonts w:eastAsia="Times New Roman" w:cstheme="minorHAnsi"/>
          <w:sz w:val="22"/>
          <w:szCs w:val="22"/>
          <w:lang w:val="en-GB"/>
        </w:rPr>
        <w:t xml:space="preserve">, </w:t>
      </w:r>
      <w:r w:rsidRPr="005D6D2D">
        <w:rPr>
          <w:rFonts w:eastAsia="Times New Roman" w:cstheme="minorHAnsi"/>
          <w:i/>
          <w:iCs/>
          <w:sz w:val="22"/>
          <w:szCs w:val="22"/>
          <w:lang w:val="en-GB"/>
        </w:rPr>
        <w:t>35</w:t>
      </w:r>
      <w:r w:rsidRPr="005D6D2D">
        <w:rPr>
          <w:rFonts w:eastAsia="Times New Roman" w:cstheme="minorHAnsi"/>
          <w:sz w:val="22"/>
          <w:szCs w:val="22"/>
          <w:lang w:val="en-GB"/>
        </w:rPr>
        <w:t xml:space="preserve">(1), 1–15. </w:t>
      </w:r>
      <w:hyperlink r:id="rId55" w:history="1">
        <w:r w:rsidRPr="005D6D2D">
          <w:rPr>
            <w:rFonts w:eastAsia="Times New Roman" w:cstheme="minorHAnsi"/>
            <w:color w:val="0000FF"/>
            <w:sz w:val="22"/>
            <w:szCs w:val="22"/>
            <w:u w:val="single"/>
            <w:lang w:val="en-GB"/>
          </w:rPr>
          <w:t>https://doi.org/10.1017/S0140525X11000069</w:t>
        </w:r>
      </w:hyperlink>
    </w:p>
    <w:p w14:paraId="0E5C7E03" w14:textId="77777777" w:rsidR="008F684B" w:rsidRPr="005D6D2D" w:rsidRDefault="008F684B" w:rsidP="00FD5C67">
      <w:pPr>
        <w:spacing w:line="360" w:lineRule="auto"/>
        <w:ind w:left="480" w:hanging="480"/>
        <w:rPr>
          <w:rFonts w:eastAsia="Times New Roman" w:cstheme="minorHAnsi"/>
          <w:sz w:val="22"/>
          <w:szCs w:val="22"/>
          <w:lang w:val="en-GB"/>
        </w:rPr>
      </w:pPr>
      <w:r w:rsidRPr="005D6D2D">
        <w:rPr>
          <w:rFonts w:eastAsia="Times New Roman" w:cstheme="minorHAnsi"/>
          <w:sz w:val="22"/>
          <w:szCs w:val="22"/>
          <w:lang w:val="en-GB"/>
        </w:rPr>
        <w:t xml:space="preserve">Hagen, E. H., &amp; Hammerstein, P. (2006). Game theory and human evolution: A critique of some recent interpretations of experimental games. </w:t>
      </w:r>
      <w:r w:rsidRPr="005D6D2D">
        <w:rPr>
          <w:rFonts w:eastAsia="Times New Roman" w:cstheme="minorHAnsi"/>
          <w:i/>
          <w:iCs/>
          <w:sz w:val="22"/>
          <w:szCs w:val="22"/>
          <w:lang w:val="en-GB"/>
        </w:rPr>
        <w:t>Theoretical Population Biology</w:t>
      </w:r>
      <w:r w:rsidRPr="005D6D2D">
        <w:rPr>
          <w:rFonts w:eastAsia="Times New Roman" w:cstheme="minorHAnsi"/>
          <w:sz w:val="22"/>
          <w:szCs w:val="22"/>
          <w:lang w:val="en-GB"/>
        </w:rPr>
        <w:t xml:space="preserve">, </w:t>
      </w:r>
      <w:r w:rsidRPr="005D6D2D">
        <w:rPr>
          <w:rFonts w:eastAsia="Times New Roman" w:cstheme="minorHAnsi"/>
          <w:i/>
          <w:iCs/>
          <w:sz w:val="22"/>
          <w:szCs w:val="22"/>
          <w:lang w:val="en-GB"/>
        </w:rPr>
        <w:t>69</w:t>
      </w:r>
      <w:r w:rsidRPr="005D6D2D">
        <w:rPr>
          <w:rFonts w:eastAsia="Times New Roman" w:cstheme="minorHAnsi"/>
          <w:sz w:val="22"/>
          <w:szCs w:val="22"/>
          <w:lang w:val="en-GB"/>
        </w:rPr>
        <w:t xml:space="preserve">(3), 339–348. </w:t>
      </w:r>
      <w:hyperlink r:id="rId56" w:history="1">
        <w:r w:rsidRPr="005D6D2D">
          <w:rPr>
            <w:rFonts w:eastAsia="Times New Roman" w:cstheme="minorHAnsi"/>
            <w:color w:val="0000FF"/>
            <w:sz w:val="22"/>
            <w:szCs w:val="22"/>
            <w:u w:val="single"/>
            <w:lang w:val="en-GB"/>
          </w:rPr>
          <w:t>https://doi.org/10.1016/j.tpb.2005.09.005</w:t>
        </w:r>
      </w:hyperlink>
    </w:p>
    <w:p w14:paraId="0D5AF808" w14:textId="77777777" w:rsidR="008F684B" w:rsidRDefault="008F684B" w:rsidP="00FD5C67">
      <w:pPr>
        <w:spacing w:line="360" w:lineRule="auto"/>
        <w:ind w:left="480" w:hanging="480"/>
        <w:rPr>
          <w:rFonts w:eastAsia="Times New Roman" w:cstheme="minorHAnsi"/>
          <w:color w:val="0000FF"/>
          <w:sz w:val="22"/>
          <w:szCs w:val="22"/>
          <w:u w:val="single"/>
          <w:lang w:val="en-GB"/>
        </w:rPr>
      </w:pPr>
      <w:r w:rsidRPr="005D6D2D">
        <w:rPr>
          <w:rFonts w:eastAsia="Times New Roman" w:cstheme="minorHAnsi"/>
          <w:sz w:val="22"/>
          <w:szCs w:val="22"/>
          <w:lang w:val="en-GB"/>
        </w:rPr>
        <w:t xml:space="preserve">Hamilton, W. D. (1964). The genetical evolution of social behaviour. I. </w:t>
      </w:r>
      <w:r w:rsidRPr="005D6D2D">
        <w:rPr>
          <w:rFonts w:eastAsia="Times New Roman" w:cstheme="minorHAnsi"/>
          <w:i/>
          <w:iCs/>
          <w:sz w:val="22"/>
          <w:szCs w:val="22"/>
          <w:lang w:val="en-GB"/>
        </w:rPr>
        <w:t>Journal of Theoretical Biology</w:t>
      </w:r>
      <w:r w:rsidRPr="005D6D2D">
        <w:rPr>
          <w:rFonts w:eastAsia="Times New Roman" w:cstheme="minorHAnsi"/>
          <w:sz w:val="22"/>
          <w:szCs w:val="22"/>
          <w:lang w:val="en-GB"/>
        </w:rPr>
        <w:t xml:space="preserve">, </w:t>
      </w:r>
      <w:r w:rsidRPr="005D6D2D">
        <w:rPr>
          <w:rFonts w:eastAsia="Times New Roman" w:cstheme="minorHAnsi"/>
          <w:i/>
          <w:iCs/>
          <w:sz w:val="22"/>
          <w:szCs w:val="22"/>
          <w:lang w:val="en-GB"/>
        </w:rPr>
        <w:t>7</w:t>
      </w:r>
      <w:r w:rsidRPr="005D6D2D">
        <w:rPr>
          <w:rFonts w:eastAsia="Times New Roman" w:cstheme="minorHAnsi"/>
          <w:sz w:val="22"/>
          <w:szCs w:val="22"/>
          <w:lang w:val="en-GB"/>
        </w:rPr>
        <w:t xml:space="preserve">(1), 1–16. </w:t>
      </w:r>
      <w:hyperlink r:id="rId57" w:history="1">
        <w:r w:rsidRPr="005D6D2D">
          <w:rPr>
            <w:rFonts w:eastAsia="Times New Roman" w:cstheme="minorHAnsi"/>
            <w:color w:val="0000FF"/>
            <w:sz w:val="22"/>
            <w:szCs w:val="22"/>
            <w:u w:val="single"/>
            <w:lang w:val="en-GB"/>
          </w:rPr>
          <w:t>https://doi.org/10.1016/0022-5193(64)90038-4</w:t>
        </w:r>
      </w:hyperlink>
    </w:p>
    <w:p w14:paraId="75EA148F" w14:textId="77777777" w:rsidR="008F684B" w:rsidRPr="005D6D2D" w:rsidRDefault="008F684B" w:rsidP="00FD5C67">
      <w:pPr>
        <w:spacing w:line="360" w:lineRule="auto"/>
        <w:ind w:left="480" w:hanging="480"/>
        <w:rPr>
          <w:rFonts w:eastAsia="Times New Roman" w:cstheme="minorHAnsi"/>
          <w:sz w:val="22"/>
          <w:szCs w:val="22"/>
          <w:lang w:val="en-GB"/>
        </w:rPr>
      </w:pPr>
      <w:r w:rsidRPr="005F17C4">
        <w:rPr>
          <w:rFonts w:eastAsia="Times New Roman" w:cstheme="minorHAnsi"/>
          <w:sz w:val="22"/>
          <w:szCs w:val="22"/>
          <w:lang w:val="en-GB"/>
        </w:rPr>
        <w:lastRenderedPageBreak/>
        <w:t xml:space="preserve">Han, T. A., Perret, C., &amp; Powers, S. T. (2021). When to (or not to) trust intelligent machines: Insights from an evolutionary game theory analysis of trust in repeated games. </w:t>
      </w:r>
      <w:r w:rsidRPr="00EC5A9A">
        <w:rPr>
          <w:rFonts w:eastAsia="Times New Roman" w:cstheme="minorHAnsi"/>
          <w:i/>
          <w:iCs/>
          <w:sz w:val="22"/>
          <w:szCs w:val="22"/>
          <w:lang w:val="en-GB"/>
        </w:rPr>
        <w:t>Cognitive Systems Research</w:t>
      </w:r>
      <w:r w:rsidRPr="005F17C4">
        <w:rPr>
          <w:rFonts w:eastAsia="Times New Roman" w:cstheme="minorHAnsi"/>
          <w:sz w:val="22"/>
          <w:szCs w:val="22"/>
          <w:lang w:val="en-GB"/>
        </w:rPr>
        <w:t xml:space="preserve">, 68, 111–124. </w:t>
      </w:r>
      <w:hyperlink r:id="rId58" w:history="1">
        <w:r w:rsidRPr="00983CD4">
          <w:rPr>
            <w:rStyle w:val="Hyperlink"/>
            <w:rFonts w:eastAsia="Times New Roman" w:cstheme="minorHAnsi"/>
            <w:sz w:val="22"/>
            <w:szCs w:val="22"/>
            <w:lang w:val="en-GB"/>
          </w:rPr>
          <w:t>https://doi.org/10.1016/j.cogsys.2021.02.003</w:t>
        </w:r>
      </w:hyperlink>
      <w:r>
        <w:rPr>
          <w:rFonts w:eastAsia="Times New Roman" w:cstheme="minorHAnsi"/>
          <w:sz w:val="22"/>
          <w:szCs w:val="22"/>
          <w:lang w:val="en-GB"/>
        </w:rPr>
        <w:t xml:space="preserve"> </w:t>
      </w:r>
    </w:p>
    <w:p w14:paraId="3023A0FF" w14:textId="77777777" w:rsidR="008F684B" w:rsidRPr="005D6D2D" w:rsidRDefault="008F684B" w:rsidP="00FD5C67">
      <w:pPr>
        <w:spacing w:line="360" w:lineRule="auto"/>
        <w:ind w:left="480" w:hanging="480"/>
        <w:rPr>
          <w:rFonts w:eastAsia="Times New Roman" w:cstheme="minorHAnsi"/>
          <w:sz w:val="22"/>
          <w:szCs w:val="22"/>
          <w:lang w:val="en-GB"/>
        </w:rPr>
      </w:pPr>
      <w:r w:rsidRPr="005D6D2D">
        <w:rPr>
          <w:rFonts w:eastAsia="Times New Roman" w:cstheme="minorHAnsi"/>
          <w:sz w:val="22"/>
          <w:szCs w:val="22"/>
          <w:lang w:val="en-GB"/>
        </w:rPr>
        <w:t xml:space="preserve">Hare, B. (2017). Survival of the Friendliest: Homo sapiens Evolved via Selection for Prosociality. </w:t>
      </w:r>
      <w:r w:rsidRPr="005D6D2D">
        <w:rPr>
          <w:rFonts w:eastAsia="Times New Roman" w:cstheme="minorHAnsi"/>
          <w:i/>
          <w:iCs/>
          <w:sz w:val="22"/>
          <w:szCs w:val="22"/>
          <w:lang w:val="en-GB"/>
        </w:rPr>
        <w:t>Annual Review of Psychology</w:t>
      </w:r>
      <w:r w:rsidRPr="005D6D2D">
        <w:rPr>
          <w:rFonts w:eastAsia="Times New Roman" w:cstheme="minorHAnsi"/>
          <w:sz w:val="22"/>
          <w:szCs w:val="22"/>
          <w:lang w:val="en-GB"/>
        </w:rPr>
        <w:t xml:space="preserve">, </w:t>
      </w:r>
      <w:r w:rsidRPr="005D6D2D">
        <w:rPr>
          <w:rFonts w:eastAsia="Times New Roman" w:cstheme="minorHAnsi"/>
          <w:i/>
          <w:iCs/>
          <w:sz w:val="22"/>
          <w:szCs w:val="22"/>
          <w:lang w:val="en-GB"/>
        </w:rPr>
        <w:t>68</w:t>
      </w:r>
      <w:r w:rsidRPr="005D6D2D">
        <w:rPr>
          <w:rFonts w:eastAsia="Times New Roman" w:cstheme="minorHAnsi"/>
          <w:sz w:val="22"/>
          <w:szCs w:val="22"/>
          <w:lang w:val="en-GB"/>
        </w:rPr>
        <w:t xml:space="preserve">, 155–186. </w:t>
      </w:r>
      <w:hyperlink r:id="rId59" w:history="1">
        <w:r w:rsidRPr="005D6D2D">
          <w:rPr>
            <w:rFonts w:eastAsia="Times New Roman" w:cstheme="minorHAnsi"/>
            <w:color w:val="0000FF"/>
            <w:sz w:val="22"/>
            <w:szCs w:val="22"/>
            <w:u w:val="single"/>
            <w:lang w:val="en-GB"/>
          </w:rPr>
          <w:t>https://doi.org/10.1146/annurev-psych-010416-044201</w:t>
        </w:r>
      </w:hyperlink>
    </w:p>
    <w:p w14:paraId="61E4119B" w14:textId="77777777" w:rsidR="008F684B" w:rsidRPr="005D6D2D" w:rsidRDefault="008F684B" w:rsidP="00FD5C67">
      <w:pPr>
        <w:spacing w:line="360" w:lineRule="auto"/>
        <w:ind w:left="480" w:hanging="480"/>
        <w:rPr>
          <w:rFonts w:eastAsia="Times New Roman" w:cstheme="minorHAnsi"/>
          <w:sz w:val="22"/>
          <w:szCs w:val="22"/>
          <w:lang w:val="en-GB"/>
        </w:rPr>
      </w:pPr>
      <w:proofErr w:type="spellStart"/>
      <w:r w:rsidRPr="005D6D2D">
        <w:rPr>
          <w:rFonts w:eastAsia="Times New Roman" w:cstheme="minorHAnsi"/>
          <w:sz w:val="22"/>
          <w:szCs w:val="22"/>
          <w:lang w:val="en-GB"/>
        </w:rPr>
        <w:t>Heckathorn</w:t>
      </w:r>
      <w:proofErr w:type="spellEnd"/>
      <w:r w:rsidRPr="005D6D2D">
        <w:rPr>
          <w:rFonts w:eastAsia="Times New Roman" w:cstheme="minorHAnsi"/>
          <w:sz w:val="22"/>
          <w:szCs w:val="22"/>
          <w:lang w:val="en-GB"/>
        </w:rPr>
        <w:t xml:space="preserve">, D. D. (1989). Collective Action and the Second-Order Free-Rider Problem. </w:t>
      </w:r>
      <w:r w:rsidRPr="005D6D2D">
        <w:rPr>
          <w:rFonts w:eastAsia="Times New Roman" w:cstheme="minorHAnsi"/>
          <w:i/>
          <w:iCs/>
          <w:sz w:val="22"/>
          <w:szCs w:val="22"/>
          <w:lang w:val="en-GB"/>
        </w:rPr>
        <w:t>Rationality and Society</w:t>
      </w:r>
      <w:r w:rsidRPr="005D6D2D">
        <w:rPr>
          <w:rFonts w:eastAsia="Times New Roman" w:cstheme="minorHAnsi"/>
          <w:sz w:val="22"/>
          <w:szCs w:val="22"/>
          <w:lang w:val="en-GB"/>
        </w:rPr>
        <w:t xml:space="preserve">, </w:t>
      </w:r>
      <w:r w:rsidRPr="005D6D2D">
        <w:rPr>
          <w:rFonts w:eastAsia="Times New Roman" w:cstheme="minorHAnsi"/>
          <w:i/>
          <w:iCs/>
          <w:sz w:val="22"/>
          <w:szCs w:val="22"/>
          <w:lang w:val="en-GB"/>
        </w:rPr>
        <w:t>1</w:t>
      </w:r>
      <w:r w:rsidRPr="005D6D2D">
        <w:rPr>
          <w:rFonts w:eastAsia="Times New Roman" w:cstheme="minorHAnsi"/>
          <w:sz w:val="22"/>
          <w:szCs w:val="22"/>
          <w:lang w:val="en-GB"/>
        </w:rPr>
        <w:t xml:space="preserve">(1), 78–100. </w:t>
      </w:r>
      <w:hyperlink r:id="rId60" w:history="1">
        <w:r w:rsidRPr="005D6D2D">
          <w:rPr>
            <w:rFonts w:eastAsia="Times New Roman" w:cstheme="minorHAnsi"/>
            <w:color w:val="0000FF"/>
            <w:sz w:val="22"/>
            <w:szCs w:val="22"/>
            <w:u w:val="single"/>
            <w:lang w:val="en-GB"/>
          </w:rPr>
          <w:t>https://doi.org/10.1177/1043463189001001006</w:t>
        </w:r>
      </w:hyperlink>
    </w:p>
    <w:p w14:paraId="05843F47" w14:textId="77777777" w:rsidR="008F684B" w:rsidRPr="005D6D2D" w:rsidRDefault="008F684B" w:rsidP="00FD5C67">
      <w:pPr>
        <w:spacing w:line="360" w:lineRule="auto"/>
        <w:ind w:left="480" w:hanging="480"/>
        <w:rPr>
          <w:rFonts w:eastAsia="Times New Roman" w:cstheme="minorHAnsi"/>
          <w:sz w:val="22"/>
          <w:szCs w:val="22"/>
          <w:lang w:val="en-GB"/>
        </w:rPr>
      </w:pPr>
      <w:r w:rsidRPr="005D6D2D">
        <w:rPr>
          <w:rFonts w:eastAsia="Times New Roman" w:cstheme="minorHAnsi"/>
          <w:sz w:val="22"/>
          <w:szCs w:val="22"/>
          <w:lang w:val="en-GB"/>
        </w:rPr>
        <w:t xml:space="preserve">Henrich, J. (2004). Cultural group selection, coevolutionary processes and large-scale cooperation. </w:t>
      </w:r>
      <w:r w:rsidRPr="005D6D2D">
        <w:rPr>
          <w:rFonts w:eastAsia="Times New Roman" w:cstheme="minorHAnsi"/>
          <w:i/>
          <w:iCs/>
          <w:sz w:val="22"/>
          <w:szCs w:val="22"/>
          <w:lang w:val="en-GB"/>
        </w:rPr>
        <w:t xml:space="preserve">Journal of Economic </w:t>
      </w:r>
      <w:proofErr w:type="spellStart"/>
      <w:r w:rsidRPr="005D6D2D">
        <w:rPr>
          <w:rFonts w:eastAsia="Times New Roman" w:cstheme="minorHAnsi"/>
          <w:i/>
          <w:iCs/>
          <w:sz w:val="22"/>
          <w:szCs w:val="22"/>
          <w:lang w:val="en-GB"/>
        </w:rPr>
        <w:t>Behavior</w:t>
      </w:r>
      <w:proofErr w:type="spellEnd"/>
      <w:r w:rsidRPr="005D6D2D">
        <w:rPr>
          <w:rFonts w:eastAsia="Times New Roman" w:cstheme="minorHAnsi"/>
          <w:i/>
          <w:iCs/>
          <w:sz w:val="22"/>
          <w:szCs w:val="22"/>
          <w:lang w:val="en-GB"/>
        </w:rPr>
        <w:t xml:space="preserve"> &amp; Organization</w:t>
      </w:r>
      <w:r w:rsidRPr="005D6D2D">
        <w:rPr>
          <w:rFonts w:eastAsia="Times New Roman" w:cstheme="minorHAnsi"/>
          <w:sz w:val="22"/>
          <w:szCs w:val="22"/>
          <w:lang w:val="en-GB"/>
        </w:rPr>
        <w:t xml:space="preserve">, </w:t>
      </w:r>
      <w:r w:rsidRPr="005D6D2D">
        <w:rPr>
          <w:rFonts w:eastAsia="Times New Roman" w:cstheme="minorHAnsi"/>
          <w:i/>
          <w:iCs/>
          <w:sz w:val="22"/>
          <w:szCs w:val="22"/>
          <w:lang w:val="en-GB"/>
        </w:rPr>
        <w:t>53</w:t>
      </w:r>
      <w:r w:rsidRPr="005D6D2D">
        <w:rPr>
          <w:rFonts w:eastAsia="Times New Roman" w:cstheme="minorHAnsi"/>
          <w:sz w:val="22"/>
          <w:szCs w:val="22"/>
          <w:lang w:val="en-GB"/>
        </w:rPr>
        <w:t xml:space="preserve">(1), 3–35. </w:t>
      </w:r>
      <w:hyperlink r:id="rId61" w:history="1">
        <w:r w:rsidRPr="005D6D2D">
          <w:rPr>
            <w:rFonts w:eastAsia="Times New Roman" w:cstheme="minorHAnsi"/>
            <w:color w:val="0000FF"/>
            <w:sz w:val="22"/>
            <w:szCs w:val="22"/>
            <w:u w:val="single"/>
            <w:lang w:val="en-GB"/>
          </w:rPr>
          <w:t>https://doi.org/10.1016/S0167-2681(03)00094-5</w:t>
        </w:r>
      </w:hyperlink>
    </w:p>
    <w:p w14:paraId="3D7C43B6" w14:textId="77777777" w:rsidR="008F684B" w:rsidRPr="005D6D2D" w:rsidRDefault="008F684B" w:rsidP="00FD5C67">
      <w:pPr>
        <w:spacing w:line="360" w:lineRule="auto"/>
        <w:ind w:left="480" w:hanging="480"/>
        <w:rPr>
          <w:rFonts w:eastAsia="Times New Roman" w:cstheme="minorHAnsi"/>
          <w:sz w:val="22"/>
          <w:szCs w:val="22"/>
          <w:lang w:val="en-GB"/>
        </w:rPr>
      </w:pPr>
      <w:r w:rsidRPr="005D6D2D">
        <w:rPr>
          <w:rFonts w:eastAsia="Times New Roman" w:cstheme="minorHAnsi"/>
          <w:sz w:val="22"/>
          <w:szCs w:val="22"/>
          <w:lang w:val="en-GB"/>
        </w:rPr>
        <w:t xml:space="preserve">Henrich, J. (2020). </w:t>
      </w:r>
      <w:r w:rsidRPr="005D6D2D">
        <w:rPr>
          <w:rFonts w:eastAsia="Times New Roman" w:cstheme="minorHAnsi"/>
          <w:i/>
          <w:iCs/>
          <w:sz w:val="22"/>
          <w:szCs w:val="22"/>
          <w:lang w:val="en-GB"/>
        </w:rPr>
        <w:t xml:space="preserve">The </w:t>
      </w:r>
      <w:proofErr w:type="spellStart"/>
      <w:r w:rsidRPr="005D6D2D">
        <w:rPr>
          <w:rFonts w:eastAsia="Times New Roman" w:cstheme="minorHAnsi"/>
          <w:i/>
          <w:iCs/>
          <w:sz w:val="22"/>
          <w:szCs w:val="22"/>
          <w:lang w:val="en-GB"/>
        </w:rPr>
        <w:t>WEIRDest</w:t>
      </w:r>
      <w:proofErr w:type="spellEnd"/>
      <w:r w:rsidRPr="005D6D2D">
        <w:rPr>
          <w:rFonts w:eastAsia="Times New Roman" w:cstheme="minorHAnsi"/>
          <w:i/>
          <w:iCs/>
          <w:sz w:val="22"/>
          <w:szCs w:val="22"/>
          <w:lang w:val="en-GB"/>
        </w:rPr>
        <w:t xml:space="preserve"> People in the World</w:t>
      </w:r>
      <w:r w:rsidRPr="005D6D2D">
        <w:rPr>
          <w:rFonts w:eastAsia="Times New Roman" w:cstheme="minorHAnsi"/>
          <w:sz w:val="22"/>
          <w:szCs w:val="22"/>
          <w:lang w:val="en-GB"/>
        </w:rPr>
        <w:t xml:space="preserve">. </w:t>
      </w:r>
      <w:hyperlink r:id="rId62" w:history="1">
        <w:r w:rsidRPr="005D6D2D">
          <w:rPr>
            <w:rFonts w:eastAsia="Times New Roman" w:cstheme="minorHAnsi"/>
            <w:color w:val="0000FF"/>
            <w:sz w:val="22"/>
            <w:szCs w:val="22"/>
            <w:u w:val="single"/>
            <w:lang w:val="en-GB"/>
          </w:rPr>
          <w:t>https://us.macmillan.com/books/9780374710453/theweirdestpeopleintheworld</w:t>
        </w:r>
      </w:hyperlink>
    </w:p>
    <w:p w14:paraId="633E6A71" w14:textId="77777777" w:rsidR="008F684B" w:rsidRPr="005D6D2D" w:rsidRDefault="008F684B" w:rsidP="00FD5C67">
      <w:pPr>
        <w:spacing w:line="360" w:lineRule="auto"/>
        <w:ind w:left="480" w:hanging="480"/>
        <w:rPr>
          <w:rFonts w:eastAsia="Times New Roman" w:cstheme="minorHAnsi"/>
          <w:sz w:val="22"/>
          <w:szCs w:val="22"/>
          <w:lang w:val="en-GB"/>
        </w:rPr>
      </w:pPr>
      <w:r w:rsidRPr="005D6D2D">
        <w:rPr>
          <w:rFonts w:eastAsia="Times New Roman" w:cstheme="minorHAnsi"/>
          <w:sz w:val="22"/>
          <w:szCs w:val="22"/>
          <w:lang w:val="en-GB"/>
        </w:rPr>
        <w:t xml:space="preserve">Henrich, J., Boyd, R., Bowles, S., Camerer, C., Fehr, E., Gintis, H., </w:t>
      </w:r>
      <w:proofErr w:type="spellStart"/>
      <w:r w:rsidRPr="005D6D2D">
        <w:rPr>
          <w:rFonts w:eastAsia="Times New Roman" w:cstheme="minorHAnsi"/>
          <w:sz w:val="22"/>
          <w:szCs w:val="22"/>
          <w:lang w:val="en-GB"/>
        </w:rPr>
        <w:t>McElreath</w:t>
      </w:r>
      <w:proofErr w:type="spellEnd"/>
      <w:r w:rsidRPr="005D6D2D">
        <w:rPr>
          <w:rFonts w:eastAsia="Times New Roman" w:cstheme="minorHAnsi"/>
          <w:sz w:val="22"/>
          <w:szCs w:val="22"/>
          <w:lang w:val="en-GB"/>
        </w:rPr>
        <w:t xml:space="preserve">, R., </w:t>
      </w:r>
      <w:proofErr w:type="spellStart"/>
      <w:r w:rsidRPr="005D6D2D">
        <w:rPr>
          <w:rFonts w:eastAsia="Times New Roman" w:cstheme="minorHAnsi"/>
          <w:sz w:val="22"/>
          <w:szCs w:val="22"/>
          <w:lang w:val="en-GB"/>
        </w:rPr>
        <w:t>Alvard</w:t>
      </w:r>
      <w:proofErr w:type="spellEnd"/>
      <w:r w:rsidRPr="005D6D2D">
        <w:rPr>
          <w:rFonts w:eastAsia="Times New Roman" w:cstheme="minorHAnsi"/>
          <w:sz w:val="22"/>
          <w:szCs w:val="22"/>
          <w:lang w:val="en-GB"/>
        </w:rPr>
        <w:t xml:space="preserve">, M., Barr, A., </w:t>
      </w:r>
      <w:proofErr w:type="spellStart"/>
      <w:r w:rsidRPr="005D6D2D">
        <w:rPr>
          <w:rFonts w:eastAsia="Times New Roman" w:cstheme="minorHAnsi"/>
          <w:sz w:val="22"/>
          <w:szCs w:val="22"/>
          <w:lang w:val="en-GB"/>
        </w:rPr>
        <w:t>Ensminger</w:t>
      </w:r>
      <w:proofErr w:type="spellEnd"/>
      <w:r w:rsidRPr="005D6D2D">
        <w:rPr>
          <w:rFonts w:eastAsia="Times New Roman" w:cstheme="minorHAnsi"/>
          <w:sz w:val="22"/>
          <w:szCs w:val="22"/>
          <w:lang w:val="en-GB"/>
        </w:rPr>
        <w:t xml:space="preserve">, J., Henrich, N. S., Hill, K., Gil-White, F., </w:t>
      </w:r>
      <w:proofErr w:type="spellStart"/>
      <w:r w:rsidRPr="005D6D2D">
        <w:rPr>
          <w:rFonts w:eastAsia="Times New Roman" w:cstheme="minorHAnsi"/>
          <w:sz w:val="22"/>
          <w:szCs w:val="22"/>
          <w:lang w:val="en-GB"/>
        </w:rPr>
        <w:t>Gurven</w:t>
      </w:r>
      <w:proofErr w:type="spellEnd"/>
      <w:r w:rsidRPr="005D6D2D">
        <w:rPr>
          <w:rFonts w:eastAsia="Times New Roman" w:cstheme="minorHAnsi"/>
          <w:sz w:val="22"/>
          <w:szCs w:val="22"/>
          <w:lang w:val="en-GB"/>
        </w:rPr>
        <w:t xml:space="preserve">, M., Marlowe, F. W., Patton, J. Q., &amp; Tracer, D. (2005). “Economic man” in cross-cultural perspective: </w:t>
      </w:r>
      <w:proofErr w:type="spellStart"/>
      <w:r w:rsidRPr="005D6D2D">
        <w:rPr>
          <w:rFonts w:eastAsia="Times New Roman" w:cstheme="minorHAnsi"/>
          <w:sz w:val="22"/>
          <w:szCs w:val="22"/>
          <w:lang w:val="en-GB"/>
        </w:rPr>
        <w:t>Behavioral</w:t>
      </w:r>
      <w:proofErr w:type="spellEnd"/>
      <w:r w:rsidRPr="005D6D2D">
        <w:rPr>
          <w:rFonts w:eastAsia="Times New Roman" w:cstheme="minorHAnsi"/>
          <w:sz w:val="22"/>
          <w:szCs w:val="22"/>
          <w:lang w:val="en-GB"/>
        </w:rPr>
        <w:t xml:space="preserve"> experiments in 15 small-scale societies. </w:t>
      </w:r>
      <w:proofErr w:type="spellStart"/>
      <w:r w:rsidRPr="005D6D2D">
        <w:rPr>
          <w:rFonts w:eastAsia="Times New Roman" w:cstheme="minorHAnsi"/>
          <w:i/>
          <w:iCs/>
          <w:sz w:val="22"/>
          <w:szCs w:val="22"/>
          <w:lang w:val="en-GB"/>
        </w:rPr>
        <w:t>Behavioral</w:t>
      </w:r>
      <w:proofErr w:type="spellEnd"/>
      <w:r w:rsidRPr="005D6D2D">
        <w:rPr>
          <w:rFonts w:eastAsia="Times New Roman" w:cstheme="minorHAnsi"/>
          <w:i/>
          <w:iCs/>
          <w:sz w:val="22"/>
          <w:szCs w:val="22"/>
          <w:lang w:val="en-GB"/>
        </w:rPr>
        <w:t xml:space="preserve"> and Brain Sciences</w:t>
      </w:r>
      <w:r w:rsidRPr="005D6D2D">
        <w:rPr>
          <w:rFonts w:eastAsia="Times New Roman" w:cstheme="minorHAnsi"/>
          <w:sz w:val="22"/>
          <w:szCs w:val="22"/>
          <w:lang w:val="en-GB"/>
        </w:rPr>
        <w:t xml:space="preserve">, </w:t>
      </w:r>
      <w:r w:rsidRPr="005D6D2D">
        <w:rPr>
          <w:rFonts w:eastAsia="Times New Roman" w:cstheme="minorHAnsi"/>
          <w:i/>
          <w:iCs/>
          <w:sz w:val="22"/>
          <w:szCs w:val="22"/>
          <w:lang w:val="en-GB"/>
        </w:rPr>
        <w:t>28</w:t>
      </w:r>
      <w:r w:rsidRPr="005D6D2D">
        <w:rPr>
          <w:rFonts w:eastAsia="Times New Roman" w:cstheme="minorHAnsi"/>
          <w:sz w:val="22"/>
          <w:szCs w:val="22"/>
          <w:lang w:val="en-GB"/>
        </w:rPr>
        <w:t xml:space="preserve">(6), 795–815. </w:t>
      </w:r>
      <w:hyperlink r:id="rId63" w:history="1">
        <w:r w:rsidRPr="005D6D2D">
          <w:rPr>
            <w:rFonts w:eastAsia="Times New Roman" w:cstheme="minorHAnsi"/>
            <w:color w:val="0000FF"/>
            <w:sz w:val="22"/>
            <w:szCs w:val="22"/>
            <w:u w:val="single"/>
            <w:lang w:val="en-GB"/>
          </w:rPr>
          <w:t>https://doi.org/10.1017/S0140525X05000142</w:t>
        </w:r>
      </w:hyperlink>
    </w:p>
    <w:p w14:paraId="6C865C45" w14:textId="77777777" w:rsidR="008F684B" w:rsidRPr="005D6D2D" w:rsidRDefault="008F684B" w:rsidP="00FD5C67">
      <w:pPr>
        <w:spacing w:line="360" w:lineRule="auto"/>
        <w:ind w:left="480" w:hanging="480"/>
        <w:rPr>
          <w:rFonts w:eastAsia="Times New Roman" w:cstheme="minorHAnsi"/>
          <w:sz w:val="22"/>
          <w:szCs w:val="22"/>
          <w:lang w:val="en-GB"/>
        </w:rPr>
      </w:pPr>
      <w:r w:rsidRPr="005D6D2D">
        <w:rPr>
          <w:rFonts w:eastAsia="Times New Roman" w:cstheme="minorHAnsi"/>
          <w:sz w:val="22"/>
          <w:szCs w:val="22"/>
          <w:lang w:val="en-GB"/>
        </w:rPr>
        <w:t xml:space="preserve">Henrich, J., &amp; </w:t>
      </w:r>
      <w:proofErr w:type="spellStart"/>
      <w:r w:rsidRPr="005D6D2D">
        <w:rPr>
          <w:rFonts w:eastAsia="Times New Roman" w:cstheme="minorHAnsi"/>
          <w:sz w:val="22"/>
          <w:szCs w:val="22"/>
          <w:lang w:val="en-GB"/>
        </w:rPr>
        <w:t>Muthukrishna</w:t>
      </w:r>
      <w:proofErr w:type="spellEnd"/>
      <w:r w:rsidRPr="005D6D2D">
        <w:rPr>
          <w:rFonts w:eastAsia="Times New Roman" w:cstheme="minorHAnsi"/>
          <w:sz w:val="22"/>
          <w:szCs w:val="22"/>
          <w:lang w:val="en-GB"/>
        </w:rPr>
        <w:t xml:space="preserve">, M. (2021). The Origins and Psychology of Human Cooperation. </w:t>
      </w:r>
      <w:r w:rsidRPr="005D6D2D">
        <w:rPr>
          <w:rFonts w:eastAsia="Times New Roman" w:cstheme="minorHAnsi"/>
          <w:i/>
          <w:iCs/>
          <w:sz w:val="22"/>
          <w:szCs w:val="22"/>
          <w:lang w:val="en-GB"/>
        </w:rPr>
        <w:t>Annual Review of Psychology</w:t>
      </w:r>
      <w:r w:rsidRPr="005D6D2D">
        <w:rPr>
          <w:rFonts w:eastAsia="Times New Roman" w:cstheme="minorHAnsi"/>
          <w:sz w:val="22"/>
          <w:szCs w:val="22"/>
          <w:lang w:val="en-GB"/>
        </w:rPr>
        <w:t xml:space="preserve">, </w:t>
      </w:r>
      <w:r w:rsidRPr="005D6D2D">
        <w:rPr>
          <w:rFonts w:eastAsia="Times New Roman" w:cstheme="minorHAnsi"/>
          <w:i/>
          <w:iCs/>
          <w:sz w:val="22"/>
          <w:szCs w:val="22"/>
          <w:lang w:val="en-GB"/>
        </w:rPr>
        <w:t>72</w:t>
      </w:r>
      <w:r w:rsidRPr="005D6D2D">
        <w:rPr>
          <w:rFonts w:eastAsia="Times New Roman" w:cstheme="minorHAnsi"/>
          <w:sz w:val="22"/>
          <w:szCs w:val="22"/>
          <w:lang w:val="en-GB"/>
        </w:rPr>
        <w:t xml:space="preserve">(1), 207–240. </w:t>
      </w:r>
      <w:hyperlink r:id="rId64" w:history="1">
        <w:r w:rsidRPr="005D6D2D">
          <w:rPr>
            <w:rFonts w:eastAsia="Times New Roman" w:cstheme="minorHAnsi"/>
            <w:color w:val="0000FF"/>
            <w:sz w:val="22"/>
            <w:szCs w:val="22"/>
            <w:u w:val="single"/>
            <w:lang w:val="en-GB"/>
          </w:rPr>
          <w:t>https://doi.org/10.1146/annurev-psych-081920-042106</w:t>
        </w:r>
      </w:hyperlink>
    </w:p>
    <w:p w14:paraId="798EC07E" w14:textId="77777777" w:rsidR="008F684B" w:rsidRPr="005D6D2D" w:rsidRDefault="008F684B" w:rsidP="00FD5C67">
      <w:pPr>
        <w:spacing w:line="360" w:lineRule="auto"/>
        <w:ind w:left="480" w:hanging="480"/>
        <w:rPr>
          <w:rFonts w:eastAsia="Times New Roman" w:cstheme="minorHAnsi"/>
          <w:sz w:val="22"/>
          <w:szCs w:val="22"/>
          <w:lang w:val="en-GB"/>
        </w:rPr>
      </w:pPr>
      <w:r w:rsidRPr="005D6D2D">
        <w:rPr>
          <w:rFonts w:eastAsia="Times New Roman" w:cstheme="minorHAnsi"/>
          <w:sz w:val="22"/>
          <w:szCs w:val="22"/>
          <w:lang w:val="en-GB"/>
        </w:rPr>
        <w:t xml:space="preserve">Henrich, N., &amp; Henrich, J. (2007). </w:t>
      </w:r>
      <w:r w:rsidRPr="005D6D2D">
        <w:rPr>
          <w:rFonts w:eastAsia="Times New Roman" w:cstheme="minorHAnsi"/>
          <w:i/>
          <w:iCs/>
          <w:sz w:val="22"/>
          <w:szCs w:val="22"/>
          <w:lang w:val="en-GB"/>
        </w:rPr>
        <w:t>Why Humans Cooperate: A Cultural and Evolutionary Explanation</w:t>
      </w:r>
      <w:r w:rsidRPr="005D6D2D">
        <w:rPr>
          <w:rFonts w:eastAsia="Times New Roman" w:cstheme="minorHAnsi"/>
          <w:sz w:val="22"/>
          <w:szCs w:val="22"/>
          <w:lang w:val="en-GB"/>
        </w:rPr>
        <w:t>. Oxford University Press.</w:t>
      </w:r>
    </w:p>
    <w:p w14:paraId="747BA4AC" w14:textId="77777777" w:rsidR="008F684B" w:rsidRPr="005D6D2D" w:rsidRDefault="008F684B" w:rsidP="00FD5C67">
      <w:pPr>
        <w:spacing w:line="360" w:lineRule="auto"/>
        <w:ind w:left="480" w:hanging="480"/>
        <w:rPr>
          <w:rFonts w:eastAsia="Times New Roman" w:cstheme="minorHAnsi"/>
          <w:sz w:val="22"/>
          <w:szCs w:val="22"/>
          <w:lang w:val="en-GB"/>
        </w:rPr>
      </w:pPr>
      <w:proofErr w:type="spellStart"/>
      <w:r w:rsidRPr="005D6D2D">
        <w:rPr>
          <w:rFonts w:eastAsia="Times New Roman" w:cstheme="minorHAnsi"/>
          <w:sz w:val="22"/>
          <w:szCs w:val="22"/>
          <w:lang w:val="en-GB"/>
        </w:rPr>
        <w:t>Hilbe</w:t>
      </w:r>
      <w:proofErr w:type="spellEnd"/>
      <w:r w:rsidRPr="005D6D2D">
        <w:rPr>
          <w:rFonts w:eastAsia="Times New Roman" w:cstheme="minorHAnsi"/>
          <w:sz w:val="22"/>
          <w:szCs w:val="22"/>
          <w:lang w:val="en-GB"/>
        </w:rPr>
        <w:t xml:space="preserve">, C., Nowak, M. A., &amp; Sigmund, K. (2013). Evolution of extortion in Iterated Prisoner’s Dilemma games. </w:t>
      </w:r>
      <w:r w:rsidRPr="005D6D2D">
        <w:rPr>
          <w:rFonts w:eastAsia="Times New Roman" w:cstheme="minorHAnsi"/>
          <w:i/>
          <w:iCs/>
          <w:sz w:val="22"/>
          <w:szCs w:val="22"/>
          <w:lang w:val="en-GB"/>
        </w:rPr>
        <w:t>Proceedings of the National Academy of Sciences of the United States of America</w:t>
      </w:r>
      <w:r w:rsidRPr="005D6D2D">
        <w:rPr>
          <w:rFonts w:eastAsia="Times New Roman" w:cstheme="minorHAnsi"/>
          <w:sz w:val="22"/>
          <w:szCs w:val="22"/>
          <w:lang w:val="en-GB"/>
        </w:rPr>
        <w:t xml:space="preserve">, </w:t>
      </w:r>
      <w:r w:rsidRPr="005D6D2D">
        <w:rPr>
          <w:rFonts w:eastAsia="Times New Roman" w:cstheme="minorHAnsi"/>
          <w:i/>
          <w:iCs/>
          <w:sz w:val="22"/>
          <w:szCs w:val="22"/>
          <w:lang w:val="en-GB"/>
        </w:rPr>
        <w:t>110</w:t>
      </w:r>
      <w:r w:rsidRPr="005D6D2D">
        <w:rPr>
          <w:rFonts w:eastAsia="Times New Roman" w:cstheme="minorHAnsi"/>
          <w:sz w:val="22"/>
          <w:szCs w:val="22"/>
          <w:lang w:val="en-GB"/>
        </w:rPr>
        <w:t xml:space="preserve">(17), 6913–6918. </w:t>
      </w:r>
      <w:hyperlink r:id="rId65" w:history="1">
        <w:r w:rsidRPr="005D6D2D">
          <w:rPr>
            <w:rFonts w:eastAsia="Times New Roman" w:cstheme="minorHAnsi"/>
            <w:color w:val="0000FF"/>
            <w:sz w:val="22"/>
            <w:szCs w:val="22"/>
            <w:u w:val="single"/>
            <w:lang w:val="en-GB"/>
          </w:rPr>
          <w:t>https://doi.org/10.1073/pnas.1214834110</w:t>
        </w:r>
      </w:hyperlink>
    </w:p>
    <w:p w14:paraId="466940E9" w14:textId="77777777" w:rsidR="008F684B" w:rsidRDefault="008F684B" w:rsidP="00FD5C67">
      <w:pPr>
        <w:spacing w:line="360" w:lineRule="auto"/>
        <w:ind w:left="480" w:hanging="480"/>
        <w:rPr>
          <w:rFonts w:eastAsia="Times New Roman" w:cstheme="minorHAnsi"/>
          <w:sz w:val="22"/>
          <w:szCs w:val="22"/>
          <w:lang w:val="en-GB"/>
        </w:rPr>
      </w:pPr>
      <w:r w:rsidRPr="005D6D2D">
        <w:rPr>
          <w:rFonts w:eastAsia="Times New Roman" w:cstheme="minorHAnsi"/>
          <w:sz w:val="22"/>
          <w:szCs w:val="22"/>
          <w:lang w:val="en-GB"/>
        </w:rPr>
        <w:t xml:space="preserve">Humphrey, N. K. (1976). The social function of intellect. In </w:t>
      </w:r>
      <w:r w:rsidRPr="005D6D2D">
        <w:rPr>
          <w:rFonts w:eastAsia="Times New Roman" w:cstheme="minorHAnsi"/>
          <w:i/>
          <w:iCs/>
          <w:sz w:val="22"/>
          <w:szCs w:val="22"/>
          <w:lang w:val="en-GB"/>
        </w:rPr>
        <w:t>Growing points in ethology</w:t>
      </w:r>
      <w:r w:rsidRPr="005D6D2D">
        <w:rPr>
          <w:rFonts w:eastAsia="Times New Roman" w:cstheme="minorHAnsi"/>
          <w:sz w:val="22"/>
          <w:szCs w:val="22"/>
          <w:lang w:val="en-GB"/>
        </w:rPr>
        <w:t>. Cambridge U Press.</w:t>
      </w:r>
    </w:p>
    <w:p w14:paraId="4EEC102C" w14:textId="77777777" w:rsidR="008F684B" w:rsidRPr="004F557F" w:rsidRDefault="008F684B" w:rsidP="00FD5C67">
      <w:pPr>
        <w:spacing w:line="360" w:lineRule="auto"/>
        <w:ind w:left="480" w:hanging="480"/>
        <w:rPr>
          <w:rFonts w:eastAsia="Times New Roman" w:cstheme="minorHAnsi"/>
          <w:sz w:val="22"/>
          <w:szCs w:val="22"/>
          <w:lang w:val="en-GB"/>
        </w:rPr>
      </w:pPr>
      <w:r w:rsidRPr="004F557F">
        <w:rPr>
          <w:rFonts w:eastAsia="Times New Roman" w:cstheme="minorHAnsi"/>
          <w:sz w:val="22"/>
          <w:szCs w:val="22"/>
          <w:lang w:val="en-GB"/>
        </w:rPr>
        <w:t>Iannone</w:t>
      </w:r>
      <w:r>
        <w:rPr>
          <w:rFonts w:eastAsia="Times New Roman" w:cstheme="minorHAnsi"/>
          <w:sz w:val="22"/>
          <w:szCs w:val="22"/>
          <w:lang w:val="en-GB"/>
        </w:rPr>
        <w:t xml:space="preserve">, R. (2022). </w:t>
      </w:r>
      <w:proofErr w:type="spellStart"/>
      <w:r>
        <w:rPr>
          <w:rFonts w:eastAsia="Times New Roman" w:cstheme="minorHAnsi"/>
          <w:sz w:val="22"/>
          <w:szCs w:val="22"/>
          <w:lang w:val="en-GB"/>
        </w:rPr>
        <w:t>DiagrammeR</w:t>
      </w:r>
      <w:proofErr w:type="spellEnd"/>
      <w:r>
        <w:rPr>
          <w:rFonts w:eastAsia="Times New Roman" w:cstheme="minorHAnsi"/>
          <w:sz w:val="22"/>
          <w:szCs w:val="22"/>
          <w:lang w:val="en-GB"/>
        </w:rPr>
        <w:t xml:space="preserve">. </w:t>
      </w:r>
      <w:hyperlink r:id="rId66" w:history="1">
        <w:r w:rsidRPr="00983CD4">
          <w:rPr>
            <w:rStyle w:val="Hyperlink"/>
            <w:rFonts w:eastAsia="Times New Roman" w:cstheme="minorHAnsi"/>
            <w:sz w:val="22"/>
            <w:szCs w:val="22"/>
            <w:lang w:val="en-GB"/>
          </w:rPr>
          <w:t>https://github.com/rich-iannone/DiagrammeR</w:t>
        </w:r>
      </w:hyperlink>
      <w:r>
        <w:rPr>
          <w:rFonts w:eastAsia="Times New Roman" w:cstheme="minorHAnsi"/>
          <w:sz w:val="22"/>
          <w:szCs w:val="22"/>
          <w:lang w:val="en-GB"/>
        </w:rPr>
        <w:t xml:space="preserve"> </w:t>
      </w:r>
    </w:p>
    <w:p w14:paraId="5135468B" w14:textId="77777777" w:rsidR="008F684B" w:rsidRPr="005D6D2D" w:rsidRDefault="008F684B" w:rsidP="00FD5C67">
      <w:pPr>
        <w:spacing w:line="360" w:lineRule="auto"/>
        <w:ind w:left="480" w:hanging="480"/>
        <w:rPr>
          <w:rFonts w:eastAsia="Times New Roman" w:cstheme="minorHAnsi"/>
          <w:sz w:val="22"/>
          <w:szCs w:val="22"/>
          <w:lang w:val="en-GB"/>
        </w:rPr>
      </w:pPr>
      <w:r w:rsidRPr="00663D73">
        <w:rPr>
          <w:rFonts w:eastAsia="Times New Roman" w:cstheme="minorHAnsi"/>
          <w:sz w:val="22"/>
          <w:szCs w:val="22"/>
          <w:lang w:val="en-GB"/>
        </w:rPr>
        <w:t xml:space="preserve">Ibrahim, A.M. </w:t>
      </w:r>
      <w:r>
        <w:rPr>
          <w:rFonts w:eastAsia="Times New Roman" w:cstheme="minorHAnsi"/>
          <w:sz w:val="22"/>
          <w:szCs w:val="22"/>
          <w:lang w:val="en-GB"/>
        </w:rPr>
        <w:t xml:space="preserve">(2022). </w:t>
      </w:r>
      <w:r w:rsidRPr="00663D73">
        <w:rPr>
          <w:rFonts w:eastAsia="Times New Roman" w:cstheme="minorHAnsi"/>
          <w:sz w:val="22"/>
          <w:szCs w:val="22"/>
          <w:lang w:val="en-GB"/>
        </w:rPr>
        <w:t xml:space="preserve">The conditional defector strategies can violate the most crucial supporting mechanisms of cooperation. </w:t>
      </w:r>
      <w:r w:rsidRPr="00EC5A9A">
        <w:rPr>
          <w:rFonts w:eastAsia="Times New Roman" w:cstheme="minorHAnsi"/>
          <w:i/>
          <w:iCs/>
          <w:sz w:val="22"/>
          <w:szCs w:val="22"/>
          <w:lang w:val="en-GB"/>
        </w:rPr>
        <w:t>Sci Rep</w:t>
      </w:r>
      <w:r w:rsidRPr="00663D73">
        <w:rPr>
          <w:rFonts w:eastAsia="Times New Roman" w:cstheme="minorHAnsi"/>
          <w:sz w:val="22"/>
          <w:szCs w:val="22"/>
          <w:lang w:val="en-GB"/>
        </w:rPr>
        <w:t xml:space="preserve"> 12, 15157</w:t>
      </w:r>
      <w:r>
        <w:rPr>
          <w:rFonts w:eastAsia="Times New Roman" w:cstheme="minorHAnsi"/>
          <w:sz w:val="22"/>
          <w:szCs w:val="22"/>
          <w:lang w:val="en-GB"/>
        </w:rPr>
        <w:t xml:space="preserve">. </w:t>
      </w:r>
      <w:hyperlink r:id="rId67" w:history="1">
        <w:r w:rsidRPr="00983CD4">
          <w:rPr>
            <w:rStyle w:val="Hyperlink"/>
            <w:rFonts w:eastAsia="Times New Roman" w:cstheme="minorHAnsi"/>
            <w:sz w:val="22"/>
            <w:szCs w:val="22"/>
            <w:lang w:val="en-GB"/>
          </w:rPr>
          <w:t>https://doi.org/10.1038/s41598-022-18797-2</w:t>
        </w:r>
      </w:hyperlink>
      <w:r>
        <w:rPr>
          <w:rFonts w:eastAsia="Times New Roman" w:cstheme="minorHAnsi"/>
          <w:sz w:val="22"/>
          <w:szCs w:val="22"/>
          <w:lang w:val="en-GB"/>
        </w:rPr>
        <w:t xml:space="preserve"> </w:t>
      </w:r>
    </w:p>
    <w:p w14:paraId="03E0252E" w14:textId="77777777" w:rsidR="008F684B" w:rsidRPr="005D6D2D" w:rsidRDefault="008F684B" w:rsidP="00FD5C67">
      <w:pPr>
        <w:spacing w:line="360" w:lineRule="auto"/>
        <w:ind w:left="480" w:hanging="480"/>
        <w:rPr>
          <w:rFonts w:eastAsia="Times New Roman" w:cstheme="minorHAnsi"/>
          <w:sz w:val="22"/>
          <w:szCs w:val="22"/>
          <w:lang w:val="en-GB"/>
        </w:rPr>
      </w:pPr>
      <w:r w:rsidRPr="005D6D2D">
        <w:rPr>
          <w:rFonts w:eastAsia="Times New Roman" w:cstheme="minorHAnsi"/>
          <w:sz w:val="22"/>
          <w:szCs w:val="22"/>
          <w:lang w:val="en-GB"/>
        </w:rPr>
        <w:t xml:space="preserve">Kurzban, R., &amp; Houser, D. (2005). Experiments investigating cooperative types in humans: A complement to evolutionary theory and simulations. </w:t>
      </w:r>
      <w:r w:rsidRPr="005D6D2D">
        <w:rPr>
          <w:rFonts w:eastAsia="Times New Roman" w:cstheme="minorHAnsi"/>
          <w:i/>
          <w:iCs/>
          <w:sz w:val="22"/>
          <w:szCs w:val="22"/>
          <w:lang w:val="en-GB"/>
        </w:rPr>
        <w:t>Proceedings of the National Academy of Sciences of the United States of America</w:t>
      </w:r>
      <w:r w:rsidRPr="005D6D2D">
        <w:rPr>
          <w:rFonts w:eastAsia="Times New Roman" w:cstheme="minorHAnsi"/>
          <w:sz w:val="22"/>
          <w:szCs w:val="22"/>
          <w:lang w:val="en-GB"/>
        </w:rPr>
        <w:t xml:space="preserve">, </w:t>
      </w:r>
      <w:r w:rsidRPr="005D6D2D">
        <w:rPr>
          <w:rFonts w:eastAsia="Times New Roman" w:cstheme="minorHAnsi"/>
          <w:i/>
          <w:iCs/>
          <w:sz w:val="22"/>
          <w:szCs w:val="22"/>
          <w:lang w:val="en-GB"/>
        </w:rPr>
        <w:t>102</w:t>
      </w:r>
      <w:r w:rsidRPr="005D6D2D">
        <w:rPr>
          <w:rFonts w:eastAsia="Times New Roman" w:cstheme="minorHAnsi"/>
          <w:sz w:val="22"/>
          <w:szCs w:val="22"/>
          <w:lang w:val="en-GB"/>
        </w:rPr>
        <w:t xml:space="preserve">(5), 1803–1807. </w:t>
      </w:r>
      <w:hyperlink r:id="rId68" w:history="1">
        <w:r w:rsidRPr="005D6D2D">
          <w:rPr>
            <w:rFonts w:eastAsia="Times New Roman" w:cstheme="minorHAnsi"/>
            <w:color w:val="0000FF"/>
            <w:sz w:val="22"/>
            <w:szCs w:val="22"/>
            <w:u w:val="single"/>
            <w:lang w:val="en-GB"/>
          </w:rPr>
          <w:t>https://doi.org/10.1073/pnas.0408759102</w:t>
        </w:r>
      </w:hyperlink>
    </w:p>
    <w:p w14:paraId="48FF11A7" w14:textId="77777777" w:rsidR="008F684B" w:rsidRDefault="008F684B" w:rsidP="007146B7">
      <w:pPr>
        <w:spacing w:line="360" w:lineRule="auto"/>
        <w:ind w:left="480" w:hanging="480"/>
        <w:rPr>
          <w:rFonts w:eastAsia="Times New Roman" w:cstheme="minorHAnsi"/>
          <w:color w:val="0000FF"/>
          <w:sz w:val="22"/>
          <w:szCs w:val="22"/>
          <w:u w:val="single"/>
          <w:lang w:val="en-GB"/>
        </w:rPr>
      </w:pPr>
      <w:proofErr w:type="spellStart"/>
      <w:r w:rsidRPr="005D6D2D">
        <w:rPr>
          <w:rFonts w:eastAsia="Times New Roman" w:cstheme="minorHAnsi"/>
          <w:sz w:val="22"/>
          <w:szCs w:val="22"/>
          <w:lang w:val="en-GB"/>
        </w:rPr>
        <w:lastRenderedPageBreak/>
        <w:t>Leimar</w:t>
      </w:r>
      <w:proofErr w:type="spellEnd"/>
      <w:r w:rsidRPr="005D6D2D">
        <w:rPr>
          <w:rFonts w:eastAsia="Times New Roman" w:cstheme="minorHAnsi"/>
          <w:sz w:val="22"/>
          <w:szCs w:val="22"/>
          <w:lang w:val="en-GB"/>
        </w:rPr>
        <w:t xml:space="preserve">, O., &amp; Hammerstein, P. (2001). Evolution of cooperation through indirect reciprocity. </w:t>
      </w:r>
      <w:r w:rsidRPr="005D6D2D">
        <w:rPr>
          <w:rFonts w:eastAsia="Times New Roman" w:cstheme="minorHAnsi"/>
          <w:i/>
          <w:iCs/>
          <w:sz w:val="22"/>
          <w:szCs w:val="22"/>
          <w:lang w:val="en-GB"/>
        </w:rPr>
        <w:t>Proceedings of the Royal Society of London. Series B: Biological Sciences</w:t>
      </w:r>
      <w:r w:rsidRPr="005D6D2D">
        <w:rPr>
          <w:rFonts w:eastAsia="Times New Roman" w:cstheme="minorHAnsi"/>
          <w:sz w:val="22"/>
          <w:szCs w:val="22"/>
          <w:lang w:val="en-GB"/>
        </w:rPr>
        <w:t xml:space="preserve">, </w:t>
      </w:r>
      <w:r w:rsidRPr="005D6D2D">
        <w:rPr>
          <w:rFonts w:eastAsia="Times New Roman" w:cstheme="minorHAnsi"/>
          <w:i/>
          <w:iCs/>
          <w:sz w:val="22"/>
          <w:szCs w:val="22"/>
          <w:lang w:val="en-GB"/>
        </w:rPr>
        <w:t>268</w:t>
      </w:r>
      <w:r w:rsidRPr="005D6D2D">
        <w:rPr>
          <w:rFonts w:eastAsia="Times New Roman" w:cstheme="minorHAnsi"/>
          <w:sz w:val="22"/>
          <w:szCs w:val="22"/>
          <w:lang w:val="en-GB"/>
        </w:rPr>
        <w:t xml:space="preserve">(1468), 745–753. </w:t>
      </w:r>
      <w:hyperlink r:id="rId69" w:history="1">
        <w:r w:rsidRPr="005D6D2D">
          <w:rPr>
            <w:rFonts w:eastAsia="Times New Roman" w:cstheme="minorHAnsi"/>
            <w:color w:val="0000FF"/>
            <w:sz w:val="22"/>
            <w:szCs w:val="22"/>
            <w:u w:val="single"/>
            <w:lang w:val="en-GB"/>
          </w:rPr>
          <w:t>https://doi.org/10.1098/rspb.2000.1573</w:t>
        </w:r>
      </w:hyperlink>
    </w:p>
    <w:p w14:paraId="449AC476" w14:textId="51ED4884" w:rsidR="000350C9" w:rsidRPr="005D6D2D" w:rsidRDefault="000350C9" w:rsidP="00FD5C67">
      <w:pPr>
        <w:spacing w:line="360" w:lineRule="auto"/>
        <w:ind w:left="480" w:hanging="480"/>
        <w:rPr>
          <w:rFonts w:eastAsia="Times New Roman" w:cstheme="minorHAnsi"/>
          <w:sz w:val="22"/>
          <w:szCs w:val="22"/>
          <w:lang w:val="en-GB"/>
        </w:rPr>
      </w:pPr>
      <w:proofErr w:type="spellStart"/>
      <w:r w:rsidRPr="000350C9">
        <w:rPr>
          <w:rFonts w:eastAsia="Times New Roman" w:cstheme="minorHAnsi"/>
          <w:sz w:val="22"/>
          <w:szCs w:val="22"/>
          <w:lang w:val="en-GB"/>
        </w:rPr>
        <w:t>Lindenfors</w:t>
      </w:r>
      <w:proofErr w:type="spellEnd"/>
      <w:r w:rsidRPr="000350C9">
        <w:rPr>
          <w:rFonts w:eastAsia="Times New Roman" w:cstheme="minorHAnsi"/>
          <w:sz w:val="22"/>
          <w:szCs w:val="22"/>
          <w:lang w:val="en-GB"/>
        </w:rPr>
        <w:t xml:space="preserve">, P., </w:t>
      </w:r>
      <w:proofErr w:type="spellStart"/>
      <w:r w:rsidRPr="000350C9">
        <w:rPr>
          <w:rFonts w:eastAsia="Times New Roman" w:cstheme="minorHAnsi"/>
          <w:sz w:val="22"/>
          <w:szCs w:val="22"/>
          <w:lang w:val="en-GB"/>
        </w:rPr>
        <w:t>Wartel</w:t>
      </w:r>
      <w:proofErr w:type="spellEnd"/>
      <w:r w:rsidRPr="000350C9">
        <w:rPr>
          <w:rFonts w:eastAsia="Times New Roman" w:cstheme="minorHAnsi"/>
          <w:sz w:val="22"/>
          <w:szCs w:val="22"/>
          <w:lang w:val="en-GB"/>
        </w:rPr>
        <w:t xml:space="preserve">, A., &amp; Lind, J. (2021). “Dunbar’s number” deconstructed. </w:t>
      </w:r>
      <w:r w:rsidRPr="00FD5C67">
        <w:rPr>
          <w:rFonts w:eastAsia="Times New Roman" w:cstheme="minorHAnsi"/>
          <w:i/>
          <w:iCs/>
          <w:sz w:val="22"/>
          <w:szCs w:val="22"/>
          <w:lang w:val="en-GB"/>
        </w:rPr>
        <w:t>Biology Letters</w:t>
      </w:r>
      <w:r w:rsidRPr="000350C9">
        <w:rPr>
          <w:rFonts w:eastAsia="Times New Roman" w:cstheme="minorHAnsi"/>
          <w:sz w:val="22"/>
          <w:szCs w:val="22"/>
          <w:lang w:val="en-GB"/>
        </w:rPr>
        <w:t xml:space="preserve">, 17(5), 20210158. </w:t>
      </w:r>
      <w:hyperlink r:id="rId70" w:history="1">
        <w:r w:rsidRPr="00D70653">
          <w:rPr>
            <w:rStyle w:val="Hyperlink"/>
            <w:rFonts w:eastAsia="Times New Roman" w:cstheme="minorHAnsi"/>
            <w:sz w:val="22"/>
            <w:szCs w:val="22"/>
            <w:lang w:val="en-GB"/>
          </w:rPr>
          <w:t>https://doi.org/10.1098/rsbl.2021.0158</w:t>
        </w:r>
      </w:hyperlink>
      <w:r>
        <w:rPr>
          <w:rFonts w:eastAsia="Times New Roman" w:cstheme="minorHAnsi"/>
          <w:sz w:val="22"/>
          <w:szCs w:val="22"/>
          <w:lang w:val="en-GB"/>
        </w:rPr>
        <w:t xml:space="preserve"> </w:t>
      </w:r>
    </w:p>
    <w:p w14:paraId="7C55197E" w14:textId="77777777" w:rsidR="008F684B" w:rsidRPr="005D6D2D" w:rsidRDefault="008F684B" w:rsidP="00FD5C67">
      <w:pPr>
        <w:spacing w:line="360" w:lineRule="auto"/>
        <w:ind w:left="480" w:hanging="480"/>
        <w:rPr>
          <w:rFonts w:eastAsia="Times New Roman" w:cstheme="minorHAnsi"/>
          <w:sz w:val="22"/>
          <w:szCs w:val="22"/>
          <w:lang w:val="en-GB"/>
        </w:rPr>
      </w:pPr>
      <w:r w:rsidRPr="005D6D2D">
        <w:rPr>
          <w:rFonts w:eastAsia="Times New Roman" w:cstheme="minorHAnsi"/>
          <w:sz w:val="22"/>
          <w:szCs w:val="22"/>
          <w:lang w:val="en-GB"/>
        </w:rPr>
        <w:t xml:space="preserve">Mathew, S. (2017). How the Second-Order Free Rider Problem Is Solved in a Small-Scale Society. </w:t>
      </w:r>
      <w:r w:rsidRPr="005D6D2D">
        <w:rPr>
          <w:rFonts w:eastAsia="Times New Roman" w:cstheme="minorHAnsi"/>
          <w:i/>
          <w:iCs/>
          <w:sz w:val="22"/>
          <w:szCs w:val="22"/>
          <w:lang w:val="en-GB"/>
        </w:rPr>
        <w:t>American Economic Review</w:t>
      </w:r>
      <w:r w:rsidRPr="005D6D2D">
        <w:rPr>
          <w:rFonts w:eastAsia="Times New Roman" w:cstheme="minorHAnsi"/>
          <w:sz w:val="22"/>
          <w:szCs w:val="22"/>
          <w:lang w:val="en-GB"/>
        </w:rPr>
        <w:t xml:space="preserve">, </w:t>
      </w:r>
      <w:r w:rsidRPr="005D6D2D">
        <w:rPr>
          <w:rFonts w:eastAsia="Times New Roman" w:cstheme="minorHAnsi"/>
          <w:i/>
          <w:iCs/>
          <w:sz w:val="22"/>
          <w:szCs w:val="22"/>
          <w:lang w:val="en-GB"/>
        </w:rPr>
        <w:t>107</w:t>
      </w:r>
      <w:r w:rsidRPr="005D6D2D">
        <w:rPr>
          <w:rFonts w:eastAsia="Times New Roman" w:cstheme="minorHAnsi"/>
          <w:sz w:val="22"/>
          <w:szCs w:val="22"/>
          <w:lang w:val="en-GB"/>
        </w:rPr>
        <w:t xml:space="preserve">(5), 578–581. </w:t>
      </w:r>
      <w:hyperlink r:id="rId71" w:history="1">
        <w:r w:rsidRPr="005D6D2D">
          <w:rPr>
            <w:rFonts w:eastAsia="Times New Roman" w:cstheme="minorHAnsi"/>
            <w:color w:val="0000FF"/>
            <w:sz w:val="22"/>
            <w:szCs w:val="22"/>
            <w:u w:val="single"/>
            <w:lang w:val="en-GB"/>
          </w:rPr>
          <w:t>https://doi.org/10.1257/aer.p20171090</w:t>
        </w:r>
      </w:hyperlink>
    </w:p>
    <w:p w14:paraId="67BFF134" w14:textId="77777777" w:rsidR="008F684B" w:rsidRPr="005D6D2D" w:rsidRDefault="008F684B" w:rsidP="00FD5C67">
      <w:pPr>
        <w:spacing w:line="360" w:lineRule="auto"/>
        <w:ind w:left="480" w:hanging="480"/>
        <w:rPr>
          <w:rFonts w:eastAsia="Times New Roman" w:cstheme="minorHAnsi"/>
          <w:sz w:val="22"/>
          <w:szCs w:val="22"/>
          <w:lang w:val="en-GB"/>
        </w:rPr>
      </w:pPr>
      <w:r w:rsidRPr="005D6D2D">
        <w:rPr>
          <w:rFonts w:eastAsia="Times New Roman" w:cstheme="minorHAnsi"/>
          <w:sz w:val="22"/>
          <w:szCs w:val="22"/>
          <w:lang w:val="en-GB"/>
        </w:rPr>
        <w:t xml:space="preserve">Mazar, N., Amir, O., &amp; </w:t>
      </w:r>
      <w:proofErr w:type="spellStart"/>
      <w:r w:rsidRPr="005D6D2D">
        <w:rPr>
          <w:rFonts w:eastAsia="Times New Roman" w:cstheme="minorHAnsi"/>
          <w:sz w:val="22"/>
          <w:szCs w:val="22"/>
          <w:lang w:val="en-GB"/>
        </w:rPr>
        <w:t>Ariely</w:t>
      </w:r>
      <w:proofErr w:type="spellEnd"/>
      <w:r w:rsidRPr="005D6D2D">
        <w:rPr>
          <w:rFonts w:eastAsia="Times New Roman" w:cstheme="minorHAnsi"/>
          <w:sz w:val="22"/>
          <w:szCs w:val="22"/>
          <w:lang w:val="en-GB"/>
        </w:rPr>
        <w:t xml:space="preserve">, D. (2008). The Dishonesty of Honest People: A Theory of Self-Concept Maintenance. </w:t>
      </w:r>
      <w:r w:rsidRPr="005D6D2D">
        <w:rPr>
          <w:rFonts w:eastAsia="Times New Roman" w:cstheme="minorHAnsi"/>
          <w:i/>
          <w:iCs/>
          <w:sz w:val="22"/>
          <w:szCs w:val="22"/>
          <w:lang w:val="en-GB"/>
        </w:rPr>
        <w:t>Journal of Marketing Research</w:t>
      </w:r>
      <w:r w:rsidRPr="005D6D2D">
        <w:rPr>
          <w:rFonts w:eastAsia="Times New Roman" w:cstheme="minorHAnsi"/>
          <w:sz w:val="22"/>
          <w:szCs w:val="22"/>
          <w:lang w:val="en-GB"/>
        </w:rPr>
        <w:t xml:space="preserve">, </w:t>
      </w:r>
      <w:r w:rsidRPr="005D6D2D">
        <w:rPr>
          <w:rFonts w:eastAsia="Times New Roman" w:cstheme="minorHAnsi"/>
          <w:i/>
          <w:iCs/>
          <w:sz w:val="22"/>
          <w:szCs w:val="22"/>
          <w:lang w:val="en-GB"/>
        </w:rPr>
        <w:t>45</w:t>
      </w:r>
      <w:r w:rsidRPr="005D6D2D">
        <w:rPr>
          <w:rFonts w:eastAsia="Times New Roman" w:cstheme="minorHAnsi"/>
          <w:sz w:val="22"/>
          <w:szCs w:val="22"/>
          <w:lang w:val="en-GB"/>
        </w:rPr>
        <w:t xml:space="preserve">(6), 633–644. </w:t>
      </w:r>
      <w:hyperlink r:id="rId72" w:history="1">
        <w:r w:rsidRPr="005D6D2D">
          <w:rPr>
            <w:rFonts w:eastAsia="Times New Roman" w:cstheme="minorHAnsi"/>
            <w:color w:val="0000FF"/>
            <w:sz w:val="22"/>
            <w:szCs w:val="22"/>
            <w:u w:val="single"/>
            <w:lang w:val="en-GB"/>
          </w:rPr>
          <w:t>https://doi.org/10.1509/jmkr.45.6.633</w:t>
        </w:r>
      </w:hyperlink>
    </w:p>
    <w:p w14:paraId="4995509A" w14:textId="77777777" w:rsidR="008F684B" w:rsidRPr="005D6D2D" w:rsidRDefault="008F684B" w:rsidP="00FD5C67">
      <w:pPr>
        <w:spacing w:line="360" w:lineRule="auto"/>
        <w:ind w:left="480" w:hanging="480"/>
        <w:rPr>
          <w:rFonts w:eastAsia="Times New Roman" w:cstheme="minorHAnsi"/>
          <w:sz w:val="22"/>
          <w:szCs w:val="22"/>
          <w:lang w:val="en-GB"/>
        </w:rPr>
      </w:pPr>
      <w:proofErr w:type="spellStart"/>
      <w:r w:rsidRPr="005D6D2D">
        <w:rPr>
          <w:rFonts w:eastAsia="Times New Roman" w:cstheme="minorHAnsi"/>
          <w:sz w:val="22"/>
          <w:szCs w:val="22"/>
          <w:lang w:val="en-GB"/>
        </w:rPr>
        <w:t>McElreath</w:t>
      </w:r>
      <w:proofErr w:type="spellEnd"/>
      <w:r w:rsidRPr="005D6D2D">
        <w:rPr>
          <w:rFonts w:eastAsia="Times New Roman" w:cstheme="minorHAnsi"/>
          <w:sz w:val="22"/>
          <w:szCs w:val="22"/>
          <w:lang w:val="en-GB"/>
        </w:rPr>
        <w:t xml:space="preserve">, R., Boyd, R., &amp; </w:t>
      </w:r>
      <w:proofErr w:type="spellStart"/>
      <w:r w:rsidRPr="005D6D2D">
        <w:rPr>
          <w:rFonts w:eastAsia="Times New Roman" w:cstheme="minorHAnsi"/>
          <w:sz w:val="22"/>
          <w:szCs w:val="22"/>
          <w:lang w:val="en-GB"/>
        </w:rPr>
        <w:t>Richerson</w:t>
      </w:r>
      <w:proofErr w:type="spellEnd"/>
      <w:r w:rsidRPr="005D6D2D">
        <w:rPr>
          <w:rFonts w:eastAsia="Times New Roman" w:cstheme="minorHAnsi"/>
          <w:sz w:val="22"/>
          <w:szCs w:val="22"/>
          <w:lang w:val="en-GB"/>
        </w:rPr>
        <w:t xml:space="preserve">, P. J. (2003). Shared Norms and the Evolution of Ethnic Markers. </w:t>
      </w:r>
      <w:r w:rsidRPr="005D6D2D">
        <w:rPr>
          <w:rFonts w:eastAsia="Times New Roman" w:cstheme="minorHAnsi"/>
          <w:i/>
          <w:iCs/>
          <w:sz w:val="22"/>
          <w:szCs w:val="22"/>
          <w:lang w:val="en-GB"/>
        </w:rPr>
        <w:t>Current Anthropology</w:t>
      </w:r>
      <w:r w:rsidRPr="005D6D2D">
        <w:rPr>
          <w:rFonts w:eastAsia="Times New Roman" w:cstheme="minorHAnsi"/>
          <w:sz w:val="22"/>
          <w:szCs w:val="22"/>
          <w:lang w:val="en-GB"/>
        </w:rPr>
        <w:t xml:space="preserve">, </w:t>
      </w:r>
      <w:r w:rsidRPr="005D6D2D">
        <w:rPr>
          <w:rFonts w:eastAsia="Times New Roman" w:cstheme="minorHAnsi"/>
          <w:i/>
          <w:iCs/>
          <w:sz w:val="22"/>
          <w:szCs w:val="22"/>
          <w:lang w:val="en-GB"/>
        </w:rPr>
        <w:t>44</w:t>
      </w:r>
      <w:r w:rsidRPr="005D6D2D">
        <w:rPr>
          <w:rFonts w:eastAsia="Times New Roman" w:cstheme="minorHAnsi"/>
          <w:sz w:val="22"/>
          <w:szCs w:val="22"/>
          <w:lang w:val="en-GB"/>
        </w:rPr>
        <w:t xml:space="preserve">(1), 122–130. </w:t>
      </w:r>
      <w:hyperlink r:id="rId73" w:history="1">
        <w:r w:rsidRPr="005D6D2D">
          <w:rPr>
            <w:rFonts w:eastAsia="Times New Roman" w:cstheme="minorHAnsi"/>
            <w:color w:val="0000FF"/>
            <w:sz w:val="22"/>
            <w:szCs w:val="22"/>
            <w:u w:val="single"/>
            <w:lang w:val="en-GB"/>
          </w:rPr>
          <w:t>https://doi.org/10.1086/345689</w:t>
        </w:r>
      </w:hyperlink>
    </w:p>
    <w:p w14:paraId="0041EF54" w14:textId="77777777" w:rsidR="008F684B" w:rsidRPr="005D6D2D" w:rsidRDefault="008F684B" w:rsidP="00FD5C67">
      <w:pPr>
        <w:spacing w:line="360" w:lineRule="auto"/>
        <w:ind w:left="480" w:hanging="480"/>
        <w:rPr>
          <w:rFonts w:eastAsia="Times New Roman" w:cstheme="minorHAnsi"/>
          <w:sz w:val="22"/>
          <w:szCs w:val="22"/>
          <w:lang w:val="en-GB"/>
        </w:rPr>
      </w:pPr>
      <w:proofErr w:type="spellStart"/>
      <w:r w:rsidRPr="005D6D2D">
        <w:rPr>
          <w:rFonts w:eastAsia="Times New Roman" w:cstheme="minorHAnsi"/>
          <w:sz w:val="22"/>
          <w:szCs w:val="22"/>
          <w:lang w:val="en-GB"/>
        </w:rPr>
        <w:t>McElreath</w:t>
      </w:r>
      <w:proofErr w:type="spellEnd"/>
      <w:r w:rsidRPr="005D6D2D">
        <w:rPr>
          <w:rFonts w:eastAsia="Times New Roman" w:cstheme="minorHAnsi"/>
          <w:sz w:val="22"/>
          <w:szCs w:val="22"/>
          <w:lang w:val="en-GB"/>
        </w:rPr>
        <w:t xml:space="preserve">, R., </w:t>
      </w:r>
      <w:proofErr w:type="spellStart"/>
      <w:r w:rsidRPr="005D6D2D">
        <w:rPr>
          <w:rFonts w:eastAsia="Times New Roman" w:cstheme="minorHAnsi"/>
          <w:sz w:val="22"/>
          <w:szCs w:val="22"/>
          <w:lang w:val="en-GB"/>
        </w:rPr>
        <w:t>Clutton</w:t>
      </w:r>
      <w:proofErr w:type="spellEnd"/>
      <w:r w:rsidRPr="005D6D2D">
        <w:rPr>
          <w:rFonts w:eastAsia="Times New Roman" w:cstheme="minorHAnsi"/>
          <w:sz w:val="22"/>
          <w:szCs w:val="22"/>
          <w:lang w:val="en-GB"/>
        </w:rPr>
        <w:t xml:space="preserve">-Brock, T. H., Fehr, E., Fessler, D. M. T., Hagen, E. H., Hammerstein, P., </w:t>
      </w:r>
      <w:proofErr w:type="spellStart"/>
      <w:r w:rsidRPr="005D6D2D">
        <w:rPr>
          <w:rFonts w:eastAsia="Times New Roman" w:cstheme="minorHAnsi"/>
          <w:sz w:val="22"/>
          <w:szCs w:val="22"/>
          <w:lang w:val="en-GB"/>
        </w:rPr>
        <w:t>Kosfeld</w:t>
      </w:r>
      <w:proofErr w:type="spellEnd"/>
      <w:r w:rsidRPr="005D6D2D">
        <w:rPr>
          <w:rFonts w:eastAsia="Times New Roman" w:cstheme="minorHAnsi"/>
          <w:sz w:val="22"/>
          <w:szCs w:val="22"/>
          <w:lang w:val="en-GB"/>
        </w:rPr>
        <w:t xml:space="preserve">, M., </w:t>
      </w:r>
      <w:proofErr w:type="spellStart"/>
      <w:r w:rsidRPr="005D6D2D">
        <w:rPr>
          <w:rFonts w:eastAsia="Times New Roman" w:cstheme="minorHAnsi"/>
          <w:sz w:val="22"/>
          <w:szCs w:val="22"/>
          <w:lang w:val="en-GB"/>
        </w:rPr>
        <w:t>Milinski</w:t>
      </w:r>
      <w:proofErr w:type="spellEnd"/>
      <w:r w:rsidRPr="005D6D2D">
        <w:rPr>
          <w:rFonts w:eastAsia="Times New Roman" w:cstheme="minorHAnsi"/>
          <w:sz w:val="22"/>
          <w:szCs w:val="22"/>
          <w:lang w:val="en-GB"/>
        </w:rPr>
        <w:t xml:space="preserve">, M., Silk, J. B., </w:t>
      </w:r>
      <w:proofErr w:type="spellStart"/>
      <w:r w:rsidRPr="005D6D2D">
        <w:rPr>
          <w:rFonts w:eastAsia="Times New Roman" w:cstheme="minorHAnsi"/>
          <w:sz w:val="22"/>
          <w:szCs w:val="22"/>
          <w:lang w:val="en-GB"/>
        </w:rPr>
        <w:t>Tooby</w:t>
      </w:r>
      <w:proofErr w:type="spellEnd"/>
      <w:r w:rsidRPr="005D6D2D">
        <w:rPr>
          <w:rFonts w:eastAsia="Times New Roman" w:cstheme="minorHAnsi"/>
          <w:sz w:val="22"/>
          <w:szCs w:val="22"/>
          <w:lang w:val="en-GB"/>
        </w:rPr>
        <w:t xml:space="preserve">, J., &amp; Wilson, M. I. (2003). Group Report: The role of cognition and emotion in cooperation. In </w:t>
      </w:r>
      <w:r w:rsidRPr="005D6D2D">
        <w:rPr>
          <w:rFonts w:eastAsia="Times New Roman" w:cstheme="minorHAnsi"/>
          <w:i/>
          <w:iCs/>
          <w:sz w:val="22"/>
          <w:szCs w:val="22"/>
          <w:lang w:val="en-GB"/>
        </w:rPr>
        <w:t>Genetic and cultural evolution of cooperation</w:t>
      </w:r>
      <w:r w:rsidRPr="005D6D2D">
        <w:rPr>
          <w:rFonts w:eastAsia="Times New Roman" w:cstheme="minorHAnsi"/>
          <w:sz w:val="22"/>
          <w:szCs w:val="22"/>
          <w:lang w:val="en-GB"/>
        </w:rPr>
        <w:t xml:space="preserve"> (pp. 125–152). MIT Press.</w:t>
      </w:r>
    </w:p>
    <w:p w14:paraId="7C8712A6" w14:textId="77777777" w:rsidR="008F684B" w:rsidRPr="005D6D2D" w:rsidRDefault="008F684B" w:rsidP="00FD5C67">
      <w:pPr>
        <w:spacing w:line="360" w:lineRule="auto"/>
        <w:ind w:left="480" w:hanging="480"/>
        <w:rPr>
          <w:rFonts w:eastAsia="Times New Roman" w:cstheme="minorHAnsi"/>
          <w:sz w:val="22"/>
          <w:szCs w:val="22"/>
          <w:lang w:val="en-GB"/>
        </w:rPr>
      </w:pPr>
      <w:r w:rsidRPr="005D6D2D">
        <w:rPr>
          <w:rFonts w:eastAsia="Times New Roman" w:cstheme="minorHAnsi"/>
          <w:sz w:val="22"/>
          <w:szCs w:val="22"/>
          <w:lang w:val="en-GB"/>
        </w:rPr>
        <w:t xml:space="preserve">McNally, L., Brown, S. P., &amp; Jackson, A. L. (2012). Cooperation and the evolution of intelligence. </w:t>
      </w:r>
      <w:r w:rsidRPr="005D6D2D">
        <w:rPr>
          <w:rFonts w:eastAsia="Times New Roman" w:cstheme="minorHAnsi"/>
          <w:i/>
          <w:iCs/>
          <w:sz w:val="22"/>
          <w:szCs w:val="22"/>
          <w:lang w:val="en-GB"/>
        </w:rPr>
        <w:t>Proceedings of the Royal Society B: Biological Sciences</w:t>
      </w:r>
      <w:r w:rsidRPr="005D6D2D">
        <w:rPr>
          <w:rFonts w:eastAsia="Times New Roman" w:cstheme="minorHAnsi"/>
          <w:sz w:val="22"/>
          <w:szCs w:val="22"/>
          <w:lang w:val="en-GB"/>
        </w:rPr>
        <w:t xml:space="preserve">, </w:t>
      </w:r>
      <w:r w:rsidRPr="005D6D2D">
        <w:rPr>
          <w:rFonts w:eastAsia="Times New Roman" w:cstheme="minorHAnsi"/>
          <w:i/>
          <w:iCs/>
          <w:sz w:val="22"/>
          <w:szCs w:val="22"/>
          <w:lang w:val="en-GB"/>
        </w:rPr>
        <w:t>279</w:t>
      </w:r>
      <w:r w:rsidRPr="005D6D2D">
        <w:rPr>
          <w:rFonts w:eastAsia="Times New Roman" w:cstheme="minorHAnsi"/>
          <w:sz w:val="22"/>
          <w:szCs w:val="22"/>
          <w:lang w:val="en-GB"/>
        </w:rPr>
        <w:t xml:space="preserve">(1740), 3027–3034. </w:t>
      </w:r>
      <w:hyperlink r:id="rId74" w:history="1">
        <w:r w:rsidRPr="005D6D2D">
          <w:rPr>
            <w:rFonts w:eastAsia="Times New Roman" w:cstheme="minorHAnsi"/>
            <w:color w:val="0000FF"/>
            <w:sz w:val="22"/>
            <w:szCs w:val="22"/>
            <w:u w:val="single"/>
            <w:lang w:val="en-GB"/>
          </w:rPr>
          <w:t>https://doi.org/10.1098/rspb.2012.0206</w:t>
        </w:r>
      </w:hyperlink>
    </w:p>
    <w:p w14:paraId="64E35FCB" w14:textId="77777777" w:rsidR="008F684B" w:rsidRPr="005D6D2D" w:rsidRDefault="008F684B" w:rsidP="00FD5C67">
      <w:pPr>
        <w:spacing w:line="360" w:lineRule="auto"/>
        <w:ind w:left="480" w:hanging="480"/>
        <w:rPr>
          <w:rFonts w:eastAsia="Times New Roman" w:cstheme="minorHAnsi"/>
          <w:sz w:val="22"/>
          <w:szCs w:val="22"/>
          <w:lang w:val="en-GB"/>
        </w:rPr>
      </w:pPr>
      <w:proofErr w:type="spellStart"/>
      <w:r w:rsidRPr="005D6D2D">
        <w:rPr>
          <w:rFonts w:eastAsia="Times New Roman" w:cstheme="minorHAnsi"/>
          <w:sz w:val="22"/>
          <w:szCs w:val="22"/>
          <w:lang w:val="en-GB"/>
        </w:rPr>
        <w:t>Milinski</w:t>
      </w:r>
      <w:proofErr w:type="spellEnd"/>
      <w:r w:rsidRPr="005D6D2D">
        <w:rPr>
          <w:rFonts w:eastAsia="Times New Roman" w:cstheme="minorHAnsi"/>
          <w:sz w:val="22"/>
          <w:szCs w:val="22"/>
          <w:lang w:val="en-GB"/>
        </w:rPr>
        <w:t xml:space="preserve">, M., </w:t>
      </w:r>
      <w:proofErr w:type="spellStart"/>
      <w:r w:rsidRPr="005D6D2D">
        <w:rPr>
          <w:rFonts w:eastAsia="Times New Roman" w:cstheme="minorHAnsi"/>
          <w:sz w:val="22"/>
          <w:szCs w:val="22"/>
          <w:lang w:val="en-GB"/>
        </w:rPr>
        <w:t>Semmann</w:t>
      </w:r>
      <w:proofErr w:type="spellEnd"/>
      <w:r w:rsidRPr="005D6D2D">
        <w:rPr>
          <w:rFonts w:eastAsia="Times New Roman" w:cstheme="minorHAnsi"/>
          <w:sz w:val="22"/>
          <w:szCs w:val="22"/>
          <w:lang w:val="en-GB"/>
        </w:rPr>
        <w:t xml:space="preserve">, D., &amp; </w:t>
      </w:r>
      <w:proofErr w:type="spellStart"/>
      <w:r w:rsidRPr="005D6D2D">
        <w:rPr>
          <w:rFonts w:eastAsia="Times New Roman" w:cstheme="minorHAnsi"/>
          <w:sz w:val="22"/>
          <w:szCs w:val="22"/>
          <w:lang w:val="en-GB"/>
        </w:rPr>
        <w:t>Krambeck</w:t>
      </w:r>
      <w:proofErr w:type="spellEnd"/>
      <w:r w:rsidRPr="005D6D2D">
        <w:rPr>
          <w:rFonts w:eastAsia="Times New Roman" w:cstheme="minorHAnsi"/>
          <w:sz w:val="22"/>
          <w:szCs w:val="22"/>
          <w:lang w:val="en-GB"/>
        </w:rPr>
        <w:t xml:space="preserve">, H.-J. (2002). Reputation helps solve the “tragedy of the commons.” </w:t>
      </w:r>
      <w:r w:rsidRPr="005D6D2D">
        <w:rPr>
          <w:rFonts w:eastAsia="Times New Roman" w:cstheme="minorHAnsi"/>
          <w:i/>
          <w:iCs/>
          <w:sz w:val="22"/>
          <w:szCs w:val="22"/>
          <w:lang w:val="en-GB"/>
        </w:rPr>
        <w:t>Nature</w:t>
      </w:r>
      <w:r w:rsidRPr="005D6D2D">
        <w:rPr>
          <w:rFonts w:eastAsia="Times New Roman" w:cstheme="minorHAnsi"/>
          <w:sz w:val="22"/>
          <w:szCs w:val="22"/>
          <w:lang w:val="en-GB"/>
        </w:rPr>
        <w:t xml:space="preserve">, </w:t>
      </w:r>
      <w:r w:rsidRPr="005D6D2D">
        <w:rPr>
          <w:rFonts w:eastAsia="Times New Roman" w:cstheme="minorHAnsi"/>
          <w:i/>
          <w:iCs/>
          <w:sz w:val="22"/>
          <w:szCs w:val="22"/>
          <w:lang w:val="en-GB"/>
        </w:rPr>
        <w:t>415</w:t>
      </w:r>
      <w:r w:rsidRPr="005D6D2D">
        <w:rPr>
          <w:rFonts w:eastAsia="Times New Roman" w:cstheme="minorHAnsi"/>
          <w:sz w:val="22"/>
          <w:szCs w:val="22"/>
          <w:lang w:val="en-GB"/>
        </w:rPr>
        <w:t xml:space="preserve">(6870), 424–426. </w:t>
      </w:r>
      <w:hyperlink r:id="rId75" w:history="1">
        <w:r w:rsidRPr="005D6D2D">
          <w:rPr>
            <w:rFonts w:eastAsia="Times New Roman" w:cstheme="minorHAnsi"/>
            <w:color w:val="0000FF"/>
            <w:sz w:val="22"/>
            <w:szCs w:val="22"/>
            <w:u w:val="single"/>
            <w:lang w:val="en-GB"/>
          </w:rPr>
          <w:t>https://doi.org/10.1038/415424a</w:t>
        </w:r>
      </w:hyperlink>
    </w:p>
    <w:p w14:paraId="01DECFC8" w14:textId="77777777" w:rsidR="008F684B" w:rsidRPr="005D6D2D" w:rsidRDefault="008F684B" w:rsidP="00FD5C67">
      <w:pPr>
        <w:spacing w:line="360" w:lineRule="auto"/>
        <w:ind w:left="480" w:hanging="480"/>
        <w:rPr>
          <w:rFonts w:eastAsia="Times New Roman" w:cstheme="minorHAnsi"/>
          <w:sz w:val="22"/>
          <w:szCs w:val="22"/>
          <w:lang w:val="en-GB"/>
        </w:rPr>
      </w:pPr>
      <w:proofErr w:type="spellStart"/>
      <w:r w:rsidRPr="005D6D2D">
        <w:rPr>
          <w:rFonts w:eastAsia="Times New Roman" w:cstheme="minorHAnsi"/>
          <w:sz w:val="22"/>
          <w:szCs w:val="22"/>
          <w:lang w:val="en-GB"/>
        </w:rPr>
        <w:t>Mokros</w:t>
      </w:r>
      <w:proofErr w:type="spellEnd"/>
      <w:r w:rsidRPr="005D6D2D">
        <w:rPr>
          <w:rFonts w:eastAsia="Times New Roman" w:cstheme="minorHAnsi"/>
          <w:sz w:val="22"/>
          <w:szCs w:val="22"/>
          <w:lang w:val="en-GB"/>
        </w:rPr>
        <w:t xml:space="preserve">, A., </w:t>
      </w:r>
      <w:proofErr w:type="spellStart"/>
      <w:r w:rsidRPr="005D6D2D">
        <w:rPr>
          <w:rFonts w:eastAsia="Times New Roman" w:cstheme="minorHAnsi"/>
          <w:sz w:val="22"/>
          <w:szCs w:val="22"/>
          <w:lang w:val="en-GB"/>
        </w:rPr>
        <w:t>Menner</w:t>
      </w:r>
      <w:proofErr w:type="spellEnd"/>
      <w:r w:rsidRPr="005D6D2D">
        <w:rPr>
          <w:rFonts w:eastAsia="Times New Roman" w:cstheme="minorHAnsi"/>
          <w:sz w:val="22"/>
          <w:szCs w:val="22"/>
          <w:lang w:val="en-GB"/>
        </w:rPr>
        <w:t xml:space="preserve">, B., </w:t>
      </w:r>
      <w:proofErr w:type="spellStart"/>
      <w:r w:rsidRPr="005D6D2D">
        <w:rPr>
          <w:rFonts w:eastAsia="Times New Roman" w:cstheme="minorHAnsi"/>
          <w:sz w:val="22"/>
          <w:szCs w:val="22"/>
          <w:lang w:val="en-GB"/>
        </w:rPr>
        <w:t>Eisenbarth</w:t>
      </w:r>
      <w:proofErr w:type="spellEnd"/>
      <w:r w:rsidRPr="005D6D2D">
        <w:rPr>
          <w:rFonts w:eastAsia="Times New Roman" w:cstheme="minorHAnsi"/>
          <w:sz w:val="22"/>
          <w:szCs w:val="22"/>
          <w:lang w:val="en-GB"/>
        </w:rPr>
        <w:t xml:space="preserve">, H., Alpers, G. W., Lange, K. W., &amp; </w:t>
      </w:r>
      <w:proofErr w:type="spellStart"/>
      <w:r w:rsidRPr="005D6D2D">
        <w:rPr>
          <w:rFonts w:eastAsia="Times New Roman" w:cstheme="minorHAnsi"/>
          <w:sz w:val="22"/>
          <w:szCs w:val="22"/>
          <w:lang w:val="en-GB"/>
        </w:rPr>
        <w:t>Osterheider</w:t>
      </w:r>
      <w:proofErr w:type="spellEnd"/>
      <w:r w:rsidRPr="005D6D2D">
        <w:rPr>
          <w:rFonts w:eastAsia="Times New Roman" w:cstheme="minorHAnsi"/>
          <w:sz w:val="22"/>
          <w:szCs w:val="22"/>
          <w:lang w:val="en-GB"/>
        </w:rPr>
        <w:t xml:space="preserve">, M. (2008). Diminished cooperativeness of psychopaths in a prisoner’s dilemma game yields higher rewards. </w:t>
      </w:r>
      <w:r w:rsidRPr="005D6D2D">
        <w:rPr>
          <w:rFonts w:eastAsia="Times New Roman" w:cstheme="minorHAnsi"/>
          <w:i/>
          <w:iCs/>
          <w:sz w:val="22"/>
          <w:szCs w:val="22"/>
          <w:lang w:val="en-GB"/>
        </w:rPr>
        <w:t>Journal of Abnormal Psychology</w:t>
      </w:r>
      <w:r w:rsidRPr="005D6D2D">
        <w:rPr>
          <w:rFonts w:eastAsia="Times New Roman" w:cstheme="minorHAnsi"/>
          <w:sz w:val="22"/>
          <w:szCs w:val="22"/>
          <w:lang w:val="en-GB"/>
        </w:rPr>
        <w:t xml:space="preserve">, </w:t>
      </w:r>
      <w:r w:rsidRPr="005D6D2D">
        <w:rPr>
          <w:rFonts w:eastAsia="Times New Roman" w:cstheme="minorHAnsi"/>
          <w:i/>
          <w:iCs/>
          <w:sz w:val="22"/>
          <w:szCs w:val="22"/>
          <w:lang w:val="en-GB"/>
        </w:rPr>
        <w:t>117</w:t>
      </w:r>
      <w:r w:rsidRPr="005D6D2D">
        <w:rPr>
          <w:rFonts w:eastAsia="Times New Roman" w:cstheme="minorHAnsi"/>
          <w:sz w:val="22"/>
          <w:szCs w:val="22"/>
          <w:lang w:val="en-GB"/>
        </w:rPr>
        <w:t xml:space="preserve">(2), 406–413. </w:t>
      </w:r>
      <w:hyperlink r:id="rId76" w:history="1">
        <w:r w:rsidRPr="005D6D2D">
          <w:rPr>
            <w:rFonts w:eastAsia="Times New Roman" w:cstheme="minorHAnsi"/>
            <w:color w:val="0000FF"/>
            <w:sz w:val="22"/>
            <w:szCs w:val="22"/>
            <w:u w:val="single"/>
            <w:lang w:val="en-GB"/>
          </w:rPr>
          <w:t>https://doi.org/10.1037/0021-843X.117.2.406</w:t>
        </w:r>
      </w:hyperlink>
    </w:p>
    <w:p w14:paraId="5BD5E7BF" w14:textId="77777777" w:rsidR="008F684B" w:rsidRPr="005D6D2D" w:rsidRDefault="008F684B" w:rsidP="00FD5C67">
      <w:pPr>
        <w:spacing w:line="360" w:lineRule="auto"/>
        <w:ind w:left="480" w:hanging="480"/>
        <w:rPr>
          <w:rFonts w:eastAsia="Times New Roman" w:cstheme="minorHAnsi"/>
          <w:sz w:val="22"/>
          <w:szCs w:val="22"/>
          <w:lang w:val="en-GB"/>
        </w:rPr>
      </w:pPr>
      <w:r w:rsidRPr="005D6D2D">
        <w:rPr>
          <w:rFonts w:eastAsia="Times New Roman" w:cstheme="minorHAnsi"/>
          <w:sz w:val="22"/>
          <w:szCs w:val="22"/>
          <w:lang w:val="en-GB"/>
        </w:rPr>
        <w:t xml:space="preserve">Moreau, L. (2020). </w:t>
      </w:r>
      <w:r w:rsidRPr="005D6D2D">
        <w:rPr>
          <w:rFonts w:eastAsia="Times New Roman" w:cstheme="minorHAnsi"/>
          <w:i/>
          <w:iCs/>
          <w:sz w:val="22"/>
          <w:szCs w:val="22"/>
          <w:lang w:val="en-GB"/>
        </w:rPr>
        <w:t>Social inequality before farming? Multidisciplinary approaches to the study of social organization in prehistoric and ethnographic hunter-gatherer-fisher societies</w:t>
      </w:r>
      <w:r w:rsidRPr="005D6D2D">
        <w:rPr>
          <w:rFonts w:eastAsia="Times New Roman" w:cstheme="minorHAnsi"/>
          <w:sz w:val="22"/>
          <w:szCs w:val="22"/>
          <w:lang w:val="en-GB"/>
        </w:rPr>
        <w:t xml:space="preserve">. McDonald Institute for Archaeological Research. </w:t>
      </w:r>
      <w:hyperlink r:id="rId77" w:history="1">
        <w:r w:rsidRPr="005D6D2D">
          <w:rPr>
            <w:rFonts w:eastAsia="Times New Roman" w:cstheme="minorHAnsi"/>
            <w:color w:val="0000FF"/>
            <w:sz w:val="22"/>
            <w:szCs w:val="22"/>
            <w:u w:val="single"/>
            <w:lang w:val="en-GB"/>
          </w:rPr>
          <w:t>https://doi.org/10.17863/CAM.60627</w:t>
        </w:r>
      </w:hyperlink>
    </w:p>
    <w:p w14:paraId="38287E27" w14:textId="77777777" w:rsidR="008F684B" w:rsidRPr="00D45CF0" w:rsidRDefault="008F684B" w:rsidP="00FD5C67">
      <w:pPr>
        <w:spacing w:line="360" w:lineRule="auto"/>
        <w:ind w:left="480" w:hanging="480"/>
        <w:rPr>
          <w:rFonts w:eastAsia="Times New Roman" w:cstheme="minorHAnsi"/>
          <w:color w:val="0000FF"/>
          <w:sz w:val="22"/>
          <w:szCs w:val="22"/>
          <w:u w:val="single"/>
          <w:lang w:val="en-GB"/>
        </w:rPr>
      </w:pPr>
      <w:r w:rsidRPr="005D6D2D">
        <w:rPr>
          <w:rFonts w:eastAsia="Times New Roman" w:cstheme="minorHAnsi"/>
          <w:sz w:val="22"/>
          <w:szCs w:val="22"/>
          <w:lang w:val="en-GB"/>
        </w:rPr>
        <w:t xml:space="preserve">Moya, C., &amp; Boyd, R. (2016). The Evolution and Development of Inferential Reasoning about Ethnic Markers: Comparisons between Urban United States and Rural Highland Peru. </w:t>
      </w:r>
      <w:r w:rsidRPr="005D6D2D">
        <w:rPr>
          <w:rFonts w:eastAsia="Times New Roman" w:cstheme="minorHAnsi"/>
          <w:i/>
          <w:iCs/>
          <w:sz w:val="22"/>
          <w:szCs w:val="22"/>
          <w:lang w:val="en-GB"/>
        </w:rPr>
        <w:t>Current Anthropology</w:t>
      </w:r>
      <w:r w:rsidRPr="005D6D2D">
        <w:rPr>
          <w:rFonts w:eastAsia="Times New Roman" w:cstheme="minorHAnsi"/>
          <w:sz w:val="22"/>
          <w:szCs w:val="22"/>
          <w:lang w:val="en-GB"/>
        </w:rPr>
        <w:t xml:space="preserve">, </w:t>
      </w:r>
      <w:r w:rsidRPr="005D6D2D">
        <w:rPr>
          <w:rFonts w:eastAsia="Times New Roman" w:cstheme="minorHAnsi"/>
          <w:i/>
          <w:iCs/>
          <w:sz w:val="22"/>
          <w:szCs w:val="22"/>
          <w:lang w:val="en-GB"/>
        </w:rPr>
        <w:t>57</w:t>
      </w:r>
      <w:r w:rsidRPr="005D6D2D">
        <w:rPr>
          <w:rFonts w:eastAsia="Times New Roman" w:cstheme="minorHAnsi"/>
          <w:sz w:val="22"/>
          <w:szCs w:val="22"/>
          <w:lang w:val="en-GB"/>
        </w:rPr>
        <w:t xml:space="preserve">(S13), S131–S144. </w:t>
      </w:r>
      <w:r w:rsidRPr="005D6D2D">
        <w:rPr>
          <w:rFonts w:eastAsia="Times New Roman" w:cstheme="minorHAnsi"/>
          <w:color w:val="0000FF"/>
          <w:sz w:val="22"/>
          <w:szCs w:val="22"/>
          <w:u w:val="single"/>
          <w:lang w:val="en-GB"/>
        </w:rPr>
        <w:t>https://doi.org/10.1086/685939</w:t>
      </w:r>
    </w:p>
    <w:p w14:paraId="047C8101" w14:textId="77777777" w:rsidR="008F684B" w:rsidRDefault="008F684B" w:rsidP="00FD5C67">
      <w:pPr>
        <w:spacing w:line="360" w:lineRule="auto"/>
        <w:ind w:left="480" w:hanging="480"/>
        <w:rPr>
          <w:rFonts w:eastAsia="Times New Roman" w:cstheme="minorHAnsi"/>
          <w:sz w:val="22"/>
          <w:szCs w:val="22"/>
          <w:lang w:val="en-GB"/>
        </w:rPr>
      </w:pPr>
      <w:r>
        <w:rPr>
          <w:rFonts w:eastAsia="Times New Roman" w:cstheme="minorHAnsi"/>
          <w:sz w:val="22"/>
          <w:szCs w:val="22"/>
          <w:lang w:val="en-GB"/>
        </w:rPr>
        <w:t xml:space="preserve">Mulder, L.B., van </w:t>
      </w:r>
      <w:proofErr w:type="spellStart"/>
      <w:r>
        <w:rPr>
          <w:rFonts w:eastAsia="Times New Roman" w:cstheme="minorHAnsi"/>
          <w:sz w:val="22"/>
          <w:szCs w:val="22"/>
          <w:lang w:val="en-GB"/>
        </w:rPr>
        <w:t>Dikj</w:t>
      </w:r>
      <w:proofErr w:type="spellEnd"/>
      <w:r>
        <w:rPr>
          <w:rFonts w:eastAsia="Times New Roman" w:cstheme="minorHAnsi"/>
          <w:sz w:val="22"/>
          <w:szCs w:val="22"/>
          <w:lang w:val="en-GB"/>
        </w:rPr>
        <w:t xml:space="preserve">, E., De Cremer, D., &amp; Wilke, H.A.M. (2006). </w:t>
      </w:r>
      <w:r w:rsidRPr="00D45CF0">
        <w:rPr>
          <w:rFonts w:eastAsia="Times New Roman" w:cstheme="minorHAnsi"/>
          <w:sz w:val="22"/>
          <w:szCs w:val="22"/>
          <w:lang w:val="en-GB"/>
        </w:rPr>
        <w:t>Undermining trust and cooperation: The paradox of sanctioning systems in social dilemmas</w:t>
      </w:r>
      <w:r>
        <w:rPr>
          <w:rFonts w:eastAsia="Times New Roman" w:cstheme="minorHAnsi"/>
          <w:sz w:val="22"/>
          <w:szCs w:val="22"/>
          <w:lang w:val="en-GB"/>
        </w:rPr>
        <w:t xml:space="preserve">. </w:t>
      </w:r>
      <w:r w:rsidRPr="00D45CF0">
        <w:rPr>
          <w:rFonts w:eastAsia="Times New Roman" w:cstheme="minorHAnsi"/>
          <w:i/>
          <w:iCs/>
          <w:sz w:val="22"/>
          <w:szCs w:val="22"/>
          <w:lang w:val="en-GB"/>
        </w:rPr>
        <w:t>Journal of Experimental Social Psychology, 42</w:t>
      </w:r>
      <w:r>
        <w:rPr>
          <w:rFonts w:eastAsia="Times New Roman" w:cstheme="minorHAnsi"/>
          <w:sz w:val="22"/>
          <w:szCs w:val="22"/>
          <w:lang w:val="en-GB"/>
        </w:rPr>
        <w:t xml:space="preserve">(2). </w:t>
      </w:r>
      <w:hyperlink r:id="rId78" w:history="1">
        <w:r w:rsidRPr="00AD4E6D">
          <w:rPr>
            <w:rStyle w:val="Hyperlink"/>
            <w:rFonts w:eastAsia="Times New Roman" w:cstheme="minorHAnsi"/>
            <w:sz w:val="22"/>
            <w:szCs w:val="22"/>
            <w:lang w:val="en-GB"/>
          </w:rPr>
          <w:t>https://doi.org/10.1016/j.jesp.2005.03.002</w:t>
        </w:r>
      </w:hyperlink>
      <w:r>
        <w:rPr>
          <w:rFonts w:eastAsia="Times New Roman" w:cstheme="minorHAnsi"/>
          <w:sz w:val="22"/>
          <w:szCs w:val="22"/>
          <w:lang w:val="en-GB"/>
        </w:rPr>
        <w:t xml:space="preserve"> </w:t>
      </w:r>
    </w:p>
    <w:p w14:paraId="376DA6E1" w14:textId="77777777" w:rsidR="008F684B" w:rsidRPr="005D6D2D" w:rsidRDefault="008F684B" w:rsidP="00FD5C67">
      <w:pPr>
        <w:spacing w:line="360" w:lineRule="auto"/>
        <w:ind w:left="480" w:hanging="480"/>
        <w:rPr>
          <w:rFonts w:eastAsia="Times New Roman" w:cstheme="minorHAnsi"/>
          <w:sz w:val="22"/>
          <w:szCs w:val="22"/>
          <w:lang w:val="en-GB"/>
        </w:rPr>
      </w:pPr>
      <w:proofErr w:type="spellStart"/>
      <w:r w:rsidRPr="005D6D2D">
        <w:rPr>
          <w:rFonts w:eastAsia="Times New Roman" w:cstheme="minorHAnsi"/>
          <w:sz w:val="22"/>
          <w:szCs w:val="22"/>
          <w:lang w:val="en-GB"/>
        </w:rPr>
        <w:lastRenderedPageBreak/>
        <w:t>Nesse</w:t>
      </w:r>
      <w:proofErr w:type="spellEnd"/>
      <w:r w:rsidRPr="005D6D2D">
        <w:rPr>
          <w:rFonts w:eastAsia="Times New Roman" w:cstheme="minorHAnsi"/>
          <w:sz w:val="22"/>
          <w:szCs w:val="22"/>
          <w:lang w:val="en-GB"/>
        </w:rPr>
        <w:t xml:space="preserve">, R. M. (2016). Social selection is a powerful explanation for prosociality. </w:t>
      </w:r>
      <w:proofErr w:type="spellStart"/>
      <w:r w:rsidRPr="005D6D2D">
        <w:rPr>
          <w:rFonts w:eastAsia="Times New Roman" w:cstheme="minorHAnsi"/>
          <w:i/>
          <w:iCs/>
          <w:sz w:val="22"/>
          <w:szCs w:val="22"/>
          <w:lang w:val="en-GB"/>
        </w:rPr>
        <w:t>Behavioral</w:t>
      </w:r>
      <w:proofErr w:type="spellEnd"/>
      <w:r w:rsidRPr="005D6D2D">
        <w:rPr>
          <w:rFonts w:eastAsia="Times New Roman" w:cstheme="minorHAnsi"/>
          <w:i/>
          <w:iCs/>
          <w:sz w:val="22"/>
          <w:szCs w:val="22"/>
          <w:lang w:val="en-GB"/>
        </w:rPr>
        <w:t xml:space="preserve"> and Brain Sciences</w:t>
      </w:r>
      <w:r w:rsidRPr="005D6D2D">
        <w:rPr>
          <w:rFonts w:eastAsia="Times New Roman" w:cstheme="minorHAnsi"/>
          <w:sz w:val="22"/>
          <w:szCs w:val="22"/>
          <w:lang w:val="en-GB"/>
        </w:rPr>
        <w:t xml:space="preserve">, </w:t>
      </w:r>
      <w:r w:rsidRPr="005D6D2D">
        <w:rPr>
          <w:rFonts w:eastAsia="Times New Roman" w:cstheme="minorHAnsi"/>
          <w:i/>
          <w:iCs/>
          <w:sz w:val="22"/>
          <w:szCs w:val="22"/>
          <w:lang w:val="en-GB"/>
        </w:rPr>
        <w:t>39</w:t>
      </w:r>
      <w:r w:rsidRPr="005D6D2D">
        <w:rPr>
          <w:rFonts w:eastAsia="Times New Roman" w:cstheme="minorHAnsi"/>
          <w:sz w:val="22"/>
          <w:szCs w:val="22"/>
          <w:lang w:val="en-GB"/>
        </w:rPr>
        <w:t xml:space="preserve">, e47. </w:t>
      </w:r>
      <w:hyperlink r:id="rId79" w:history="1">
        <w:r w:rsidRPr="005D6D2D">
          <w:rPr>
            <w:rFonts w:eastAsia="Times New Roman" w:cstheme="minorHAnsi"/>
            <w:color w:val="0000FF"/>
            <w:sz w:val="22"/>
            <w:szCs w:val="22"/>
            <w:u w:val="single"/>
            <w:lang w:val="en-GB"/>
          </w:rPr>
          <w:t>https://doi.org/10.1017/S0140525X15000308</w:t>
        </w:r>
      </w:hyperlink>
    </w:p>
    <w:p w14:paraId="04A7E354" w14:textId="77777777" w:rsidR="008F684B" w:rsidRPr="005D6D2D" w:rsidRDefault="008F684B" w:rsidP="00FD5C67">
      <w:pPr>
        <w:spacing w:line="360" w:lineRule="auto"/>
        <w:ind w:left="480" w:hanging="480"/>
        <w:rPr>
          <w:rFonts w:eastAsia="Times New Roman" w:cstheme="minorHAnsi"/>
          <w:sz w:val="22"/>
          <w:szCs w:val="22"/>
          <w:lang w:val="en-GB"/>
        </w:rPr>
      </w:pPr>
      <w:r w:rsidRPr="005D6D2D">
        <w:rPr>
          <w:rFonts w:eastAsia="Times New Roman" w:cstheme="minorHAnsi"/>
          <w:sz w:val="22"/>
          <w:szCs w:val="22"/>
          <w:lang w:val="en-GB"/>
        </w:rPr>
        <w:t xml:space="preserve">Nettle, D., &amp; Dunbar, R. I. M. (1997). Social Markers and the Evolution of Reciprocal Exchange. </w:t>
      </w:r>
      <w:r w:rsidRPr="005D6D2D">
        <w:rPr>
          <w:rFonts w:eastAsia="Times New Roman" w:cstheme="minorHAnsi"/>
          <w:i/>
          <w:iCs/>
          <w:sz w:val="22"/>
          <w:szCs w:val="22"/>
          <w:lang w:val="en-GB"/>
        </w:rPr>
        <w:t>Current Anthropology</w:t>
      </w:r>
      <w:r w:rsidRPr="005D6D2D">
        <w:rPr>
          <w:rFonts w:eastAsia="Times New Roman" w:cstheme="minorHAnsi"/>
          <w:sz w:val="22"/>
          <w:szCs w:val="22"/>
          <w:lang w:val="en-GB"/>
        </w:rPr>
        <w:t xml:space="preserve">, </w:t>
      </w:r>
      <w:r w:rsidRPr="005D6D2D">
        <w:rPr>
          <w:rFonts w:eastAsia="Times New Roman" w:cstheme="minorHAnsi"/>
          <w:i/>
          <w:iCs/>
          <w:sz w:val="22"/>
          <w:szCs w:val="22"/>
          <w:lang w:val="en-GB"/>
        </w:rPr>
        <w:t>38</w:t>
      </w:r>
      <w:r w:rsidRPr="005D6D2D">
        <w:rPr>
          <w:rFonts w:eastAsia="Times New Roman" w:cstheme="minorHAnsi"/>
          <w:sz w:val="22"/>
          <w:szCs w:val="22"/>
          <w:lang w:val="en-GB"/>
        </w:rPr>
        <w:t>(1), 93–99.</w:t>
      </w:r>
    </w:p>
    <w:p w14:paraId="37C8BBF9" w14:textId="77777777" w:rsidR="008F684B" w:rsidRPr="005D6D2D" w:rsidRDefault="008F684B" w:rsidP="00FD5C67">
      <w:pPr>
        <w:spacing w:line="360" w:lineRule="auto"/>
        <w:ind w:left="480" w:hanging="480"/>
        <w:rPr>
          <w:rFonts w:eastAsia="Times New Roman" w:cstheme="minorHAnsi"/>
          <w:sz w:val="22"/>
          <w:szCs w:val="22"/>
          <w:lang w:val="en-GB"/>
        </w:rPr>
      </w:pPr>
      <w:proofErr w:type="spellStart"/>
      <w:r w:rsidRPr="005D6D2D">
        <w:rPr>
          <w:rFonts w:eastAsia="Times New Roman" w:cstheme="minorHAnsi"/>
          <w:sz w:val="22"/>
          <w:szCs w:val="22"/>
          <w:lang w:val="en-GB"/>
        </w:rPr>
        <w:t>Noë</w:t>
      </w:r>
      <w:proofErr w:type="spellEnd"/>
      <w:r w:rsidRPr="005D6D2D">
        <w:rPr>
          <w:rFonts w:eastAsia="Times New Roman" w:cstheme="minorHAnsi"/>
          <w:sz w:val="22"/>
          <w:szCs w:val="22"/>
          <w:lang w:val="en-GB"/>
        </w:rPr>
        <w:t xml:space="preserve">, R., &amp; Hammerstein, P. (1995). Biological markets. </w:t>
      </w:r>
      <w:r w:rsidRPr="005D6D2D">
        <w:rPr>
          <w:rFonts w:eastAsia="Times New Roman" w:cstheme="minorHAnsi"/>
          <w:i/>
          <w:iCs/>
          <w:sz w:val="22"/>
          <w:szCs w:val="22"/>
          <w:lang w:val="en-GB"/>
        </w:rPr>
        <w:t>Trends in Ecology &amp; Evolution</w:t>
      </w:r>
      <w:r w:rsidRPr="005D6D2D">
        <w:rPr>
          <w:rFonts w:eastAsia="Times New Roman" w:cstheme="minorHAnsi"/>
          <w:sz w:val="22"/>
          <w:szCs w:val="22"/>
          <w:lang w:val="en-GB"/>
        </w:rPr>
        <w:t xml:space="preserve">, </w:t>
      </w:r>
      <w:r w:rsidRPr="005D6D2D">
        <w:rPr>
          <w:rFonts w:eastAsia="Times New Roman" w:cstheme="minorHAnsi"/>
          <w:i/>
          <w:iCs/>
          <w:sz w:val="22"/>
          <w:szCs w:val="22"/>
          <w:lang w:val="en-GB"/>
        </w:rPr>
        <w:t>10</w:t>
      </w:r>
      <w:r w:rsidRPr="005D6D2D">
        <w:rPr>
          <w:rFonts w:eastAsia="Times New Roman" w:cstheme="minorHAnsi"/>
          <w:sz w:val="22"/>
          <w:szCs w:val="22"/>
          <w:lang w:val="en-GB"/>
        </w:rPr>
        <w:t xml:space="preserve">(8), 336–339. </w:t>
      </w:r>
      <w:hyperlink r:id="rId80" w:history="1">
        <w:r w:rsidRPr="005D6D2D">
          <w:rPr>
            <w:rFonts w:eastAsia="Times New Roman" w:cstheme="minorHAnsi"/>
            <w:color w:val="0000FF"/>
            <w:sz w:val="22"/>
            <w:szCs w:val="22"/>
            <w:u w:val="single"/>
            <w:lang w:val="en-GB"/>
          </w:rPr>
          <w:t>https://doi.org/10.1016/S0169-5347(00)89123-5</w:t>
        </w:r>
      </w:hyperlink>
    </w:p>
    <w:p w14:paraId="2AE00A9D" w14:textId="77777777" w:rsidR="008F684B" w:rsidRPr="005D6D2D" w:rsidRDefault="008F684B" w:rsidP="00FD5C67">
      <w:pPr>
        <w:spacing w:line="360" w:lineRule="auto"/>
        <w:ind w:left="480" w:hanging="480"/>
        <w:rPr>
          <w:rFonts w:eastAsia="Times New Roman" w:cstheme="minorHAnsi"/>
          <w:sz w:val="22"/>
          <w:szCs w:val="22"/>
          <w:lang w:val="en-GB"/>
        </w:rPr>
      </w:pPr>
      <w:r w:rsidRPr="005D6D2D">
        <w:rPr>
          <w:rFonts w:eastAsia="Times New Roman" w:cstheme="minorHAnsi"/>
          <w:sz w:val="22"/>
          <w:szCs w:val="22"/>
          <w:lang w:val="en-GB"/>
        </w:rPr>
        <w:t xml:space="preserve">Nowak, M. A., &amp; Sigmund, K. (1998). Evolution of indirect reciprocity by image scoring. </w:t>
      </w:r>
      <w:r w:rsidRPr="005D6D2D">
        <w:rPr>
          <w:rFonts w:eastAsia="Times New Roman" w:cstheme="minorHAnsi"/>
          <w:i/>
          <w:iCs/>
          <w:sz w:val="22"/>
          <w:szCs w:val="22"/>
          <w:lang w:val="en-GB"/>
        </w:rPr>
        <w:t>Nature</w:t>
      </w:r>
      <w:r w:rsidRPr="005D6D2D">
        <w:rPr>
          <w:rFonts w:eastAsia="Times New Roman" w:cstheme="minorHAnsi"/>
          <w:sz w:val="22"/>
          <w:szCs w:val="22"/>
          <w:lang w:val="en-GB"/>
        </w:rPr>
        <w:t xml:space="preserve">, </w:t>
      </w:r>
      <w:r w:rsidRPr="005D6D2D">
        <w:rPr>
          <w:rFonts w:eastAsia="Times New Roman" w:cstheme="minorHAnsi"/>
          <w:i/>
          <w:iCs/>
          <w:sz w:val="22"/>
          <w:szCs w:val="22"/>
          <w:lang w:val="en-GB"/>
        </w:rPr>
        <w:t>393</w:t>
      </w:r>
      <w:r w:rsidRPr="005D6D2D">
        <w:rPr>
          <w:rFonts w:eastAsia="Times New Roman" w:cstheme="minorHAnsi"/>
          <w:sz w:val="22"/>
          <w:szCs w:val="22"/>
          <w:lang w:val="en-GB"/>
        </w:rPr>
        <w:t xml:space="preserve">(6685), 573–577. </w:t>
      </w:r>
      <w:hyperlink r:id="rId81" w:history="1">
        <w:r w:rsidRPr="005D6D2D">
          <w:rPr>
            <w:rFonts w:eastAsia="Times New Roman" w:cstheme="minorHAnsi"/>
            <w:color w:val="0000FF"/>
            <w:sz w:val="22"/>
            <w:szCs w:val="22"/>
            <w:u w:val="single"/>
            <w:lang w:val="en-GB"/>
          </w:rPr>
          <w:t>https://doi.org/10.1038/31225</w:t>
        </w:r>
      </w:hyperlink>
    </w:p>
    <w:p w14:paraId="7003E3A0" w14:textId="77777777" w:rsidR="008F684B" w:rsidRPr="005D6D2D" w:rsidRDefault="008F684B" w:rsidP="00FD5C67">
      <w:pPr>
        <w:spacing w:line="360" w:lineRule="auto"/>
        <w:ind w:left="480" w:hanging="480"/>
        <w:rPr>
          <w:rFonts w:eastAsia="Times New Roman" w:cstheme="minorHAnsi"/>
          <w:sz w:val="22"/>
          <w:szCs w:val="22"/>
          <w:lang w:val="en-GB"/>
        </w:rPr>
      </w:pPr>
      <w:r w:rsidRPr="005D6D2D">
        <w:rPr>
          <w:rFonts w:eastAsia="Times New Roman" w:cstheme="minorHAnsi"/>
          <w:sz w:val="22"/>
          <w:szCs w:val="22"/>
          <w:lang w:val="en-GB"/>
        </w:rPr>
        <w:t xml:space="preserve">Nowak, M. A., &amp; Sigmund, K. (2005). Evolution of indirect reciprocity. </w:t>
      </w:r>
      <w:r w:rsidRPr="005D6D2D">
        <w:rPr>
          <w:rFonts w:eastAsia="Times New Roman" w:cstheme="minorHAnsi"/>
          <w:i/>
          <w:iCs/>
          <w:sz w:val="22"/>
          <w:szCs w:val="22"/>
          <w:lang w:val="en-GB"/>
        </w:rPr>
        <w:t>Nature</w:t>
      </w:r>
      <w:r w:rsidRPr="005D6D2D">
        <w:rPr>
          <w:rFonts w:eastAsia="Times New Roman" w:cstheme="minorHAnsi"/>
          <w:sz w:val="22"/>
          <w:szCs w:val="22"/>
          <w:lang w:val="en-GB"/>
        </w:rPr>
        <w:t xml:space="preserve">, </w:t>
      </w:r>
      <w:r w:rsidRPr="005D6D2D">
        <w:rPr>
          <w:rFonts w:eastAsia="Times New Roman" w:cstheme="minorHAnsi"/>
          <w:i/>
          <w:iCs/>
          <w:sz w:val="22"/>
          <w:szCs w:val="22"/>
          <w:lang w:val="en-GB"/>
        </w:rPr>
        <w:t>437</w:t>
      </w:r>
      <w:r w:rsidRPr="005D6D2D">
        <w:rPr>
          <w:rFonts w:eastAsia="Times New Roman" w:cstheme="minorHAnsi"/>
          <w:sz w:val="22"/>
          <w:szCs w:val="22"/>
          <w:lang w:val="en-GB"/>
        </w:rPr>
        <w:t xml:space="preserve">(7063), 1291–1298. </w:t>
      </w:r>
      <w:hyperlink r:id="rId82" w:history="1">
        <w:r w:rsidRPr="005D6D2D">
          <w:rPr>
            <w:rFonts w:eastAsia="Times New Roman" w:cstheme="minorHAnsi"/>
            <w:color w:val="0000FF"/>
            <w:sz w:val="22"/>
            <w:szCs w:val="22"/>
            <w:u w:val="single"/>
            <w:lang w:val="en-GB"/>
          </w:rPr>
          <w:t>https://doi.org/10.1038/nature04131</w:t>
        </w:r>
      </w:hyperlink>
    </w:p>
    <w:p w14:paraId="604072F9" w14:textId="77777777" w:rsidR="008F684B" w:rsidRPr="005D6D2D" w:rsidRDefault="008F684B" w:rsidP="00FD5C67">
      <w:pPr>
        <w:spacing w:line="360" w:lineRule="auto"/>
        <w:ind w:left="480" w:hanging="480"/>
        <w:rPr>
          <w:rFonts w:eastAsia="Times New Roman" w:cstheme="minorHAnsi"/>
          <w:sz w:val="22"/>
          <w:szCs w:val="22"/>
          <w:lang w:val="en-GB"/>
        </w:rPr>
      </w:pPr>
      <w:proofErr w:type="spellStart"/>
      <w:r w:rsidRPr="005D6D2D">
        <w:rPr>
          <w:rFonts w:eastAsia="Times New Roman" w:cstheme="minorHAnsi"/>
          <w:sz w:val="22"/>
          <w:szCs w:val="22"/>
          <w:lang w:val="en-GB"/>
        </w:rPr>
        <w:t>Panchanathan</w:t>
      </w:r>
      <w:proofErr w:type="spellEnd"/>
      <w:r w:rsidRPr="005D6D2D">
        <w:rPr>
          <w:rFonts w:eastAsia="Times New Roman" w:cstheme="minorHAnsi"/>
          <w:sz w:val="22"/>
          <w:szCs w:val="22"/>
          <w:lang w:val="en-GB"/>
        </w:rPr>
        <w:t xml:space="preserve">, K., &amp; Boyd, R. (2004). Indirect reciprocity can stabilize cooperation without the second-order free rider problem. </w:t>
      </w:r>
      <w:r w:rsidRPr="005D6D2D">
        <w:rPr>
          <w:rFonts w:eastAsia="Times New Roman" w:cstheme="minorHAnsi"/>
          <w:i/>
          <w:iCs/>
          <w:sz w:val="22"/>
          <w:szCs w:val="22"/>
          <w:lang w:val="en-GB"/>
        </w:rPr>
        <w:t>Nature</w:t>
      </w:r>
      <w:r w:rsidRPr="005D6D2D">
        <w:rPr>
          <w:rFonts w:eastAsia="Times New Roman" w:cstheme="minorHAnsi"/>
          <w:sz w:val="22"/>
          <w:szCs w:val="22"/>
          <w:lang w:val="en-GB"/>
        </w:rPr>
        <w:t xml:space="preserve">, </w:t>
      </w:r>
      <w:r w:rsidRPr="005D6D2D">
        <w:rPr>
          <w:rFonts w:eastAsia="Times New Roman" w:cstheme="minorHAnsi"/>
          <w:i/>
          <w:iCs/>
          <w:sz w:val="22"/>
          <w:szCs w:val="22"/>
          <w:lang w:val="en-GB"/>
        </w:rPr>
        <w:t>432</w:t>
      </w:r>
      <w:r w:rsidRPr="005D6D2D">
        <w:rPr>
          <w:rFonts w:eastAsia="Times New Roman" w:cstheme="minorHAnsi"/>
          <w:sz w:val="22"/>
          <w:szCs w:val="22"/>
          <w:lang w:val="en-GB"/>
        </w:rPr>
        <w:t xml:space="preserve">(7016), 499–502. </w:t>
      </w:r>
      <w:hyperlink r:id="rId83" w:history="1">
        <w:r w:rsidRPr="005D6D2D">
          <w:rPr>
            <w:rFonts w:eastAsia="Times New Roman" w:cstheme="minorHAnsi"/>
            <w:color w:val="0000FF"/>
            <w:sz w:val="22"/>
            <w:szCs w:val="22"/>
            <w:u w:val="single"/>
            <w:lang w:val="en-GB"/>
          </w:rPr>
          <w:t>https://doi.org/10.1038/nature02978</w:t>
        </w:r>
      </w:hyperlink>
    </w:p>
    <w:p w14:paraId="2387B26B" w14:textId="77777777" w:rsidR="008F684B" w:rsidRPr="005D6D2D" w:rsidRDefault="008F684B" w:rsidP="00FD5C67">
      <w:pPr>
        <w:spacing w:line="360" w:lineRule="auto"/>
        <w:ind w:left="480" w:hanging="480"/>
        <w:rPr>
          <w:rFonts w:eastAsia="Times New Roman" w:cstheme="minorHAnsi"/>
          <w:sz w:val="22"/>
          <w:szCs w:val="22"/>
          <w:lang w:val="en-GB"/>
        </w:rPr>
      </w:pPr>
      <w:r w:rsidRPr="005D6D2D">
        <w:rPr>
          <w:rFonts w:eastAsia="Times New Roman" w:cstheme="minorHAnsi"/>
          <w:sz w:val="22"/>
          <w:szCs w:val="22"/>
          <w:lang w:val="en-GB"/>
        </w:rPr>
        <w:t xml:space="preserve">Press, W. H., &amp; Dyson, F. J. (2012). Iterated Prisoner’s Dilemma contains strategies that dominate any evolutionary opponent. </w:t>
      </w:r>
      <w:r w:rsidRPr="005D6D2D">
        <w:rPr>
          <w:rFonts w:eastAsia="Times New Roman" w:cstheme="minorHAnsi"/>
          <w:i/>
          <w:iCs/>
          <w:sz w:val="22"/>
          <w:szCs w:val="22"/>
          <w:lang w:val="en-GB"/>
        </w:rPr>
        <w:t>Proceedings of the National Academy of Sciences</w:t>
      </w:r>
      <w:r w:rsidRPr="005D6D2D">
        <w:rPr>
          <w:rFonts w:eastAsia="Times New Roman" w:cstheme="minorHAnsi"/>
          <w:sz w:val="22"/>
          <w:szCs w:val="22"/>
          <w:lang w:val="en-GB"/>
        </w:rPr>
        <w:t xml:space="preserve">, </w:t>
      </w:r>
      <w:r w:rsidRPr="005D6D2D">
        <w:rPr>
          <w:rFonts w:eastAsia="Times New Roman" w:cstheme="minorHAnsi"/>
          <w:i/>
          <w:iCs/>
          <w:sz w:val="22"/>
          <w:szCs w:val="22"/>
          <w:lang w:val="en-GB"/>
        </w:rPr>
        <w:t>109</w:t>
      </w:r>
      <w:r w:rsidRPr="005D6D2D">
        <w:rPr>
          <w:rFonts w:eastAsia="Times New Roman" w:cstheme="minorHAnsi"/>
          <w:sz w:val="22"/>
          <w:szCs w:val="22"/>
          <w:lang w:val="en-GB"/>
        </w:rPr>
        <w:t xml:space="preserve">(26), 10409–10413. </w:t>
      </w:r>
      <w:hyperlink r:id="rId84" w:history="1">
        <w:r w:rsidRPr="005D6D2D">
          <w:rPr>
            <w:rFonts w:eastAsia="Times New Roman" w:cstheme="minorHAnsi"/>
            <w:color w:val="0000FF"/>
            <w:sz w:val="22"/>
            <w:szCs w:val="22"/>
            <w:u w:val="single"/>
            <w:lang w:val="en-GB"/>
          </w:rPr>
          <w:t>https://doi.org/10.1073/pnas.1206569109</w:t>
        </w:r>
      </w:hyperlink>
    </w:p>
    <w:p w14:paraId="27D4854B" w14:textId="77777777" w:rsidR="008F684B" w:rsidRPr="005D6D2D" w:rsidRDefault="008F684B" w:rsidP="00FD5C67">
      <w:pPr>
        <w:spacing w:line="360" w:lineRule="auto"/>
        <w:ind w:left="480" w:hanging="480"/>
        <w:rPr>
          <w:rFonts w:eastAsia="Times New Roman" w:cstheme="minorHAnsi"/>
          <w:sz w:val="22"/>
          <w:szCs w:val="22"/>
          <w:lang w:val="en-GB"/>
        </w:rPr>
      </w:pPr>
      <w:r w:rsidRPr="005D6D2D">
        <w:rPr>
          <w:rFonts w:eastAsia="Times New Roman" w:cstheme="minorHAnsi"/>
          <w:sz w:val="22"/>
          <w:szCs w:val="22"/>
          <w:lang w:val="en-GB"/>
        </w:rPr>
        <w:t>RStudio Team (2022). RStudio: Integrated Development for R. RStudio, PBC, Boston, MA URL http://www.rstudio.com/.</w:t>
      </w:r>
    </w:p>
    <w:p w14:paraId="1F0A6098" w14:textId="77777777" w:rsidR="008F684B" w:rsidRPr="005D6D2D" w:rsidRDefault="008F684B" w:rsidP="00FD5C67">
      <w:pPr>
        <w:spacing w:line="360" w:lineRule="auto"/>
        <w:ind w:left="480" w:hanging="480"/>
        <w:rPr>
          <w:rFonts w:eastAsia="Times New Roman" w:cstheme="minorHAnsi"/>
          <w:sz w:val="22"/>
          <w:szCs w:val="22"/>
          <w:lang w:val="en-GB"/>
        </w:rPr>
      </w:pPr>
      <w:proofErr w:type="spellStart"/>
      <w:r w:rsidRPr="005D6D2D">
        <w:rPr>
          <w:rFonts w:eastAsia="Times New Roman" w:cstheme="minorHAnsi"/>
          <w:sz w:val="22"/>
          <w:szCs w:val="22"/>
          <w:lang w:val="en-GB"/>
        </w:rPr>
        <w:t>Raihani</w:t>
      </w:r>
      <w:proofErr w:type="spellEnd"/>
      <w:r w:rsidRPr="005D6D2D">
        <w:rPr>
          <w:rFonts w:eastAsia="Times New Roman" w:cstheme="minorHAnsi"/>
          <w:sz w:val="22"/>
          <w:szCs w:val="22"/>
          <w:lang w:val="en-GB"/>
        </w:rPr>
        <w:t xml:space="preserve">, N. (2021). </w:t>
      </w:r>
      <w:r w:rsidRPr="005D6D2D">
        <w:rPr>
          <w:rFonts w:eastAsia="Times New Roman" w:cstheme="minorHAnsi"/>
          <w:i/>
          <w:iCs/>
          <w:sz w:val="22"/>
          <w:szCs w:val="22"/>
          <w:lang w:val="en-GB"/>
        </w:rPr>
        <w:t>The Social Instinct: How Cooperation Shaped the World</w:t>
      </w:r>
      <w:r w:rsidRPr="005D6D2D">
        <w:rPr>
          <w:rFonts w:eastAsia="Times New Roman" w:cstheme="minorHAnsi"/>
          <w:sz w:val="22"/>
          <w:szCs w:val="22"/>
          <w:lang w:val="en-GB"/>
        </w:rPr>
        <w:t>. Jonathan Cape.</w:t>
      </w:r>
    </w:p>
    <w:p w14:paraId="6C287298" w14:textId="77777777" w:rsidR="008F684B" w:rsidRPr="005D6D2D" w:rsidRDefault="008F684B" w:rsidP="00FD5C67">
      <w:pPr>
        <w:spacing w:line="360" w:lineRule="auto"/>
        <w:ind w:left="480" w:hanging="480"/>
        <w:rPr>
          <w:rFonts w:eastAsia="Times New Roman" w:cstheme="minorHAnsi"/>
          <w:sz w:val="22"/>
          <w:szCs w:val="22"/>
          <w:lang w:val="en-GB"/>
        </w:rPr>
      </w:pPr>
      <w:r w:rsidRPr="005D6D2D">
        <w:rPr>
          <w:rFonts w:eastAsia="Times New Roman" w:cstheme="minorHAnsi"/>
          <w:sz w:val="22"/>
          <w:szCs w:val="22"/>
          <w:lang w:val="en-GB"/>
        </w:rPr>
        <w:t xml:space="preserve">Rand, D. G., Greene, J. D., &amp; Nowak, M. A. (2012). Spontaneous giving and calculated greed. </w:t>
      </w:r>
      <w:r w:rsidRPr="005D6D2D">
        <w:rPr>
          <w:rFonts w:eastAsia="Times New Roman" w:cstheme="minorHAnsi"/>
          <w:i/>
          <w:iCs/>
          <w:sz w:val="22"/>
          <w:szCs w:val="22"/>
          <w:lang w:val="en-GB"/>
        </w:rPr>
        <w:t>Nature</w:t>
      </w:r>
      <w:r w:rsidRPr="005D6D2D">
        <w:rPr>
          <w:rFonts w:eastAsia="Times New Roman" w:cstheme="minorHAnsi"/>
          <w:sz w:val="22"/>
          <w:szCs w:val="22"/>
          <w:lang w:val="en-GB"/>
        </w:rPr>
        <w:t xml:space="preserve">, </w:t>
      </w:r>
      <w:r w:rsidRPr="005D6D2D">
        <w:rPr>
          <w:rFonts w:eastAsia="Times New Roman" w:cstheme="minorHAnsi"/>
          <w:i/>
          <w:iCs/>
          <w:sz w:val="22"/>
          <w:szCs w:val="22"/>
          <w:lang w:val="en-GB"/>
        </w:rPr>
        <w:t>489</w:t>
      </w:r>
      <w:r w:rsidRPr="005D6D2D">
        <w:rPr>
          <w:rFonts w:eastAsia="Times New Roman" w:cstheme="minorHAnsi"/>
          <w:sz w:val="22"/>
          <w:szCs w:val="22"/>
          <w:lang w:val="en-GB"/>
        </w:rPr>
        <w:t xml:space="preserve">(7416), 427–430. </w:t>
      </w:r>
      <w:hyperlink r:id="rId85" w:history="1">
        <w:r w:rsidRPr="005D6D2D">
          <w:rPr>
            <w:rFonts w:eastAsia="Times New Roman" w:cstheme="minorHAnsi"/>
            <w:color w:val="0000FF"/>
            <w:sz w:val="22"/>
            <w:szCs w:val="22"/>
            <w:u w:val="single"/>
            <w:lang w:val="en-GB"/>
          </w:rPr>
          <w:t>https://doi.org/10.1038/nature11467</w:t>
        </w:r>
      </w:hyperlink>
    </w:p>
    <w:p w14:paraId="66C12714" w14:textId="77777777" w:rsidR="008F684B" w:rsidRPr="005D6D2D" w:rsidRDefault="008F684B" w:rsidP="00FD5C67">
      <w:pPr>
        <w:spacing w:line="360" w:lineRule="auto"/>
        <w:ind w:left="480" w:hanging="480"/>
        <w:rPr>
          <w:rFonts w:eastAsia="Times New Roman" w:cstheme="minorHAnsi"/>
          <w:sz w:val="22"/>
          <w:szCs w:val="22"/>
          <w:lang w:val="en-GB"/>
        </w:rPr>
      </w:pPr>
      <w:r w:rsidRPr="005D6D2D">
        <w:rPr>
          <w:rFonts w:eastAsia="Times New Roman" w:cstheme="minorHAnsi"/>
          <w:sz w:val="22"/>
          <w:szCs w:val="22"/>
          <w:lang w:val="en-GB"/>
        </w:rPr>
        <w:t xml:space="preserve">Rawls, J. (1955). Two Concepts of Rules. </w:t>
      </w:r>
      <w:r w:rsidRPr="005D6D2D">
        <w:rPr>
          <w:rFonts w:eastAsia="Times New Roman" w:cstheme="minorHAnsi"/>
          <w:i/>
          <w:iCs/>
          <w:sz w:val="22"/>
          <w:szCs w:val="22"/>
          <w:lang w:val="en-GB"/>
        </w:rPr>
        <w:t>The Philosophical Review</w:t>
      </w:r>
      <w:r w:rsidRPr="005D6D2D">
        <w:rPr>
          <w:rFonts w:eastAsia="Times New Roman" w:cstheme="minorHAnsi"/>
          <w:sz w:val="22"/>
          <w:szCs w:val="22"/>
          <w:lang w:val="en-GB"/>
        </w:rPr>
        <w:t xml:space="preserve">, </w:t>
      </w:r>
      <w:r w:rsidRPr="005D6D2D">
        <w:rPr>
          <w:rFonts w:eastAsia="Times New Roman" w:cstheme="minorHAnsi"/>
          <w:i/>
          <w:iCs/>
          <w:sz w:val="22"/>
          <w:szCs w:val="22"/>
          <w:lang w:val="en-GB"/>
        </w:rPr>
        <w:t>64</w:t>
      </w:r>
      <w:r w:rsidRPr="005D6D2D">
        <w:rPr>
          <w:rFonts w:eastAsia="Times New Roman" w:cstheme="minorHAnsi"/>
          <w:sz w:val="22"/>
          <w:szCs w:val="22"/>
          <w:lang w:val="en-GB"/>
        </w:rPr>
        <w:t xml:space="preserve">(1), 3–32. </w:t>
      </w:r>
      <w:hyperlink r:id="rId86" w:history="1">
        <w:r w:rsidRPr="005D6D2D">
          <w:rPr>
            <w:rFonts w:eastAsia="Times New Roman" w:cstheme="minorHAnsi"/>
            <w:color w:val="0000FF"/>
            <w:sz w:val="22"/>
            <w:szCs w:val="22"/>
            <w:u w:val="single"/>
            <w:lang w:val="en-GB"/>
          </w:rPr>
          <w:t>https://doi.org/10.2307/2182230</w:t>
        </w:r>
      </w:hyperlink>
    </w:p>
    <w:p w14:paraId="1B051FD5" w14:textId="77777777" w:rsidR="008F684B" w:rsidRPr="005D6D2D" w:rsidRDefault="008F684B" w:rsidP="00FD5C67">
      <w:pPr>
        <w:spacing w:line="360" w:lineRule="auto"/>
        <w:ind w:left="480" w:hanging="480"/>
        <w:rPr>
          <w:rFonts w:eastAsia="Times New Roman" w:cstheme="minorHAnsi"/>
          <w:sz w:val="22"/>
          <w:szCs w:val="22"/>
          <w:lang w:val="en-GB"/>
        </w:rPr>
      </w:pPr>
      <w:proofErr w:type="spellStart"/>
      <w:r w:rsidRPr="005D6D2D">
        <w:rPr>
          <w:rFonts w:eastAsia="Times New Roman" w:cstheme="minorHAnsi"/>
          <w:sz w:val="22"/>
          <w:szCs w:val="22"/>
          <w:lang w:val="en-GB"/>
        </w:rPr>
        <w:t>Richerson</w:t>
      </w:r>
      <w:proofErr w:type="spellEnd"/>
      <w:r w:rsidRPr="005D6D2D">
        <w:rPr>
          <w:rFonts w:eastAsia="Times New Roman" w:cstheme="minorHAnsi"/>
          <w:sz w:val="22"/>
          <w:szCs w:val="22"/>
          <w:lang w:val="en-GB"/>
        </w:rPr>
        <w:t xml:space="preserve">, P. J., &amp; Boyd, R. (2005). </w:t>
      </w:r>
      <w:r w:rsidRPr="005D6D2D">
        <w:rPr>
          <w:rFonts w:eastAsia="Times New Roman" w:cstheme="minorHAnsi"/>
          <w:i/>
          <w:iCs/>
          <w:sz w:val="22"/>
          <w:szCs w:val="22"/>
          <w:lang w:val="en-GB"/>
        </w:rPr>
        <w:t>Not by genes alone: How culture transformed human evolution</w:t>
      </w:r>
      <w:r w:rsidRPr="005D6D2D">
        <w:rPr>
          <w:rFonts w:eastAsia="Times New Roman" w:cstheme="minorHAnsi"/>
          <w:sz w:val="22"/>
          <w:szCs w:val="22"/>
          <w:lang w:val="en-GB"/>
        </w:rPr>
        <w:t xml:space="preserve"> (pp. ix, 332). University of Chicago Press.</w:t>
      </w:r>
    </w:p>
    <w:p w14:paraId="2EA2E1A2" w14:textId="77777777" w:rsidR="008F684B" w:rsidRPr="005D6D2D" w:rsidRDefault="008F684B" w:rsidP="00FD5C67">
      <w:pPr>
        <w:spacing w:line="360" w:lineRule="auto"/>
        <w:ind w:left="480" w:hanging="480"/>
        <w:rPr>
          <w:rFonts w:eastAsia="Times New Roman" w:cstheme="minorHAnsi"/>
          <w:sz w:val="22"/>
          <w:szCs w:val="22"/>
          <w:lang w:val="en-GB"/>
        </w:rPr>
      </w:pPr>
      <w:proofErr w:type="spellStart"/>
      <w:r w:rsidRPr="005D6D2D">
        <w:rPr>
          <w:rFonts w:eastAsia="Times New Roman" w:cstheme="minorHAnsi"/>
          <w:sz w:val="22"/>
          <w:szCs w:val="22"/>
          <w:lang w:val="en-GB"/>
        </w:rPr>
        <w:t>Riolo</w:t>
      </w:r>
      <w:proofErr w:type="spellEnd"/>
      <w:r w:rsidRPr="005D6D2D">
        <w:rPr>
          <w:rFonts w:eastAsia="Times New Roman" w:cstheme="minorHAnsi"/>
          <w:sz w:val="22"/>
          <w:szCs w:val="22"/>
          <w:lang w:val="en-GB"/>
        </w:rPr>
        <w:t xml:space="preserve">, R. L., Cohen, M. D., &amp; Axelrod, R. (2001). Evolution of cooperation without reciprocity. </w:t>
      </w:r>
      <w:r w:rsidRPr="005D6D2D">
        <w:rPr>
          <w:rFonts w:eastAsia="Times New Roman" w:cstheme="minorHAnsi"/>
          <w:i/>
          <w:iCs/>
          <w:sz w:val="22"/>
          <w:szCs w:val="22"/>
          <w:lang w:val="en-GB"/>
        </w:rPr>
        <w:t>Nature</w:t>
      </w:r>
      <w:r w:rsidRPr="005D6D2D">
        <w:rPr>
          <w:rFonts w:eastAsia="Times New Roman" w:cstheme="minorHAnsi"/>
          <w:sz w:val="22"/>
          <w:szCs w:val="22"/>
          <w:lang w:val="en-GB"/>
        </w:rPr>
        <w:t xml:space="preserve">, </w:t>
      </w:r>
      <w:r w:rsidRPr="005D6D2D">
        <w:rPr>
          <w:rFonts w:eastAsia="Times New Roman" w:cstheme="minorHAnsi"/>
          <w:i/>
          <w:iCs/>
          <w:sz w:val="22"/>
          <w:szCs w:val="22"/>
          <w:lang w:val="en-GB"/>
        </w:rPr>
        <w:t>414</w:t>
      </w:r>
      <w:r w:rsidRPr="005D6D2D">
        <w:rPr>
          <w:rFonts w:eastAsia="Times New Roman" w:cstheme="minorHAnsi"/>
          <w:sz w:val="22"/>
          <w:szCs w:val="22"/>
          <w:lang w:val="en-GB"/>
        </w:rPr>
        <w:t xml:space="preserve">(6862), 441–443. </w:t>
      </w:r>
      <w:hyperlink r:id="rId87" w:history="1">
        <w:r w:rsidRPr="005D6D2D">
          <w:rPr>
            <w:rFonts w:eastAsia="Times New Roman" w:cstheme="minorHAnsi"/>
            <w:color w:val="0000FF"/>
            <w:sz w:val="22"/>
            <w:szCs w:val="22"/>
            <w:u w:val="single"/>
            <w:lang w:val="en-GB"/>
          </w:rPr>
          <w:t>https://doi.org/10.1038/35106555</w:t>
        </w:r>
      </w:hyperlink>
    </w:p>
    <w:p w14:paraId="39B6C09E" w14:textId="77777777" w:rsidR="008F684B" w:rsidRPr="005D6D2D" w:rsidRDefault="008F684B" w:rsidP="00FD5C67">
      <w:pPr>
        <w:spacing w:line="360" w:lineRule="auto"/>
        <w:ind w:left="480" w:hanging="480"/>
        <w:rPr>
          <w:rFonts w:eastAsia="Times New Roman" w:cstheme="minorHAnsi"/>
          <w:color w:val="0000FF"/>
          <w:sz w:val="22"/>
          <w:szCs w:val="22"/>
          <w:u w:val="single"/>
          <w:lang w:val="en-GB"/>
        </w:rPr>
      </w:pPr>
      <w:r w:rsidRPr="005D6D2D">
        <w:rPr>
          <w:rFonts w:eastAsia="Times New Roman" w:cstheme="minorHAnsi"/>
          <w:sz w:val="22"/>
          <w:szCs w:val="22"/>
          <w:lang w:val="en-GB"/>
        </w:rPr>
        <w:t xml:space="preserve">Roberts, G. (2005). Cooperation through interdependence. </w:t>
      </w:r>
      <w:r w:rsidRPr="005D6D2D">
        <w:rPr>
          <w:rFonts w:eastAsia="Times New Roman" w:cstheme="minorHAnsi"/>
          <w:i/>
          <w:iCs/>
          <w:sz w:val="22"/>
          <w:szCs w:val="22"/>
          <w:lang w:val="en-GB"/>
        </w:rPr>
        <w:t>Animal Behaviour</w:t>
      </w:r>
      <w:r w:rsidRPr="005D6D2D">
        <w:rPr>
          <w:rFonts w:eastAsia="Times New Roman" w:cstheme="minorHAnsi"/>
          <w:sz w:val="22"/>
          <w:szCs w:val="22"/>
          <w:lang w:val="en-GB"/>
        </w:rPr>
        <w:t xml:space="preserve">, </w:t>
      </w:r>
      <w:r w:rsidRPr="005D6D2D">
        <w:rPr>
          <w:rFonts w:eastAsia="Times New Roman" w:cstheme="minorHAnsi"/>
          <w:i/>
          <w:iCs/>
          <w:sz w:val="22"/>
          <w:szCs w:val="22"/>
          <w:lang w:val="en-GB"/>
        </w:rPr>
        <w:t>70</w:t>
      </w:r>
      <w:r w:rsidRPr="005D6D2D">
        <w:rPr>
          <w:rFonts w:eastAsia="Times New Roman" w:cstheme="minorHAnsi"/>
          <w:sz w:val="22"/>
          <w:szCs w:val="22"/>
          <w:lang w:val="en-GB"/>
        </w:rPr>
        <w:t xml:space="preserve">(4), 901–908. </w:t>
      </w:r>
      <w:hyperlink r:id="rId88" w:history="1">
        <w:r w:rsidRPr="005D6D2D">
          <w:rPr>
            <w:rFonts w:eastAsia="Times New Roman" w:cstheme="minorHAnsi"/>
            <w:color w:val="0000FF"/>
            <w:sz w:val="22"/>
            <w:szCs w:val="22"/>
            <w:u w:val="single"/>
            <w:lang w:val="en-GB"/>
          </w:rPr>
          <w:t>https://doi.org/10.1016/j.anbehav.2005.02.006</w:t>
        </w:r>
      </w:hyperlink>
    </w:p>
    <w:p w14:paraId="33085327" w14:textId="77777777" w:rsidR="008F684B" w:rsidRPr="005D6D2D" w:rsidRDefault="008F684B" w:rsidP="00FD5C67">
      <w:pPr>
        <w:spacing w:line="360" w:lineRule="auto"/>
        <w:ind w:left="480" w:hanging="480"/>
        <w:rPr>
          <w:rFonts w:eastAsia="Times New Roman" w:cstheme="minorHAnsi"/>
          <w:sz w:val="22"/>
          <w:szCs w:val="22"/>
          <w:lang w:val="en-GB"/>
        </w:rPr>
      </w:pPr>
      <w:r w:rsidRPr="005D6D2D">
        <w:rPr>
          <w:rFonts w:eastAsia="Times New Roman" w:cstheme="minorHAnsi"/>
          <w:sz w:val="22"/>
          <w:szCs w:val="22"/>
          <w:lang w:val="en-GB"/>
        </w:rPr>
        <w:t xml:space="preserve">Robson, A. J. (1990). Efficiency in evolutionary games: Darwin, </w:t>
      </w:r>
      <w:proofErr w:type="spellStart"/>
      <w:r w:rsidRPr="005D6D2D">
        <w:rPr>
          <w:rFonts w:eastAsia="Times New Roman" w:cstheme="minorHAnsi"/>
          <w:sz w:val="22"/>
          <w:szCs w:val="22"/>
          <w:lang w:val="en-GB"/>
        </w:rPr>
        <w:t>nash</w:t>
      </w:r>
      <w:proofErr w:type="spellEnd"/>
      <w:r w:rsidRPr="005D6D2D">
        <w:rPr>
          <w:rFonts w:eastAsia="Times New Roman" w:cstheme="minorHAnsi"/>
          <w:sz w:val="22"/>
          <w:szCs w:val="22"/>
          <w:lang w:val="en-GB"/>
        </w:rPr>
        <w:t xml:space="preserve"> and the secret handshake. Journal of Theoretical Biology, 144(3), 379–396. https://doi.org/10.1016/S0022-5193(05)80082-7</w:t>
      </w:r>
    </w:p>
    <w:p w14:paraId="616ACC44" w14:textId="77777777" w:rsidR="008F684B" w:rsidRPr="005D6D2D" w:rsidRDefault="008F684B" w:rsidP="00FD5C67">
      <w:pPr>
        <w:spacing w:line="360" w:lineRule="auto"/>
        <w:ind w:left="480" w:hanging="480"/>
        <w:rPr>
          <w:rFonts w:eastAsia="Times New Roman" w:cstheme="minorHAnsi"/>
          <w:sz w:val="22"/>
          <w:szCs w:val="22"/>
          <w:lang w:val="en-GB"/>
        </w:rPr>
      </w:pPr>
      <w:r w:rsidRPr="005D6D2D">
        <w:rPr>
          <w:rFonts w:eastAsia="Times New Roman" w:cstheme="minorHAnsi"/>
          <w:sz w:val="22"/>
          <w:szCs w:val="22"/>
          <w:lang w:val="en-GB"/>
        </w:rPr>
        <w:lastRenderedPageBreak/>
        <w:t xml:space="preserve">Shultz, S., &amp; Dunbar, R. I. M. (2007). The evolution of the social brain: Anthropoid </w:t>
      </w:r>
      <w:proofErr w:type="gramStart"/>
      <w:r w:rsidRPr="005D6D2D">
        <w:rPr>
          <w:rFonts w:eastAsia="Times New Roman" w:cstheme="minorHAnsi"/>
          <w:sz w:val="22"/>
          <w:szCs w:val="22"/>
          <w:lang w:val="en-GB"/>
        </w:rPr>
        <w:t>primates</w:t>
      </w:r>
      <w:proofErr w:type="gramEnd"/>
      <w:r w:rsidRPr="005D6D2D">
        <w:rPr>
          <w:rFonts w:eastAsia="Times New Roman" w:cstheme="minorHAnsi"/>
          <w:sz w:val="22"/>
          <w:szCs w:val="22"/>
          <w:lang w:val="en-GB"/>
        </w:rPr>
        <w:t xml:space="preserve"> contrast with other vertebrates. </w:t>
      </w:r>
      <w:r w:rsidRPr="005D6D2D">
        <w:rPr>
          <w:rFonts w:eastAsia="Times New Roman" w:cstheme="minorHAnsi"/>
          <w:i/>
          <w:iCs/>
          <w:sz w:val="22"/>
          <w:szCs w:val="22"/>
          <w:lang w:val="en-GB"/>
        </w:rPr>
        <w:t>Proceedings. Biological Sciences</w:t>
      </w:r>
      <w:r w:rsidRPr="005D6D2D">
        <w:rPr>
          <w:rFonts w:eastAsia="Times New Roman" w:cstheme="minorHAnsi"/>
          <w:sz w:val="22"/>
          <w:szCs w:val="22"/>
          <w:lang w:val="en-GB"/>
        </w:rPr>
        <w:t xml:space="preserve">, </w:t>
      </w:r>
      <w:r w:rsidRPr="005D6D2D">
        <w:rPr>
          <w:rFonts w:eastAsia="Times New Roman" w:cstheme="minorHAnsi"/>
          <w:i/>
          <w:iCs/>
          <w:sz w:val="22"/>
          <w:szCs w:val="22"/>
          <w:lang w:val="en-GB"/>
        </w:rPr>
        <w:t>274</w:t>
      </w:r>
      <w:r w:rsidRPr="005D6D2D">
        <w:rPr>
          <w:rFonts w:eastAsia="Times New Roman" w:cstheme="minorHAnsi"/>
          <w:sz w:val="22"/>
          <w:szCs w:val="22"/>
          <w:lang w:val="en-GB"/>
        </w:rPr>
        <w:t xml:space="preserve">(1624), 2429–2436. </w:t>
      </w:r>
      <w:hyperlink r:id="rId89" w:history="1">
        <w:r w:rsidRPr="005D6D2D">
          <w:rPr>
            <w:rFonts w:eastAsia="Times New Roman" w:cstheme="minorHAnsi"/>
            <w:color w:val="0000FF"/>
            <w:sz w:val="22"/>
            <w:szCs w:val="22"/>
            <w:u w:val="single"/>
            <w:lang w:val="en-GB"/>
          </w:rPr>
          <w:t>https://doi.org/10.1098/rspb.2007.0693</w:t>
        </w:r>
      </w:hyperlink>
    </w:p>
    <w:p w14:paraId="592B4962" w14:textId="77777777" w:rsidR="008F684B" w:rsidRPr="005D6D2D" w:rsidRDefault="008F684B" w:rsidP="00FD5C67">
      <w:pPr>
        <w:spacing w:line="360" w:lineRule="auto"/>
        <w:ind w:left="480" w:hanging="480"/>
        <w:rPr>
          <w:rFonts w:eastAsia="Times New Roman" w:cstheme="minorHAnsi"/>
          <w:color w:val="0000FF"/>
          <w:sz w:val="22"/>
          <w:szCs w:val="22"/>
          <w:u w:val="single"/>
          <w:lang w:val="en-GB"/>
        </w:rPr>
      </w:pPr>
      <w:r w:rsidRPr="005D6D2D">
        <w:rPr>
          <w:rFonts w:eastAsia="Times New Roman" w:cstheme="minorHAnsi"/>
          <w:sz w:val="22"/>
          <w:szCs w:val="22"/>
          <w:lang w:val="en-GB"/>
        </w:rPr>
        <w:t xml:space="preserve">Singh, M., &amp; Garfield, Z. H. (2022). Evidence for third-party mediation but not punishment in Mentawai justice. </w:t>
      </w:r>
      <w:r w:rsidRPr="005D6D2D">
        <w:rPr>
          <w:rFonts w:eastAsia="Times New Roman" w:cstheme="minorHAnsi"/>
          <w:i/>
          <w:iCs/>
          <w:sz w:val="22"/>
          <w:szCs w:val="22"/>
          <w:lang w:val="en-GB"/>
        </w:rPr>
        <w:t>Nature Human Behaviour</w:t>
      </w:r>
      <w:r w:rsidRPr="005D6D2D">
        <w:rPr>
          <w:rFonts w:eastAsia="Times New Roman" w:cstheme="minorHAnsi"/>
          <w:sz w:val="22"/>
          <w:szCs w:val="22"/>
          <w:lang w:val="en-GB"/>
        </w:rPr>
        <w:t xml:space="preserve">, </w:t>
      </w:r>
      <w:r w:rsidRPr="005D6D2D">
        <w:rPr>
          <w:rFonts w:eastAsia="Times New Roman" w:cstheme="minorHAnsi"/>
          <w:i/>
          <w:iCs/>
          <w:sz w:val="22"/>
          <w:szCs w:val="22"/>
          <w:lang w:val="en-GB"/>
        </w:rPr>
        <w:t>6</w:t>
      </w:r>
      <w:r w:rsidRPr="005D6D2D">
        <w:rPr>
          <w:rFonts w:eastAsia="Times New Roman" w:cstheme="minorHAnsi"/>
          <w:sz w:val="22"/>
          <w:szCs w:val="22"/>
          <w:lang w:val="en-GB"/>
        </w:rPr>
        <w:t xml:space="preserve">(7), 930–940. </w:t>
      </w:r>
      <w:hyperlink r:id="rId90" w:history="1">
        <w:r w:rsidRPr="005D6D2D">
          <w:rPr>
            <w:rFonts w:eastAsia="Times New Roman" w:cstheme="minorHAnsi"/>
            <w:color w:val="0000FF"/>
            <w:sz w:val="22"/>
            <w:szCs w:val="22"/>
            <w:u w:val="single"/>
            <w:lang w:val="en-GB"/>
          </w:rPr>
          <w:t>https://doi.org/10.1038/s41562-022-01341-7</w:t>
        </w:r>
      </w:hyperlink>
    </w:p>
    <w:p w14:paraId="6CAB1807" w14:textId="77777777" w:rsidR="008F684B" w:rsidRPr="005D6D2D" w:rsidRDefault="008F684B" w:rsidP="00FD5C67">
      <w:pPr>
        <w:spacing w:line="360" w:lineRule="auto"/>
        <w:ind w:left="480" w:hanging="480"/>
        <w:rPr>
          <w:rFonts w:eastAsia="Times New Roman" w:cstheme="minorHAnsi"/>
          <w:sz w:val="22"/>
          <w:szCs w:val="22"/>
          <w:lang w:val="en-GB"/>
        </w:rPr>
      </w:pPr>
      <w:r w:rsidRPr="005D6D2D">
        <w:rPr>
          <w:rFonts w:eastAsia="Times New Roman" w:cstheme="minorHAnsi"/>
          <w:sz w:val="22"/>
          <w:szCs w:val="22"/>
          <w:lang w:val="en-GB"/>
        </w:rPr>
        <w:t xml:space="preserve">Singh, M., &amp; Hoffman, M. (2021, January 13). Commitment and impersonation: A reputation-based theory of principled </w:t>
      </w:r>
      <w:proofErr w:type="spellStart"/>
      <w:r w:rsidRPr="005D6D2D">
        <w:rPr>
          <w:rFonts w:eastAsia="Times New Roman" w:cstheme="minorHAnsi"/>
          <w:sz w:val="22"/>
          <w:szCs w:val="22"/>
          <w:lang w:val="en-GB"/>
        </w:rPr>
        <w:t>behavior</w:t>
      </w:r>
      <w:proofErr w:type="spellEnd"/>
      <w:r w:rsidRPr="005D6D2D">
        <w:rPr>
          <w:rFonts w:eastAsia="Times New Roman" w:cstheme="minorHAnsi"/>
          <w:sz w:val="22"/>
          <w:szCs w:val="22"/>
          <w:lang w:val="en-GB"/>
        </w:rPr>
        <w:t>. https://doi.org/10.31234/osf.io/ua57r</w:t>
      </w:r>
    </w:p>
    <w:p w14:paraId="7AC5C62A" w14:textId="77777777" w:rsidR="008F684B" w:rsidRPr="005D6D2D" w:rsidRDefault="008F684B" w:rsidP="00FD5C67">
      <w:pPr>
        <w:spacing w:line="360" w:lineRule="auto"/>
        <w:ind w:left="480" w:hanging="480"/>
        <w:rPr>
          <w:rFonts w:eastAsia="Times New Roman" w:cstheme="minorHAnsi"/>
          <w:sz w:val="22"/>
          <w:szCs w:val="22"/>
          <w:lang w:val="en-GB"/>
        </w:rPr>
      </w:pPr>
      <w:proofErr w:type="spellStart"/>
      <w:r w:rsidRPr="005D6D2D">
        <w:rPr>
          <w:rFonts w:eastAsia="Times New Roman" w:cstheme="minorHAnsi"/>
          <w:sz w:val="22"/>
          <w:szCs w:val="22"/>
          <w:lang w:val="en-GB"/>
        </w:rPr>
        <w:t>Smaldino</w:t>
      </w:r>
      <w:proofErr w:type="spellEnd"/>
      <w:r w:rsidRPr="005D6D2D">
        <w:rPr>
          <w:rFonts w:eastAsia="Times New Roman" w:cstheme="minorHAnsi"/>
          <w:sz w:val="22"/>
          <w:szCs w:val="22"/>
          <w:lang w:val="en-GB"/>
        </w:rPr>
        <w:t xml:space="preserve">, P. E., </w:t>
      </w:r>
      <w:proofErr w:type="spellStart"/>
      <w:r w:rsidRPr="005D6D2D">
        <w:rPr>
          <w:rFonts w:eastAsia="Times New Roman" w:cstheme="minorHAnsi"/>
          <w:sz w:val="22"/>
          <w:szCs w:val="22"/>
          <w:lang w:val="en-GB"/>
        </w:rPr>
        <w:t>Flamson</w:t>
      </w:r>
      <w:proofErr w:type="spellEnd"/>
      <w:r w:rsidRPr="005D6D2D">
        <w:rPr>
          <w:rFonts w:eastAsia="Times New Roman" w:cstheme="minorHAnsi"/>
          <w:sz w:val="22"/>
          <w:szCs w:val="22"/>
          <w:lang w:val="en-GB"/>
        </w:rPr>
        <w:t xml:space="preserve">, T. J., &amp; </w:t>
      </w:r>
      <w:proofErr w:type="spellStart"/>
      <w:r w:rsidRPr="005D6D2D">
        <w:rPr>
          <w:rFonts w:eastAsia="Times New Roman" w:cstheme="minorHAnsi"/>
          <w:sz w:val="22"/>
          <w:szCs w:val="22"/>
          <w:lang w:val="en-GB"/>
        </w:rPr>
        <w:t>McElreath</w:t>
      </w:r>
      <w:proofErr w:type="spellEnd"/>
      <w:r w:rsidRPr="005D6D2D">
        <w:rPr>
          <w:rFonts w:eastAsia="Times New Roman" w:cstheme="minorHAnsi"/>
          <w:sz w:val="22"/>
          <w:szCs w:val="22"/>
          <w:lang w:val="en-GB"/>
        </w:rPr>
        <w:t xml:space="preserve">, R. (2018). The Evolution of Covert </w:t>
      </w:r>
      <w:proofErr w:type="spellStart"/>
      <w:r w:rsidRPr="005D6D2D">
        <w:rPr>
          <w:rFonts w:eastAsia="Times New Roman" w:cstheme="minorHAnsi"/>
          <w:sz w:val="22"/>
          <w:szCs w:val="22"/>
          <w:lang w:val="en-GB"/>
        </w:rPr>
        <w:t>Signaling</w:t>
      </w:r>
      <w:proofErr w:type="spellEnd"/>
      <w:r w:rsidRPr="005D6D2D">
        <w:rPr>
          <w:rFonts w:eastAsia="Times New Roman" w:cstheme="minorHAnsi"/>
          <w:sz w:val="22"/>
          <w:szCs w:val="22"/>
          <w:lang w:val="en-GB"/>
        </w:rPr>
        <w:t xml:space="preserve">. </w:t>
      </w:r>
      <w:r w:rsidRPr="005D6D2D">
        <w:rPr>
          <w:rFonts w:eastAsia="Times New Roman" w:cstheme="minorHAnsi"/>
          <w:i/>
          <w:iCs/>
          <w:sz w:val="22"/>
          <w:szCs w:val="22"/>
          <w:lang w:val="en-GB"/>
        </w:rPr>
        <w:t>Scientific Reports</w:t>
      </w:r>
      <w:r w:rsidRPr="005D6D2D">
        <w:rPr>
          <w:rFonts w:eastAsia="Times New Roman" w:cstheme="minorHAnsi"/>
          <w:sz w:val="22"/>
          <w:szCs w:val="22"/>
          <w:lang w:val="en-GB"/>
        </w:rPr>
        <w:t xml:space="preserve">, </w:t>
      </w:r>
      <w:r w:rsidRPr="005D6D2D">
        <w:rPr>
          <w:rFonts w:eastAsia="Times New Roman" w:cstheme="minorHAnsi"/>
          <w:i/>
          <w:iCs/>
          <w:sz w:val="22"/>
          <w:szCs w:val="22"/>
          <w:lang w:val="en-GB"/>
        </w:rPr>
        <w:t>8</w:t>
      </w:r>
      <w:r w:rsidRPr="005D6D2D">
        <w:rPr>
          <w:rFonts w:eastAsia="Times New Roman" w:cstheme="minorHAnsi"/>
          <w:sz w:val="22"/>
          <w:szCs w:val="22"/>
          <w:lang w:val="en-GB"/>
        </w:rPr>
        <w:t xml:space="preserve">(1), 4905. </w:t>
      </w:r>
      <w:hyperlink r:id="rId91" w:history="1">
        <w:r w:rsidRPr="005D6D2D">
          <w:rPr>
            <w:rFonts w:eastAsia="Times New Roman" w:cstheme="minorHAnsi"/>
            <w:color w:val="0000FF"/>
            <w:sz w:val="22"/>
            <w:szCs w:val="22"/>
            <w:u w:val="single"/>
            <w:lang w:val="en-GB"/>
          </w:rPr>
          <w:t>https://doi.org/10.1038/s41598-018-22926-1</w:t>
        </w:r>
      </w:hyperlink>
    </w:p>
    <w:p w14:paraId="105042C1" w14:textId="77777777" w:rsidR="008F684B" w:rsidRDefault="008F684B" w:rsidP="007146B7">
      <w:pPr>
        <w:spacing w:line="360" w:lineRule="auto"/>
        <w:ind w:left="480" w:hanging="480"/>
        <w:rPr>
          <w:rFonts w:eastAsia="Times New Roman" w:cstheme="minorHAnsi"/>
          <w:color w:val="0000FF"/>
          <w:sz w:val="22"/>
          <w:szCs w:val="22"/>
          <w:u w:val="single"/>
          <w:lang w:val="en-GB"/>
        </w:rPr>
      </w:pPr>
      <w:r w:rsidRPr="005D6D2D">
        <w:rPr>
          <w:rFonts w:eastAsia="Times New Roman" w:cstheme="minorHAnsi"/>
          <w:sz w:val="22"/>
          <w:szCs w:val="22"/>
          <w:lang w:val="en-GB"/>
        </w:rPr>
        <w:t xml:space="preserve">Sperber, D., &amp; </w:t>
      </w:r>
      <w:proofErr w:type="spellStart"/>
      <w:r w:rsidRPr="005D6D2D">
        <w:rPr>
          <w:rFonts w:eastAsia="Times New Roman" w:cstheme="minorHAnsi"/>
          <w:sz w:val="22"/>
          <w:szCs w:val="22"/>
          <w:lang w:val="en-GB"/>
        </w:rPr>
        <w:t>Baumard</w:t>
      </w:r>
      <w:proofErr w:type="spellEnd"/>
      <w:r w:rsidRPr="005D6D2D">
        <w:rPr>
          <w:rFonts w:eastAsia="Times New Roman" w:cstheme="minorHAnsi"/>
          <w:sz w:val="22"/>
          <w:szCs w:val="22"/>
          <w:lang w:val="en-GB"/>
        </w:rPr>
        <w:t xml:space="preserve">, N. (2012). Moral reputation: An evolutionary and cognitive perspective. </w:t>
      </w:r>
      <w:r w:rsidRPr="005D6D2D">
        <w:rPr>
          <w:rFonts w:eastAsia="Times New Roman" w:cstheme="minorHAnsi"/>
          <w:i/>
          <w:iCs/>
          <w:sz w:val="22"/>
          <w:szCs w:val="22"/>
          <w:lang w:val="en-GB"/>
        </w:rPr>
        <w:t>Mind &amp; Language</w:t>
      </w:r>
      <w:r w:rsidRPr="005D6D2D">
        <w:rPr>
          <w:rFonts w:eastAsia="Times New Roman" w:cstheme="minorHAnsi"/>
          <w:sz w:val="22"/>
          <w:szCs w:val="22"/>
          <w:lang w:val="en-GB"/>
        </w:rPr>
        <w:t xml:space="preserve">, </w:t>
      </w:r>
      <w:r w:rsidRPr="005D6D2D">
        <w:rPr>
          <w:rFonts w:eastAsia="Times New Roman" w:cstheme="minorHAnsi"/>
          <w:i/>
          <w:iCs/>
          <w:sz w:val="22"/>
          <w:szCs w:val="22"/>
          <w:lang w:val="en-GB"/>
        </w:rPr>
        <w:t>27</w:t>
      </w:r>
      <w:r w:rsidRPr="005D6D2D">
        <w:rPr>
          <w:rFonts w:eastAsia="Times New Roman" w:cstheme="minorHAnsi"/>
          <w:sz w:val="22"/>
          <w:szCs w:val="22"/>
          <w:lang w:val="en-GB"/>
        </w:rPr>
        <w:t xml:space="preserve">(5), 495–518. </w:t>
      </w:r>
      <w:hyperlink r:id="rId92" w:history="1">
        <w:r w:rsidRPr="005D6D2D">
          <w:rPr>
            <w:rFonts w:eastAsia="Times New Roman" w:cstheme="minorHAnsi"/>
            <w:color w:val="0000FF"/>
            <w:sz w:val="22"/>
            <w:szCs w:val="22"/>
            <w:u w:val="single"/>
            <w:lang w:val="en-GB"/>
          </w:rPr>
          <w:t>https://doi.org/10.1111/mila.12000</w:t>
        </w:r>
      </w:hyperlink>
    </w:p>
    <w:p w14:paraId="06E96CE7" w14:textId="33DE112B" w:rsidR="00B00965" w:rsidRPr="005D6D2D" w:rsidRDefault="00B00965" w:rsidP="00FD5C67">
      <w:pPr>
        <w:spacing w:line="360" w:lineRule="auto"/>
        <w:ind w:left="480" w:hanging="480"/>
        <w:rPr>
          <w:rFonts w:eastAsia="Times New Roman" w:cstheme="minorHAnsi"/>
          <w:sz w:val="22"/>
          <w:szCs w:val="22"/>
          <w:lang w:val="en-GB"/>
        </w:rPr>
      </w:pPr>
      <w:proofErr w:type="spellStart"/>
      <w:r w:rsidRPr="00B00965">
        <w:rPr>
          <w:rFonts w:eastAsia="Times New Roman" w:cstheme="minorHAnsi"/>
          <w:sz w:val="22"/>
          <w:szCs w:val="22"/>
          <w:lang w:val="en-GB"/>
        </w:rPr>
        <w:t>Sterelny</w:t>
      </w:r>
      <w:proofErr w:type="spellEnd"/>
      <w:r w:rsidRPr="00B00965">
        <w:rPr>
          <w:rFonts w:eastAsia="Times New Roman" w:cstheme="minorHAnsi"/>
          <w:sz w:val="22"/>
          <w:szCs w:val="22"/>
          <w:lang w:val="en-GB"/>
        </w:rPr>
        <w:t xml:space="preserve">, K. (2021). </w:t>
      </w:r>
      <w:r w:rsidRPr="00FD5C67">
        <w:rPr>
          <w:rFonts w:eastAsia="Times New Roman" w:cstheme="minorHAnsi"/>
          <w:i/>
          <w:iCs/>
          <w:sz w:val="22"/>
          <w:szCs w:val="22"/>
          <w:lang w:val="en-GB"/>
        </w:rPr>
        <w:t>The Pleistocene Social Contract: Culture and Cooperation in Human Evolution</w:t>
      </w:r>
      <w:r w:rsidRPr="00B00965">
        <w:rPr>
          <w:rFonts w:eastAsia="Times New Roman" w:cstheme="minorHAnsi"/>
          <w:sz w:val="22"/>
          <w:szCs w:val="22"/>
          <w:lang w:val="en-GB"/>
        </w:rPr>
        <w:t>. Oxford University Press.</w:t>
      </w:r>
    </w:p>
    <w:p w14:paraId="721DA593" w14:textId="77777777" w:rsidR="008F684B" w:rsidRPr="005D6D2D" w:rsidRDefault="008F684B" w:rsidP="00FD5C67">
      <w:pPr>
        <w:spacing w:line="360" w:lineRule="auto"/>
        <w:ind w:left="480" w:hanging="480"/>
        <w:rPr>
          <w:rFonts w:eastAsia="Times New Roman" w:cstheme="minorHAnsi"/>
          <w:sz w:val="22"/>
          <w:szCs w:val="22"/>
          <w:lang w:val="en-GB"/>
        </w:rPr>
      </w:pPr>
      <w:r w:rsidRPr="005D6D2D">
        <w:rPr>
          <w:rFonts w:eastAsia="Times New Roman" w:cstheme="minorHAnsi"/>
          <w:sz w:val="22"/>
          <w:szCs w:val="22"/>
          <w:lang w:val="en-GB"/>
        </w:rPr>
        <w:t xml:space="preserve">Stewart, A. J., &amp; Plotkin, J. B. (2013). From extortion to generosity, evolution in the Iterated Prisoner’s Dilemma. </w:t>
      </w:r>
      <w:r w:rsidRPr="005D6D2D">
        <w:rPr>
          <w:rFonts w:eastAsia="Times New Roman" w:cstheme="minorHAnsi"/>
          <w:i/>
          <w:iCs/>
          <w:sz w:val="22"/>
          <w:szCs w:val="22"/>
          <w:lang w:val="en-GB"/>
        </w:rPr>
        <w:t>Proceedings of the National Academy of Sciences of the United States of America</w:t>
      </w:r>
      <w:r w:rsidRPr="005D6D2D">
        <w:rPr>
          <w:rFonts w:eastAsia="Times New Roman" w:cstheme="minorHAnsi"/>
          <w:sz w:val="22"/>
          <w:szCs w:val="22"/>
          <w:lang w:val="en-GB"/>
        </w:rPr>
        <w:t xml:space="preserve">, </w:t>
      </w:r>
      <w:r w:rsidRPr="005D6D2D">
        <w:rPr>
          <w:rFonts w:eastAsia="Times New Roman" w:cstheme="minorHAnsi"/>
          <w:i/>
          <w:iCs/>
          <w:sz w:val="22"/>
          <w:szCs w:val="22"/>
          <w:lang w:val="en-GB"/>
        </w:rPr>
        <w:t>110</w:t>
      </w:r>
      <w:r w:rsidRPr="005D6D2D">
        <w:rPr>
          <w:rFonts w:eastAsia="Times New Roman" w:cstheme="minorHAnsi"/>
          <w:sz w:val="22"/>
          <w:szCs w:val="22"/>
          <w:lang w:val="en-GB"/>
        </w:rPr>
        <w:t xml:space="preserve">(38), 15348–15353. </w:t>
      </w:r>
      <w:hyperlink r:id="rId93" w:history="1">
        <w:r w:rsidRPr="005D6D2D">
          <w:rPr>
            <w:rFonts w:eastAsia="Times New Roman" w:cstheme="minorHAnsi"/>
            <w:color w:val="0000FF"/>
            <w:sz w:val="22"/>
            <w:szCs w:val="22"/>
            <w:u w:val="single"/>
            <w:lang w:val="en-GB"/>
          </w:rPr>
          <w:t>https://doi.org/10.1073/pnas.1306246110</w:t>
        </w:r>
      </w:hyperlink>
    </w:p>
    <w:p w14:paraId="7665F2D5" w14:textId="77777777" w:rsidR="008F684B" w:rsidRPr="005D6D2D" w:rsidRDefault="008F684B" w:rsidP="00FD5C67">
      <w:pPr>
        <w:spacing w:line="360" w:lineRule="auto"/>
        <w:ind w:left="480" w:hanging="480"/>
        <w:rPr>
          <w:rFonts w:eastAsia="Times New Roman" w:cstheme="minorHAnsi"/>
          <w:sz w:val="22"/>
          <w:szCs w:val="22"/>
          <w:lang w:val="en-GB"/>
        </w:rPr>
      </w:pPr>
      <w:proofErr w:type="spellStart"/>
      <w:r w:rsidRPr="005D6D2D">
        <w:rPr>
          <w:rFonts w:eastAsia="Times New Roman" w:cstheme="minorHAnsi"/>
          <w:sz w:val="22"/>
          <w:szCs w:val="22"/>
          <w:lang w:val="en-GB"/>
        </w:rPr>
        <w:t>Számadó</w:t>
      </w:r>
      <w:proofErr w:type="spellEnd"/>
      <w:r w:rsidRPr="005D6D2D">
        <w:rPr>
          <w:rFonts w:eastAsia="Times New Roman" w:cstheme="minorHAnsi"/>
          <w:sz w:val="22"/>
          <w:szCs w:val="22"/>
          <w:lang w:val="en-GB"/>
        </w:rPr>
        <w:t xml:space="preserve">, S., </w:t>
      </w:r>
      <w:proofErr w:type="spellStart"/>
      <w:r w:rsidRPr="005D6D2D">
        <w:rPr>
          <w:rFonts w:eastAsia="Times New Roman" w:cstheme="minorHAnsi"/>
          <w:sz w:val="22"/>
          <w:szCs w:val="22"/>
          <w:lang w:val="en-GB"/>
        </w:rPr>
        <w:t>Balliet</w:t>
      </w:r>
      <w:proofErr w:type="spellEnd"/>
      <w:r w:rsidRPr="005D6D2D">
        <w:rPr>
          <w:rFonts w:eastAsia="Times New Roman" w:cstheme="minorHAnsi"/>
          <w:sz w:val="22"/>
          <w:szCs w:val="22"/>
          <w:lang w:val="en-GB"/>
        </w:rPr>
        <w:t xml:space="preserve">, D., Giardini, F., Power, E. A., &amp; </w:t>
      </w:r>
      <w:proofErr w:type="spellStart"/>
      <w:r w:rsidRPr="005D6D2D">
        <w:rPr>
          <w:rFonts w:eastAsia="Times New Roman" w:cstheme="minorHAnsi"/>
          <w:sz w:val="22"/>
          <w:szCs w:val="22"/>
          <w:lang w:val="en-GB"/>
        </w:rPr>
        <w:t>Takács</w:t>
      </w:r>
      <w:proofErr w:type="spellEnd"/>
      <w:r w:rsidRPr="005D6D2D">
        <w:rPr>
          <w:rFonts w:eastAsia="Times New Roman" w:cstheme="minorHAnsi"/>
          <w:sz w:val="22"/>
          <w:szCs w:val="22"/>
          <w:lang w:val="en-GB"/>
        </w:rPr>
        <w:t xml:space="preserve">, K. (2021). The language of cooperation: Reputation and honest signalling. </w:t>
      </w:r>
      <w:r w:rsidRPr="005D6D2D">
        <w:rPr>
          <w:rFonts w:eastAsia="Times New Roman" w:cstheme="minorHAnsi"/>
          <w:i/>
          <w:iCs/>
          <w:sz w:val="22"/>
          <w:szCs w:val="22"/>
          <w:lang w:val="en-GB"/>
        </w:rPr>
        <w:t>Philosophical Transactions of the Royal Society B: Biological Sciences</w:t>
      </w:r>
      <w:r w:rsidRPr="005D6D2D">
        <w:rPr>
          <w:rFonts w:eastAsia="Times New Roman" w:cstheme="minorHAnsi"/>
          <w:sz w:val="22"/>
          <w:szCs w:val="22"/>
          <w:lang w:val="en-GB"/>
        </w:rPr>
        <w:t xml:space="preserve">, </w:t>
      </w:r>
      <w:r w:rsidRPr="005D6D2D">
        <w:rPr>
          <w:rFonts w:eastAsia="Times New Roman" w:cstheme="minorHAnsi"/>
          <w:i/>
          <w:iCs/>
          <w:sz w:val="22"/>
          <w:szCs w:val="22"/>
          <w:lang w:val="en-GB"/>
        </w:rPr>
        <w:t>376</w:t>
      </w:r>
      <w:r w:rsidRPr="005D6D2D">
        <w:rPr>
          <w:rFonts w:eastAsia="Times New Roman" w:cstheme="minorHAnsi"/>
          <w:sz w:val="22"/>
          <w:szCs w:val="22"/>
          <w:lang w:val="en-GB"/>
        </w:rPr>
        <w:t xml:space="preserve">(1838), 20200286. </w:t>
      </w:r>
      <w:hyperlink r:id="rId94" w:history="1">
        <w:r w:rsidRPr="005D6D2D">
          <w:rPr>
            <w:rFonts w:eastAsia="Times New Roman" w:cstheme="minorHAnsi"/>
            <w:color w:val="0000FF"/>
            <w:sz w:val="22"/>
            <w:szCs w:val="22"/>
            <w:u w:val="single"/>
            <w:lang w:val="en-GB"/>
          </w:rPr>
          <w:t>https://doi.org/10.1098/rstb.2020.0286</w:t>
        </w:r>
      </w:hyperlink>
    </w:p>
    <w:p w14:paraId="4021CE17" w14:textId="77777777" w:rsidR="008F684B" w:rsidRPr="005D6D2D" w:rsidRDefault="008F684B" w:rsidP="00FD5C67">
      <w:pPr>
        <w:spacing w:line="360" w:lineRule="auto"/>
        <w:ind w:left="480" w:hanging="480"/>
        <w:rPr>
          <w:rFonts w:eastAsia="Times New Roman" w:cstheme="minorHAnsi"/>
          <w:sz w:val="22"/>
          <w:szCs w:val="22"/>
          <w:lang w:val="en-GB"/>
        </w:rPr>
      </w:pPr>
      <w:r w:rsidRPr="005D6D2D">
        <w:rPr>
          <w:rFonts w:eastAsia="Times New Roman" w:cstheme="minorHAnsi"/>
          <w:sz w:val="22"/>
          <w:szCs w:val="22"/>
          <w:lang w:val="en-GB"/>
        </w:rPr>
        <w:t xml:space="preserve">Tate, D. A. (n.d.). </w:t>
      </w:r>
      <w:r w:rsidRPr="005D6D2D">
        <w:rPr>
          <w:rFonts w:eastAsia="Times New Roman" w:cstheme="minorHAnsi"/>
          <w:i/>
          <w:iCs/>
          <w:sz w:val="22"/>
          <w:szCs w:val="22"/>
          <w:lang w:val="en-GB"/>
        </w:rPr>
        <w:t>Preliminary data on dialect in speech disguise</w:t>
      </w:r>
      <w:r w:rsidRPr="005D6D2D">
        <w:rPr>
          <w:rFonts w:eastAsia="Times New Roman" w:cstheme="minorHAnsi"/>
          <w:sz w:val="22"/>
          <w:szCs w:val="22"/>
          <w:lang w:val="en-GB"/>
        </w:rPr>
        <w:t xml:space="preserve">. Cilt.9.90tat; John </w:t>
      </w:r>
      <w:proofErr w:type="spellStart"/>
      <w:r w:rsidRPr="005D6D2D">
        <w:rPr>
          <w:rFonts w:eastAsia="Times New Roman" w:cstheme="minorHAnsi"/>
          <w:sz w:val="22"/>
          <w:szCs w:val="22"/>
          <w:lang w:val="en-GB"/>
        </w:rPr>
        <w:t>Benjamins</w:t>
      </w:r>
      <w:proofErr w:type="spellEnd"/>
      <w:r w:rsidRPr="005D6D2D">
        <w:rPr>
          <w:rFonts w:eastAsia="Times New Roman" w:cstheme="minorHAnsi"/>
          <w:sz w:val="22"/>
          <w:szCs w:val="22"/>
          <w:lang w:val="en-GB"/>
        </w:rPr>
        <w:t xml:space="preserve"> Publishing Company. Retrieved August 18, 2022, from </w:t>
      </w:r>
      <w:hyperlink r:id="rId95" w:history="1">
        <w:r w:rsidRPr="005D6D2D">
          <w:rPr>
            <w:rFonts w:eastAsia="Times New Roman" w:cstheme="minorHAnsi"/>
            <w:color w:val="0000FF"/>
            <w:sz w:val="22"/>
            <w:szCs w:val="22"/>
            <w:u w:val="single"/>
            <w:lang w:val="en-GB"/>
          </w:rPr>
          <w:t>https://benjamins.com/catalog/cilt.9.90tat</w:t>
        </w:r>
      </w:hyperlink>
    </w:p>
    <w:p w14:paraId="6BEC13CE" w14:textId="77777777" w:rsidR="008F684B" w:rsidRPr="005D6D2D" w:rsidRDefault="008F684B" w:rsidP="00FD5C67">
      <w:pPr>
        <w:spacing w:line="360" w:lineRule="auto"/>
        <w:ind w:left="480" w:hanging="480"/>
        <w:rPr>
          <w:rFonts w:eastAsia="Times New Roman" w:cstheme="minorHAnsi"/>
          <w:sz w:val="22"/>
          <w:szCs w:val="22"/>
          <w:lang w:val="en-GB"/>
        </w:rPr>
      </w:pPr>
      <w:proofErr w:type="spellStart"/>
      <w:r w:rsidRPr="005D6D2D">
        <w:rPr>
          <w:rFonts w:eastAsia="Times New Roman" w:cstheme="minorHAnsi"/>
          <w:sz w:val="22"/>
          <w:szCs w:val="22"/>
          <w:lang w:val="en-GB"/>
        </w:rPr>
        <w:t>Traulsen</w:t>
      </w:r>
      <w:proofErr w:type="spellEnd"/>
      <w:r w:rsidRPr="005D6D2D">
        <w:rPr>
          <w:rFonts w:eastAsia="Times New Roman" w:cstheme="minorHAnsi"/>
          <w:sz w:val="22"/>
          <w:szCs w:val="22"/>
          <w:lang w:val="en-GB"/>
        </w:rPr>
        <w:t xml:space="preserve">, A., &amp; Nowak, M. A. (2007). Chromodynamics of Cooperation in Finite Populations. </w:t>
      </w:r>
      <w:r w:rsidRPr="005D6D2D">
        <w:rPr>
          <w:rFonts w:eastAsia="Times New Roman" w:cstheme="minorHAnsi"/>
          <w:i/>
          <w:iCs/>
          <w:sz w:val="22"/>
          <w:szCs w:val="22"/>
          <w:lang w:val="en-GB"/>
        </w:rPr>
        <w:t>PLOS ONE</w:t>
      </w:r>
      <w:r w:rsidRPr="005D6D2D">
        <w:rPr>
          <w:rFonts w:eastAsia="Times New Roman" w:cstheme="minorHAnsi"/>
          <w:sz w:val="22"/>
          <w:szCs w:val="22"/>
          <w:lang w:val="en-GB"/>
        </w:rPr>
        <w:t xml:space="preserve">, </w:t>
      </w:r>
      <w:r w:rsidRPr="005D6D2D">
        <w:rPr>
          <w:rFonts w:eastAsia="Times New Roman" w:cstheme="minorHAnsi"/>
          <w:i/>
          <w:iCs/>
          <w:sz w:val="22"/>
          <w:szCs w:val="22"/>
          <w:lang w:val="en-GB"/>
        </w:rPr>
        <w:t>2</w:t>
      </w:r>
      <w:r w:rsidRPr="005D6D2D">
        <w:rPr>
          <w:rFonts w:eastAsia="Times New Roman" w:cstheme="minorHAnsi"/>
          <w:sz w:val="22"/>
          <w:szCs w:val="22"/>
          <w:lang w:val="en-GB"/>
        </w:rPr>
        <w:t xml:space="preserve">(3), e270. </w:t>
      </w:r>
      <w:hyperlink r:id="rId96" w:history="1">
        <w:r w:rsidRPr="005D6D2D">
          <w:rPr>
            <w:rFonts w:eastAsia="Times New Roman" w:cstheme="minorHAnsi"/>
            <w:color w:val="0000FF"/>
            <w:sz w:val="22"/>
            <w:szCs w:val="22"/>
            <w:u w:val="single"/>
            <w:lang w:val="en-GB"/>
          </w:rPr>
          <w:t>https://doi.org/10.1371/journal.pone.0000270</w:t>
        </w:r>
      </w:hyperlink>
    </w:p>
    <w:p w14:paraId="5AC0C2AA" w14:textId="77777777" w:rsidR="008F684B" w:rsidRPr="005D6D2D" w:rsidRDefault="008F684B" w:rsidP="00FD5C67">
      <w:pPr>
        <w:spacing w:line="360" w:lineRule="auto"/>
        <w:ind w:left="480" w:hanging="480"/>
        <w:rPr>
          <w:rFonts w:eastAsia="Times New Roman" w:cstheme="minorHAnsi"/>
          <w:sz w:val="22"/>
          <w:szCs w:val="22"/>
          <w:lang w:val="en-GB"/>
        </w:rPr>
      </w:pPr>
      <w:proofErr w:type="spellStart"/>
      <w:r w:rsidRPr="005D6D2D">
        <w:rPr>
          <w:rFonts w:eastAsia="Times New Roman" w:cstheme="minorHAnsi"/>
          <w:sz w:val="22"/>
          <w:szCs w:val="22"/>
          <w:lang w:val="en-GB"/>
        </w:rPr>
        <w:t>Trivers</w:t>
      </w:r>
      <w:proofErr w:type="spellEnd"/>
      <w:r w:rsidRPr="005D6D2D">
        <w:rPr>
          <w:rFonts w:eastAsia="Times New Roman" w:cstheme="minorHAnsi"/>
          <w:sz w:val="22"/>
          <w:szCs w:val="22"/>
          <w:lang w:val="en-GB"/>
        </w:rPr>
        <w:t xml:space="preserve">, R. (2000). The elements of a scientific theory of self-deception. </w:t>
      </w:r>
      <w:r w:rsidRPr="005D6D2D">
        <w:rPr>
          <w:rFonts w:eastAsia="Times New Roman" w:cstheme="minorHAnsi"/>
          <w:i/>
          <w:iCs/>
          <w:sz w:val="22"/>
          <w:szCs w:val="22"/>
          <w:lang w:val="en-GB"/>
        </w:rPr>
        <w:t>Annals of the New York Academy of Sciences</w:t>
      </w:r>
      <w:r w:rsidRPr="005D6D2D">
        <w:rPr>
          <w:rFonts w:eastAsia="Times New Roman" w:cstheme="minorHAnsi"/>
          <w:sz w:val="22"/>
          <w:szCs w:val="22"/>
          <w:lang w:val="en-GB"/>
        </w:rPr>
        <w:t xml:space="preserve">, </w:t>
      </w:r>
      <w:r w:rsidRPr="005D6D2D">
        <w:rPr>
          <w:rFonts w:eastAsia="Times New Roman" w:cstheme="minorHAnsi"/>
          <w:i/>
          <w:iCs/>
          <w:sz w:val="22"/>
          <w:szCs w:val="22"/>
          <w:lang w:val="en-GB"/>
        </w:rPr>
        <w:t>907</w:t>
      </w:r>
      <w:r w:rsidRPr="005D6D2D">
        <w:rPr>
          <w:rFonts w:eastAsia="Times New Roman" w:cstheme="minorHAnsi"/>
          <w:sz w:val="22"/>
          <w:szCs w:val="22"/>
          <w:lang w:val="en-GB"/>
        </w:rPr>
        <w:t xml:space="preserve">, 114–131. </w:t>
      </w:r>
      <w:hyperlink r:id="rId97" w:history="1">
        <w:r w:rsidRPr="005D6D2D">
          <w:rPr>
            <w:rFonts w:eastAsia="Times New Roman" w:cstheme="minorHAnsi"/>
            <w:color w:val="0000FF"/>
            <w:sz w:val="22"/>
            <w:szCs w:val="22"/>
            <w:u w:val="single"/>
            <w:lang w:val="en-GB"/>
          </w:rPr>
          <w:t>https://doi.org/10.1111/j.1749-6632.2000.tb06619.x</w:t>
        </w:r>
      </w:hyperlink>
    </w:p>
    <w:p w14:paraId="2FF8E547" w14:textId="77777777" w:rsidR="008F684B" w:rsidRDefault="008F684B" w:rsidP="007146B7">
      <w:pPr>
        <w:spacing w:line="360" w:lineRule="auto"/>
        <w:ind w:left="480" w:hanging="480"/>
        <w:rPr>
          <w:rFonts w:eastAsia="Times New Roman" w:cstheme="minorHAnsi"/>
          <w:color w:val="0000FF"/>
          <w:sz w:val="22"/>
          <w:szCs w:val="22"/>
          <w:u w:val="single"/>
          <w:lang w:val="en-GB"/>
        </w:rPr>
      </w:pPr>
      <w:proofErr w:type="spellStart"/>
      <w:r w:rsidRPr="005D6D2D">
        <w:rPr>
          <w:rFonts w:eastAsia="Times New Roman" w:cstheme="minorHAnsi"/>
          <w:sz w:val="22"/>
          <w:szCs w:val="22"/>
          <w:lang w:val="en-GB"/>
        </w:rPr>
        <w:t>Trivers</w:t>
      </w:r>
      <w:proofErr w:type="spellEnd"/>
      <w:r w:rsidRPr="005D6D2D">
        <w:rPr>
          <w:rFonts w:eastAsia="Times New Roman" w:cstheme="minorHAnsi"/>
          <w:sz w:val="22"/>
          <w:szCs w:val="22"/>
          <w:lang w:val="en-GB"/>
        </w:rPr>
        <w:t xml:space="preserve">, R. L. (n.d.). </w:t>
      </w:r>
      <w:r w:rsidRPr="005D6D2D">
        <w:rPr>
          <w:rFonts w:eastAsia="Times New Roman" w:cstheme="minorHAnsi"/>
          <w:i/>
          <w:iCs/>
          <w:sz w:val="22"/>
          <w:szCs w:val="22"/>
          <w:lang w:val="en-GB"/>
        </w:rPr>
        <w:t>The Evolution of Reciprocal Altruism | The Quarterly Review of Biology: Vol 46, No 1</w:t>
      </w:r>
      <w:r w:rsidRPr="005D6D2D">
        <w:rPr>
          <w:rFonts w:eastAsia="Times New Roman" w:cstheme="minorHAnsi"/>
          <w:sz w:val="22"/>
          <w:szCs w:val="22"/>
          <w:lang w:val="en-GB"/>
        </w:rPr>
        <w:t xml:space="preserve">. Retrieved August 18, 2022, from </w:t>
      </w:r>
      <w:hyperlink r:id="rId98" w:history="1">
        <w:r w:rsidRPr="005D6D2D">
          <w:rPr>
            <w:rFonts w:eastAsia="Times New Roman" w:cstheme="minorHAnsi"/>
            <w:color w:val="0000FF"/>
            <w:sz w:val="22"/>
            <w:szCs w:val="22"/>
            <w:u w:val="single"/>
            <w:lang w:val="en-GB"/>
          </w:rPr>
          <w:t>https://www.journals.uchicago.edu/doi/10.1086/406755</w:t>
        </w:r>
      </w:hyperlink>
    </w:p>
    <w:p w14:paraId="638F7504" w14:textId="7358C0B8" w:rsidR="005E62E2" w:rsidRPr="005D6D2D" w:rsidRDefault="005E62E2" w:rsidP="00FD5C67">
      <w:pPr>
        <w:spacing w:line="360" w:lineRule="auto"/>
        <w:ind w:left="480" w:hanging="480"/>
        <w:rPr>
          <w:rFonts w:eastAsia="Times New Roman" w:cstheme="minorHAnsi"/>
          <w:sz w:val="22"/>
          <w:szCs w:val="22"/>
          <w:lang w:val="en-GB"/>
        </w:rPr>
      </w:pPr>
      <w:proofErr w:type="spellStart"/>
      <w:r w:rsidRPr="005E62E2">
        <w:rPr>
          <w:rFonts w:eastAsia="Times New Roman" w:cstheme="minorHAnsi"/>
          <w:sz w:val="22"/>
          <w:szCs w:val="22"/>
          <w:lang w:val="en-GB"/>
        </w:rPr>
        <w:t>Tullock</w:t>
      </w:r>
      <w:proofErr w:type="spellEnd"/>
      <w:r w:rsidRPr="005E62E2">
        <w:rPr>
          <w:rFonts w:eastAsia="Times New Roman" w:cstheme="minorHAnsi"/>
          <w:sz w:val="22"/>
          <w:szCs w:val="22"/>
          <w:lang w:val="en-GB"/>
        </w:rPr>
        <w:t xml:space="preserve">, G. (2004). </w:t>
      </w:r>
      <w:r w:rsidRPr="00FD5C67">
        <w:rPr>
          <w:rFonts w:eastAsia="Times New Roman" w:cstheme="minorHAnsi"/>
          <w:i/>
          <w:iCs/>
          <w:sz w:val="22"/>
          <w:szCs w:val="22"/>
          <w:lang w:val="en-GB"/>
        </w:rPr>
        <w:t xml:space="preserve">Social Dilemma: V. 8: Of Autocracy, Revolution, Coup </w:t>
      </w:r>
      <w:proofErr w:type="spellStart"/>
      <w:r w:rsidRPr="00FD5C67">
        <w:rPr>
          <w:rFonts w:eastAsia="Times New Roman" w:cstheme="minorHAnsi"/>
          <w:i/>
          <w:iCs/>
          <w:sz w:val="22"/>
          <w:szCs w:val="22"/>
          <w:lang w:val="en-GB"/>
        </w:rPr>
        <w:t>D’Etat</w:t>
      </w:r>
      <w:proofErr w:type="spellEnd"/>
      <w:r w:rsidRPr="00FD5C67">
        <w:rPr>
          <w:rFonts w:eastAsia="Times New Roman" w:cstheme="minorHAnsi"/>
          <w:i/>
          <w:iCs/>
          <w:sz w:val="22"/>
          <w:szCs w:val="22"/>
          <w:lang w:val="en-GB"/>
        </w:rPr>
        <w:t xml:space="preserve"> and War: The Social Dilemma, of Autocracy, Revolution, Coup </w:t>
      </w:r>
      <w:proofErr w:type="spellStart"/>
      <w:r w:rsidRPr="00FD5C67">
        <w:rPr>
          <w:rFonts w:eastAsia="Times New Roman" w:cstheme="minorHAnsi"/>
          <w:i/>
          <w:iCs/>
          <w:sz w:val="22"/>
          <w:szCs w:val="22"/>
          <w:lang w:val="en-GB"/>
        </w:rPr>
        <w:t>D’Etat</w:t>
      </w:r>
      <w:proofErr w:type="spellEnd"/>
      <w:r w:rsidRPr="00FD5C67">
        <w:rPr>
          <w:rFonts w:eastAsia="Times New Roman" w:cstheme="minorHAnsi"/>
          <w:i/>
          <w:iCs/>
          <w:sz w:val="22"/>
          <w:szCs w:val="22"/>
          <w:lang w:val="en-GB"/>
        </w:rPr>
        <w:t xml:space="preserve"> and War v. 8</w:t>
      </w:r>
      <w:r w:rsidRPr="005E62E2">
        <w:rPr>
          <w:rFonts w:eastAsia="Times New Roman" w:cstheme="minorHAnsi"/>
          <w:sz w:val="22"/>
          <w:szCs w:val="22"/>
          <w:lang w:val="en-GB"/>
        </w:rPr>
        <w:t xml:space="preserve"> (Selected ... Of Autocracy, Revolution, Coup </w:t>
      </w:r>
      <w:proofErr w:type="spellStart"/>
      <w:r w:rsidRPr="005E62E2">
        <w:rPr>
          <w:rFonts w:eastAsia="Times New Roman" w:cstheme="minorHAnsi"/>
          <w:sz w:val="22"/>
          <w:szCs w:val="22"/>
          <w:lang w:val="en-GB"/>
        </w:rPr>
        <w:t>d’Etat</w:t>
      </w:r>
      <w:proofErr w:type="spellEnd"/>
      <w:r w:rsidRPr="005E62E2">
        <w:rPr>
          <w:rFonts w:eastAsia="Times New Roman" w:cstheme="minorHAnsi"/>
          <w:sz w:val="22"/>
          <w:szCs w:val="22"/>
          <w:lang w:val="en-GB"/>
        </w:rPr>
        <w:t xml:space="preserve"> &amp; War (Volume 8 ed. edition). </w:t>
      </w:r>
    </w:p>
    <w:p w14:paraId="7A808F62" w14:textId="77777777" w:rsidR="008F684B" w:rsidRPr="005D6D2D" w:rsidRDefault="008F684B" w:rsidP="00FD5C67">
      <w:pPr>
        <w:spacing w:line="360" w:lineRule="auto"/>
        <w:ind w:left="480" w:hanging="480"/>
        <w:rPr>
          <w:rFonts w:eastAsia="Times New Roman" w:cstheme="minorHAnsi"/>
          <w:sz w:val="22"/>
          <w:szCs w:val="22"/>
          <w:lang w:val="en-GB"/>
        </w:rPr>
      </w:pPr>
      <w:proofErr w:type="spellStart"/>
      <w:r w:rsidRPr="005D6D2D">
        <w:rPr>
          <w:rFonts w:eastAsia="Times New Roman" w:cstheme="minorHAnsi"/>
          <w:sz w:val="22"/>
          <w:szCs w:val="22"/>
          <w:lang w:val="en-GB"/>
        </w:rPr>
        <w:lastRenderedPageBreak/>
        <w:t>Verplaetse</w:t>
      </w:r>
      <w:proofErr w:type="spellEnd"/>
      <w:r w:rsidRPr="005D6D2D">
        <w:rPr>
          <w:rFonts w:eastAsia="Times New Roman" w:cstheme="minorHAnsi"/>
          <w:sz w:val="22"/>
          <w:szCs w:val="22"/>
          <w:lang w:val="en-GB"/>
        </w:rPr>
        <w:t xml:space="preserve">, J., Vanneste, S., &amp; </w:t>
      </w:r>
      <w:proofErr w:type="spellStart"/>
      <w:r w:rsidRPr="005D6D2D">
        <w:rPr>
          <w:rFonts w:eastAsia="Times New Roman" w:cstheme="minorHAnsi"/>
          <w:sz w:val="22"/>
          <w:szCs w:val="22"/>
          <w:lang w:val="en-GB"/>
        </w:rPr>
        <w:t>Braeckman</w:t>
      </w:r>
      <w:proofErr w:type="spellEnd"/>
      <w:r w:rsidRPr="005D6D2D">
        <w:rPr>
          <w:rFonts w:eastAsia="Times New Roman" w:cstheme="minorHAnsi"/>
          <w:sz w:val="22"/>
          <w:szCs w:val="22"/>
          <w:lang w:val="en-GB"/>
        </w:rPr>
        <w:t xml:space="preserve">, J. (2007). You can judge a book by its cover: The sequel. A kernel of truth in predictive cheating detection. </w:t>
      </w:r>
      <w:r w:rsidRPr="005D6D2D">
        <w:rPr>
          <w:rFonts w:eastAsia="Times New Roman" w:cstheme="minorHAnsi"/>
          <w:i/>
          <w:iCs/>
          <w:sz w:val="22"/>
          <w:szCs w:val="22"/>
          <w:lang w:val="en-GB"/>
        </w:rPr>
        <w:t xml:space="preserve">Evolution and Human </w:t>
      </w:r>
      <w:proofErr w:type="spellStart"/>
      <w:r w:rsidRPr="005D6D2D">
        <w:rPr>
          <w:rFonts w:eastAsia="Times New Roman" w:cstheme="minorHAnsi"/>
          <w:i/>
          <w:iCs/>
          <w:sz w:val="22"/>
          <w:szCs w:val="22"/>
          <w:lang w:val="en-GB"/>
        </w:rPr>
        <w:t>Behavior</w:t>
      </w:r>
      <w:proofErr w:type="spellEnd"/>
      <w:r w:rsidRPr="005D6D2D">
        <w:rPr>
          <w:rFonts w:eastAsia="Times New Roman" w:cstheme="minorHAnsi"/>
          <w:sz w:val="22"/>
          <w:szCs w:val="22"/>
          <w:lang w:val="en-GB"/>
        </w:rPr>
        <w:t xml:space="preserve">, </w:t>
      </w:r>
      <w:r w:rsidRPr="005D6D2D">
        <w:rPr>
          <w:rFonts w:eastAsia="Times New Roman" w:cstheme="minorHAnsi"/>
          <w:i/>
          <w:iCs/>
          <w:sz w:val="22"/>
          <w:szCs w:val="22"/>
          <w:lang w:val="en-GB"/>
        </w:rPr>
        <w:t>28</w:t>
      </w:r>
      <w:r w:rsidRPr="005D6D2D">
        <w:rPr>
          <w:rFonts w:eastAsia="Times New Roman" w:cstheme="minorHAnsi"/>
          <w:sz w:val="22"/>
          <w:szCs w:val="22"/>
          <w:lang w:val="en-GB"/>
        </w:rPr>
        <w:t xml:space="preserve">(4), 260–271. </w:t>
      </w:r>
      <w:hyperlink r:id="rId99" w:history="1">
        <w:r w:rsidRPr="005D6D2D">
          <w:rPr>
            <w:rFonts w:eastAsia="Times New Roman" w:cstheme="minorHAnsi"/>
            <w:color w:val="0000FF"/>
            <w:sz w:val="22"/>
            <w:szCs w:val="22"/>
            <w:u w:val="single"/>
            <w:lang w:val="en-GB"/>
          </w:rPr>
          <w:t>https://doi.org/10.1016/j.evolhumbehav.2007.04.006</w:t>
        </w:r>
      </w:hyperlink>
    </w:p>
    <w:p w14:paraId="3109A474" w14:textId="77777777" w:rsidR="008F684B" w:rsidRPr="005D6D2D" w:rsidRDefault="008F684B" w:rsidP="00FD5C67">
      <w:pPr>
        <w:spacing w:line="360" w:lineRule="auto"/>
        <w:ind w:left="480" w:hanging="480"/>
        <w:rPr>
          <w:rFonts w:eastAsia="Times New Roman" w:cstheme="minorHAnsi"/>
          <w:sz w:val="22"/>
          <w:szCs w:val="22"/>
          <w:lang w:val="en-GB"/>
        </w:rPr>
      </w:pPr>
      <w:r w:rsidRPr="005D6D2D">
        <w:rPr>
          <w:rFonts w:eastAsia="Times New Roman" w:cstheme="minorHAnsi"/>
          <w:sz w:val="22"/>
          <w:szCs w:val="22"/>
          <w:lang w:val="en-GB"/>
        </w:rPr>
        <w:t xml:space="preserve">West, S. A., Griffin, A. S., &amp; Gardner, A. (2007). Social semantics: Altruism, cooperation, mutualism, strong </w:t>
      </w:r>
      <w:proofErr w:type="gramStart"/>
      <w:r w:rsidRPr="005D6D2D">
        <w:rPr>
          <w:rFonts w:eastAsia="Times New Roman" w:cstheme="minorHAnsi"/>
          <w:sz w:val="22"/>
          <w:szCs w:val="22"/>
          <w:lang w:val="en-GB"/>
        </w:rPr>
        <w:t>reciprocity</w:t>
      </w:r>
      <w:proofErr w:type="gramEnd"/>
      <w:r w:rsidRPr="005D6D2D">
        <w:rPr>
          <w:rFonts w:eastAsia="Times New Roman" w:cstheme="minorHAnsi"/>
          <w:sz w:val="22"/>
          <w:szCs w:val="22"/>
          <w:lang w:val="en-GB"/>
        </w:rPr>
        <w:t xml:space="preserve"> and group selection. </w:t>
      </w:r>
      <w:r w:rsidRPr="005D6D2D">
        <w:rPr>
          <w:rFonts w:eastAsia="Times New Roman" w:cstheme="minorHAnsi"/>
          <w:i/>
          <w:iCs/>
          <w:sz w:val="22"/>
          <w:szCs w:val="22"/>
          <w:lang w:val="en-GB"/>
        </w:rPr>
        <w:t>Journal of Evolutionary Biology</w:t>
      </w:r>
      <w:r w:rsidRPr="005D6D2D">
        <w:rPr>
          <w:rFonts w:eastAsia="Times New Roman" w:cstheme="minorHAnsi"/>
          <w:sz w:val="22"/>
          <w:szCs w:val="22"/>
          <w:lang w:val="en-GB"/>
        </w:rPr>
        <w:t xml:space="preserve">, </w:t>
      </w:r>
      <w:r w:rsidRPr="005D6D2D">
        <w:rPr>
          <w:rFonts w:eastAsia="Times New Roman" w:cstheme="minorHAnsi"/>
          <w:i/>
          <w:iCs/>
          <w:sz w:val="22"/>
          <w:szCs w:val="22"/>
          <w:lang w:val="en-GB"/>
        </w:rPr>
        <w:t>20</w:t>
      </w:r>
      <w:r w:rsidRPr="005D6D2D">
        <w:rPr>
          <w:rFonts w:eastAsia="Times New Roman" w:cstheme="minorHAnsi"/>
          <w:sz w:val="22"/>
          <w:szCs w:val="22"/>
          <w:lang w:val="en-GB"/>
        </w:rPr>
        <w:t xml:space="preserve">(2), 415–432. </w:t>
      </w:r>
      <w:hyperlink r:id="rId100" w:history="1">
        <w:r w:rsidRPr="005D6D2D">
          <w:rPr>
            <w:rFonts w:eastAsia="Times New Roman" w:cstheme="minorHAnsi"/>
            <w:color w:val="0000FF"/>
            <w:sz w:val="22"/>
            <w:szCs w:val="22"/>
            <w:u w:val="single"/>
            <w:lang w:val="en-GB"/>
          </w:rPr>
          <w:t>https://doi.org/10.1111/j.1420-9101.2006.01258.x</w:t>
        </w:r>
      </w:hyperlink>
    </w:p>
    <w:p w14:paraId="59F6C7BC" w14:textId="77777777" w:rsidR="008F684B" w:rsidRPr="005D6D2D" w:rsidRDefault="008F684B" w:rsidP="00FD5C67">
      <w:pPr>
        <w:spacing w:line="360" w:lineRule="auto"/>
        <w:ind w:left="480" w:hanging="480"/>
        <w:rPr>
          <w:rFonts w:eastAsia="Times New Roman" w:cstheme="minorHAnsi"/>
          <w:sz w:val="22"/>
          <w:szCs w:val="22"/>
          <w:lang w:val="en-GB"/>
        </w:rPr>
      </w:pPr>
      <w:r w:rsidRPr="005D6D2D">
        <w:rPr>
          <w:rFonts w:eastAsia="Times New Roman" w:cstheme="minorHAnsi"/>
          <w:sz w:val="22"/>
          <w:szCs w:val="22"/>
          <w:lang w:val="en-GB"/>
        </w:rPr>
        <w:t xml:space="preserve">West-Eberhard, M. J. (1983). Sexual Selection, Social Competition, and Speciation. </w:t>
      </w:r>
      <w:r w:rsidRPr="005D6D2D">
        <w:rPr>
          <w:rFonts w:eastAsia="Times New Roman" w:cstheme="minorHAnsi"/>
          <w:i/>
          <w:iCs/>
          <w:sz w:val="22"/>
          <w:szCs w:val="22"/>
          <w:lang w:val="en-GB"/>
        </w:rPr>
        <w:t>The Quarterly Review of Biology</w:t>
      </w:r>
      <w:r w:rsidRPr="005D6D2D">
        <w:rPr>
          <w:rFonts w:eastAsia="Times New Roman" w:cstheme="minorHAnsi"/>
          <w:sz w:val="22"/>
          <w:szCs w:val="22"/>
          <w:lang w:val="en-GB"/>
        </w:rPr>
        <w:t xml:space="preserve">, </w:t>
      </w:r>
      <w:r w:rsidRPr="005D6D2D">
        <w:rPr>
          <w:rFonts w:eastAsia="Times New Roman" w:cstheme="minorHAnsi"/>
          <w:i/>
          <w:iCs/>
          <w:sz w:val="22"/>
          <w:szCs w:val="22"/>
          <w:lang w:val="en-GB"/>
        </w:rPr>
        <w:t>58</w:t>
      </w:r>
      <w:r w:rsidRPr="005D6D2D">
        <w:rPr>
          <w:rFonts w:eastAsia="Times New Roman" w:cstheme="minorHAnsi"/>
          <w:sz w:val="22"/>
          <w:szCs w:val="22"/>
          <w:lang w:val="en-GB"/>
        </w:rPr>
        <w:t xml:space="preserve">(2), 155–183. </w:t>
      </w:r>
      <w:hyperlink r:id="rId101" w:history="1">
        <w:r w:rsidRPr="005D6D2D">
          <w:rPr>
            <w:rFonts w:eastAsia="Times New Roman" w:cstheme="minorHAnsi"/>
            <w:color w:val="0000FF"/>
            <w:sz w:val="22"/>
            <w:szCs w:val="22"/>
            <w:u w:val="single"/>
            <w:lang w:val="en-GB"/>
          </w:rPr>
          <w:t>https://doi.org/10.1086/413215</w:t>
        </w:r>
      </w:hyperlink>
    </w:p>
    <w:p w14:paraId="6B597014" w14:textId="77777777" w:rsidR="008F684B" w:rsidRPr="005D6D2D" w:rsidRDefault="008F684B" w:rsidP="00FD5C67">
      <w:pPr>
        <w:spacing w:line="360" w:lineRule="auto"/>
        <w:ind w:left="480" w:hanging="480"/>
        <w:rPr>
          <w:rFonts w:eastAsia="Times New Roman" w:cstheme="minorHAnsi"/>
          <w:sz w:val="22"/>
          <w:szCs w:val="22"/>
          <w:lang w:val="en-GB"/>
        </w:rPr>
      </w:pPr>
      <w:r w:rsidRPr="005D6D2D">
        <w:rPr>
          <w:rFonts w:eastAsia="Times New Roman" w:cstheme="minorHAnsi"/>
          <w:sz w:val="22"/>
          <w:szCs w:val="22"/>
          <w:lang w:val="en-GB"/>
        </w:rPr>
        <w:t xml:space="preserve">Wickham, H., Chang, W., Henry, L., Pedersen, T. L., Takahashi, K., Wilke, C., Woo, K., </w:t>
      </w:r>
      <w:proofErr w:type="spellStart"/>
      <w:r w:rsidRPr="005D6D2D">
        <w:rPr>
          <w:rFonts w:eastAsia="Times New Roman" w:cstheme="minorHAnsi"/>
          <w:sz w:val="22"/>
          <w:szCs w:val="22"/>
          <w:lang w:val="en-GB"/>
        </w:rPr>
        <w:t>Yutani</w:t>
      </w:r>
      <w:proofErr w:type="spellEnd"/>
      <w:r w:rsidRPr="005D6D2D">
        <w:rPr>
          <w:rFonts w:eastAsia="Times New Roman" w:cstheme="minorHAnsi"/>
          <w:sz w:val="22"/>
          <w:szCs w:val="22"/>
          <w:lang w:val="en-GB"/>
        </w:rPr>
        <w:t xml:space="preserve">, H., </w:t>
      </w:r>
      <w:proofErr w:type="spellStart"/>
      <w:r w:rsidRPr="005D6D2D">
        <w:rPr>
          <w:rFonts w:eastAsia="Times New Roman" w:cstheme="minorHAnsi"/>
          <w:sz w:val="22"/>
          <w:szCs w:val="22"/>
          <w:lang w:val="en-GB"/>
        </w:rPr>
        <w:t>Dunnington</w:t>
      </w:r>
      <w:proofErr w:type="spellEnd"/>
      <w:r w:rsidRPr="005D6D2D">
        <w:rPr>
          <w:rFonts w:eastAsia="Times New Roman" w:cstheme="minorHAnsi"/>
          <w:sz w:val="22"/>
          <w:szCs w:val="22"/>
          <w:lang w:val="en-GB"/>
        </w:rPr>
        <w:t xml:space="preserve">, D., &amp; RStudio. (2021). </w:t>
      </w:r>
      <w:r w:rsidRPr="005D6D2D">
        <w:rPr>
          <w:rFonts w:eastAsia="Times New Roman" w:cstheme="minorHAnsi"/>
          <w:i/>
          <w:iCs/>
          <w:sz w:val="22"/>
          <w:szCs w:val="22"/>
          <w:lang w:val="en-GB"/>
        </w:rPr>
        <w:t>ggplot2: Create Elegant Data Visualisations Using the Grammar of Graphics</w:t>
      </w:r>
      <w:r w:rsidRPr="005D6D2D">
        <w:rPr>
          <w:rFonts w:eastAsia="Times New Roman" w:cstheme="minorHAnsi"/>
          <w:sz w:val="22"/>
          <w:szCs w:val="22"/>
          <w:lang w:val="en-GB"/>
        </w:rPr>
        <w:t xml:space="preserve"> (3.3.5) [Computer software]. </w:t>
      </w:r>
      <w:hyperlink r:id="rId102" w:history="1">
        <w:r w:rsidRPr="005D6D2D">
          <w:rPr>
            <w:rFonts w:eastAsia="Times New Roman" w:cstheme="minorHAnsi"/>
            <w:color w:val="0000FF"/>
            <w:sz w:val="22"/>
            <w:szCs w:val="22"/>
            <w:u w:val="single"/>
            <w:lang w:val="en-GB"/>
          </w:rPr>
          <w:t>https://CRAN.R-project.org/package=ggplot2</w:t>
        </w:r>
      </w:hyperlink>
    </w:p>
    <w:p w14:paraId="612DA7F9" w14:textId="77777777" w:rsidR="008F684B" w:rsidRPr="005D6D2D" w:rsidRDefault="008F684B" w:rsidP="00FD5C67">
      <w:pPr>
        <w:spacing w:line="360" w:lineRule="auto"/>
        <w:ind w:left="480" w:hanging="480"/>
        <w:rPr>
          <w:rFonts w:eastAsia="Times New Roman" w:cstheme="minorHAnsi"/>
          <w:color w:val="0000FF"/>
          <w:sz w:val="22"/>
          <w:szCs w:val="22"/>
          <w:u w:val="single"/>
          <w:lang w:val="en-GB"/>
        </w:rPr>
      </w:pPr>
      <w:proofErr w:type="spellStart"/>
      <w:r w:rsidRPr="005D6D2D">
        <w:rPr>
          <w:rFonts w:eastAsia="Times New Roman" w:cstheme="minorHAnsi"/>
          <w:sz w:val="22"/>
          <w:szCs w:val="22"/>
          <w:lang w:val="en-GB"/>
        </w:rPr>
        <w:t>Wiessner</w:t>
      </w:r>
      <w:proofErr w:type="spellEnd"/>
      <w:r w:rsidRPr="005D6D2D">
        <w:rPr>
          <w:rFonts w:eastAsia="Times New Roman" w:cstheme="minorHAnsi"/>
          <w:sz w:val="22"/>
          <w:szCs w:val="22"/>
          <w:lang w:val="en-GB"/>
        </w:rPr>
        <w:t>, P. (2005). Norm enforcement among the Ju/’</w:t>
      </w:r>
      <w:proofErr w:type="spellStart"/>
      <w:r w:rsidRPr="005D6D2D">
        <w:rPr>
          <w:rFonts w:eastAsia="Times New Roman" w:cstheme="minorHAnsi"/>
          <w:sz w:val="22"/>
          <w:szCs w:val="22"/>
          <w:lang w:val="en-GB"/>
        </w:rPr>
        <w:t>hoansi</w:t>
      </w:r>
      <w:proofErr w:type="spellEnd"/>
      <w:r w:rsidRPr="005D6D2D">
        <w:rPr>
          <w:rFonts w:eastAsia="Times New Roman" w:cstheme="minorHAnsi"/>
          <w:sz w:val="22"/>
          <w:szCs w:val="22"/>
          <w:lang w:val="en-GB"/>
        </w:rPr>
        <w:t xml:space="preserve"> Bushmen: A case of strong reciprocity? </w:t>
      </w:r>
      <w:r w:rsidRPr="005D6D2D">
        <w:rPr>
          <w:rFonts w:eastAsia="Times New Roman" w:cstheme="minorHAnsi"/>
          <w:i/>
          <w:iCs/>
          <w:sz w:val="22"/>
          <w:szCs w:val="22"/>
          <w:lang w:val="en-GB"/>
        </w:rPr>
        <w:t>Human Nature (Hawthorne, N.Y.)</w:t>
      </w:r>
      <w:r w:rsidRPr="005D6D2D">
        <w:rPr>
          <w:rFonts w:eastAsia="Times New Roman" w:cstheme="minorHAnsi"/>
          <w:sz w:val="22"/>
          <w:szCs w:val="22"/>
          <w:lang w:val="en-GB"/>
        </w:rPr>
        <w:t xml:space="preserve">, </w:t>
      </w:r>
      <w:r w:rsidRPr="005D6D2D">
        <w:rPr>
          <w:rFonts w:eastAsia="Times New Roman" w:cstheme="minorHAnsi"/>
          <w:i/>
          <w:iCs/>
          <w:sz w:val="22"/>
          <w:szCs w:val="22"/>
          <w:lang w:val="en-GB"/>
        </w:rPr>
        <w:t>16</w:t>
      </w:r>
      <w:r w:rsidRPr="005D6D2D">
        <w:rPr>
          <w:rFonts w:eastAsia="Times New Roman" w:cstheme="minorHAnsi"/>
          <w:sz w:val="22"/>
          <w:szCs w:val="22"/>
          <w:lang w:val="en-GB"/>
        </w:rPr>
        <w:t xml:space="preserve">(2), 115–145. </w:t>
      </w:r>
      <w:hyperlink r:id="rId103" w:history="1">
        <w:r w:rsidRPr="005D6D2D">
          <w:rPr>
            <w:rFonts w:eastAsia="Times New Roman" w:cstheme="minorHAnsi"/>
            <w:color w:val="0000FF"/>
            <w:sz w:val="22"/>
            <w:szCs w:val="22"/>
            <w:u w:val="single"/>
            <w:lang w:val="en-GB"/>
          </w:rPr>
          <w:t>https://doi.org/10.1007/s12110-005-1000-9</w:t>
        </w:r>
      </w:hyperlink>
    </w:p>
    <w:p w14:paraId="2F91ED46" w14:textId="77777777" w:rsidR="008F684B" w:rsidRPr="005D6D2D" w:rsidRDefault="008F684B" w:rsidP="00FD5C67">
      <w:pPr>
        <w:spacing w:line="360" w:lineRule="auto"/>
        <w:ind w:left="480" w:hanging="480"/>
        <w:rPr>
          <w:rFonts w:eastAsia="Times New Roman" w:cstheme="minorHAnsi"/>
          <w:sz w:val="22"/>
          <w:szCs w:val="22"/>
          <w:lang w:val="en-GB"/>
        </w:rPr>
      </w:pPr>
      <w:r w:rsidRPr="005D6D2D">
        <w:rPr>
          <w:rFonts w:eastAsia="Times New Roman" w:cstheme="minorHAnsi"/>
          <w:sz w:val="22"/>
          <w:szCs w:val="22"/>
          <w:lang w:val="en-GB"/>
        </w:rPr>
        <w:t xml:space="preserve">Wiseman, T., &amp; </w:t>
      </w:r>
      <w:proofErr w:type="spellStart"/>
      <w:r w:rsidRPr="005D6D2D">
        <w:rPr>
          <w:rFonts w:eastAsia="Times New Roman" w:cstheme="minorHAnsi"/>
          <w:sz w:val="22"/>
          <w:szCs w:val="22"/>
          <w:lang w:val="en-GB"/>
        </w:rPr>
        <w:t>Yilankaya</w:t>
      </w:r>
      <w:proofErr w:type="spellEnd"/>
      <w:r w:rsidRPr="005D6D2D">
        <w:rPr>
          <w:rFonts w:eastAsia="Times New Roman" w:cstheme="minorHAnsi"/>
          <w:sz w:val="22"/>
          <w:szCs w:val="22"/>
          <w:lang w:val="en-GB"/>
        </w:rPr>
        <w:t xml:space="preserve">, O. (2001). Cooperation, Secret Handshakes, and Imitation in the Prisoners’ Dilemma. Games and Economic </w:t>
      </w:r>
      <w:proofErr w:type="spellStart"/>
      <w:r w:rsidRPr="005D6D2D">
        <w:rPr>
          <w:rFonts w:eastAsia="Times New Roman" w:cstheme="minorHAnsi"/>
          <w:sz w:val="22"/>
          <w:szCs w:val="22"/>
          <w:lang w:val="en-GB"/>
        </w:rPr>
        <w:t>Behavior</w:t>
      </w:r>
      <w:proofErr w:type="spellEnd"/>
      <w:r w:rsidRPr="005D6D2D">
        <w:rPr>
          <w:rFonts w:eastAsia="Times New Roman" w:cstheme="minorHAnsi"/>
          <w:sz w:val="22"/>
          <w:szCs w:val="22"/>
          <w:lang w:val="en-GB"/>
        </w:rPr>
        <w:t>, 37(1), 216–242. https://doi.org/10.1006/game.2000.0836</w:t>
      </w:r>
    </w:p>
    <w:p w14:paraId="0C486CE7" w14:textId="77777777" w:rsidR="008F684B" w:rsidRPr="005D6D2D" w:rsidRDefault="008F684B" w:rsidP="00FD5C67">
      <w:pPr>
        <w:spacing w:line="360" w:lineRule="auto"/>
        <w:ind w:left="480" w:hanging="480"/>
        <w:rPr>
          <w:rFonts w:eastAsia="Times New Roman" w:cstheme="minorHAnsi"/>
          <w:sz w:val="22"/>
          <w:szCs w:val="22"/>
          <w:lang w:val="en-GB"/>
        </w:rPr>
      </w:pPr>
      <w:r w:rsidRPr="005D6D2D">
        <w:rPr>
          <w:rFonts w:eastAsia="Times New Roman" w:cstheme="minorHAnsi"/>
          <w:sz w:val="22"/>
          <w:szCs w:val="22"/>
          <w:lang w:val="en-GB"/>
        </w:rPr>
        <w:t xml:space="preserve">Wrangham, R. (2019). </w:t>
      </w:r>
      <w:r w:rsidRPr="005D6D2D">
        <w:rPr>
          <w:rFonts w:eastAsia="Times New Roman" w:cstheme="minorHAnsi"/>
          <w:i/>
          <w:iCs/>
          <w:sz w:val="22"/>
          <w:szCs w:val="22"/>
          <w:lang w:val="en-GB"/>
        </w:rPr>
        <w:t>The Goodness Paradox: The Strange Relationship Between Virtue and Violence in Human Evolution</w:t>
      </w:r>
      <w:r w:rsidRPr="005D6D2D">
        <w:rPr>
          <w:rFonts w:eastAsia="Times New Roman" w:cstheme="minorHAnsi"/>
          <w:sz w:val="22"/>
          <w:szCs w:val="22"/>
          <w:lang w:val="en-GB"/>
        </w:rPr>
        <w:t>. Vintage.</w:t>
      </w:r>
    </w:p>
    <w:p w14:paraId="51867E8F" w14:textId="77777777" w:rsidR="008F684B" w:rsidRPr="005D6D2D" w:rsidRDefault="008F684B" w:rsidP="00FD5C67">
      <w:pPr>
        <w:spacing w:line="360" w:lineRule="auto"/>
        <w:ind w:left="480" w:hanging="480"/>
        <w:rPr>
          <w:rFonts w:eastAsia="Times New Roman" w:cstheme="minorHAnsi"/>
          <w:sz w:val="22"/>
          <w:szCs w:val="22"/>
          <w:lang w:val="en-GB"/>
        </w:rPr>
      </w:pPr>
      <w:r w:rsidRPr="005D6D2D">
        <w:rPr>
          <w:rFonts w:eastAsia="Times New Roman" w:cstheme="minorHAnsi"/>
          <w:sz w:val="22"/>
          <w:szCs w:val="22"/>
          <w:lang w:val="en-GB"/>
        </w:rPr>
        <w:t>Wrangham, R. W. (2021). Targeted conspiratorial killing, human self-</w:t>
      </w:r>
      <w:proofErr w:type="gramStart"/>
      <w:r w:rsidRPr="005D6D2D">
        <w:rPr>
          <w:rFonts w:eastAsia="Times New Roman" w:cstheme="minorHAnsi"/>
          <w:sz w:val="22"/>
          <w:szCs w:val="22"/>
          <w:lang w:val="en-GB"/>
        </w:rPr>
        <w:t>domestication</w:t>
      </w:r>
      <w:proofErr w:type="gramEnd"/>
      <w:r w:rsidRPr="005D6D2D">
        <w:rPr>
          <w:rFonts w:eastAsia="Times New Roman" w:cstheme="minorHAnsi"/>
          <w:sz w:val="22"/>
          <w:szCs w:val="22"/>
          <w:lang w:val="en-GB"/>
        </w:rPr>
        <w:t xml:space="preserve"> and the evolution of </w:t>
      </w:r>
      <w:proofErr w:type="spellStart"/>
      <w:r w:rsidRPr="005D6D2D">
        <w:rPr>
          <w:rFonts w:eastAsia="Times New Roman" w:cstheme="minorHAnsi"/>
          <w:sz w:val="22"/>
          <w:szCs w:val="22"/>
          <w:lang w:val="en-GB"/>
        </w:rPr>
        <w:t>groupishness</w:t>
      </w:r>
      <w:proofErr w:type="spellEnd"/>
      <w:r w:rsidRPr="005D6D2D">
        <w:rPr>
          <w:rFonts w:eastAsia="Times New Roman" w:cstheme="minorHAnsi"/>
          <w:sz w:val="22"/>
          <w:szCs w:val="22"/>
          <w:lang w:val="en-GB"/>
        </w:rPr>
        <w:t xml:space="preserve">. </w:t>
      </w:r>
      <w:r w:rsidRPr="005D6D2D">
        <w:rPr>
          <w:rFonts w:eastAsia="Times New Roman" w:cstheme="minorHAnsi"/>
          <w:i/>
          <w:iCs/>
          <w:sz w:val="22"/>
          <w:szCs w:val="22"/>
          <w:lang w:val="en-GB"/>
        </w:rPr>
        <w:t>Evolutionary Human Sciences</w:t>
      </w:r>
      <w:r w:rsidRPr="005D6D2D">
        <w:rPr>
          <w:rFonts w:eastAsia="Times New Roman" w:cstheme="minorHAnsi"/>
          <w:sz w:val="22"/>
          <w:szCs w:val="22"/>
          <w:lang w:val="en-GB"/>
        </w:rPr>
        <w:t xml:space="preserve">, </w:t>
      </w:r>
      <w:r w:rsidRPr="005D6D2D">
        <w:rPr>
          <w:rFonts w:eastAsia="Times New Roman" w:cstheme="minorHAnsi"/>
          <w:i/>
          <w:iCs/>
          <w:sz w:val="22"/>
          <w:szCs w:val="22"/>
          <w:lang w:val="en-GB"/>
        </w:rPr>
        <w:t>3</w:t>
      </w:r>
      <w:r w:rsidRPr="005D6D2D">
        <w:rPr>
          <w:rFonts w:eastAsia="Times New Roman" w:cstheme="minorHAnsi"/>
          <w:sz w:val="22"/>
          <w:szCs w:val="22"/>
          <w:lang w:val="en-GB"/>
        </w:rPr>
        <w:t xml:space="preserve">, e26. </w:t>
      </w:r>
      <w:hyperlink r:id="rId104" w:history="1">
        <w:r w:rsidRPr="005D6D2D">
          <w:rPr>
            <w:rFonts w:eastAsia="Times New Roman" w:cstheme="minorHAnsi"/>
            <w:color w:val="0000FF"/>
            <w:sz w:val="22"/>
            <w:szCs w:val="22"/>
            <w:u w:val="single"/>
            <w:lang w:val="en-GB"/>
          </w:rPr>
          <w:t>https://doi.org/10.1017/ehs.2021.20</w:t>
        </w:r>
      </w:hyperlink>
    </w:p>
    <w:p w14:paraId="1B12DDCA" w14:textId="77777777" w:rsidR="008F684B" w:rsidRPr="00FD5C67" w:rsidRDefault="008F684B" w:rsidP="00FD5C67">
      <w:pPr>
        <w:spacing w:line="360" w:lineRule="auto"/>
      </w:pPr>
    </w:p>
    <w:sectPr w:rsidR="008F684B" w:rsidRPr="00FD5C67" w:rsidSect="00766FF5">
      <w:headerReference w:type="default" r:id="rId105"/>
      <w:footerReference w:type="even" r:id="rId106"/>
      <w:footerReference w:type="default" r:id="rId107"/>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49173E" w14:textId="77777777" w:rsidR="00BB2A4C" w:rsidRDefault="00BB2A4C" w:rsidP="008F684B">
      <w:r>
        <w:separator/>
      </w:r>
    </w:p>
  </w:endnote>
  <w:endnote w:type="continuationSeparator" w:id="0">
    <w:p w14:paraId="64DC927F" w14:textId="77777777" w:rsidR="00BB2A4C" w:rsidRDefault="00BB2A4C" w:rsidP="008F684B">
      <w:r>
        <w:continuationSeparator/>
      </w:r>
    </w:p>
  </w:endnote>
  <w:endnote w:type="continuationNotice" w:id="1">
    <w:p w14:paraId="2978D83C" w14:textId="77777777" w:rsidR="00BB2A4C" w:rsidRDefault="00BB2A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DBF81" w14:textId="50DF455B" w:rsidR="00D42821" w:rsidRDefault="00D42821" w:rsidP="00947C1A">
    <w:pPr>
      <w:pStyle w:val="Footer"/>
      <w:framePr w:wrap="none" w:vAnchor="text" w:hAnchor="margin" w:xAlign="right" w:y="1"/>
      <w:rPr>
        <w:rStyle w:val="PageNumber"/>
      </w:rPr>
    </w:pPr>
  </w:p>
  <w:p w14:paraId="48EAFE55" w14:textId="3298A316" w:rsidR="002F0895" w:rsidRDefault="002F0895" w:rsidP="00FD5C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8812F" w14:textId="77777777" w:rsidR="00D42821" w:rsidRDefault="00D42821" w:rsidP="00947C1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EC5FB2E" w14:textId="7E50B1CD" w:rsidR="002F0895" w:rsidRDefault="002F0895" w:rsidP="00FD5C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DE62D2" w14:textId="77777777" w:rsidR="00BB2A4C" w:rsidRDefault="00BB2A4C" w:rsidP="008F684B">
      <w:r>
        <w:separator/>
      </w:r>
    </w:p>
  </w:footnote>
  <w:footnote w:type="continuationSeparator" w:id="0">
    <w:p w14:paraId="5918C1FD" w14:textId="77777777" w:rsidR="00BB2A4C" w:rsidRDefault="00BB2A4C" w:rsidP="008F684B">
      <w:r>
        <w:continuationSeparator/>
      </w:r>
    </w:p>
  </w:footnote>
  <w:footnote w:type="continuationNotice" w:id="1">
    <w:p w14:paraId="3F05FC98" w14:textId="77777777" w:rsidR="00BB2A4C" w:rsidRDefault="00BB2A4C"/>
  </w:footnote>
  <w:footnote w:id="2">
    <w:p w14:paraId="7EA68719" w14:textId="77777777" w:rsidR="008F684B" w:rsidRDefault="008F684B" w:rsidP="008F684B">
      <w:pPr>
        <w:pStyle w:val="FootnoteText"/>
      </w:pPr>
      <w:r>
        <w:rPr>
          <w:rStyle w:val="FootnoteReference"/>
        </w:rPr>
        <w:footnoteRef/>
      </w:r>
      <w:r>
        <w:t xml:space="preserve"> No</w:t>
      </w:r>
      <w:r w:rsidRPr="00DC0AC4">
        <w:t>te that</w:t>
      </w:r>
      <w:r>
        <w:t xml:space="preserve"> while</w:t>
      </w:r>
      <w:r w:rsidRPr="00DC0AC4">
        <w:t xml:space="preserve"> many theoretical models promoting the idea of prosocial preferences are grounded in the strong reciprocity model</w:t>
      </w:r>
      <w:r>
        <w:t xml:space="preserve">, others (see </w:t>
      </w:r>
      <w:r w:rsidRPr="00DC0AC4">
        <w:t>West et al., 2007; Baumard et al., 2013; Guala, 2012)</w:t>
      </w:r>
      <w:r>
        <w:t xml:space="preserve"> argue that other mechanisms, for example competitive altruism, may explain empirical findings</w:t>
      </w:r>
      <w:r w:rsidRPr="00DC0AC4">
        <w:t>.</w:t>
      </w:r>
    </w:p>
  </w:footnote>
  <w:footnote w:id="3">
    <w:p w14:paraId="25CE4486" w14:textId="0FD0E04A" w:rsidR="0013317E" w:rsidRDefault="0013317E">
      <w:pPr>
        <w:pStyle w:val="FootnoteText"/>
      </w:pPr>
      <w:r>
        <w:rPr>
          <w:rStyle w:val="FootnoteReference"/>
        </w:rPr>
        <w:footnoteRef/>
      </w:r>
      <w:r>
        <w:t xml:space="preserve"> I thank one of the reviewers of </w:t>
      </w:r>
      <w:r w:rsidR="00943F64">
        <w:t>an older version of this</w:t>
      </w:r>
      <w:r>
        <w:t xml:space="preserve"> </w:t>
      </w:r>
      <w:r w:rsidR="00B31A26">
        <w:t>article</w:t>
      </w:r>
      <w:r>
        <w:t xml:space="preserve"> for bringing up this point. </w:t>
      </w:r>
    </w:p>
  </w:footnote>
  <w:footnote w:id="4">
    <w:p w14:paraId="40DDAD5B" w14:textId="60DB37FF" w:rsidR="00BE63A5" w:rsidRDefault="00BE63A5">
      <w:pPr>
        <w:pStyle w:val="FootnoteText"/>
      </w:pPr>
      <w:r>
        <w:rPr>
          <w:rStyle w:val="FootnoteReference"/>
        </w:rPr>
        <w:footnoteRef/>
      </w:r>
      <w:r>
        <w:t xml:space="preserve"> Language can</w:t>
      </w:r>
      <w:r w:rsidR="00412669">
        <w:t>, of course, also be</w:t>
      </w:r>
      <w:r>
        <w:t xml:space="preserve"> used to enforce cooperation through threats of gossip and denunciation</w:t>
      </w:r>
      <w:r w:rsidR="00412669">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6FBF0" w14:textId="77777777" w:rsidR="002F0895" w:rsidRDefault="002F0895" w:rsidP="00FD5C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097309"/>
    <w:multiLevelType w:val="hybridMultilevel"/>
    <w:tmpl w:val="98F2272C"/>
    <w:lvl w:ilvl="0" w:tplc="DDD61F7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5350E88"/>
    <w:multiLevelType w:val="hybridMultilevel"/>
    <w:tmpl w:val="22E28266"/>
    <w:lvl w:ilvl="0" w:tplc="4A36499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89B07AB"/>
    <w:multiLevelType w:val="multilevel"/>
    <w:tmpl w:val="320E8A0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799762A7"/>
    <w:multiLevelType w:val="multilevel"/>
    <w:tmpl w:val="04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855074801">
    <w:abstractNumId w:val="0"/>
  </w:num>
  <w:num w:numId="2" w16cid:durableId="821963568">
    <w:abstractNumId w:val="1"/>
  </w:num>
  <w:num w:numId="3" w16cid:durableId="1932425492">
    <w:abstractNumId w:val="2"/>
  </w:num>
  <w:num w:numId="4" w16cid:durableId="14272699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84B"/>
    <w:rsid w:val="00001B87"/>
    <w:rsid w:val="00001EC0"/>
    <w:rsid w:val="00003FD0"/>
    <w:rsid w:val="00006635"/>
    <w:rsid w:val="00006A03"/>
    <w:rsid w:val="00006F55"/>
    <w:rsid w:val="0001099F"/>
    <w:rsid w:val="00010DA8"/>
    <w:rsid w:val="00011C91"/>
    <w:rsid w:val="00011CC6"/>
    <w:rsid w:val="00011F54"/>
    <w:rsid w:val="00012D84"/>
    <w:rsid w:val="000134EB"/>
    <w:rsid w:val="00013B30"/>
    <w:rsid w:val="00013DA6"/>
    <w:rsid w:val="00015A1A"/>
    <w:rsid w:val="00022564"/>
    <w:rsid w:val="000241BC"/>
    <w:rsid w:val="000243AF"/>
    <w:rsid w:val="00024DF7"/>
    <w:rsid w:val="00026457"/>
    <w:rsid w:val="0003374B"/>
    <w:rsid w:val="00034B40"/>
    <w:rsid w:val="000350C9"/>
    <w:rsid w:val="00036D8D"/>
    <w:rsid w:val="00037E2F"/>
    <w:rsid w:val="00040161"/>
    <w:rsid w:val="000420BE"/>
    <w:rsid w:val="000454F1"/>
    <w:rsid w:val="0004596E"/>
    <w:rsid w:val="00047FC9"/>
    <w:rsid w:val="000505F5"/>
    <w:rsid w:val="00050E42"/>
    <w:rsid w:val="00050EB1"/>
    <w:rsid w:val="0005106C"/>
    <w:rsid w:val="00056CE3"/>
    <w:rsid w:val="00056D85"/>
    <w:rsid w:val="0005765B"/>
    <w:rsid w:val="00061BD0"/>
    <w:rsid w:val="0006258A"/>
    <w:rsid w:val="000629AD"/>
    <w:rsid w:val="00062BBF"/>
    <w:rsid w:val="00063564"/>
    <w:rsid w:val="0006357A"/>
    <w:rsid w:val="000648D2"/>
    <w:rsid w:val="000673B0"/>
    <w:rsid w:val="000674B9"/>
    <w:rsid w:val="000703AE"/>
    <w:rsid w:val="00071E80"/>
    <w:rsid w:val="00073489"/>
    <w:rsid w:val="0007497B"/>
    <w:rsid w:val="00075199"/>
    <w:rsid w:val="00075681"/>
    <w:rsid w:val="0007660B"/>
    <w:rsid w:val="0007676C"/>
    <w:rsid w:val="0007690F"/>
    <w:rsid w:val="00076AAE"/>
    <w:rsid w:val="00080712"/>
    <w:rsid w:val="00082489"/>
    <w:rsid w:val="000836EA"/>
    <w:rsid w:val="0008631E"/>
    <w:rsid w:val="000871CD"/>
    <w:rsid w:val="00087E7D"/>
    <w:rsid w:val="00090D91"/>
    <w:rsid w:val="00091173"/>
    <w:rsid w:val="00093F4E"/>
    <w:rsid w:val="00096F7E"/>
    <w:rsid w:val="000A25C0"/>
    <w:rsid w:val="000A3917"/>
    <w:rsid w:val="000A4A2B"/>
    <w:rsid w:val="000A58D7"/>
    <w:rsid w:val="000A5AC7"/>
    <w:rsid w:val="000A60AB"/>
    <w:rsid w:val="000A6208"/>
    <w:rsid w:val="000A64B2"/>
    <w:rsid w:val="000B0672"/>
    <w:rsid w:val="000B08F8"/>
    <w:rsid w:val="000B094D"/>
    <w:rsid w:val="000B18C0"/>
    <w:rsid w:val="000B2519"/>
    <w:rsid w:val="000B2C8C"/>
    <w:rsid w:val="000C0D15"/>
    <w:rsid w:val="000C1E42"/>
    <w:rsid w:val="000C2934"/>
    <w:rsid w:val="000C3046"/>
    <w:rsid w:val="000C50C8"/>
    <w:rsid w:val="000C6DA0"/>
    <w:rsid w:val="000C7718"/>
    <w:rsid w:val="000D079C"/>
    <w:rsid w:val="000D22E8"/>
    <w:rsid w:val="000D2AA4"/>
    <w:rsid w:val="000D2CF0"/>
    <w:rsid w:val="000D2DE4"/>
    <w:rsid w:val="000D3BDD"/>
    <w:rsid w:val="000D4BB2"/>
    <w:rsid w:val="000D6577"/>
    <w:rsid w:val="000D75EC"/>
    <w:rsid w:val="000D7FE6"/>
    <w:rsid w:val="000E062D"/>
    <w:rsid w:val="000E0B5E"/>
    <w:rsid w:val="000E14F4"/>
    <w:rsid w:val="000E637E"/>
    <w:rsid w:val="000E7FC6"/>
    <w:rsid w:val="000F121C"/>
    <w:rsid w:val="000F272A"/>
    <w:rsid w:val="000F31D5"/>
    <w:rsid w:val="000F3944"/>
    <w:rsid w:val="000F3CF3"/>
    <w:rsid w:val="000F6115"/>
    <w:rsid w:val="0010054E"/>
    <w:rsid w:val="00101AA3"/>
    <w:rsid w:val="0010424F"/>
    <w:rsid w:val="00104A8F"/>
    <w:rsid w:val="0010535C"/>
    <w:rsid w:val="00105AAF"/>
    <w:rsid w:val="001117CC"/>
    <w:rsid w:val="00112E85"/>
    <w:rsid w:val="001133D2"/>
    <w:rsid w:val="00114253"/>
    <w:rsid w:val="001150E6"/>
    <w:rsid w:val="001152C5"/>
    <w:rsid w:val="00117AF1"/>
    <w:rsid w:val="00117B06"/>
    <w:rsid w:val="00120B7C"/>
    <w:rsid w:val="0012521D"/>
    <w:rsid w:val="0012604E"/>
    <w:rsid w:val="00126886"/>
    <w:rsid w:val="00126995"/>
    <w:rsid w:val="00126E59"/>
    <w:rsid w:val="00131CA1"/>
    <w:rsid w:val="001320F7"/>
    <w:rsid w:val="0013215F"/>
    <w:rsid w:val="0013259B"/>
    <w:rsid w:val="0013317E"/>
    <w:rsid w:val="00135268"/>
    <w:rsid w:val="0013680F"/>
    <w:rsid w:val="0014174B"/>
    <w:rsid w:val="001440AB"/>
    <w:rsid w:val="00146AB9"/>
    <w:rsid w:val="001531BE"/>
    <w:rsid w:val="001608B9"/>
    <w:rsid w:val="001625DD"/>
    <w:rsid w:val="00162B78"/>
    <w:rsid w:val="001643C6"/>
    <w:rsid w:val="0016442C"/>
    <w:rsid w:val="00164AA2"/>
    <w:rsid w:val="00164AB1"/>
    <w:rsid w:val="00164C44"/>
    <w:rsid w:val="00164F2A"/>
    <w:rsid w:val="001653D2"/>
    <w:rsid w:val="00167ED1"/>
    <w:rsid w:val="0017351F"/>
    <w:rsid w:val="001764E9"/>
    <w:rsid w:val="00177624"/>
    <w:rsid w:val="00180942"/>
    <w:rsid w:val="001809E1"/>
    <w:rsid w:val="00180F51"/>
    <w:rsid w:val="00181091"/>
    <w:rsid w:val="00182A85"/>
    <w:rsid w:val="00190143"/>
    <w:rsid w:val="00190394"/>
    <w:rsid w:val="00191931"/>
    <w:rsid w:val="00191FB5"/>
    <w:rsid w:val="00193489"/>
    <w:rsid w:val="00197566"/>
    <w:rsid w:val="001A266D"/>
    <w:rsid w:val="001A3E00"/>
    <w:rsid w:val="001A7E4C"/>
    <w:rsid w:val="001B0969"/>
    <w:rsid w:val="001B0CE7"/>
    <w:rsid w:val="001B1C17"/>
    <w:rsid w:val="001B1D99"/>
    <w:rsid w:val="001B342D"/>
    <w:rsid w:val="001B5A92"/>
    <w:rsid w:val="001B6D44"/>
    <w:rsid w:val="001C0ADD"/>
    <w:rsid w:val="001C1053"/>
    <w:rsid w:val="001C3B10"/>
    <w:rsid w:val="001C58DE"/>
    <w:rsid w:val="001C5FCA"/>
    <w:rsid w:val="001D2774"/>
    <w:rsid w:val="001D3C8B"/>
    <w:rsid w:val="001D5975"/>
    <w:rsid w:val="001D741A"/>
    <w:rsid w:val="001D7819"/>
    <w:rsid w:val="001E012A"/>
    <w:rsid w:val="001E25DD"/>
    <w:rsid w:val="001E31AF"/>
    <w:rsid w:val="001F1166"/>
    <w:rsid w:val="001F1678"/>
    <w:rsid w:val="001F2046"/>
    <w:rsid w:val="001F480A"/>
    <w:rsid w:val="001F7C25"/>
    <w:rsid w:val="0020100D"/>
    <w:rsid w:val="00203000"/>
    <w:rsid w:val="00204C10"/>
    <w:rsid w:val="00206F14"/>
    <w:rsid w:val="0020704F"/>
    <w:rsid w:val="0020706C"/>
    <w:rsid w:val="00207525"/>
    <w:rsid w:val="0021062C"/>
    <w:rsid w:val="0021180C"/>
    <w:rsid w:val="00213179"/>
    <w:rsid w:val="00213E34"/>
    <w:rsid w:val="002144B4"/>
    <w:rsid w:val="00214513"/>
    <w:rsid w:val="002158A1"/>
    <w:rsid w:val="002159EC"/>
    <w:rsid w:val="0022014A"/>
    <w:rsid w:val="00223E1C"/>
    <w:rsid w:val="00231EBA"/>
    <w:rsid w:val="00233843"/>
    <w:rsid w:val="00235FCF"/>
    <w:rsid w:val="00236E6C"/>
    <w:rsid w:val="0023756E"/>
    <w:rsid w:val="002404E8"/>
    <w:rsid w:val="00240A7C"/>
    <w:rsid w:val="00243F2B"/>
    <w:rsid w:val="0024423E"/>
    <w:rsid w:val="002503BC"/>
    <w:rsid w:val="002518FD"/>
    <w:rsid w:val="002524B4"/>
    <w:rsid w:val="00252695"/>
    <w:rsid w:val="00256043"/>
    <w:rsid w:val="00257A6C"/>
    <w:rsid w:val="0026038C"/>
    <w:rsid w:val="00260D3F"/>
    <w:rsid w:val="0026162E"/>
    <w:rsid w:val="00262BDA"/>
    <w:rsid w:val="00263795"/>
    <w:rsid w:val="00263AB4"/>
    <w:rsid w:val="00263DF5"/>
    <w:rsid w:val="00265219"/>
    <w:rsid w:val="0026684F"/>
    <w:rsid w:val="00266FA8"/>
    <w:rsid w:val="00267565"/>
    <w:rsid w:val="00267F74"/>
    <w:rsid w:val="00270517"/>
    <w:rsid w:val="00271729"/>
    <w:rsid w:val="0027266C"/>
    <w:rsid w:val="00272A30"/>
    <w:rsid w:val="002739A9"/>
    <w:rsid w:val="002746CF"/>
    <w:rsid w:val="002747D0"/>
    <w:rsid w:val="002750D4"/>
    <w:rsid w:val="002769E3"/>
    <w:rsid w:val="00277236"/>
    <w:rsid w:val="00280FFB"/>
    <w:rsid w:val="00283270"/>
    <w:rsid w:val="00283775"/>
    <w:rsid w:val="00284EE0"/>
    <w:rsid w:val="002859F7"/>
    <w:rsid w:val="00290491"/>
    <w:rsid w:val="0029103C"/>
    <w:rsid w:val="0029310E"/>
    <w:rsid w:val="00293549"/>
    <w:rsid w:val="0029404B"/>
    <w:rsid w:val="00294A57"/>
    <w:rsid w:val="00297CC9"/>
    <w:rsid w:val="002A07CC"/>
    <w:rsid w:val="002A2469"/>
    <w:rsid w:val="002A4106"/>
    <w:rsid w:val="002A4171"/>
    <w:rsid w:val="002A7ACE"/>
    <w:rsid w:val="002B0570"/>
    <w:rsid w:val="002B3067"/>
    <w:rsid w:val="002B3C91"/>
    <w:rsid w:val="002B4F66"/>
    <w:rsid w:val="002B5A08"/>
    <w:rsid w:val="002C0734"/>
    <w:rsid w:val="002C1C12"/>
    <w:rsid w:val="002C38E5"/>
    <w:rsid w:val="002C3EEC"/>
    <w:rsid w:val="002C4464"/>
    <w:rsid w:val="002C5370"/>
    <w:rsid w:val="002C6900"/>
    <w:rsid w:val="002C6AAF"/>
    <w:rsid w:val="002C7129"/>
    <w:rsid w:val="002D0AB8"/>
    <w:rsid w:val="002D1F25"/>
    <w:rsid w:val="002D2533"/>
    <w:rsid w:val="002D2B36"/>
    <w:rsid w:val="002D40B0"/>
    <w:rsid w:val="002D457B"/>
    <w:rsid w:val="002D49C3"/>
    <w:rsid w:val="002D5149"/>
    <w:rsid w:val="002E0E1C"/>
    <w:rsid w:val="002E1058"/>
    <w:rsid w:val="002E1132"/>
    <w:rsid w:val="002E4C95"/>
    <w:rsid w:val="002E647B"/>
    <w:rsid w:val="002F0895"/>
    <w:rsid w:val="002F2746"/>
    <w:rsid w:val="002F3809"/>
    <w:rsid w:val="002F3B8E"/>
    <w:rsid w:val="002F3EE4"/>
    <w:rsid w:val="002F3FCB"/>
    <w:rsid w:val="002F4424"/>
    <w:rsid w:val="002F4742"/>
    <w:rsid w:val="002F49B8"/>
    <w:rsid w:val="002F53F5"/>
    <w:rsid w:val="002F5FCF"/>
    <w:rsid w:val="002F6206"/>
    <w:rsid w:val="002F62E9"/>
    <w:rsid w:val="002F6AAA"/>
    <w:rsid w:val="002F7BA8"/>
    <w:rsid w:val="003001BB"/>
    <w:rsid w:val="00303F9F"/>
    <w:rsid w:val="0030545E"/>
    <w:rsid w:val="00306D7B"/>
    <w:rsid w:val="00307439"/>
    <w:rsid w:val="003102D1"/>
    <w:rsid w:val="00310B87"/>
    <w:rsid w:val="00312C1A"/>
    <w:rsid w:val="003134AB"/>
    <w:rsid w:val="00320039"/>
    <w:rsid w:val="0032032C"/>
    <w:rsid w:val="00321081"/>
    <w:rsid w:val="00324491"/>
    <w:rsid w:val="003255FF"/>
    <w:rsid w:val="00325C47"/>
    <w:rsid w:val="00327213"/>
    <w:rsid w:val="003279E6"/>
    <w:rsid w:val="0033020D"/>
    <w:rsid w:val="003378FE"/>
    <w:rsid w:val="00337F20"/>
    <w:rsid w:val="00340C94"/>
    <w:rsid w:val="0034299E"/>
    <w:rsid w:val="00346694"/>
    <w:rsid w:val="00347C88"/>
    <w:rsid w:val="003503D4"/>
    <w:rsid w:val="00350F18"/>
    <w:rsid w:val="00350F6A"/>
    <w:rsid w:val="00351236"/>
    <w:rsid w:val="00352DF9"/>
    <w:rsid w:val="0035304B"/>
    <w:rsid w:val="00354D60"/>
    <w:rsid w:val="00356217"/>
    <w:rsid w:val="00357558"/>
    <w:rsid w:val="00357A45"/>
    <w:rsid w:val="003616CF"/>
    <w:rsid w:val="00361D38"/>
    <w:rsid w:val="0036328A"/>
    <w:rsid w:val="00365C23"/>
    <w:rsid w:val="0037088D"/>
    <w:rsid w:val="00370EBA"/>
    <w:rsid w:val="00371B60"/>
    <w:rsid w:val="0037264D"/>
    <w:rsid w:val="0037675D"/>
    <w:rsid w:val="003767B3"/>
    <w:rsid w:val="00381A2E"/>
    <w:rsid w:val="00382941"/>
    <w:rsid w:val="00383699"/>
    <w:rsid w:val="00384187"/>
    <w:rsid w:val="00386CF4"/>
    <w:rsid w:val="0038785B"/>
    <w:rsid w:val="00392BD7"/>
    <w:rsid w:val="00394E22"/>
    <w:rsid w:val="003968D0"/>
    <w:rsid w:val="003A1938"/>
    <w:rsid w:val="003A50A7"/>
    <w:rsid w:val="003A5F67"/>
    <w:rsid w:val="003A676C"/>
    <w:rsid w:val="003A7C1C"/>
    <w:rsid w:val="003A7CE2"/>
    <w:rsid w:val="003B1E26"/>
    <w:rsid w:val="003B1EA3"/>
    <w:rsid w:val="003B2E44"/>
    <w:rsid w:val="003B40B0"/>
    <w:rsid w:val="003B4DC6"/>
    <w:rsid w:val="003B53E9"/>
    <w:rsid w:val="003B5AFE"/>
    <w:rsid w:val="003B6827"/>
    <w:rsid w:val="003C0B2A"/>
    <w:rsid w:val="003C1252"/>
    <w:rsid w:val="003C1B3C"/>
    <w:rsid w:val="003C3613"/>
    <w:rsid w:val="003C3AAD"/>
    <w:rsid w:val="003C3F34"/>
    <w:rsid w:val="003D367D"/>
    <w:rsid w:val="003D460E"/>
    <w:rsid w:val="003D678C"/>
    <w:rsid w:val="003D7E5D"/>
    <w:rsid w:val="003E04B5"/>
    <w:rsid w:val="003E0925"/>
    <w:rsid w:val="003E1944"/>
    <w:rsid w:val="003E513D"/>
    <w:rsid w:val="003E5829"/>
    <w:rsid w:val="003E697B"/>
    <w:rsid w:val="003E7AB2"/>
    <w:rsid w:val="003F06A9"/>
    <w:rsid w:val="003F3E0B"/>
    <w:rsid w:val="003F4DE2"/>
    <w:rsid w:val="003F51C5"/>
    <w:rsid w:val="004001CF"/>
    <w:rsid w:val="00400620"/>
    <w:rsid w:val="0040076E"/>
    <w:rsid w:val="004009AC"/>
    <w:rsid w:val="00401B3F"/>
    <w:rsid w:val="004023AA"/>
    <w:rsid w:val="0040408F"/>
    <w:rsid w:val="00404D80"/>
    <w:rsid w:val="0040527D"/>
    <w:rsid w:val="0040554E"/>
    <w:rsid w:val="004058B2"/>
    <w:rsid w:val="00405BDD"/>
    <w:rsid w:val="0040779A"/>
    <w:rsid w:val="00411209"/>
    <w:rsid w:val="00412492"/>
    <w:rsid w:val="00412669"/>
    <w:rsid w:val="00415243"/>
    <w:rsid w:val="00415446"/>
    <w:rsid w:val="0041626B"/>
    <w:rsid w:val="004204F3"/>
    <w:rsid w:val="00421063"/>
    <w:rsid w:val="004226F2"/>
    <w:rsid w:val="00422DD5"/>
    <w:rsid w:val="0042499B"/>
    <w:rsid w:val="00424CA6"/>
    <w:rsid w:val="004269A5"/>
    <w:rsid w:val="004307E1"/>
    <w:rsid w:val="00444919"/>
    <w:rsid w:val="004457F3"/>
    <w:rsid w:val="00446097"/>
    <w:rsid w:val="004500E5"/>
    <w:rsid w:val="0045058D"/>
    <w:rsid w:val="00451467"/>
    <w:rsid w:val="00452391"/>
    <w:rsid w:val="004523F8"/>
    <w:rsid w:val="004566DC"/>
    <w:rsid w:val="004570B0"/>
    <w:rsid w:val="00460EED"/>
    <w:rsid w:val="00463C65"/>
    <w:rsid w:val="00464591"/>
    <w:rsid w:val="00465EA0"/>
    <w:rsid w:val="00467210"/>
    <w:rsid w:val="00467339"/>
    <w:rsid w:val="00471DBE"/>
    <w:rsid w:val="00472BF0"/>
    <w:rsid w:val="00474521"/>
    <w:rsid w:val="00474861"/>
    <w:rsid w:val="00475F9B"/>
    <w:rsid w:val="004764FA"/>
    <w:rsid w:val="00476D91"/>
    <w:rsid w:val="004775CE"/>
    <w:rsid w:val="004778AD"/>
    <w:rsid w:val="004818C7"/>
    <w:rsid w:val="00482644"/>
    <w:rsid w:val="00482B91"/>
    <w:rsid w:val="00482FED"/>
    <w:rsid w:val="00483D83"/>
    <w:rsid w:val="004853A9"/>
    <w:rsid w:val="00485EED"/>
    <w:rsid w:val="004876DA"/>
    <w:rsid w:val="00490166"/>
    <w:rsid w:val="004911D4"/>
    <w:rsid w:val="004912F9"/>
    <w:rsid w:val="00492A66"/>
    <w:rsid w:val="00492D8E"/>
    <w:rsid w:val="00493340"/>
    <w:rsid w:val="00495C3F"/>
    <w:rsid w:val="00495F26"/>
    <w:rsid w:val="004962D6"/>
    <w:rsid w:val="00496ED7"/>
    <w:rsid w:val="0049719E"/>
    <w:rsid w:val="004A057E"/>
    <w:rsid w:val="004A18DA"/>
    <w:rsid w:val="004A22C6"/>
    <w:rsid w:val="004A2335"/>
    <w:rsid w:val="004A31FD"/>
    <w:rsid w:val="004A3B04"/>
    <w:rsid w:val="004A4535"/>
    <w:rsid w:val="004A6DCC"/>
    <w:rsid w:val="004A7D8E"/>
    <w:rsid w:val="004B0AFC"/>
    <w:rsid w:val="004B0C9F"/>
    <w:rsid w:val="004B14A6"/>
    <w:rsid w:val="004B23E0"/>
    <w:rsid w:val="004B272A"/>
    <w:rsid w:val="004B2DBB"/>
    <w:rsid w:val="004B4CAB"/>
    <w:rsid w:val="004C00F7"/>
    <w:rsid w:val="004C0199"/>
    <w:rsid w:val="004C04C0"/>
    <w:rsid w:val="004C19FC"/>
    <w:rsid w:val="004C1E76"/>
    <w:rsid w:val="004C3A59"/>
    <w:rsid w:val="004C6198"/>
    <w:rsid w:val="004C7598"/>
    <w:rsid w:val="004D122B"/>
    <w:rsid w:val="004D4053"/>
    <w:rsid w:val="004D4283"/>
    <w:rsid w:val="004D42F6"/>
    <w:rsid w:val="004D6028"/>
    <w:rsid w:val="004D7ED5"/>
    <w:rsid w:val="004E01DA"/>
    <w:rsid w:val="004E02D8"/>
    <w:rsid w:val="004E14AA"/>
    <w:rsid w:val="004E250E"/>
    <w:rsid w:val="004E2DA0"/>
    <w:rsid w:val="004E6DA7"/>
    <w:rsid w:val="004E71F1"/>
    <w:rsid w:val="004E75A2"/>
    <w:rsid w:val="004E773F"/>
    <w:rsid w:val="004F149E"/>
    <w:rsid w:val="004F1FA7"/>
    <w:rsid w:val="004F48C7"/>
    <w:rsid w:val="004F557F"/>
    <w:rsid w:val="004F5E3B"/>
    <w:rsid w:val="004F6CF0"/>
    <w:rsid w:val="00500D28"/>
    <w:rsid w:val="005019B8"/>
    <w:rsid w:val="005039D1"/>
    <w:rsid w:val="00503A3C"/>
    <w:rsid w:val="00503DAA"/>
    <w:rsid w:val="00504DB5"/>
    <w:rsid w:val="005059CE"/>
    <w:rsid w:val="00510F03"/>
    <w:rsid w:val="00511EFE"/>
    <w:rsid w:val="00513C88"/>
    <w:rsid w:val="005164E1"/>
    <w:rsid w:val="00517245"/>
    <w:rsid w:val="0052078A"/>
    <w:rsid w:val="00521817"/>
    <w:rsid w:val="00522CDA"/>
    <w:rsid w:val="00522ECE"/>
    <w:rsid w:val="0052465E"/>
    <w:rsid w:val="00525617"/>
    <w:rsid w:val="00526613"/>
    <w:rsid w:val="00527548"/>
    <w:rsid w:val="00527BF6"/>
    <w:rsid w:val="00532977"/>
    <w:rsid w:val="00533D73"/>
    <w:rsid w:val="00534A94"/>
    <w:rsid w:val="00534F96"/>
    <w:rsid w:val="00534FCC"/>
    <w:rsid w:val="0053518D"/>
    <w:rsid w:val="005356B9"/>
    <w:rsid w:val="005366CA"/>
    <w:rsid w:val="00537481"/>
    <w:rsid w:val="00537C31"/>
    <w:rsid w:val="0054260D"/>
    <w:rsid w:val="00542619"/>
    <w:rsid w:val="00542626"/>
    <w:rsid w:val="00542CD3"/>
    <w:rsid w:val="00543D5A"/>
    <w:rsid w:val="00545816"/>
    <w:rsid w:val="005466E1"/>
    <w:rsid w:val="00550362"/>
    <w:rsid w:val="00551934"/>
    <w:rsid w:val="00552498"/>
    <w:rsid w:val="00552DC5"/>
    <w:rsid w:val="005537E7"/>
    <w:rsid w:val="00556431"/>
    <w:rsid w:val="0055676D"/>
    <w:rsid w:val="00561207"/>
    <w:rsid w:val="005633C4"/>
    <w:rsid w:val="0056403B"/>
    <w:rsid w:val="00565BF1"/>
    <w:rsid w:val="005677D2"/>
    <w:rsid w:val="00570845"/>
    <w:rsid w:val="00570879"/>
    <w:rsid w:val="00571B11"/>
    <w:rsid w:val="00573378"/>
    <w:rsid w:val="005740A0"/>
    <w:rsid w:val="0057542D"/>
    <w:rsid w:val="0058087A"/>
    <w:rsid w:val="00582D9B"/>
    <w:rsid w:val="005847C0"/>
    <w:rsid w:val="00584B9A"/>
    <w:rsid w:val="0058561F"/>
    <w:rsid w:val="00585858"/>
    <w:rsid w:val="00585FD1"/>
    <w:rsid w:val="00586522"/>
    <w:rsid w:val="0058655D"/>
    <w:rsid w:val="0058726C"/>
    <w:rsid w:val="00587C3D"/>
    <w:rsid w:val="005908EF"/>
    <w:rsid w:val="00590CC4"/>
    <w:rsid w:val="005918CD"/>
    <w:rsid w:val="00592567"/>
    <w:rsid w:val="00593056"/>
    <w:rsid w:val="00593F39"/>
    <w:rsid w:val="005971AD"/>
    <w:rsid w:val="005A2365"/>
    <w:rsid w:val="005A2885"/>
    <w:rsid w:val="005A3C17"/>
    <w:rsid w:val="005A4A54"/>
    <w:rsid w:val="005A79CA"/>
    <w:rsid w:val="005B07ED"/>
    <w:rsid w:val="005B2250"/>
    <w:rsid w:val="005B2B00"/>
    <w:rsid w:val="005B3FCC"/>
    <w:rsid w:val="005B460B"/>
    <w:rsid w:val="005B4E7F"/>
    <w:rsid w:val="005B609B"/>
    <w:rsid w:val="005B6461"/>
    <w:rsid w:val="005B6A28"/>
    <w:rsid w:val="005B6D4D"/>
    <w:rsid w:val="005B70D2"/>
    <w:rsid w:val="005B7CCF"/>
    <w:rsid w:val="005C0E06"/>
    <w:rsid w:val="005C1237"/>
    <w:rsid w:val="005C1361"/>
    <w:rsid w:val="005C18F3"/>
    <w:rsid w:val="005C2882"/>
    <w:rsid w:val="005C4078"/>
    <w:rsid w:val="005C5F62"/>
    <w:rsid w:val="005D05B5"/>
    <w:rsid w:val="005D25C3"/>
    <w:rsid w:val="005D3CC5"/>
    <w:rsid w:val="005D5D09"/>
    <w:rsid w:val="005D6AD4"/>
    <w:rsid w:val="005D6D2D"/>
    <w:rsid w:val="005E1176"/>
    <w:rsid w:val="005E13A5"/>
    <w:rsid w:val="005E374C"/>
    <w:rsid w:val="005E3C70"/>
    <w:rsid w:val="005E3E34"/>
    <w:rsid w:val="005E3E64"/>
    <w:rsid w:val="005E4245"/>
    <w:rsid w:val="005E62E2"/>
    <w:rsid w:val="005E6CC4"/>
    <w:rsid w:val="005F17C4"/>
    <w:rsid w:val="005F2107"/>
    <w:rsid w:val="005F2529"/>
    <w:rsid w:val="005F2727"/>
    <w:rsid w:val="005F6419"/>
    <w:rsid w:val="00600B8B"/>
    <w:rsid w:val="00601434"/>
    <w:rsid w:val="00603B62"/>
    <w:rsid w:val="00604DA8"/>
    <w:rsid w:val="0060554D"/>
    <w:rsid w:val="0060628D"/>
    <w:rsid w:val="006114BC"/>
    <w:rsid w:val="00611C55"/>
    <w:rsid w:val="00612050"/>
    <w:rsid w:val="00613CA5"/>
    <w:rsid w:val="00613DBD"/>
    <w:rsid w:val="006164F0"/>
    <w:rsid w:val="006215CB"/>
    <w:rsid w:val="00622F43"/>
    <w:rsid w:val="00625E5C"/>
    <w:rsid w:val="006262DC"/>
    <w:rsid w:val="00626960"/>
    <w:rsid w:val="006304A0"/>
    <w:rsid w:val="00631BCD"/>
    <w:rsid w:val="00632050"/>
    <w:rsid w:val="00632D96"/>
    <w:rsid w:val="006335BE"/>
    <w:rsid w:val="00633DFE"/>
    <w:rsid w:val="00633FAD"/>
    <w:rsid w:val="006341F5"/>
    <w:rsid w:val="00634F5A"/>
    <w:rsid w:val="00635D1D"/>
    <w:rsid w:val="006373AD"/>
    <w:rsid w:val="006400AD"/>
    <w:rsid w:val="00641514"/>
    <w:rsid w:val="00642169"/>
    <w:rsid w:val="00642402"/>
    <w:rsid w:val="00645C95"/>
    <w:rsid w:val="006466F4"/>
    <w:rsid w:val="00650810"/>
    <w:rsid w:val="00652A87"/>
    <w:rsid w:val="006535CD"/>
    <w:rsid w:val="00654143"/>
    <w:rsid w:val="00655426"/>
    <w:rsid w:val="00656C03"/>
    <w:rsid w:val="00663D73"/>
    <w:rsid w:val="00664B05"/>
    <w:rsid w:val="00667D19"/>
    <w:rsid w:val="00671303"/>
    <w:rsid w:val="0067285D"/>
    <w:rsid w:val="00672F74"/>
    <w:rsid w:val="00677576"/>
    <w:rsid w:val="006778DA"/>
    <w:rsid w:val="00680230"/>
    <w:rsid w:val="00680549"/>
    <w:rsid w:val="006846C3"/>
    <w:rsid w:val="00685430"/>
    <w:rsid w:val="00685B8F"/>
    <w:rsid w:val="00686531"/>
    <w:rsid w:val="00686B32"/>
    <w:rsid w:val="00686E43"/>
    <w:rsid w:val="00687B0B"/>
    <w:rsid w:val="0069112D"/>
    <w:rsid w:val="00692574"/>
    <w:rsid w:val="00692DE5"/>
    <w:rsid w:val="0069328F"/>
    <w:rsid w:val="0069464C"/>
    <w:rsid w:val="006977EA"/>
    <w:rsid w:val="00697834"/>
    <w:rsid w:val="006A0105"/>
    <w:rsid w:val="006A0733"/>
    <w:rsid w:val="006A084C"/>
    <w:rsid w:val="006A2C87"/>
    <w:rsid w:val="006A396A"/>
    <w:rsid w:val="006A3C6A"/>
    <w:rsid w:val="006A4522"/>
    <w:rsid w:val="006A5D3C"/>
    <w:rsid w:val="006A6A6E"/>
    <w:rsid w:val="006A6F44"/>
    <w:rsid w:val="006A76D6"/>
    <w:rsid w:val="006B0C29"/>
    <w:rsid w:val="006B12EC"/>
    <w:rsid w:val="006B25FC"/>
    <w:rsid w:val="006B28B4"/>
    <w:rsid w:val="006B4264"/>
    <w:rsid w:val="006B4C6A"/>
    <w:rsid w:val="006B510F"/>
    <w:rsid w:val="006C281F"/>
    <w:rsid w:val="006C457E"/>
    <w:rsid w:val="006C5FC7"/>
    <w:rsid w:val="006D1350"/>
    <w:rsid w:val="006D197E"/>
    <w:rsid w:val="006D32D7"/>
    <w:rsid w:val="006D361A"/>
    <w:rsid w:val="006D583B"/>
    <w:rsid w:val="006D6CDC"/>
    <w:rsid w:val="006E0F6B"/>
    <w:rsid w:val="006E427C"/>
    <w:rsid w:val="006E4AFA"/>
    <w:rsid w:val="006E76D5"/>
    <w:rsid w:val="006F0F82"/>
    <w:rsid w:val="006F24E3"/>
    <w:rsid w:val="006F2644"/>
    <w:rsid w:val="006F2B7E"/>
    <w:rsid w:val="006F4430"/>
    <w:rsid w:val="006F639B"/>
    <w:rsid w:val="00702307"/>
    <w:rsid w:val="00703856"/>
    <w:rsid w:val="0070764F"/>
    <w:rsid w:val="0071023F"/>
    <w:rsid w:val="00711068"/>
    <w:rsid w:val="00713643"/>
    <w:rsid w:val="00713742"/>
    <w:rsid w:val="007146B7"/>
    <w:rsid w:val="0071643B"/>
    <w:rsid w:val="0071675A"/>
    <w:rsid w:val="00716A21"/>
    <w:rsid w:val="00717CC8"/>
    <w:rsid w:val="00717FD4"/>
    <w:rsid w:val="00720297"/>
    <w:rsid w:val="00722C7A"/>
    <w:rsid w:val="0072389E"/>
    <w:rsid w:val="00725FC9"/>
    <w:rsid w:val="007260A2"/>
    <w:rsid w:val="007305C2"/>
    <w:rsid w:val="0073100B"/>
    <w:rsid w:val="007315B3"/>
    <w:rsid w:val="00731E1A"/>
    <w:rsid w:val="00731FA9"/>
    <w:rsid w:val="007353A6"/>
    <w:rsid w:val="0073592E"/>
    <w:rsid w:val="00735E70"/>
    <w:rsid w:val="0073636A"/>
    <w:rsid w:val="00737415"/>
    <w:rsid w:val="00741D18"/>
    <w:rsid w:val="007426A1"/>
    <w:rsid w:val="00742940"/>
    <w:rsid w:val="007448E1"/>
    <w:rsid w:val="0074527A"/>
    <w:rsid w:val="00746B70"/>
    <w:rsid w:val="007524A0"/>
    <w:rsid w:val="007527B1"/>
    <w:rsid w:val="00755A68"/>
    <w:rsid w:val="007566FA"/>
    <w:rsid w:val="007573EA"/>
    <w:rsid w:val="007573F5"/>
    <w:rsid w:val="0076066A"/>
    <w:rsid w:val="00762633"/>
    <w:rsid w:val="00765739"/>
    <w:rsid w:val="0076597E"/>
    <w:rsid w:val="00766AAF"/>
    <w:rsid w:val="00766FF5"/>
    <w:rsid w:val="00767EF1"/>
    <w:rsid w:val="00775086"/>
    <w:rsid w:val="00776AF5"/>
    <w:rsid w:val="00777B81"/>
    <w:rsid w:val="00777F2B"/>
    <w:rsid w:val="00781A92"/>
    <w:rsid w:val="007832FE"/>
    <w:rsid w:val="0078585D"/>
    <w:rsid w:val="00785DE1"/>
    <w:rsid w:val="00787EE8"/>
    <w:rsid w:val="00790965"/>
    <w:rsid w:val="00791521"/>
    <w:rsid w:val="00793200"/>
    <w:rsid w:val="00796074"/>
    <w:rsid w:val="007970F7"/>
    <w:rsid w:val="007A0F9D"/>
    <w:rsid w:val="007A1CE3"/>
    <w:rsid w:val="007A3137"/>
    <w:rsid w:val="007A335D"/>
    <w:rsid w:val="007A49BE"/>
    <w:rsid w:val="007A51C8"/>
    <w:rsid w:val="007A5229"/>
    <w:rsid w:val="007A688B"/>
    <w:rsid w:val="007A7670"/>
    <w:rsid w:val="007B0970"/>
    <w:rsid w:val="007B09B2"/>
    <w:rsid w:val="007B1433"/>
    <w:rsid w:val="007B2AA2"/>
    <w:rsid w:val="007B49D8"/>
    <w:rsid w:val="007B526C"/>
    <w:rsid w:val="007C2260"/>
    <w:rsid w:val="007C6216"/>
    <w:rsid w:val="007C75C4"/>
    <w:rsid w:val="007C770C"/>
    <w:rsid w:val="007C7EE2"/>
    <w:rsid w:val="007D04CE"/>
    <w:rsid w:val="007D070F"/>
    <w:rsid w:val="007D089A"/>
    <w:rsid w:val="007D121D"/>
    <w:rsid w:val="007D1510"/>
    <w:rsid w:val="007D1C95"/>
    <w:rsid w:val="007D27DB"/>
    <w:rsid w:val="007D41CE"/>
    <w:rsid w:val="007D44D9"/>
    <w:rsid w:val="007D5A2A"/>
    <w:rsid w:val="007D6775"/>
    <w:rsid w:val="007D6FFE"/>
    <w:rsid w:val="007E0460"/>
    <w:rsid w:val="007E0994"/>
    <w:rsid w:val="007E282C"/>
    <w:rsid w:val="007E3B3F"/>
    <w:rsid w:val="007E3C28"/>
    <w:rsid w:val="007E5A59"/>
    <w:rsid w:val="007E6D51"/>
    <w:rsid w:val="007F1692"/>
    <w:rsid w:val="007F2FD8"/>
    <w:rsid w:val="007F38C7"/>
    <w:rsid w:val="007F3B2A"/>
    <w:rsid w:val="007F42B7"/>
    <w:rsid w:val="007F576E"/>
    <w:rsid w:val="008000B0"/>
    <w:rsid w:val="008009CF"/>
    <w:rsid w:val="008010BD"/>
    <w:rsid w:val="00801C18"/>
    <w:rsid w:val="0080232C"/>
    <w:rsid w:val="00802BE1"/>
    <w:rsid w:val="0080784C"/>
    <w:rsid w:val="008102BE"/>
    <w:rsid w:val="008107F5"/>
    <w:rsid w:val="00813C04"/>
    <w:rsid w:val="008158E0"/>
    <w:rsid w:val="008160EE"/>
    <w:rsid w:val="00816C63"/>
    <w:rsid w:val="0082004F"/>
    <w:rsid w:val="00820A61"/>
    <w:rsid w:val="008218D6"/>
    <w:rsid w:val="00822BF1"/>
    <w:rsid w:val="00823161"/>
    <w:rsid w:val="00823B85"/>
    <w:rsid w:val="0082564C"/>
    <w:rsid w:val="00834F55"/>
    <w:rsid w:val="00837DAB"/>
    <w:rsid w:val="0084183E"/>
    <w:rsid w:val="00843B19"/>
    <w:rsid w:val="00843D40"/>
    <w:rsid w:val="00844FE7"/>
    <w:rsid w:val="00845CD9"/>
    <w:rsid w:val="00852D4B"/>
    <w:rsid w:val="00853467"/>
    <w:rsid w:val="00853694"/>
    <w:rsid w:val="00863B20"/>
    <w:rsid w:val="00870C04"/>
    <w:rsid w:val="00872512"/>
    <w:rsid w:val="008728A5"/>
    <w:rsid w:val="00873DA5"/>
    <w:rsid w:val="008760A2"/>
    <w:rsid w:val="008771AB"/>
    <w:rsid w:val="00877D26"/>
    <w:rsid w:val="008803CE"/>
    <w:rsid w:val="0088168E"/>
    <w:rsid w:val="008826DD"/>
    <w:rsid w:val="00890FCE"/>
    <w:rsid w:val="00891320"/>
    <w:rsid w:val="008926F7"/>
    <w:rsid w:val="008934AD"/>
    <w:rsid w:val="008939BD"/>
    <w:rsid w:val="00894343"/>
    <w:rsid w:val="0089472F"/>
    <w:rsid w:val="00894DC7"/>
    <w:rsid w:val="00896394"/>
    <w:rsid w:val="0089681E"/>
    <w:rsid w:val="008A0001"/>
    <w:rsid w:val="008A26B8"/>
    <w:rsid w:val="008A3F40"/>
    <w:rsid w:val="008A413A"/>
    <w:rsid w:val="008A4661"/>
    <w:rsid w:val="008A6AE0"/>
    <w:rsid w:val="008B129A"/>
    <w:rsid w:val="008B14CC"/>
    <w:rsid w:val="008B15C7"/>
    <w:rsid w:val="008B17C5"/>
    <w:rsid w:val="008B1D8A"/>
    <w:rsid w:val="008B1F99"/>
    <w:rsid w:val="008B1F9A"/>
    <w:rsid w:val="008B334D"/>
    <w:rsid w:val="008B395E"/>
    <w:rsid w:val="008C1394"/>
    <w:rsid w:val="008C2DE5"/>
    <w:rsid w:val="008C3550"/>
    <w:rsid w:val="008C4CA0"/>
    <w:rsid w:val="008C5645"/>
    <w:rsid w:val="008C70B6"/>
    <w:rsid w:val="008C7EBC"/>
    <w:rsid w:val="008D0A2C"/>
    <w:rsid w:val="008D0D38"/>
    <w:rsid w:val="008D0E63"/>
    <w:rsid w:val="008D2EB0"/>
    <w:rsid w:val="008D314D"/>
    <w:rsid w:val="008D376E"/>
    <w:rsid w:val="008D4567"/>
    <w:rsid w:val="008D64BD"/>
    <w:rsid w:val="008D71A9"/>
    <w:rsid w:val="008E00EE"/>
    <w:rsid w:val="008E1F8D"/>
    <w:rsid w:val="008E391C"/>
    <w:rsid w:val="008E5694"/>
    <w:rsid w:val="008E581B"/>
    <w:rsid w:val="008E6F90"/>
    <w:rsid w:val="008F08DD"/>
    <w:rsid w:val="008F09F1"/>
    <w:rsid w:val="008F0FCF"/>
    <w:rsid w:val="008F356D"/>
    <w:rsid w:val="008F46B2"/>
    <w:rsid w:val="008F4925"/>
    <w:rsid w:val="008F492C"/>
    <w:rsid w:val="008F684B"/>
    <w:rsid w:val="008F786B"/>
    <w:rsid w:val="00900D05"/>
    <w:rsid w:val="00901C50"/>
    <w:rsid w:val="00904C2E"/>
    <w:rsid w:val="00904FC3"/>
    <w:rsid w:val="0090670D"/>
    <w:rsid w:val="00906B00"/>
    <w:rsid w:val="0091088F"/>
    <w:rsid w:val="00912531"/>
    <w:rsid w:val="00912D5D"/>
    <w:rsid w:val="009153FE"/>
    <w:rsid w:val="00915B17"/>
    <w:rsid w:val="00920817"/>
    <w:rsid w:val="00921968"/>
    <w:rsid w:val="00924F3F"/>
    <w:rsid w:val="00925375"/>
    <w:rsid w:val="009272B4"/>
    <w:rsid w:val="0092762D"/>
    <w:rsid w:val="00931D5F"/>
    <w:rsid w:val="00935B4E"/>
    <w:rsid w:val="009378A2"/>
    <w:rsid w:val="0094068D"/>
    <w:rsid w:val="009433F4"/>
    <w:rsid w:val="00943C04"/>
    <w:rsid w:val="00943F64"/>
    <w:rsid w:val="0094610B"/>
    <w:rsid w:val="009468CD"/>
    <w:rsid w:val="00946D62"/>
    <w:rsid w:val="00950D3C"/>
    <w:rsid w:val="00951F5B"/>
    <w:rsid w:val="0095355B"/>
    <w:rsid w:val="00954128"/>
    <w:rsid w:val="00954779"/>
    <w:rsid w:val="009559B4"/>
    <w:rsid w:val="00956E4D"/>
    <w:rsid w:val="00957762"/>
    <w:rsid w:val="0096124D"/>
    <w:rsid w:val="00962C87"/>
    <w:rsid w:val="00964704"/>
    <w:rsid w:val="00964FA1"/>
    <w:rsid w:val="0096508E"/>
    <w:rsid w:val="009670C9"/>
    <w:rsid w:val="0096768C"/>
    <w:rsid w:val="009708F2"/>
    <w:rsid w:val="009718E6"/>
    <w:rsid w:val="00971DC5"/>
    <w:rsid w:val="00971F38"/>
    <w:rsid w:val="009729B9"/>
    <w:rsid w:val="009733B8"/>
    <w:rsid w:val="00975755"/>
    <w:rsid w:val="00976BC5"/>
    <w:rsid w:val="00976BD0"/>
    <w:rsid w:val="0098306E"/>
    <w:rsid w:val="00983335"/>
    <w:rsid w:val="00983CBA"/>
    <w:rsid w:val="0098673E"/>
    <w:rsid w:val="009879E5"/>
    <w:rsid w:val="00987AE5"/>
    <w:rsid w:val="009915F7"/>
    <w:rsid w:val="0099207B"/>
    <w:rsid w:val="009934FC"/>
    <w:rsid w:val="009946F3"/>
    <w:rsid w:val="00994EE6"/>
    <w:rsid w:val="0099539E"/>
    <w:rsid w:val="00995EDC"/>
    <w:rsid w:val="009A1C1D"/>
    <w:rsid w:val="009A1CA3"/>
    <w:rsid w:val="009A257A"/>
    <w:rsid w:val="009A3201"/>
    <w:rsid w:val="009A3BB6"/>
    <w:rsid w:val="009A454E"/>
    <w:rsid w:val="009A4624"/>
    <w:rsid w:val="009A5A85"/>
    <w:rsid w:val="009A5C47"/>
    <w:rsid w:val="009A69EA"/>
    <w:rsid w:val="009A76E7"/>
    <w:rsid w:val="009B000E"/>
    <w:rsid w:val="009B1E01"/>
    <w:rsid w:val="009B2361"/>
    <w:rsid w:val="009B32EF"/>
    <w:rsid w:val="009B44F7"/>
    <w:rsid w:val="009B45B8"/>
    <w:rsid w:val="009B497F"/>
    <w:rsid w:val="009B58FF"/>
    <w:rsid w:val="009B66DB"/>
    <w:rsid w:val="009C269D"/>
    <w:rsid w:val="009C482B"/>
    <w:rsid w:val="009C63E2"/>
    <w:rsid w:val="009D0698"/>
    <w:rsid w:val="009D0FB8"/>
    <w:rsid w:val="009D1847"/>
    <w:rsid w:val="009D2AEA"/>
    <w:rsid w:val="009D3B70"/>
    <w:rsid w:val="009D4085"/>
    <w:rsid w:val="009D50DF"/>
    <w:rsid w:val="009D592C"/>
    <w:rsid w:val="009D61C7"/>
    <w:rsid w:val="009D6970"/>
    <w:rsid w:val="009E000A"/>
    <w:rsid w:val="009E0CF2"/>
    <w:rsid w:val="009E0E06"/>
    <w:rsid w:val="009E5408"/>
    <w:rsid w:val="009E60FF"/>
    <w:rsid w:val="009E7133"/>
    <w:rsid w:val="009F0C2F"/>
    <w:rsid w:val="009F1015"/>
    <w:rsid w:val="009F3188"/>
    <w:rsid w:val="009F6FC6"/>
    <w:rsid w:val="00A00BFD"/>
    <w:rsid w:val="00A016BF"/>
    <w:rsid w:val="00A02205"/>
    <w:rsid w:val="00A03153"/>
    <w:rsid w:val="00A05055"/>
    <w:rsid w:val="00A05E7A"/>
    <w:rsid w:val="00A05EB4"/>
    <w:rsid w:val="00A06ABD"/>
    <w:rsid w:val="00A1494C"/>
    <w:rsid w:val="00A153BD"/>
    <w:rsid w:val="00A15727"/>
    <w:rsid w:val="00A16144"/>
    <w:rsid w:val="00A1657A"/>
    <w:rsid w:val="00A17964"/>
    <w:rsid w:val="00A22370"/>
    <w:rsid w:val="00A24614"/>
    <w:rsid w:val="00A24DE4"/>
    <w:rsid w:val="00A25392"/>
    <w:rsid w:val="00A25649"/>
    <w:rsid w:val="00A258AB"/>
    <w:rsid w:val="00A2671A"/>
    <w:rsid w:val="00A26741"/>
    <w:rsid w:val="00A275DA"/>
    <w:rsid w:val="00A309EC"/>
    <w:rsid w:val="00A30AD2"/>
    <w:rsid w:val="00A3353D"/>
    <w:rsid w:val="00A345A8"/>
    <w:rsid w:val="00A36CB4"/>
    <w:rsid w:val="00A374C8"/>
    <w:rsid w:val="00A37F3A"/>
    <w:rsid w:val="00A41716"/>
    <w:rsid w:val="00A440F0"/>
    <w:rsid w:val="00A44379"/>
    <w:rsid w:val="00A473D7"/>
    <w:rsid w:val="00A47F6D"/>
    <w:rsid w:val="00A5122C"/>
    <w:rsid w:val="00A5191F"/>
    <w:rsid w:val="00A524F6"/>
    <w:rsid w:val="00A5582E"/>
    <w:rsid w:val="00A55B67"/>
    <w:rsid w:val="00A5622E"/>
    <w:rsid w:val="00A56912"/>
    <w:rsid w:val="00A5715E"/>
    <w:rsid w:val="00A57FD3"/>
    <w:rsid w:val="00A61FEF"/>
    <w:rsid w:val="00A63EF1"/>
    <w:rsid w:val="00A646E3"/>
    <w:rsid w:val="00A65472"/>
    <w:rsid w:val="00A66A7C"/>
    <w:rsid w:val="00A700AB"/>
    <w:rsid w:val="00A72EA6"/>
    <w:rsid w:val="00A74EC1"/>
    <w:rsid w:val="00A7540C"/>
    <w:rsid w:val="00A8179E"/>
    <w:rsid w:val="00A81CC2"/>
    <w:rsid w:val="00A82FCA"/>
    <w:rsid w:val="00A830AD"/>
    <w:rsid w:val="00A85140"/>
    <w:rsid w:val="00A85A86"/>
    <w:rsid w:val="00A8605B"/>
    <w:rsid w:val="00A86B13"/>
    <w:rsid w:val="00A91C76"/>
    <w:rsid w:val="00A92074"/>
    <w:rsid w:val="00A9226E"/>
    <w:rsid w:val="00A92500"/>
    <w:rsid w:val="00A928B1"/>
    <w:rsid w:val="00A934C3"/>
    <w:rsid w:val="00A95E9A"/>
    <w:rsid w:val="00A960AC"/>
    <w:rsid w:val="00AA03A4"/>
    <w:rsid w:val="00AA1FC9"/>
    <w:rsid w:val="00AA2AB5"/>
    <w:rsid w:val="00AA3B44"/>
    <w:rsid w:val="00AA40F1"/>
    <w:rsid w:val="00AA44CD"/>
    <w:rsid w:val="00AA4D75"/>
    <w:rsid w:val="00AA6919"/>
    <w:rsid w:val="00AA70B2"/>
    <w:rsid w:val="00AB0226"/>
    <w:rsid w:val="00AB0495"/>
    <w:rsid w:val="00AB06A3"/>
    <w:rsid w:val="00AB4128"/>
    <w:rsid w:val="00AB55C9"/>
    <w:rsid w:val="00AB7755"/>
    <w:rsid w:val="00AC06A3"/>
    <w:rsid w:val="00AC3616"/>
    <w:rsid w:val="00AC5B11"/>
    <w:rsid w:val="00AC7110"/>
    <w:rsid w:val="00AC73AB"/>
    <w:rsid w:val="00AD1B91"/>
    <w:rsid w:val="00AD1C85"/>
    <w:rsid w:val="00AD24F7"/>
    <w:rsid w:val="00AD2EC6"/>
    <w:rsid w:val="00AD4DBF"/>
    <w:rsid w:val="00AD5207"/>
    <w:rsid w:val="00AD6FFA"/>
    <w:rsid w:val="00AE2412"/>
    <w:rsid w:val="00AE4929"/>
    <w:rsid w:val="00AE4E15"/>
    <w:rsid w:val="00AE6829"/>
    <w:rsid w:val="00AE6B97"/>
    <w:rsid w:val="00AE6BE0"/>
    <w:rsid w:val="00AE7766"/>
    <w:rsid w:val="00AF016A"/>
    <w:rsid w:val="00AF0EFA"/>
    <w:rsid w:val="00AF36C1"/>
    <w:rsid w:val="00AF41E8"/>
    <w:rsid w:val="00AF4D50"/>
    <w:rsid w:val="00AF4E11"/>
    <w:rsid w:val="00AF57AE"/>
    <w:rsid w:val="00AF57E4"/>
    <w:rsid w:val="00AF6CBA"/>
    <w:rsid w:val="00AF75BE"/>
    <w:rsid w:val="00B00965"/>
    <w:rsid w:val="00B023EA"/>
    <w:rsid w:val="00B03362"/>
    <w:rsid w:val="00B05032"/>
    <w:rsid w:val="00B0511D"/>
    <w:rsid w:val="00B07DDF"/>
    <w:rsid w:val="00B1029D"/>
    <w:rsid w:val="00B11879"/>
    <w:rsid w:val="00B14D5A"/>
    <w:rsid w:val="00B24A2B"/>
    <w:rsid w:val="00B316FF"/>
    <w:rsid w:val="00B31A26"/>
    <w:rsid w:val="00B31A91"/>
    <w:rsid w:val="00B32366"/>
    <w:rsid w:val="00B33DCB"/>
    <w:rsid w:val="00B33DFC"/>
    <w:rsid w:val="00B33EC2"/>
    <w:rsid w:val="00B343B6"/>
    <w:rsid w:val="00B3543A"/>
    <w:rsid w:val="00B35B8A"/>
    <w:rsid w:val="00B35DEB"/>
    <w:rsid w:val="00B36070"/>
    <w:rsid w:val="00B367C6"/>
    <w:rsid w:val="00B37242"/>
    <w:rsid w:val="00B402DC"/>
    <w:rsid w:val="00B40448"/>
    <w:rsid w:val="00B40E57"/>
    <w:rsid w:val="00B422AE"/>
    <w:rsid w:val="00B44CF0"/>
    <w:rsid w:val="00B4730C"/>
    <w:rsid w:val="00B47E59"/>
    <w:rsid w:val="00B504BD"/>
    <w:rsid w:val="00B50EFF"/>
    <w:rsid w:val="00B53782"/>
    <w:rsid w:val="00B54A38"/>
    <w:rsid w:val="00B54DA6"/>
    <w:rsid w:val="00B54F8C"/>
    <w:rsid w:val="00B55EFD"/>
    <w:rsid w:val="00B57652"/>
    <w:rsid w:val="00B57E49"/>
    <w:rsid w:val="00B603E7"/>
    <w:rsid w:val="00B60B6F"/>
    <w:rsid w:val="00B62619"/>
    <w:rsid w:val="00B64585"/>
    <w:rsid w:val="00B65AA7"/>
    <w:rsid w:val="00B6738B"/>
    <w:rsid w:val="00B704E1"/>
    <w:rsid w:val="00B7411E"/>
    <w:rsid w:val="00B755B1"/>
    <w:rsid w:val="00B75B09"/>
    <w:rsid w:val="00B75E81"/>
    <w:rsid w:val="00B76523"/>
    <w:rsid w:val="00B76B6B"/>
    <w:rsid w:val="00B7738B"/>
    <w:rsid w:val="00B775E6"/>
    <w:rsid w:val="00B80E9F"/>
    <w:rsid w:val="00B82F7C"/>
    <w:rsid w:val="00B83860"/>
    <w:rsid w:val="00B8418C"/>
    <w:rsid w:val="00B86FC8"/>
    <w:rsid w:val="00B90679"/>
    <w:rsid w:val="00B90D08"/>
    <w:rsid w:val="00B93462"/>
    <w:rsid w:val="00B943E5"/>
    <w:rsid w:val="00B94F2C"/>
    <w:rsid w:val="00B951D8"/>
    <w:rsid w:val="00BA0303"/>
    <w:rsid w:val="00BA095A"/>
    <w:rsid w:val="00BA3018"/>
    <w:rsid w:val="00BA4E75"/>
    <w:rsid w:val="00BB049A"/>
    <w:rsid w:val="00BB0ADA"/>
    <w:rsid w:val="00BB188A"/>
    <w:rsid w:val="00BB2A4C"/>
    <w:rsid w:val="00BB3AF8"/>
    <w:rsid w:val="00BB5699"/>
    <w:rsid w:val="00BB5922"/>
    <w:rsid w:val="00BB5CD4"/>
    <w:rsid w:val="00BB7035"/>
    <w:rsid w:val="00BC10FF"/>
    <w:rsid w:val="00BC20B7"/>
    <w:rsid w:val="00BC4072"/>
    <w:rsid w:val="00BC65D5"/>
    <w:rsid w:val="00BC7243"/>
    <w:rsid w:val="00BC7588"/>
    <w:rsid w:val="00BD035F"/>
    <w:rsid w:val="00BD0CFF"/>
    <w:rsid w:val="00BD257B"/>
    <w:rsid w:val="00BE0845"/>
    <w:rsid w:val="00BE0ECD"/>
    <w:rsid w:val="00BE1519"/>
    <w:rsid w:val="00BE5E04"/>
    <w:rsid w:val="00BE5FF9"/>
    <w:rsid w:val="00BE63A5"/>
    <w:rsid w:val="00BE6BFF"/>
    <w:rsid w:val="00BE7825"/>
    <w:rsid w:val="00BF007E"/>
    <w:rsid w:val="00BF0B44"/>
    <w:rsid w:val="00BF19EE"/>
    <w:rsid w:val="00BF1F22"/>
    <w:rsid w:val="00BF2062"/>
    <w:rsid w:val="00BF6DA4"/>
    <w:rsid w:val="00BF78C9"/>
    <w:rsid w:val="00C010E6"/>
    <w:rsid w:val="00C05B91"/>
    <w:rsid w:val="00C05F18"/>
    <w:rsid w:val="00C0646A"/>
    <w:rsid w:val="00C075ED"/>
    <w:rsid w:val="00C123B8"/>
    <w:rsid w:val="00C1281D"/>
    <w:rsid w:val="00C159C7"/>
    <w:rsid w:val="00C22836"/>
    <w:rsid w:val="00C231D3"/>
    <w:rsid w:val="00C23B18"/>
    <w:rsid w:val="00C23FB7"/>
    <w:rsid w:val="00C27187"/>
    <w:rsid w:val="00C30836"/>
    <w:rsid w:val="00C32272"/>
    <w:rsid w:val="00C32A5C"/>
    <w:rsid w:val="00C33B74"/>
    <w:rsid w:val="00C41175"/>
    <w:rsid w:val="00C42800"/>
    <w:rsid w:val="00C43FAE"/>
    <w:rsid w:val="00C441DF"/>
    <w:rsid w:val="00C447A3"/>
    <w:rsid w:val="00C44D38"/>
    <w:rsid w:val="00C4539A"/>
    <w:rsid w:val="00C4612D"/>
    <w:rsid w:val="00C510FB"/>
    <w:rsid w:val="00C51801"/>
    <w:rsid w:val="00C54E83"/>
    <w:rsid w:val="00C55C78"/>
    <w:rsid w:val="00C61643"/>
    <w:rsid w:val="00C619DE"/>
    <w:rsid w:val="00C626CC"/>
    <w:rsid w:val="00C65523"/>
    <w:rsid w:val="00C70482"/>
    <w:rsid w:val="00C71CAC"/>
    <w:rsid w:val="00C71CCA"/>
    <w:rsid w:val="00C720F0"/>
    <w:rsid w:val="00C74372"/>
    <w:rsid w:val="00C74665"/>
    <w:rsid w:val="00C74F85"/>
    <w:rsid w:val="00C76FC8"/>
    <w:rsid w:val="00C8154C"/>
    <w:rsid w:val="00C84767"/>
    <w:rsid w:val="00C85B60"/>
    <w:rsid w:val="00C90EDB"/>
    <w:rsid w:val="00C91AA4"/>
    <w:rsid w:val="00C97E52"/>
    <w:rsid w:val="00CA623F"/>
    <w:rsid w:val="00CA7351"/>
    <w:rsid w:val="00CA7BDD"/>
    <w:rsid w:val="00CB375B"/>
    <w:rsid w:val="00CB43E8"/>
    <w:rsid w:val="00CB7F66"/>
    <w:rsid w:val="00CC0CAF"/>
    <w:rsid w:val="00CC16FD"/>
    <w:rsid w:val="00CC178F"/>
    <w:rsid w:val="00CC5A24"/>
    <w:rsid w:val="00CD0D95"/>
    <w:rsid w:val="00CD1979"/>
    <w:rsid w:val="00CD1E35"/>
    <w:rsid w:val="00CD2A58"/>
    <w:rsid w:val="00CD68D9"/>
    <w:rsid w:val="00CD6BD7"/>
    <w:rsid w:val="00CD711D"/>
    <w:rsid w:val="00CD745A"/>
    <w:rsid w:val="00CD784A"/>
    <w:rsid w:val="00CE0FC8"/>
    <w:rsid w:val="00CE2AB1"/>
    <w:rsid w:val="00CE2FD1"/>
    <w:rsid w:val="00CE32D8"/>
    <w:rsid w:val="00CE6595"/>
    <w:rsid w:val="00CE682B"/>
    <w:rsid w:val="00CE69B7"/>
    <w:rsid w:val="00CE794E"/>
    <w:rsid w:val="00CF25C0"/>
    <w:rsid w:val="00CF29BC"/>
    <w:rsid w:val="00CF2C6B"/>
    <w:rsid w:val="00CF538E"/>
    <w:rsid w:val="00D00171"/>
    <w:rsid w:val="00D01A39"/>
    <w:rsid w:val="00D02F2F"/>
    <w:rsid w:val="00D03C8B"/>
    <w:rsid w:val="00D040AB"/>
    <w:rsid w:val="00D04418"/>
    <w:rsid w:val="00D047F6"/>
    <w:rsid w:val="00D04CEA"/>
    <w:rsid w:val="00D07567"/>
    <w:rsid w:val="00D10268"/>
    <w:rsid w:val="00D10582"/>
    <w:rsid w:val="00D1253C"/>
    <w:rsid w:val="00D17FD9"/>
    <w:rsid w:val="00D211D1"/>
    <w:rsid w:val="00D21883"/>
    <w:rsid w:val="00D23675"/>
    <w:rsid w:val="00D25935"/>
    <w:rsid w:val="00D2607B"/>
    <w:rsid w:val="00D26296"/>
    <w:rsid w:val="00D273C2"/>
    <w:rsid w:val="00D27999"/>
    <w:rsid w:val="00D309A1"/>
    <w:rsid w:val="00D30E88"/>
    <w:rsid w:val="00D329C6"/>
    <w:rsid w:val="00D33429"/>
    <w:rsid w:val="00D354CE"/>
    <w:rsid w:val="00D3620C"/>
    <w:rsid w:val="00D37712"/>
    <w:rsid w:val="00D41360"/>
    <w:rsid w:val="00D41508"/>
    <w:rsid w:val="00D42821"/>
    <w:rsid w:val="00D42E3F"/>
    <w:rsid w:val="00D43675"/>
    <w:rsid w:val="00D44EE5"/>
    <w:rsid w:val="00D45BEB"/>
    <w:rsid w:val="00D45CF0"/>
    <w:rsid w:val="00D4648F"/>
    <w:rsid w:val="00D46F00"/>
    <w:rsid w:val="00D47540"/>
    <w:rsid w:val="00D5138C"/>
    <w:rsid w:val="00D51442"/>
    <w:rsid w:val="00D524BD"/>
    <w:rsid w:val="00D54971"/>
    <w:rsid w:val="00D54BE8"/>
    <w:rsid w:val="00D5693B"/>
    <w:rsid w:val="00D57ABC"/>
    <w:rsid w:val="00D6008F"/>
    <w:rsid w:val="00D60485"/>
    <w:rsid w:val="00D60B7D"/>
    <w:rsid w:val="00D62D81"/>
    <w:rsid w:val="00D64794"/>
    <w:rsid w:val="00D72505"/>
    <w:rsid w:val="00D72C00"/>
    <w:rsid w:val="00D7764E"/>
    <w:rsid w:val="00D778C3"/>
    <w:rsid w:val="00D77F0C"/>
    <w:rsid w:val="00D77FC5"/>
    <w:rsid w:val="00D80B1A"/>
    <w:rsid w:val="00D810B7"/>
    <w:rsid w:val="00D844CC"/>
    <w:rsid w:val="00D85DE5"/>
    <w:rsid w:val="00D87159"/>
    <w:rsid w:val="00D87B0D"/>
    <w:rsid w:val="00D87E75"/>
    <w:rsid w:val="00D90471"/>
    <w:rsid w:val="00D90B1C"/>
    <w:rsid w:val="00D90CED"/>
    <w:rsid w:val="00D92F06"/>
    <w:rsid w:val="00D9387E"/>
    <w:rsid w:val="00D9391E"/>
    <w:rsid w:val="00D9434C"/>
    <w:rsid w:val="00D94434"/>
    <w:rsid w:val="00D96AC9"/>
    <w:rsid w:val="00D971E4"/>
    <w:rsid w:val="00DA1DCB"/>
    <w:rsid w:val="00DA6559"/>
    <w:rsid w:val="00DA70FF"/>
    <w:rsid w:val="00DA7FC4"/>
    <w:rsid w:val="00DB08DC"/>
    <w:rsid w:val="00DB449D"/>
    <w:rsid w:val="00DB4F77"/>
    <w:rsid w:val="00DB5A2C"/>
    <w:rsid w:val="00DB6CD0"/>
    <w:rsid w:val="00DB797A"/>
    <w:rsid w:val="00DB7D0D"/>
    <w:rsid w:val="00DC074A"/>
    <w:rsid w:val="00DC0AC4"/>
    <w:rsid w:val="00DC102F"/>
    <w:rsid w:val="00DC1677"/>
    <w:rsid w:val="00DC3B45"/>
    <w:rsid w:val="00DC3C2D"/>
    <w:rsid w:val="00DC3D42"/>
    <w:rsid w:val="00DC4499"/>
    <w:rsid w:val="00DC4E81"/>
    <w:rsid w:val="00DC7708"/>
    <w:rsid w:val="00DD0E5B"/>
    <w:rsid w:val="00DD26E1"/>
    <w:rsid w:val="00DD33D7"/>
    <w:rsid w:val="00DD59AB"/>
    <w:rsid w:val="00DD75CB"/>
    <w:rsid w:val="00DE083A"/>
    <w:rsid w:val="00DE139D"/>
    <w:rsid w:val="00DE14FB"/>
    <w:rsid w:val="00DE1740"/>
    <w:rsid w:val="00DE2218"/>
    <w:rsid w:val="00DE340D"/>
    <w:rsid w:val="00DE57D6"/>
    <w:rsid w:val="00DE5F56"/>
    <w:rsid w:val="00DE6832"/>
    <w:rsid w:val="00DE7F0A"/>
    <w:rsid w:val="00DF03A2"/>
    <w:rsid w:val="00DF7B81"/>
    <w:rsid w:val="00E018D5"/>
    <w:rsid w:val="00E019D8"/>
    <w:rsid w:val="00E01A1E"/>
    <w:rsid w:val="00E029E0"/>
    <w:rsid w:val="00E067D8"/>
    <w:rsid w:val="00E07306"/>
    <w:rsid w:val="00E107C4"/>
    <w:rsid w:val="00E11C95"/>
    <w:rsid w:val="00E14603"/>
    <w:rsid w:val="00E17845"/>
    <w:rsid w:val="00E17AA3"/>
    <w:rsid w:val="00E2107C"/>
    <w:rsid w:val="00E210DE"/>
    <w:rsid w:val="00E22062"/>
    <w:rsid w:val="00E2341A"/>
    <w:rsid w:val="00E24C02"/>
    <w:rsid w:val="00E26589"/>
    <w:rsid w:val="00E26F3B"/>
    <w:rsid w:val="00E27A08"/>
    <w:rsid w:val="00E27BAF"/>
    <w:rsid w:val="00E31FEA"/>
    <w:rsid w:val="00E3540F"/>
    <w:rsid w:val="00E357C9"/>
    <w:rsid w:val="00E415B8"/>
    <w:rsid w:val="00E42968"/>
    <w:rsid w:val="00E44854"/>
    <w:rsid w:val="00E459B5"/>
    <w:rsid w:val="00E45F62"/>
    <w:rsid w:val="00E46A2C"/>
    <w:rsid w:val="00E47131"/>
    <w:rsid w:val="00E47408"/>
    <w:rsid w:val="00E5062B"/>
    <w:rsid w:val="00E51E4D"/>
    <w:rsid w:val="00E52AA1"/>
    <w:rsid w:val="00E530B9"/>
    <w:rsid w:val="00E530D8"/>
    <w:rsid w:val="00E5379F"/>
    <w:rsid w:val="00E56110"/>
    <w:rsid w:val="00E572F6"/>
    <w:rsid w:val="00E60383"/>
    <w:rsid w:val="00E61C34"/>
    <w:rsid w:val="00E627BB"/>
    <w:rsid w:val="00E6572C"/>
    <w:rsid w:val="00E66030"/>
    <w:rsid w:val="00E675E7"/>
    <w:rsid w:val="00E71CC0"/>
    <w:rsid w:val="00E72184"/>
    <w:rsid w:val="00E7561B"/>
    <w:rsid w:val="00E77020"/>
    <w:rsid w:val="00E776D4"/>
    <w:rsid w:val="00E818D3"/>
    <w:rsid w:val="00E86175"/>
    <w:rsid w:val="00E864F6"/>
    <w:rsid w:val="00E868F8"/>
    <w:rsid w:val="00E87E23"/>
    <w:rsid w:val="00E915A9"/>
    <w:rsid w:val="00E9720A"/>
    <w:rsid w:val="00E97707"/>
    <w:rsid w:val="00EA0929"/>
    <w:rsid w:val="00EA11BB"/>
    <w:rsid w:val="00EA1BCF"/>
    <w:rsid w:val="00EA31CC"/>
    <w:rsid w:val="00EA4913"/>
    <w:rsid w:val="00EA4BBB"/>
    <w:rsid w:val="00EA5074"/>
    <w:rsid w:val="00EA601F"/>
    <w:rsid w:val="00EA618F"/>
    <w:rsid w:val="00EA75FD"/>
    <w:rsid w:val="00EB4E36"/>
    <w:rsid w:val="00EB5AAF"/>
    <w:rsid w:val="00EB5B38"/>
    <w:rsid w:val="00EC0E7C"/>
    <w:rsid w:val="00EC1760"/>
    <w:rsid w:val="00EC2FFA"/>
    <w:rsid w:val="00EC3318"/>
    <w:rsid w:val="00EC4008"/>
    <w:rsid w:val="00EC5728"/>
    <w:rsid w:val="00EC5A9A"/>
    <w:rsid w:val="00EC78EA"/>
    <w:rsid w:val="00EC7C2A"/>
    <w:rsid w:val="00ED1E89"/>
    <w:rsid w:val="00ED5D40"/>
    <w:rsid w:val="00ED6981"/>
    <w:rsid w:val="00EE010F"/>
    <w:rsid w:val="00EE33FB"/>
    <w:rsid w:val="00EE40D9"/>
    <w:rsid w:val="00EE4444"/>
    <w:rsid w:val="00EE525E"/>
    <w:rsid w:val="00EE546D"/>
    <w:rsid w:val="00EF10B7"/>
    <w:rsid w:val="00EF13C0"/>
    <w:rsid w:val="00EF2E62"/>
    <w:rsid w:val="00EF7D1D"/>
    <w:rsid w:val="00F01529"/>
    <w:rsid w:val="00F01AD1"/>
    <w:rsid w:val="00F03D4E"/>
    <w:rsid w:val="00F03EB5"/>
    <w:rsid w:val="00F05C26"/>
    <w:rsid w:val="00F063B6"/>
    <w:rsid w:val="00F0645E"/>
    <w:rsid w:val="00F0764A"/>
    <w:rsid w:val="00F12CAE"/>
    <w:rsid w:val="00F13481"/>
    <w:rsid w:val="00F1395A"/>
    <w:rsid w:val="00F220FD"/>
    <w:rsid w:val="00F23103"/>
    <w:rsid w:val="00F24D9B"/>
    <w:rsid w:val="00F3095A"/>
    <w:rsid w:val="00F331B0"/>
    <w:rsid w:val="00F3422D"/>
    <w:rsid w:val="00F356C5"/>
    <w:rsid w:val="00F35B0D"/>
    <w:rsid w:val="00F40CDD"/>
    <w:rsid w:val="00F444EB"/>
    <w:rsid w:val="00F44991"/>
    <w:rsid w:val="00F5006E"/>
    <w:rsid w:val="00F504F1"/>
    <w:rsid w:val="00F5388C"/>
    <w:rsid w:val="00F5487F"/>
    <w:rsid w:val="00F54F2C"/>
    <w:rsid w:val="00F556F9"/>
    <w:rsid w:val="00F56FD3"/>
    <w:rsid w:val="00F570EF"/>
    <w:rsid w:val="00F57AF1"/>
    <w:rsid w:val="00F60821"/>
    <w:rsid w:val="00F60F95"/>
    <w:rsid w:val="00F6271A"/>
    <w:rsid w:val="00F658A8"/>
    <w:rsid w:val="00F667C0"/>
    <w:rsid w:val="00F6761C"/>
    <w:rsid w:val="00F70276"/>
    <w:rsid w:val="00F721D9"/>
    <w:rsid w:val="00F727E6"/>
    <w:rsid w:val="00F72D38"/>
    <w:rsid w:val="00F73588"/>
    <w:rsid w:val="00F7452D"/>
    <w:rsid w:val="00F758F6"/>
    <w:rsid w:val="00F7714A"/>
    <w:rsid w:val="00F77D86"/>
    <w:rsid w:val="00F816F3"/>
    <w:rsid w:val="00F82E27"/>
    <w:rsid w:val="00F84E92"/>
    <w:rsid w:val="00F84EE2"/>
    <w:rsid w:val="00F86613"/>
    <w:rsid w:val="00F868AB"/>
    <w:rsid w:val="00F87B77"/>
    <w:rsid w:val="00F912F2"/>
    <w:rsid w:val="00F93CAD"/>
    <w:rsid w:val="00F9483F"/>
    <w:rsid w:val="00F96440"/>
    <w:rsid w:val="00F96B07"/>
    <w:rsid w:val="00F96C26"/>
    <w:rsid w:val="00F979CD"/>
    <w:rsid w:val="00FA053D"/>
    <w:rsid w:val="00FA0577"/>
    <w:rsid w:val="00FA174B"/>
    <w:rsid w:val="00FA28BD"/>
    <w:rsid w:val="00FA2DAE"/>
    <w:rsid w:val="00FA2EB8"/>
    <w:rsid w:val="00FA6116"/>
    <w:rsid w:val="00FA7284"/>
    <w:rsid w:val="00FA7D5D"/>
    <w:rsid w:val="00FB11B3"/>
    <w:rsid w:val="00FB11FE"/>
    <w:rsid w:val="00FB1BB0"/>
    <w:rsid w:val="00FB3E54"/>
    <w:rsid w:val="00FB62D2"/>
    <w:rsid w:val="00FB6A81"/>
    <w:rsid w:val="00FC0447"/>
    <w:rsid w:val="00FC0584"/>
    <w:rsid w:val="00FC11DF"/>
    <w:rsid w:val="00FC1292"/>
    <w:rsid w:val="00FC2D9A"/>
    <w:rsid w:val="00FC525A"/>
    <w:rsid w:val="00FC5C59"/>
    <w:rsid w:val="00FC5D5B"/>
    <w:rsid w:val="00FC6F72"/>
    <w:rsid w:val="00FC78E5"/>
    <w:rsid w:val="00FD0419"/>
    <w:rsid w:val="00FD0DCE"/>
    <w:rsid w:val="00FD1C1B"/>
    <w:rsid w:val="00FD26B4"/>
    <w:rsid w:val="00FD3673"/>
    <w:rsid w:val="00FD5A10"/>
    <w:rsid w:val="00FD5C67"/>
    <w:rsid w:val="00FD6758"/>
    <w:rsid w:val="00FD7B33"/>
    <w:rsid w:val="00FE0022"/>
    <w:rsid w:val="00FE012B"/>
    <w:rsid w:val="00FE0454"/>
    <w:rsid w:val="00FE37FA"/>
    <w:rsid w:val="00FE496E"/>
    <w:rsid w:val="00FE5D30"/>
    <w:rsid w:val="00FE680E"/>
    <w:rsid w:val="00FF0249"/>
    <w:rsid w:val="00FF208A"/>
    <w:rsid w:val="00FF461C"/>
    <w:rsid w:val="00FF491C"/>
    <w:rsid w:val="00FF6265"/>
    <w:rsid w:val="00FF6A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A9E3E1E"/>
  <w15:chartTrackingRefBased/>
  <w15:docId w15:val="{D6DDB271-0402-B947-854C-1EF9B51E2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895"/>
    <w:rPr>
      <w:rFonts w:asciiTheme="minorHAnsi" w:eastAsiaTheme="minorEastAsia" w:hAnsiTheme="minorHAnsi" w:cstheme="minorBidi"/>
      <w:kern w:val="0"/>
      <w14:ligatures w14:val="none"/>
    </w:rPr>
  </w:style>
  <w:style w:type="paragraph" w:styleId="Heading1">
    <w:name w:val="heading 1"/>
    <w:basedOn w:val="Normal"/>
    <w:next w:val="Normal"/>
    <w:link w:val="Heading1Char"/>
    <w:uiPriority w:val="9"/>
    <w:qFormat/>
    <w:rsid w:val="002F089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F684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684B"/>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8F684B"/>
    <w:rPr>
      <w:rFonts w:asciiTheme="majorHAnsi" w:eastAsiaTheme="majorEastAsia" w:hAnsiTheme="majorHAnsi" w:cstheme="majorBidi"/>
      <w:color w:val="2F5496" w:themeColor="accent1" w:themeShade="BF"/>
      <w:kern w:val="0"/>
      <w:sz w:val="26"/>
      <w:szCs w:val="26"/>
      <w14:ligatures w14:val="none"/>
    </w:rPr>
  </w:style>
  <w:style w:type="paragraph" w:styleId="FootnoteText">
    <w:name w:val="footnote text"/>
    <w:basedOn w:val="Normal"/>
    <w:link w:val="FootnoteTextChar"/>
    <w:uiPriority w:val="99"/>
    <w:semiHidden/>
    <w:unhideWhenUsed/>
    <w:rsid w:val="002F0895"/>
    <w:rPr>
      <w:rFonts w:eastAsiaTheme="minorHAnsi"/>
      <w:sz w:val="20"/>
      <w:szCs w:val="20"/>
    </w:rPr>
  </w:style>
  <w:style w:type="character" w:customStyle="1" w:styleId="FootnoteTextChar">
    <w:name w:val="Footnote Text Char"/>
    <w:basedOn w:val="DefaultParagraphFont"/>
    <w:link w:val="FootnoteText"/>
    <w:uiPriority w:val="99"/>
    <w:semiHidden/>
    <w:rsid w:val="008F684B"/>
    <w:rPr>
      <w:rFonts w:asciiTheme="minorHAnsi" w:hAnsiTheme="minorHAnsi" w:cstheme="minorBidi"/>
      <w:kern w:val="0"/>
      <w:sz w:val="20"/>
      <w:szCs w:val="20"/>
      <w14:ligatures w14:val="none"/>
    </w:rPr>
  </w:style>
  <w:style w:type="character" w:styleId="FootnoteReference">
    <w:name w:val="footnote reference"/>
    <w:basedOn w:val="DefaultParagraphFont"/>
    <w:uiPriority w:val="99"/>
    <w:semiHidden/>
    <w:unhideWhenUsed/>
    <w:rsid w:val="008F684B"/>
    <w:rPr>
      <w:vertAlign w:val="superscript"/>
    </w:rPr>
  </w:style>
  <w:style w:type="table" w:styleId="TableGrid">
    <w:name w:val="Table Grid"/>
    <w:basedOn w:val="TableNormal"/>
    <w:uiPriority w:val="39"/>
    <w:rsid w:val="008F684B"/>
    <w:pPr>
      <w:pBdr>
        <w:top w:val="nil"/>
        <w:left w:val="nil"/>
        <w:bottom w:val="nil"/>
        <w:right w:val="nil"/>
        <w:between w:val="nil"/>
        <w:bar w:val="nil"/>
      </w:pBdr>
    </w:pPr>
    <w:rPr>
      <w:rFonts w:eastAsia="Arial Unicode MS" w:cs="Times New Roman"/>
      <w:kern w:val="0"/>
      <w:sz w:val="20"/>
      <w:szCs w:val="20"/>
      <w:bdr w:val="ni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F684B"/>
    <w:pPr>
      <w:ind w:left="720"/>
      <w:contextualSpacing/>
    </w:pPr>
  </w:style>
  <w:style w:type="character" w:styleId="Hyperlink">
    <w:name w:val="Hyperlink"/>
    <w:basedOn w:val="DefaultParagraphFont"/>
    <w:uiPriority w:val="99"/>
    <w:unhideWhenUsed/>
    <w:rsid w:val="008F684B"/>
    <w:rPr>
      <w:color w:val="0000FF"/>
      <w:u w:val="single"/>
    </w:rPr>
  </w:style>
  <w:style w:type="paragraph" w:styleId="Footer">
    <w:name w:val="footer"/>
    <w:basedOn w:val="Normal"/>
    <w:link w:val="FooterChar"/>
    <w:uiPriority w:val="99"/>
    <w:unhideWhenUsed/>
    <w:rsid w:val="002F0895"/>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2F0895"/>
    <w:rPr>
      <w:rFonts w:asciiTheme="minorHAnsi" w:hAnsiTheme="minorHAnsi" w:cstheme="minorBidi"/>
      <w:kern w:val="0"/>
      <w14:ligatures w14:val="none"/>
    </w:rPr>
  </w:style>
  <w:style w:type="character" w:styleId="PageNumber">
    <w:name w:val="page number"/>
    <w:basedOn w:val="DefaultParagraphFont"/>
    <w:uiPriority w:val="99"/>
    <w:semiHidden/>
    <w:unhideWhenUsed/>
    <w:rsid w:val="002F0895"/>
  </w:style>
  <w:style w:type="character" w:styleId="UnresolvedMention">
    <w:name w:val="Unresolved Mention"/>
    <w:basedOn w:val="DefaultParagraphFont"/>
    <w:uiPriority w:val="99"/>
    <w:semiHidden/>
    <w:unhideWhenUsed/>
    <w:rsid w:val="002F0895"/>
    <w:rPr>
      <w:color w:val="605E5C"/>
      <w:shd w:val="clear" w:color="auto" w:fill="E1DFDD"/>
    </w:rPr>
  </w:style>
  <w:style w:type="paragraph" w:styleId="Revision">
    <w:name w:val="Revision"/>
    <w:hidden/>
    <w:uiPriority w:val="99"/>
    <w:semiHidden/>
    <w:rsid w:val="002F0895"/>
    <w:rPr>
      <w:rFonts w:asciiTheme="minorHAnsi" w:hAnsiTheme="minorHAnsi" w:cstheme="minorBidi"/>
      <w:kern w:val="0"/>
      <w14:ligatures w14:val="none"/>
    </w:rPr>
  </w:style>
  <w:style w:type="character" w:styleId="CommentReference">
    <w:name w:val="annotation reference"/>
    <w:basedOn w:val="DefaultParagraphFont"/>
    <w:uiPriority w:val="99"/>
    <w:semiHidden/>
    <w:unhideWhenUsed/>
    <w:rsid w:val="002F0895"/>
    <w:rPr>
      <w:sz w:val="16"/>
      <w:szCs w:val="16"/>
    </w:rPr>
  </w:style>
  <w:style w:type="paragraph" w:styleId="CommentText">
    <w:name w:val="annotation text"/>
    <w:basedOn w:val="Normal"/>
    <w:link w:val="CommentTextChar"/>
    <w:uiPriority w:val="99"/>
    <w:semiHidden/>
    <w:unhideWhenUsed/>
    <w:rsid w:val="002F0895"/>
    <w:rPr>
      <w:rFonts w:eastAsiaTheme="minorHAnsi"/>
      <w:sz w:val="20"/>
      <w:szCs w:val="20"/>
    </w:rPr>
  </w:style>
  <w:style w:type="character" w:customStyle="1" w:styleId="CommentTextChar">
    <w:name w:val="Comment Text Char"/>
    <w:basedOn w:val="DefaultParagraphFont"/>
    <w:link w:val="CommentText"/>
    <w:uiPriority w:val="99"/>
    <w:semiHidden/>
    <w:rsid w:val="002F0895"/>
    <w:rPr>
      <w:rFonts w:asciiTheme="minorHAnsi" w:hAnsiTheme="minorHAnsi" w:cstheme="minorBidi"/>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2F0895"/>
    <w:rPr>
      <w:b/>
      <w:bCs/>
    </w:rPr>
  </w:style>
  <w:style w:type="character" w:customStyle="1" w:styleId="CommentSubjectChar">
    <w:name w:val="Comment Subject Char"/>
    <w:basedOn w:val="CommentTextChar"/>
    <w:link w:val="CommentSubject"/>
    <w:uiPriority w:val="99"/>
    <w:semiHidden/>
    <w:rsid w:val="002F0895"/>
    <w:rPr>
      <w:rFonts w:asciiTheme="minorHAnsi" w:hAnsiTheme="minorHAnsi" w:cstheme="minorBidi"/>
      <w:b/>
      <w:bCs/>
      <w:kern w:val="0"/>
      <w:sz w:val="20"/>
      <w:szCs w:val="20"/>
      <w14:ligatures w14:val="none"/>
    </w:rPr>
  </w:style>
  <w:style w:type="character" w:styleId="LineNumber">
    <w:name w:val="line number"/>
    <w:basedOn w:val="DefaultParagraphFont"/>
    <w:uiPriority w:val="99"/>
    <w:semiHidden/>
    <w:unhideWhenUsed/>
    <w:rsid w:val="002F0895"/>
  </w:style>
  <w:style w:type="paragraph" w:styleId="Header">
    <w:name w:val="header"/>
    <w:basedOn w:val="Normal"/>
    <w:link w:val="HeaderChar"/>
    <w:uiPriority w:val="99"/>
    <w:unhideWhenUsed/>
    <w:rsid w:val="002F0895"/>
    <w:pPr>
      <w:tabs>
        <w:tab w:val="center" w:pos="4680"/>
        <w:tab w:val="right" w:pos="9360"/>
      </w:tabs>
    </w:pPr>
  </w:style>
  <w:style w:type="character" w:customStyle="1" w:styleId="HeaderChar">
    <w:name w:val="Header Char"/>
    <w:basedOn w:val="DefaultParagraphFont"/>
    <w:link w:val="Header"/>
    <w:uiPriority w:val="99"/>
    <w:rsid w:val="002F0895"/>
    <w:rPr>
      <w:rFonts w:asciiTheme="minorHAnsi" w:eastAsiaTheme="minorEastAsia" w:hAnsiTheme="minorHAnsi" w:cstheme="minorBidi"/>
      <w:kern w:val="0"/>
      <w14:ligatures w14:val="none"/>
    </w:rPr>
  </w:style>
  <w:style w:type="numbering" w:customStyle="1" w:styleId="CurrentList1">
    <w:name w:val="Current List1"/>
    <w:uiPriority w:val="99"/>
    <w:rsid w:val="002F0895"/>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882457">
      <w:bodyDiv w:val="1"/>
      <w:marLeft w:val="0"/>
      <w:marRight w:val="0"/>
      <w:marTop w:val="0"/>
      <w:marBottom w:val="0"/>
      <w:divBdr>
        <w:top w:val="none" w:sz="0" w:space="0" w:color="auto"/>
        <w:left w:val="none" w:sz="0" w:space="0" w:color="auto"/>
        <w:bottom w:val="none" w:sz="0" w:space="0" w:color="auto"/>
        <w:right w:val="none" w:sz="0" w:space="0" w:color="auto"/>
      </w:divBdr>
      <w:divsChild>
        <w:div w:id="1572885033">
          <w:marLeft w:val="480"/>
          <w:marRight w:val="0"/>
          <w:marTop w:val="0"/>
          <w:marBottom w:val="0"/>
          <w:divBdr>
            <w:top w:val="none" w:sz="0" w:space="0" w:color="auto"/>
            <w:left w:val="none" w:sz="0" w:space="0" w:color="auto"/>
            <w:bottom w:val="none" w:sz="0" w:space="0" w:color="auto"/>
            <w:right w:val="none" w:sz="0" w:space="0" w:color="auto"/>
          </w:divBdr>
          <w:divsChild>
            <w:div w:id="96358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517691">
      <w:bodyDiv w:val="1"/>
      <w:marLeft w:val="0"/>
      <w:marRight w:val="0"/>
      <w:marTop w:val="0"/>
      <w:marBottom w:val="0"/>
      <w:divBdr>
        <w:top w:val="none" w:sz="0" w:space="0" w:color="auto"/>
        <w:left w:val="none" w:sz="0" w:space="0" w:color="auto"/>
        <w:bottom w:val="none" w:sz="0" w:space="0" w:color="auto"/>
        <w:right w:val="none" w:sz="0" w:space="0" w:color="auto"/>
      </w:divBdr>
      <w:divsChild>
        <w:div w:id="339167481">
          <w:marLeft w:val="480"/>
          <w:marRight w:val="0"/>
          <w:marTop w:val="0"/>
          <w:marBottom w:val="0"/>
          <w:divBdr>
            <w:top w:val="none" w:sz="0" w:space="0" w:color="auto"/>
            <w:left w:val="none" w:sz="0" w:space="0" w:color="auto"/>
            <w:bottom w:val="none" w:sz="0" w:space="0" w:color="auto"/>
            <w:right w:val="none" w:sz="0" w:space="0" w:color="auto"/>
          </w:divBdr>
          <w:divsChild>
            <w:div w:id="41564673">
              <w:marLeft w:val="0"/>
              <w:marRight w:val="0"/>
              <w:marTop w:val="0"/>
              <w:marBottom w:val="0"/>
              <w:divBdr>
                <w:top w:val="none" w:sz="0" w:space="0" w:color="auto"/>
                <w:left w:val="none" w:sz="0" w:space="0" w:color="auto"/>
                <w:bottom w:val="none" w:sz="0" w:space="0" w:color="auto"/>
                <w:right w:val="none" w:sz="0" w:space="0" w:color="auto"/>
              </w:divBdr>
            </w:div>
            <w:div w:id="48382815">
              <w:marLeft w:val="0"/>
              <w:marRight w:val="0"/>
              <w:marTop w:val="0"/>
              <w:marBottom w:val="0"/>
              <w:divBdr>
                <w:top w:val="none" w:sz="0" w:space="0" w:color="auto"/>
                <w:left w:val="none" w:sz="0" w:space="0" w:color="auto"/>
                <w:bottom w:val="none" w:sz="0" w:space="0" w:color="auto"/>
                <w:right w:val="none" w:sz="0" w:space="0" w:color="auto"/>
              </w:divBdr>
            </w:div>
            <w:div w:id="51386830">
              <w:marLeft w:val="0"/>
              <w:marRight w:val="0"/>
              <w:marTop w:val="0"/>
              <w:marBottom w:val="0"/>
              <w:divBdr>
                <w:top w:val="none" w:sz="0" w:space="0" w:color="auto"/>
                <w:left w:val="none" w:sz="0" w:space="0" w:color="auto"/>
                <w:bottom w:val="none" w:sz="0" w:space="0" w:color="auto"/>
                <w:right w:val="none" w:sz="0" w:space="0" w:color="auto"/>
              </w:divBdr>
            </w:div>
            <w:div w:id="58330719">
              <w:marLeft w:val="0"/>
              <w:marRight w:val="0"/>
              <w:marTop w:val="0"/>
              <w:marBottom w:val="0"/>
              <w:divBdr>
                <w:top w:val="none" w:sz="0" w:space="0" w:color="auto"/>
                <w:left w:val="none" w:sz="0" w:space="0" w:color="auto"/>
                <w:bottom w:val="none" w:sz="0" w:space="0" w:color="auto"/>
                <w:right w:val="none" w:sz="0" w:space="0" w:color="auto"/>
              </w:divBdr>
            </w:div>
            <w:div w:id="82268378">
              <w:marLeft w:val="0"/>
              <w:marRight w:val="0"/>
              <w:marTop w:val="0"/>
              <w:marBottom w:val="0"/>
              <w:divBdr>
                <w:top w:val="none" w:sz="0" w:space="0" w:color="auto"/>
                <w:left w:val="none" w:sz="0" w:space="0" w:color="auto"/>
                <w:bottom w:val="none" w:sz="0" w:space="0" w:color="auto"/>
                <w:right w:val="none" w:sz="0" w:space="0" w:color="auto"/>
              </w:divBdr>
            </w:div>
            <w:div w:id="82342424">
              <w:marLeft w:val="0"/>
              <w:marRight w:val="0"/>
              <w:marTop w:val="0"/>
              <w:marBottom w:val="0"/>
              <w:divBdr>
                <w:top w:val="none" w:sz="0" w:space="0" w:color="auto"/>
                <w:left w:val="none" w:sz="0" w:space="0" w:color="auto"/>
                <w:bottom w:val="none" w:sz="0" w:space="0" w:color="auto"/>
                <w:right w:val="none" w:sz="0" w:space="0" w:color="auto"/>
              </w:divBdr>
            </w:div>
            <w:div w:id="138765681">
              <w:marLeft w:val="0"/>
              <w:marRight w:val="0"/>
              <w:marTop w:val="0"/>
              <w:marBottom w:val="0"/>
              <w:divBdr>
                <w:top w:val="none" w:sz="0" w:space="0" w:color="auto"/>
                <w:left w:val="none" w:sz="0" w:space="0" w:color="auto"/>
                <w:bottom w:val="none" w:sz="0" w:space="0" w:color="auto"/>
                <w:right w:val="none" w:sz="0" w:space="0" w:color="auto"/>
              </w:divBdr>
            </w:div>
            <w:div w:id="173229664">
              <w:marLeft w:val="0"/>
              <w:marRight w:val="0"/>
              <w:marTop w:val="0"/>
              <w:marBottom w:val="0"/>
              <w:divBdr>
                <w:top w:val="none" w:sz="0" w:space="0" w:color="auto"/>
                <w:left w:val="none" w:sz="0" w:space="0" w:color="auto"/>
                <w:bottom w:val="none" w:sz="0" w:space="0" w:color="auto"/>
                <w:right w:val="none" w:sz="0" w:space="0" w:color="auto"/>
              </w:divBdr>
            </w:div>
            <w:div w:id="209997810">
              <w:marLeft w:val="0"/>
              <w:marRight w:val="0"/>
              <w:marTop w:val="0"/>
              <w:marBottom w:val="0"/>
              <w:divBdr>
                <w:top w:val="none" w:sz="0" w:space="0" w:color="auto"/>
                <w:left w:val="none" w:sz="0" w:space="0" w:color="auto"/>
                <w:bottom w:val="none" w:sz="0" w:space="0" w:color="auto"/>
                <w:right w:val="none" w:sz="0" w:space="0" w:color="auto"/>
              </w:divBdr>
            </w:div>
            <w:div w:id="212887206">
              <w:marLeft w:val="0"/>
              <w:marRight w:val="0"/>
              <w:marTop w:val="0"/>
              <w:marBottom w:val="0"/>
              <w:divBdr>
                <w:top w:val="none" w:sz="0" w:space="0" w:color="auto"/>
                <w:left w:val="none" w:sz="0" w:space="0" w:color="auto"/>
                <w:bottom w:val="none" w:sz="0" w:space="0" w:color="auto"/>
                <w:right w:val="none" w:sz="0" w:space="0" w:color="auto"/>
              </w:divBdr>
            </w:div>
            <w:div w:id="256913199">
              <w:marLeft w:val="0"/>
              <w:marRight w:val="0"/>
              <w:marTop w:val="0"/>
              <w:marBottom w:val="0"/>
              <w:divBdr>
                <w:top w:val="none" w:sz="0" w:space="0" w:color="auto"/>
                <w:left w:val="none" w:sz="0" w:space="0" w:color="auto"/>
                <w:bottom w:val="none" w:sz="0" w:space="0" w:color="auto"/>
                <w:right w:val="none" w:sz="0" w:space="0" w:color="auto"/>
              </w:divBdr>
            </w:div>
            <w:div w:id="340549400">
              <w:marLeft w:val="0"/>
              <w:marRight w:val="0"/>
              <w:marTop w:val="0"/>
              <w:marBottom w:val="0"/>
              <w:divBdr>
                <w:top w:val="none" w:sz="0" w:space="0" w:color="auto"/>
                <w:left w:val="none" w:sz="0" w:space="0" w:color="auto"/>
                <w:bottom w:val="none" w:sz="0" w:space="0" w:color="auto"/>
                <w:right w:val="none" w:sz="0" w:space="0" w:color="auto"/>
              </w:divBdr>
            </w:div>
            <w:div w:id="354700161">
              <w:marLeft w:val="0"/>
              <w:marRight w:val="0"/>
              <w:marTop w:val="0"/>
              <w:marBottom w:val="0"/>
              <w:divBdr>
                <w:top w:val="none" w:sz="0" w:space="0" w:color="auto"/>
                <w:left w:val="none" w:sz="0" w:space="0" w:color="auto"/>
                <w:bottom w:val="none" w:sz="0" w:space="0" w:color="auto"/>
                <w:right w:val="none" w:sz="0" w:space="0" w:color="auto"/>
              </w:divBdr>
            </w:div>
            <w:div w:id="398407501">
              <w:marLeft w:val="0"/>
              <w:marRight w:val="0"/>
              <w:marTop w:val="0"/>
              <w:marBottom w:val="0"/>
              <w:divBdr>
                <w:top w:val="none" w:sz="0" w:space="0" w:color="auto"/>
                <w:left w:val="none" w:sz="0" w:space="0" w:color="auto"/>
                <w:bottom w:val="none" w:sz="0" w:space="0" w:color="auto"/>
                <w:right w:val="none" w:sz="0" w:space="0" w:color="auto"/>
              </w:divBdr>
            </w:div>
            <w:div w:id="419258235">
              <w:marLeft w:val="0"/>
              <w:marRight w:val="0"/>
              <w:marTop w:val="0"/>
              <w:marBottom w:val="0"/>
              <w:divBdr>
                <w:top w:val="none" w:sz="0" w:space="0" w:color="auto"/>
                <w:left w:val="none" w:sz="0" w:space="0" w:color="auto"/>
                <w:bottom w:val="none" w:sz="0" w:space="0" w:color="auto"/>
                <w:right w:val="none" w:sz="0" w:space="0" w:color="auto"/>
              </w:divBdr>
            </w:div>
            <w:div w:id="444689259">
              <w:marLeft w:val="0"/>
              <w:marRight w:val="0"/>
              <w:marTop w:val="0"/>
              <w:marBottom w:val="0"/>
              <w:divBdr>
                <w:top w:val="none" w:sz="0" w:space="0" w:color="auto"/>
                <w:left w:val="none" w:sz="0" w:space="0" w:color="auto"/>
                <w:bottom w:val="none" w:sz="0" w:space="0" w:color="auto"/>
                <w:right w:val="none" w:sz="0" w:space="0" w:color="auto"/>
              </w:divBdr>
            </w:div>
            <w:div w:id="455488335">
              <w:marLeft w:val="0"/>
              <w:marRight w:val="0"/>
              <w:marTop w:val="0"/>
              <w:marBottom w:val="0"/>
              <w:divBdr>
                <w:top w:val="none" w:sz="0" w:space="0" w:color="auto"/>
                <w:left w:val="none" w:sz="0" w:space="0" w:color="auto"/>
                <w:bottom w:val="none" w:sz="0" w:space="0" w:color="auto"/>
                <w:right w:val="none" w:sz="0" w:space="0" w:color="auto"/>
              </w:divBdr>
            </w:div>
            <w:div w:id="464928622">
              <w:marLeft w:val="0"/>
              <w:marRight w:val="0"/>
              <w:marTop w:val="0"/>
              <w:marBottom w:val="0"/>
              <w:divBdr>
                <w:top w:val="none" w:sz="0" w:space="0" w:color="auto"/>
                <w:left w:val="none" w:sz="0" w:space="0" w:color="auto"/>
                <w:bottom w:val="none" w:sz="0" w:space="0" w:color="auto"/>
                <w:right w:val="none" w:sz="0" w:space="0" w:color="auto"/>
              </w:divBdr>
            </w:div>
            <w:div w:id="473840470">
              <w:marLeft w:val="0"/>
              <w:marRight w:val="0"/>
              <w:marTop w:val="0"/>
              <w:marBottom w:val="0"/>
              <w:divBdr>
                <w:top w:val="none" w:sz="0" w:space="0" w:color="auto"/>
                <w:left w:val="none" w:sz="0" w:space="0" w:color="auto"/>
                <w:bottom w:val="none" w:sz="0" w:space="0" w:color="auto"/>
                <w:right w:val="none" w:sz="0" w:space="0" w:color="auto"/>
              </w:divBdr>
            </w:div>
            <w:div w:id="502748124">
              <w:marLeft w:val="0"/>
              <w:marRight w:val="0"/>
              <w:marTop w:val="0"/>
              <w:marBottom w:val="0"/>
              <w:divBdr>
                <w:top w:val="none" w:sz="0" w:space="0" w:color="auto"/>
                <w:left w:val="none" w:sz="0" w:space="0" w:color="auto"/>
                <w:bottom w:val="none" w:sz="0" w:space="0" w:color="auto"/>
                <w:right w:val="none" w:sz="0" w:space="0" w:color="auto"/>
              </w:divBdr>
            </w:div>
            <w:div w:id="578945152">
              <w:marLeft w:val="0"/>
              <w:marRight w:val="0"/>
              <w:marTop w:val="0"/>
              <w:marBottom w:val="0"/>
              <w:divBdr>
                <w:top w:val="none" w:sz="0" w:space="0" w:color="auto"/>
                <w:left w:val="none" w:sz="0" w:space="0" w:color="auto"/>
                <w:bottom w:val="none" w:sz="0" w:space="0" w:color="auto"/>
                <w:right w:val="none" w:sz="0" w:space="0" w:color="auto"/>
              </w:divBdr>
            </w:div>
            <w:div w:id="584806288">
              <w:marLeft w:val="0"/>
              <w:marRight w:val="0"/>
              <w:marTop w:val="0"/>
              <w:marBottom w:val="0"/>
              <w:divBdr>
                <w:top w:val="none" w:sz="0" w:space="0" w:color="auto"/>
                <w:left w:val="none" w:sz="0" w:space="0" w:color="auto"/>
                <w:bottom w:val="none" w:sz="0" w:space="0" w:color="auto"/>
                <w:right w:val="none" w:sz="0" w:space="0" w:color="auto"/>
              </w:divBdr>
            </w:div>
            <w:div w:id="596331555">
              <w:marLeft w:val="0"/>
              <w:marRight w:val="0"/>
              <w:marTop w:val="0"/>
              <w:marBottom w:val="0"/>
              <w:divBdr>
                <w:top w:val="none" w:sz="0" w:space="0" w:color="auto"/>
                <w:left w:val="none" w:sz="0" w:space="0" w:color="auto"/>
                <w:bottom w:val="none" w:sz="0" w:space="0" w:color="auto"/>
                <w:right w:val="none" w:sz="0" w:space="0" w:color="auto"/>
              </w:divBdr>
            </w:div>
            <w:div w:id="611015937">
              <w:marLeft w:val="0"/>
              <w:marRight w:val="0"/>
              <w:marTop w:val="0"/>
              <w:marBottom w:val="0"/>
              <w:divBdr>
                <w:top w:val="none" w:sz="0" w:space="0" w:color="auto"/>
                <w:left w:val="none" w:sz="0" w:space="0" w:color="auto"/>
                <w:bottom w:val="none" w:sz="0" w:space="0" w:color="auto"/>
                <w:right w:val="none" w:sz="0" w:space="0" w:color="auto"/>
              </w:divBdr>
            </w:div>
            <w:div w:id="611127830">
              <w:marLeft w:val="0"/>
              <w:marRight w:val="0"/>
              <w:marTop w:val="0"/>
              <w:marBottom w:val="0"/>
              <w:divBdr>
                <w:top w:val="none" w:sz="0" w:space="0" w:color="auto"/>
                <w:left w:val="none" w:sz="0" w:space="0" w:color="auto"/>
                <w:bottom w:val="none" w:sz="0" w:space="0" w:color="auto"/>
                <w:right w:val="none" w:sz="0" w:space="0" w:color="auto"/>
              </w:divBdr>
            </w:div>
            <w:div w:id="624625827">
              <w:marLeft w:val="0"/>
              <w:marRight w:val="0"/>
              <w:marTop w:val="0"/>
              <w:marBottom w:val="0"/>
              <w:divBdr>
                <w:top w:val="none" w:sz="0" w:space="0" w:color="auto"/>
                <w:left w:val="none" w:sz="0" w:space="0" w:color="auto"/>
                <w:bottom w:val="none" w:sz="0" w:space="0" w:color="auto"/>
                <w:right w:val="none" w:sz="0" w:space="0" w:color="auto"/>
              </w:divBdr>
            </w:div>
            <w:div w:id="638345128">
              <w:marLeft w:val="0"/>
              <w:marRight w:val="0"/>
              <w:marTop w:val="0"/>
              <w:marBottom w:val="0"/>
              <w:divBdr>
                <w:top w:val="none" w:sz="0" w:space="0" w:color="auto"/>
                <w:left w:val="none" w:sz="0" w:space="0" w:color="auto"/>
                <w:bottom w:val="none" w:sz="0" w:space="0" w:color="auto"/>
                <w:right w:val="none" w:sz="0" w:space="0" w:color="auto"/>
              </w:divBdr>
            </w:div>
            <w:div w:id="682589285">
              <w:marLeft w:val="0"/>
              <w:marRight w:val="0"/>
              <w:marTop w:val="0"/>
              <w:marBottom w:val="0"/>
              <w:divBdr>
                <w:top w:val="none" w:sz="0" w:space="0" w:color="auto"/>
                <w:left w:val="none" w:sz="0" w:space="0" w:color="auto"/>
                <w:bottom w:val="none" w:sz="0" w:space="0" w:color="auto"/>
                <w:right w:val="none" w:sz="0" w:space="0" w:color="auto"/>
              </w:divBdr>
            </w:div>
            <w:div w:id="700324488">
              <w:marLeft w:val="0"/>
              <w:marRight w:val="0"/>
              <w:marTop w:val="0"/>
              <w:marBottom w:val="0"/>
              <w:divBdr>
                <w:top w:val="none" w:sz="0" w:space="0" w:color="auto"/>
                <w:left w:val="none" w:sz="0" w:space="0" w:color="auto"/>
                <w:bottom w:val="none" w:sz="0" w:space="0" w:color="auto"/>
                <w:right w:val="none" w:sz="0" w:space="0" w:color="auto"/>
              </w:divBdr>
            </w:div>
            <w:div w:id="717822170">
              <w:marLeft w:val="0"/>
              <w:marRight w:val="0"/>
              <w:marTop w:val="0"/>
              <w:marBottom w:val="0"/>
              <w:divBdr>
                <w:top w:val="none" w:sz="0" w:space="0" w:color="auto"/>
                <w:left w:val="none" w:sz="0" w:space="0" w:color="auto"/>
                <w:bottom w:val="none" w:sz="0" w:space="0" w:color="auto"/>
                <w:right w:val="none" w:sz="0" w:space="0" w:color="auto"/>
              </w:divBdr>
            </w:div>
            <w:div w:id="779564444">
              <w:marLeft w:val="0"/>
              <w:marRight w:val="0"/>
              <w:marTop w:val="0"/>
              <w:marBottom w:val="0"/>
              <w:divBdr>
                <w:top w:val="none" w:sz="0" w:space="0" w:color="auto"/>
                <w:left w:val="none" w:sz="0" w:space="0" w:color="auto"/>
                <w:bottom w:val="none" w:sz="0" w:space="0" w:color="auto"/>
                <w:right w:val="none" w:sz="0" w:space="0" w:color="auto"/>
              </w:divBdr>
            </w:div>
            <w:div w:id="804083071">
              <w:marLeft w:val="0"/>
              <w:marRight w:val="0"/>
              <w:marTop w:val="0"/>
              <w:marBottom w:val="0"/>
              <w:divBdr>
                <w:top w:val="none" w:sz="0" w:space="0" w:color="auto"/>
                <w:left w:val="none" w:sz="0" w:space="0" w:color="auto"/>
                <w:bottom w:val="none" w:sz="0" w:space="0" w:color="auto"/>
                <w:right w:val="none" w:sz="0" w:space="0" w:color="auto"/>
              </w:divBdr>
            </w:div>
            <w:div w:id="863787086">
              <w:marLeft w:val="0"/>
              <w:marRight w:val="0"/>
              <w:marTop w:val="0"/>
              <w:marBottom w:val="0"/>
              <w:divBdr>
                <w:top w:val="none" w:sz="0" w:space="0" w:color="auto"/>
                <w:left w:val="none" w:sz="0" w:space="0" w:color="auto"/>
                <w:bottom w:val="none" w:sz="0" w:space="0" w:color="auto"/>
                <w:right w:val="none" w:sz="0" w:space="0" w:color="auto"/>
              </w:divBdr>
            </w:div>
            <w:div w:id="901525203">
              <w:marLeft w:val="0"/>
              <w:marRight w:val="0"/>
              <w:marTop w:val="0"/>
              <w:marBottom w:val="0"/>
              <w:divBdr>
                <w:top w:val="none" w:sz="0" w:space="0" w:color="auto"/>
                <w:left w:val="none" w:sz="0" w:space="0" w:color="auto"/>
                <w:bottom w:val="none" w:sz="0" w:space="0" w:color="auto"/>
                <w:right w:val="none" w:sz="0" w:space="0" w:color="auto"/>
              </w:divBdr>
            </w:div>
            <w:div w:id="927152243">
              <w:marLeft w:val="0"/>
              <w:marRight w:val="0"/>
              <w:marTop w:val="0"/>
              <w:marBottom w:val="0"/>
              <w:divBdr>
                <w:top w:val="none" w:sz="0" w:space="0" w:color="auto"/>
                <w:left w:val="none" w:sz="0" w:space="0" w:color="auto"/>
                <w:bottom w:val="none" w:sz="0" w:space="0" w:color="auto"/>
                <w:right w:val="none" w:sz="0" w:space="0" w:color="auto"/>
              </w:divBdr>
            </w:div>
            <w:div w:id="934632106">
              <w:marLeft w:val="0"/>
              <w:marRight w:val="0"/>
              <w:marTop w:val="0"/>
              <w:marBottom w:val="0"/>
              <w:divBdr>
                <w:top w:val="none" w:sz="0" w:space="0" w:color="auto"/>
                <w:left w:val="none" w:sz="0" w:space="0" w:color="auto"/>
                <w:bottom w:val="none" w:sz="0" w:space="0" w:color="auto"/>
                <w:right w:val="none" w:sz="0" w:space="0" w:color="auto"/>
              </w:divBdr>
            </w:div>
            <w:div w:id="945698610">
              <w:marLeft w:val="0"/>
              <w:marRight w:val="0"/>
              <w:marTop w:val="0"/>
              <w:marBottom w:val="0"/>
              <w:divBdr>
                <w:top w:val="none" w:sz="0" w:space="0" w:color="auto"/>
                <w:left w:val="none" w:sz="0" w:space="0" w:color="auto"/>
                <w:bottom w:val="none" w:sz="0" w:space="0" w:color="auto"/>
                <w:right w:val="none" w:sz="0" w:space="0" w:color="auto"/>
              </w:divBdr>
            </w:div>
            <w:div w:id="951746014">
              <w:marLeft w:val="0"/>
              <w:marRight w:val="0"/>
              <w:marTop w:val="0"/>
              <w:marBottom w:val="0"/>
              <w:divBdr>
                <w:top w:val="none" w:sz="0" w:space="0" w:color="auto"/>
                <w:left w:val="none" w:sz="0" w:space="0" w:color="auto"/>
                <w:bottom w:val="none" w:sz="0" w:space="0" w:color="auto"/>
                <w:right w:val="none" w:sz="0" w:space="0" w:color="auto"/>
              </w:divBdr>
            </w:div>
            <w:div w:id="1021131957">
              <w:marLeft w:val="0"/>
              <w:marRight w:val="0"/>
              <w:marTop w:val="0"/>
              <w:marBottom w:val="0"/>
              <w:divBdr>
                <w:top w:val="none" w:sz="0" w:space="0" w:color="auto"/>
                <w:left w:val="none" w:sz="0" w:space="0" w:color="auto"/>
                <w:bottom w:val="none" w:sz="0" w:space="0" w:color="auto"/>
                <w:right w:val="none" w:sz="0" w:space="0" w:color="auto"/>
              </w:divBdr>
            </w:div>
            <w:div w:id="1035732818">
              <w:marLeft w:val="0"/>
              <w:marRight w:val="0"/>
              <w:marTop w:val="0"/>
              <w:marBottom w:val="0"/>
              <w:divBdr>
                <w:top w:val="none" w:sz="0" w:space="0" w:color="auto"/>
                <w:left w:val="none" w:sz="0" w:space="0" w:color="auto"/>
                <w:bottom w:val="none" w:sz="0" w:space="0" w:color="auto"/>
                <w:right w:val="none" w:sz="0" w:space="0" w:color="auto"/>
              </w:divBdr>
            </w:div>
            <w:div w:id="1039234180">
              <w:marLeft w:val="0"/>
              <w:marRight w:val="0"/>
              <w:marTop w:val="0"/>
              <w:marBottom w:val="0"/>
              <w:divBdr>
                <w:top w:val="none" w:sz="0" w:space="0" w:color="auto"/>
                <w:left w:val="none" w:sz="0" w:space="0" w:color="auto"/>
                <w:bottom w:val="none" w:sz="0" w:space="0" w:color="auto"/>
                <w:right w:val="none" w:sz="0" w:space="0" w:color="auto"/>
              </w:divBdr>
            </w:div>
            <w:div w:id="1050416884">
              <w:marLeft w:val="0"/>
              <w:marRight w:val="0"/>
              <w:marTop w:val="0"/>
              <w:marBottom w:val="0"/>
              <w:divBdr>
                <w:top w:val="none" w:sz="0" w:space="0" w:color="auto"/>
                <w:left w:val="none" w:sz="0" w:space="0" w:color="auto"/>
                <w:bottom w:val="none" w:sz="0" w:space="0" w:color="auto"/>
                <w:right w:val="none" w:sz="0" w:space="0" w:color="auto"/>
              </w:divBdr>
            </w:div>
            <w:div w:id="1063024838">
              <w:marLeft w:val="0"/>
              <w:marRight w:val="0"/>
              <w:marTop w:val="0"/>
              <w:marBottom w:val="0"/>
              <w:divBdr>
                <w:top w:val="none" w:sz="0" w:space="0" w:color="auto"/>
                <w:left w:val="none" w:sz="0" w:space="0" w:color="auto"/>
                <w:bottom w:val="none" w:sz="0" w:space="0" w:color="auto"/>
                <w:right w:val="none" w:sz="0" w:space="0" w:color="auto"/>
              </w:divBdr>
            </w:div>
            <w:div w:id="1076242580">
              <w:marLeft w:val="0"/>
              <w:marRight w:val="0"/>
              <w:marTop w:val="0"/>
              <w:marBottom w:val="0"/>
              <w:divBdr>
                <w:top w:val="none" w:sz="0" w:space="0" w:color="auto"/>
                <w:left w:val="none" w:sz="0" w:space="0" w:color="auto"/>
                <w:bottom w:val="none" w:sz="0" w:space="0" w:color="auto"/>
                <w:right w:val="none" w:sz="0" w:space="0" w:color="auto"/>
              </w:divBdr>
            </w:div>
            <w:div w:id="1095592673">
              <w:marLeft w:val="0"/>
              <w:marRight w:val="0"/>
              <w:marTop w:val="0"/>
              <w:marBottom w:val="0"/>
              <w:divBdr>
                <w:top w:val="none" w:sz="0" w:space="0" w:color="auto"/>
                <w:left w:val="none" w:sz="0" w:space="0" w:color="auto"/>
                <w:bottom w:val="none" w:sz="0" w:space="0" w:color="auto"/>
                <w:right w:val="none" w:sz="0" w:space="0" w:color="auto"/>
              </w:divBdr>
            </w:div>
            <w:div w:id="1122381992">
              <w:marLeft w:val="0"/>
              <w:marRight w:val="0"/>
              <w:marTop w:val="0"/>
              <w:marBottom w:val="0"/>
              <w:divBdr>
                <w:top w:val="none" w:sz="0" w:space="0" w:color="auto"/>
                <w:left w:val="none" w:sz="0" w:space="0" w:color="auto"/>
                <w:bottom w:val="none" w:sz="0" w:space="0" w:color="auto"/>
                <w:right w:val="none" w:sz="0" w:space="0" w:color="auto"/>
              </w:divBdr>
            </w:div>
            <w:div w:id="1127166593">
              <w:marLeft w:val="0"/>
              <w:marRight w:val="0"/>
              <w:marTop w:val="0"/>
              <w:marBottom w:val="0"/>
              <w:divBdr>
                <w:top w:val="none" w:sz="0" w:space="0" w:color="auto"/>
                <w:left w:val="none" w:sz="0" w:space="0" w:color="auto"/>
                <w:bottom w:val="none" w:sz="0" w:space="0" w:color="auto"/>
                <w:right w:val="none" w:sz="0" w:space="0" w:color="auto"/>
              </w:divBdr>
            </w:div>
            <w:div w:id="1134913165">
              <w:marLeft w:val="0"/>
              <w:marRight w:val="0"/>
              <w:marTop w:val="0"/>
              <w:marBottom w:val="0"/>
              <w:divBdr>
                <w:top w:val="none" w:sz="0" w:space="0" w:color="auto"/>
                <w:left w:val="none" w:sz="0" w:space="0" w:color="auto"/>
                <w:bottom w:val="none" w:sz="0" w:space="0" w:color="auto"/>
                <w:right w:val="none" w:sz="0" w:space="0" w:color="auto"/>
              </w:divBdr>
            </w:div>
            <w:div w:id="1139423295">
              <w:marLeft w:val="0"/>
              <w:marRight w:val="0"/>
              <w:marTop w:val="0"/>
              <w:marBottom w:val="0"/>
              <w:divBdr>
                <w:top w:val="none" w:sz="0" w:space="0" w:color="auto"/>
                <w:left w:val="none" w:sz="0" w:space="0" w:color="auto"/>
                <w:bottom w:val="none" w:sz="0" w:space="0" w:color="auto"/>
                <w:right w:val="none" w:sz="0" w:space="0" w:color="auto"/>
              </w:divBdr>
            </w:div>
            <w:div w:id="1219172201">
              <w:marLeft w:val="0"/>
              <w:marRight w:val="0"/>
              <w:marTop w:val="0"/>
              <w:marBottom w:val="0"/>
              <w:divBdr>
                <w:top w:val="none" w:sz="0" w:space="0" w:color="auto"/>
                <w:left w:val="none" w:sz="0" w:space="0" w:color="auto"/>
                <w:bottom w:val="none" w:sz="0" w:space="0" w:color="auto"/>
                <w:right w:val="none" w:sz="0" w:space="0" w:color="auto"/>
              </w:divBdr>
            </w:div>
            <w:div w:id="1230311024">
              <w:marLeft w:val="0"/>
              <w:marRight w:val="0"/>
              <w:marTop w:val="0"/>
              <w:marBottom w:val="0"/>
              <w:divBdr>
                <w:top w:val="none" w:sz="0" w:space="0" w:color="auto"/>
                <w:left w:val="none" w:sz="0" w:space="0" w:color="auto"/>
                <w:bottom w:val="none" w:sz="0" w:space="0" w:color="auto"/>
                <w:right w:val="none" w:sz="0" w:space="0" w:color="auto"/>
              </w:divBdr>
            </w:div>
            <w:div w:id="1233812592">
              <w:marLeft w:val="0"/>
              <w:marRight w:val="0"/>
              <w:marTop w:val="0"/>
              <w:marBottom w:val="0"/>
              <w:divBdr>
                <w:top w:val="none" w:sz="0" w:space="0" w:color="auto"/>
                <w:left w:val="none" w:sz="0" w:space="0" w:color="auto"/>
                <w:bottom w:val="none" w:sz="0" w:space="0" w:color="auto"/>
                <w:right w:val="none" w:sz="0" w:space="0" w:color="auto"/>
              </w:divBdr>
            </w:div>
            <w:div w:id="1242179035">
              <w:marLeft w:val="0"/>
              <w:marRight w:val="0"/>
              <w:marTop w:val="0"/>
              <w:marBottom w:val="0"/>
              <w:divBdr>
                <w:top w:val="none" w:sz="0" w:space="0" w:color="auto"/>
                <w:left w:val="none" w:sz="0" w:space="0" w:color="auto"/>
                <w:bottom w:val="none" w:sz="0" w:space="0" w:color="auto"/>
                <w:right w:val="none" w:sz="0" w:space="0" w:color="auto"/>
              </w:divBdr>
            </w:div>
            <w:div w:id="1242527081">
              <w:marLeft w:val="0"/>
              <w:marRight w:val="0"/>
              <w:marTop w:val="0"/>
              <w:marBottom w:val="0"/>
              <w:divBdr>
                <w:top w:val="none" w:sz="0" w:space="0" w:color="auto"/>
                <w:left w:val="none" w:sz="0" w:space="0" w:color="auto"/>
                <w:bottom w:val="none" w:sz="0" w:space="0" w:color="auto"/>
                <w:right w:val="none" w:sz="0" w:space="0" w:color="auto"/>
              </w:divBdr>
            </w:div>
            <w:div w:id="1256595313">
              <w:marLeft w:val="0"/>
              <w:marRight w:val="0"/>
              <w:marTop w:val="0"/>
              <w:marBottom w:val="0"/>
              <w:divBdr>
                <w:top w:val="none" w:sz="0" w:space="0" w:color="auto"/>
                <w:left w:val="none" w:sz="0" w:space="0" w:color="auto"/>
                <w:bottom w:val="none" w:sz="0" w:space="0" w:color="auto"/>
                <w:right w:val="none" w:sz="0" w:space="0" w:color="auto"/>
              </w:divBdr>
            </w:div>
            <w:div w:id="1361928313">
              <w:marLeft w:val="0"/>
              <w:marRight w:val="0"/>
              <w:marTop w:val="0"/>
              <w:marBottom w:val="0"/>
              <w:divBdr>
                <w:top w:val="none" w:sz="0" w:space="0" w:color="auto"/>
                <w:left w:val="none" w:sz="0" w:space="0" w:color="auto"/>
                <w:bottom w:val="none" w:sz="0" w:space="0" w:color="auto"/>
                <w:right w:val="none" w:sz="0" w:space="0" w:color="auto"/>
              </w:divBdr>
            </w:div>
            <w:div w:id="1372917761">
              <w:marLeft w:val="0"/>
              <w:marRight w:val="0"/>
              <w:marTop w:val="0"/>
              <w:marBottom w:val="0"/>
              <w:divBdr>
                <w:top w:val="none" w:sz="0" w:space="0" w:color="auto"/>
                <w:left w:val="none" w:sz="0" w:space="0" w:color="auto"/>
                <w:bottom w:val="none" w:sz="0" w:space="0" w:color="auto"/>
                <w:right w:val="none" w:sz="0" w:space="0" w:color="auto"/>
              </w:divBdr>
            </w:div>
            <w:div w:id="1393775007">
              <w:marLeft w:val="0"/>
              <w:marRight w:val="0"/>
              <w:marTop w:val="0"/>
              <w:marBottom w:val="0"/>
              <w:divBdr>
                <w:top w:val="none" w:sz="0" w:space="0" w:color="auto"/>
                <w:left w:val="none" w:sz="0" w:space="0" w:color="auto"/>
                <w:bottom w:val="none" w:sz="0" w:space="0" w:color="auto"/>
                <w:right w:val="none" w:sz="0" w:space="0" w:color="auto"/>
              </w:divBdr>
            </w:div>
            <w:div w:id="1407805559">
              <w:marLeft w:val="0"/>
              <w:marRight w:val="0"/>
              <w:marTop w:val="0"/>
              <w:marBottom w:val="0"/>
              <w:divBdr>
                <w:top w:val="none" w:sz="0" w:space="0" w:color="auto"/>
                <w:left w:val="none" w:sz="0" w:space="0" w:color="auto"/>
                <w:bottom w:val="none" w:sz="0" w:space="0" w:color="auto"/>
                <w:right w:val="none" w:sz="0" w:space="0" w:color="auto"/>
              </w:divBdr>
            </w:div>
            <w:div w:id="1415739748">
              <w:marLeft w:val="0"/>
              <w:marRight w:val="0"/>
              <w:marTop w:val="0"/>
              <w:marBottom w:val="0"/>
              <w:divBdr>
                <w:top w:val="none" w:sz="0" w:space="0" w:color="auto"/>
                <w:left w:val="none" w:sz="0" w:space="0" w:color="auto"/>
                <w:bottom w:val="none" w:sz="0" w:space="0" w:color="auto"/>
                <w:right w:val="none" w:sz="0" w:space="0" w:color="auto"/>
              </w:divBdr>
            </w:div>
            <w:div w:id="1429084103">
              <w:marLeft w:val="0"/>
              <w:marRight w:val="0"/>
              <w:marTop w:val="0"/>
              <w:marBottom w:val="0"/>
              <w:divBdr>
                <w:top w:val="none" w:sz="0" w:space="0" w:color="auto"/>
                <w:left w:val="none" w:sz="0" w:space="0" w:color="auto"/>
                <w:bottom w:val="none" w:sz="0" w:space="0" w:color="auto"/>
                <w:right w:val="none" w:sz="0" w:space="0" w:color="auto"/>
              </w:divBdr>
            </w:div>
            <w:div w:id="1430270934">
              <w:marLeft w:val="0"/>
              <w:marRight w:val="0"/>
              <w:marTop w:val="0"/>
              <w:marBottom w:val="0"/>
              <w:divBdr>
                <w:top w:val="none" w:sz="0" w:space="0" w:color="auto"/>
                <w:left w:val="none" w:sz="0" w:space="0" w:color="auto"/>
                <w:bottom w:val="none" w:sz="0" w:space="0" w:color="auto"/>
                <w:right w:val="none" w:sz="0" w:space="0" w:color="auto"/>
              </w:divBdr>
            </w:div>
            <w:div w:id="1449350383">
              <w:marLeft w:val="0"/>
              <w:marRight w:val="0"/>
              <w:marTop w:val="0"/>
              <w:marBottom w:val="0"/>
              <w:divBdr>
                <w:top w:val="none" w:sz="0" w:space="0" w:color="auto"/>
                <w:left w:val="none" w:sz="0" w:space="0" w:color="auto"/>
                <w:bottom w:val="none" w:sz="0" w:space="0" w:color="auto"/>
                <w:right w:val="none" w:sz="0" w:space="0" w:color="auto"/>
              </w:divBdr>
            </w:div>
            <w:div w:id="1459297878">
              <w:marLeft w:val="0"/>
              <w:marRight w:val="0"/>
              <w:marTop w:val="0"/>
              <w:marBottom w:val="0"/>
              <w:divBdr>
                <w:top w:val="none" w:sz="0" w:space="0" w:color="auto"/>
                <w:left w:val="none" w:sz="0" w:space="0" w:color="auto"/>
                <w:bottom w:val="none" w:sz="0" w:space="0" w:color="auto"/>
                <w:right w:val="none" w:sz="0" w:space="0" w:color="auto"/>
              </w:divBdr>
            </w:div>
            <w:div w:id="1463428012">
              <w:marLeft w:val="0"/>
              <w:marRight w:val="0"/>
              <w:marTop w:val="0"/>
              <w:marBottom w:val="0"/>
              <w:divBdr>
                <w:top w:val="none" w:sz="0" w:space="0" w:color="auto"/>
                <w:left w:val="none" w:sz="0" w:space="0" w:color="auto"/>
                <w:bottom w:val="none" w:sz="0" w:space="0" w:color="auto"/>
                <w:right w:val="none" w:sz="0" w:space="0" w:color="auto"/>
              </w:divBdr>
            </w:div>
            <w:div w:id="1478717174">
              <w:marLeft w:val="0"/>
              <w:marRight w:val="0"/>
              <w:marTop w:val="0"/>
              <w:marBottom w:val="0"/>
              <w:divBdr>
                <w:top w:val="none" w:sz="0" w:space="0" w:color="auto"/>
                <w:left w:val="none" w:sz="0" w:space="0" w:color="auto"/>
                <w:bottom w:val="none" w:sz="0" w:space="0" w:color="auto"/>
                <w:right w:val="none" w:sz="0" w:space="0" w:color="auto"/>
              </w:divBdr>
            </w:div>
            <w:div w:id="1503282272">
              <w:marLeft w:val="0"/>
              <w:marRight w:val="0"/>
              <w:marTop w:val="0"/>
              <w:marBottom w:val="0"/>
              <w:divBdr>
                <w:top w:val="none" w:sz="0" w:space="0" w:color="auto"/>
                <w:left w:val="none" w:sz="0" w:space="0" w:color="auto"/>
                <w:bottom w:val="none" w:sz="0" w:space="0" w:color="auto"/>
                <w:right w:val="none" w:sz="0" w:space="0" w:color="auto"/>
              </w:divBdr>
            </w:div>
            <w:div w:id="1524512301">
              <w:marLeft w:val="0"/>
              <w:marRight w:val="0"/>
              <w:marTop w:val="0"/>
              <w:marBottom w:val="0"/>
              <w:divBdr>
                <w:top w:val="none" w:sz="0" w:space="0" w:color="auto"/>
                <w:left w:val="none" w:sz="0" w:space="0" w:color="auto"/>
                <w:bottom w:val="none" w:sz="0" w:space="0" w:color="auto"/>
                <w:right w:val="none" w:sz="0" w:space="0" w:color="auto"/>
              </w:divBdr>
            </w:div>
            <w:div w:id="1537043764">
              <w:marLeft w:val="0"/>
              <w:marRight w:val="0"/>
              <w:marTop w:val="0"/>
              <w:marBottom w:val="0"/>
              <w:divBdr>
                <w:top w:val="none" w:sz="0" w:space="0" w:color="auto"/>
                <w:left w:val="none" w:sz="0" w:space="0" w:color="auto"/>
                <w:bottom w:val="none" w:sz="0" w:space="0" w:color="auto"/>
                <w:right w:val="none" w:sz="0" w:space="0" w:color="auto"/>
              </w:divBdr>
            </w:div>
            <w:div w:id="1554465926">
              <w:marLeft w:val="0"/>
              <w:marRight w:val="0"/>
              <w:marTop w:val="0"/>
              <w:marBottom w:val="0"/>
              <w:divBdr>
                <w:top w:val="none" w:sz="0" w:space="0" w:color="auto"/>
                <w:left w:val="none" w:sz="0" w:space="0" w:color="auto"/>
                <w:bottom w:val="none" w:sz="0" w:space="0" w:color="auto"/>
                <w:right w:val="none" w:sz="0" w:space="0" w:color="auto"/>
              </w:divBdr>
            </w:div>
            <w:div w:id="1567884340">
              <w:marLeft w:val="0"/>
              <w:marRight w:val="0"/>
              <w:marTop w:val="0"/>
              <w:marBottom w:val="0"/>
              <w:divBdr>
                <w:top w:val="none" w:sz="0" w:space="0" w:color="auto"/>
                <w:left w:val="none" w:sz="0" w:space="0" w:color="auto"/>
                <w:bottom w:val="none" w:sz="0" w:space="0" w:color="auto"/>
                <w:right w:val="none" w:sz="0" w:space="0" w:color="auto"/>
              </w:divBdr>
            </w:div>
            <w:div w:id="1580091910">
              <w:marLeft w:val="0"/>
              <w:marRight w:val="0"/>
              <w:marTop w:val="0"/>
              <w:marBottom w:val="0"/>
              <w:divBdr>
                <w:top w:val="none" w:sz="0" w:space="0" w:color="auto"/>
                <w:left w:val="none" w:sz="0" w:space="0" w:color="auto"/>
                <w:bottom w:val="none" w:sz="0" w:space="0" w:color="auto"/>
                <w:right w:val="none" w:sz="0" w:space="0" w:color="auto"/>
              </w:divBdr>
            </w:div>
            <w:div w:id="1604536138">
              <w:marLeft w:val="0"/>
              <w:marRight w:val="0"/>
              <w:marTop w:val="0"/>
              <w:marBottom w:val="0"/>
              <w:divBdr>
                <w:top w:val="none" w:sz="0" w:space="0" w:color="auto"/>
                <w:left w:val="none" w:sz="0" w:space="0" w:color="auto"/>
                <w:bottom w:val="none" w:sz="0" w:space="0" w:color="auto"/>
                <w:right w:val="none" w:sz="0" w:space="0" w:color="auto"/>
              </w:divBdr>
            </w:div>
            <w:div w:id="1629626761">
              <w:marLeft w:val="0"/>
              <w:marRight w:val="0"/>
              <w:marTop w:val="0"/>
              <w:marBottom w:val="0"/>
              <w:divBdr>
                <w:top w:val="none" w:sz="0" w:space="0" w:color="auto"/>
                <w:left w:val="none" w:sz="0" w:space="0" w:color="auto"/>
                <w:bottom w:val="none" w:sz="0" w:space="0" w:color="auto"/>
                <w:right w:val="none" w:sz="0" w:space="0" w:color="auto"/>
              </w:divBdr>
            </w:div>
            <w:div w:id="1637683081">
              <w:marLeft w:val="0"/>
              <w:marRight w:val="0"/>
              <w:marTop w:val="0"/>
              <w:marBottom w:val="0"/>
              <w:divBdr>
                <w:top w:val="none" w:sz="0" w:space="0" w:color="auto"/>
                <w:left w:val="none" w:sz="0" w:space="0" w:color="auto"/>
                <w:bottom w:val="none" w:sz="0" w:space="0" w:color="auto"/>
                <w:right w:val="none" w:sz="0" w:space="0" w:color="auto"/>
              </w:divBdr>
            </w:div>
            <w:div w:id="1640065433">
              <w:marLeft w:val="0"/>
              <w:marRight w:val="0"/>
              <w:marTop w:val="0"/>
              <w:marBottom w:val="0"/>
              <w:divBdr>
                <w:top w:val="none" w:sz="0" w:space="0" w:color="auto"/>
                <w:left w:val="none" w:sz="0" w:space="0" w:color="auto"/>
                <w:bottom w:val="none" w:sz="0" w:space="0" w:color="auto"/>
                <w:right w:val="none" w:sz="0" w:space="0" w:color="auto"/>
              </w:divBdr>
            </w:div>
            <w:div w:id="1671249271">
              <w:marLeft w:val="0"/>
              <w:marRight w:val="0"/>
              <w:marTop w:val="0"/>
              <w:marBottom w:val="0"/>
              <w:divBdr>
                <w:top w:val="none" w:sz="0" w:space="0" w:color="auto"/>
                <w:left w:val="none" w:sz="0" w:space="0" w:color="auto"/>
                <w:bottom w:val="none" w:sz="0" w:space="0" w:color="auto"/>
                <w:right w:val="none" w:sz="0" w:space="0" w:color="auto"/>
              </w:divBdr>
            </w:div>
            <w:div w:id="1677269012">
              <w:marLeft w:val="0"/>
              <w:marRight w:val="0"/>
              <w:marTop w:val="0"/>
              <w:marBottom w:val="0"/>
              <w:divBdr>
                <w:top w:val="none" w:sz="0" w:space="0" w:color="auto"/>
                <w:left w:val="none" w:sz="0" w:space="0" w:color="auto"/>
                <w:bottom w:val="none" w:sz="0" w:space="0" w:color="auto"/>
                <w:right w:val="none" w:sz="0" w:space="0" w:color="auto"/>
              </w:divBdr>
            </w:div>
            <w:div w:id="1726677723">
              <w:marLeft w:val="0"/>
              <w:marRight w:val="0"/>
              <w:marTop w:val="0"/>
              <w:marBottom w:val="0"/>
              <w:divBdr>
                <w:top w:val="none" w:sz="0" w:space="0" w:color="auto"/>
                <w:left w:val="none" w:sz="0" w:space="0" w:color="auto"/>
                <w:bottom w:val="none" w:sz="0" w:space="0" w:color="auto"/>
                <w:right w:val="none" w:sz="0" w:space="0" w:color="auto"/>
              </w:divBdr>
            </w:div>
            <w:div w:id="1729378042">
              <w:marLeft w:val="0"/>
              <w:marRight w:val="0"/>
              <w:marTop w:val="0"/>
              <w:marBottom w:val="0"/>
              <w:divBdr>
                <w:top w:val="none" w:sz="0" w:space="0" w:color="auto"/>
                <w:left w:val="none" w:sz="0" w:space="0" w:color="auto"/>
                <w:bottom w:val="none" w:sz="0" w:space="0" w:color="auto"/>
                <w:right w:val="none" w:sz="0" w:space="0" w:color="auto"/>
              </w:divBdr>
            </w:div>
            <w:div w:id="1742948415">
              <w:marLeft w:val="0"/>
              <w:marRight w:val="0"/>
              <w:marTop w:val="0"/>
              <w:marBottom w:val="0"/>
              <w:divBdr>
                <w:top w:val="none" w:sz="0" w:space="0" w:color="auto"/>
                <w:left w:val="none" w:sz="0" w:space="0" w:color="auto"/>
                <w:bottom w:val="none" w:sz="0" w:space="0" w:color="auto"/>
                <w:right w:val="none" w:sz="0" w:space="0" w:color="auto"/>
              </w:divBdr>
            </w:div>
            <w:div w:id="1759598204">
              <w:marLeft w:val="0"/>
              <w:marRight w:val="0"/>
              <w:marTop w:val="0"/>
              <w:marBottom w:val="0"/>
              <w:divBdr>
                <w:top w:val="none" w:sz="0" w:space="0" w:color="auto"/>
                <w:left w:val="none" w:sz="0" w:space="0" w:color="auto"/>
                <w:bottom w:val="none" w:sz="0" w:space="0" w:color="auto"/>
                <w:right w:val="none" w:sz="0" w:space="0" w:color="auto"/>
              </w:divBdr>
            </w:div>
            <w:div w:id="1771386603">
              <w:marLeft w:val="0"/>
              <w:marRight w:val="0"/>
              <w:marTop w:val="0"/>
              <w:marBottom w:val="0"/>
              <w:divBdr>
                <w:top w:val="none" w:sz="0" w:space="0" w:color="auto"/>
                <w:left w:val="none" w:sz="0" w:space="0" w:color="auto"/>
                <w:bottom w:val="none" w:sz="0" w:space="0" w:color="auto"/>
                <w:right w:val="none" w:sz="0" w:space="0" w:color="auto"/>
              </w:divBdr>
            </w:div>
            <w:div w:id="1771392184">
              <w:marLeft w:val="0"/>
              <w:marRight w:val="0"/>
              <w:marTop w:val="0"/>
              <w:marBottom w:val="0"/>
              <w:divBdr>
                <w:top w:val="none" w:sz="0" w:space="0" w:color="auto"/>
                <w:left w:val="none" w:sz="0" w:space="0" w:color="auto"/>
                <w:bottom w:val="none" w:sz="0" w:space="0" w:color="auto"/>
                <w:right w:val="none" w:sz="0" w:space="0" w:color="auto"/>
              </w:divBdr>
            </w:div>
            <w:div w:id="1821649264">
              <w:marLeft w:val="0"/>
              <w:marRight w:val="0"/>
              <w:marTop w:val="0"/>
              <w:marBottom w:val="0"/>
              <w:divBdr>
                <w:top w:val="none" w:sz="0" w:space="0" w:color="auto"/>
                <w:left w:val="none" w:sz="0" w:space="0" w:color="auto"/>
                <w:bottom w:val="none" w:sz="0" w:space="0" w:color="auto"/>
                <w:right w:val="none" w:sz="0" w:space="0" w:color="auto"/>
              </w:divBdr>
            </w:div>
            <w:div w:id="1836844563">
              <w:marLeft w:val="0"/>
              <w:marRight w:val="0"/>
              <w:marTop w:val="0"/>
              <w:marBottom w:val="0"/>
              <w:divBdr>
                <w:top w:val="none" w:sz="0" w:space="0" w:color="auto"/>
                <w:left w:val="none" w:sz="0" w:space="0" w:color="auto"/>
                <w:bottom w:val="none" w:sz="0" w:space="0" w:color="auto"/>
                <w:right w:val="none" w:sz="0" w:space="0" w:color="auto"/>
              </w:divBdr>
            </w:div>
            <w:div w:id="1894384098">
              <w:marLeft w:val="0"/>
              <w:marRight w:val="0"/>
              <w:marTop w:val="0"/>
              <w:marBottom w:val="0"/>
              <w:divBdr>
                <w:top w:val="none" w:sz="0" w:space="0" w:color="auto"/>
                <w:left w:val="none" w:sz="0" w:space="0" w:color="auto"/>
                <w:bottom w:val="none" w:sz="0" w:space="0" w:color="auto"/>
                <w:right w:val="none" w:sz="0" w:space="0" w:color="auto"/>
              </w:divBdr>
            </w:div>
            <w:div w:id="1910967888">
              <w:marLeft w:val="0"/>
              <w:marRight w:val="0"/>
              <w:marTop w:val="0"/>
              <w:marBottom w:val="0"/>
              <w:divBdr>
                <w:top w:val="none" w:sz="0" w:space="0" w:color="auto"/>
                <w:left w:val="none" w:sz="0" w:space="0" w:color="auto"/>
                <w:bottom w:val="none" w:sz="0" w:space="0" w:color="auto"/>
                <w:right w:val="none" w:sz="0" w:space="0" w:color="auto"/>
              </w:divBdr>
            </w:div>
            <w:div w:id="1943563006">
              <w:marLeft w:val="0"/>
              <w:marRight w:val="0"/>
              <w:marTop w:val="0"/>
              <w:marBottom w:val="0"/>
              <w:divBdr>
                <w:top w:val="none" w:sz="0" w:space="0" w:color="auto"/>
                <w:left w:val="none" w:sz="0" w:space="0" w:color="auto"/>
                <w:bottom w:val="none" w:sz="0" w:space="0" w:color="auto"/>
                <w:right w:val="none" w:sz="0" w:space="0" w:color="auto"/>
              </w:divBdr>
            </w:div>
            <w:div w:id="1975988860">
              <w:marLeft w:val="0"/>
              <w:marRight w:val="0"/>
              <w:marTop w:val="0"/>
              <w:marBottom w:val="0"/>
              <w:divBdr>
                <w:top w:val="none" w:sz="0" w:space="0" w:color="auto"/>
                <w:left w:val="none" w:sz="0" w:space="0" w:color="auto"/>
                <w:bottom w:val="none" w:sz="0" w:space="0" w:color="auto"/>
                <w:right w:val="none" w:sz="0" w:space="0" w:color="auto"/>
              </w:divBdr>
            </w:div>
            <w:div w:id="1989480511">
              <w:marLeft w:val="0"/>
              <w:marRight w:val="0"/>
              <w:marTop w:val="0"/>
              <w:marBottom w:val="0"/>
              <w:divBdr>
                <w:top w:val="none" w:sz="0" w:space="0" w:color="auto"/>
                <w:left w:val="none" w:sz="0" w:space="0" w:color="auto"/>
                <w:bottom w:val="none" w:sz="0" w:space="0" w:color="auto"/>
                <w:right w:val="none" w:sz="0" w:space="0" w:color="auto"/>
              </w:divBdr>
            </w:div>
            <w:div w:id="2051369924">
              <w:marLeft w:val="0"/>
              <w:marRight w:val="0"/>
              <w:marTop w:val="0"/>
              <w:marBottom w:val="0"/>
              <w:divBdr>
                <w:top w:val="none" w:sz="0" w:space="0" w:color="auto"/>
                <w:left w:val="none" w:sz="0" w:space="0" w:color="auto"/>
                <w:bottom w:val="none" w:sz="0" w:space="0" w:color="auto"/>
                <w:right w:val="none" w:sz="0" w:space="0" w:color="auto"/>
              </w:divBdr>
            </w:div>
            <w:div w:id="2105832148">
              <w:marLeft w:val="0"/>
              <w:marRight w:val="0"/>
              <w:marTop w:val="0"/>
              <w:marBottom w:val="0"/>
              <w:divBdr>
                <w:top w:val="none" w:sz="0" w:space="0" w:color="auto"/>
                <w:left w:val="none" w:sz="0" w:space="0" w:color="auto"/>
                <w:bottom w:val="none" w:sz="0" w:space="0" w:color="auto"/>
                <w:right w:val="none" w:sz="0" w:space="0" w:color="auto"/>
              </w:divBdr>
            </w:div>
            <w:div w:id="2109158186">
              <w:marLeft w:val="0"/>
              <w:marRight w:val="0"/>
              <w:marTop w:val="0"/>
              <w:marBottom w:val="0"/>
              <w:divBdr>
                <w:top w:val="none" w:sz="0" w:space="0" w:color="auto"/>
                <w:left w:val="none" w:sz="0" w:space="0" w:color="auto"/>
                <w:bottom w:val="none" w:sz="0" w:space="0" w:color="auto"/>
                <w:right w:val="none" w:sz="0" w:space="0" w:color="auto"/>
              </w:divBdr>
            </w:div>
            <w:div w:id="2118257801">
              <w:marLeft w:val="0"/>
              <w:marRight w:val="0"/>
              <w:marTop w:val="0"/>
              <w:marBottom w:val="0"/>
              <w:divBdr>
                <w:top w:val="none" w:sz="0" w:space="0" w:color="auto"/>
                <w:left w:val="none" w:sz="0" w:space="0" w:color="auto"/>
                <w:bottom w:val="none" w:sz="0" w:space="0" w:color="auto"/>
                <w:right w:val="none" w:sz="0" w:space="0" w:color="auto"/>
              </w:divBdr>
            </w:div>
            <w:div w:id="2121605002">
              <w:marLeft w:val="0"/>
              <w:marRight w:val="0"/>
              <w:marTop w:val="0"/>
              <w:marBottom w:val="0"/>
              <w:divBdr>
                <w:top w:val="none" w:sz="0" w:space="0" w:color="auto"/>
                <w:left w:val="none" w:sz="0" w:space="0" w:color="auto"/>
                <w:bottom w:val="none" w:sz="0" w:space="0" w:color="auto"/>
                <w:right w:val="none" w:sz="0" w:space="0" w:color="auto"/>
              </w:divBdr>
            </w:div>
            <w:div w:id="213590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742467">
      <w:bodyDiv w:val="1"/>
      <w:marLeft w:val="0"/>
      <w:marRight w:val="0"/>
      <w:marTop w:val="0"/>
      <w:marBottom w:val="0"/>
      <w:divBdr>
        <w:top w:val="none" w:sz="0" w:space="0" w:color="auto"/>
        <w:left w:val="none" w:sz="0" w:space="0" w:color="auto"/>
        <w:bottom w:val="none" w:sz="0" w:space="0" w:color="auto"/>
        <w:right w:val="none" w:sz="0" w:space="0" w:color="auto"/>
      </w:divBdr>
    </w:div>
    <w:div w:id="748579959">
      <w:bodyDiv w:val="1"/>
      <w:marLeft w:val="0"/>
      <w:marRight w:val="0"/>
      <w:marTop w:val="0"/>
      <w:marBottom w:val="0"/>
      <w:divBdr>
        <w:top w:val="none" w:sz="0" w:space="0" w:color="auto"/>
        <w:left w:val="none" w:sz="0" w:space="0" w:color="auto"/>
        <w:bottom w:val="none" w:sz="0" w:space="0" w:color="auto"/>
        <w:right w:val="none" w:sz="0" w:space="0" w:color="auto"/>
      </w:divBdr>
      <w:divsChild>
        <w:div w:id="982275413">
          <w:marLeft w:val="480"/>
          <w:marRight w:val="0"/>
          <w:marTop w:val="0"/>
          <w:marBottom w:val="0"/>
          <w:divBdr>
            <w:top w:val="none" w:sz="0" w:space="0" w:color="auto"/>
            <w:left w:val="none" w:sz="0" w:space="0" w:color="auto"/>
            <w:bottom w:val="none" w:sz="0" w:space="0" w:color="auto"/>
            <w:right w:val="none" w:sz="0" w:space="0" w:color="auto"/>
          </w:divBdr>
          <w:divsChild>
            <w:div w:id="147621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3295">
      <w:bodyDiv w:val="1"/>
      <w:marLeft w:val="0"/>
      <w:marRight w:val="0"/>
      <w:marTop w:val="0"/>
      <w:marBottom w:val="0"/>
      <w:divBdr>
        <w:top w:val="none" w:sz="0" w:space="0" w:color="auto"/>
        <w:left w:val="none" w:sz="0" w:space="0" w:color="auto"/>
        <w:bottom w:val="none" w:sz="0" w:space="0" w:color="auto"/>
        <w:right w:val="none" w:sz="0" w:space="0" w:color="auto"/>
      </w:divBdr>
      <w:divsChild>
        <w:div w:id="1545630714">
          <w:marLeft w:val="480"/>
          <w:marRight w:val="0"/>
          <w:marTop w:val="0"/>
          <w:marBottom w:val="0"/>
          <w:divBdr>
            <w:top w:val="none" w:sz="0" w:space="0" w:color="auto"/>
            <w:left w:val="none" w:sz="0" w:space="0" w:color="auto"/>
            <w:bottom w:val="none" w:sz="0" w:space="0" w:color="auto"/>
            <w:right w:val="none" w:sz="0" w:space="0" w:color="auto"/>
          </w:divBdr>
          <w:divsChild>
            <w:div w:id="206432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958587">
      <w:bodyDiv w:val="1"/>
      <w:marLeft w:val="0"/>
      <w:marRight w:val="0"/>
      <w:marTop w:val="0"/>
      <w:marBottom w:val="0"/>
      <w:divBdr>
        <w:top w:val="none" w:sz="0" w:space="0" w:color="auto"/>
        <w:left w:val="none" w:sz="0" w:space="0" w:color="auto"/>
        <w:bottom w:val="none" w:sz="0" w:space="0" w:color="auto"/>
        <w:right w:val="none" w:sz="0" w:space="0" w:color="auto"/>
      </w:divBdr>
      <w:divsChild>
        <w:div w:id="1131090845">
          <w:marLeft w:val="480"/>
          <w:marRight w:val="0"/>
          <w:marTop w:val="0"/>
          <w:marBottom w:val="0"/>
          <w:divBdr>
            <w:top w:val="none" w:sz="0" w:space="0" w:color="auto"/>
            <w:left w:val="none" w:sz="0" w:space="0" w:color="auto"/>
            <w:bottom w:val="none" w:sz="0" w:space="0" w:color="auto"/>
            <w:right w:val="none" w:sz="0" w:space="0" w:color="auto"/>
          </w:divBdr>
          <w:divsChild>
            <w:div w:id="59737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199553">
      <w:bodyDiv w:val="1"/>
      <w:marLeft w:val="0"/>
      <w:marRight w:val="0"/>
      <w:marTop w:val="0"/>
      <w:marBottom w:val="0"/>
      <w:divBdr>
        <w:top w:val="none" w:sz="0" w:space="0" w:color="auto"/>
        <w:left w:val="none" w:sz="0" w:space="0" w:color="auto"/>
        <w:bottom w:val="none" w:sz="0" w:space="0" w:color="auto"/>
        <w:right w:val="none" w:sz="0" w:space="0" w:color="auto"/>
      </w:divBdr>
      <w:divsChild>
        <w:div w:id="1027829190">
          <w:marLeft w:val="480"/>
          <w:marRight w:val="0"/>
          <w:marTop w:val="0"/>
          <w:marBottom w:val="0"/>
          <w:divBdr>
            <w:top w:val="none" w:sz="0" w:space="0" w:color="auto"/>
            <w:left w:val="none" w:sz="0" w:space="0" w:color="auto"/>
            <w:bottom w:val="none" w:sz="0" w:space="0" w:color="auto"/>
            <w:right w:val="none" w:sz="0" w:space="0" w:color="auto"/>
          </w:divBdr>
          <w:divsChild>
            <w:div w:id="124298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08/13590791311322364" TargetMode="External"/><Relationship Id="rId21" Type="http://schemas.openxmlformats.org/officeDocument/2006/relationships/hyperlink" Target="https://doi.org/10.1016/j.copsyc.2015.07.012" TargetMode="External"/><Relationship Id="rId42" Type="http://schemas.openxmlformats.org/officeDocument/2006/relationships/hyperlink" Target="https://doi.org/10.1038/nature02043" TargetMode="External"/><Relationship Id="rId47" Type="http://schemas.openxmlformats.org/officeDocument/2006/relationships/hyperlink" Target="https://doi.org/10.2307/2296617" TargetMode="External"/><Relationship Id="rId63" Type="http://schemas.openxmlformats.org/officeDocument/2006/relationships/hyperlink" Target="https://doi.org/10.1017/S0140525X05000142" TargetMode="External"/><Relationship Id="rId68" Type="http://schemas.openxmlformats.org/officeDocument/2006/relationships/hyperlink" Target="https://doi.org/10.1073/pnas.0408759102" TargetMode="External"/><Relationship Id="rId84" Type="http://schemas.openxmlformats.org/officeDocument/2006/relationships/hyperlink" Target="https://doi.org/10.1073/pnas.1206569109" TargetMode="External"/><Relationship Id="rId89" Type="http://schemas.openxmlformats.org/officeDocument/2006/relationships/hyperlink" Target="https://doi.org/10.1098/rspb.2007.0693" TargetMode="External"/><Relationship Id="rId16" Type="http://schemas.openxmlformats.org/officeDocument/2006/relationships/hyperlink" Target="https://doi.org/10.1162/BIOT_a_00018" TargetMode="External"/><Relationship Id="rId107" Type="http://schemas.openxmlformats.org/officeDocument/2006/relationships/footer" Target="footer2.xml"/><Relationship Id="rId11" Type="http://schemas.openxmlformats.org/officeDocument/2006/relationships/image" Target="media/image5.png"/><Relationship Id="rId32" Type="http://schemas.openxmlformats.org/officeDocument/2006/relationships/hyperlink" Target="https://doi.org/10.1007/s00265-010-1100-3" TargetMode="External"/><Relationship Id="rId37" Type="http://schemas.openxmlformats.org/officeDocument/2006/relationships/hyperlink" Target="https://doi.org/10.1086/667654" TargetMode="External"/><Relationship Id="rId53" Type="http://schemas.openxmlformats.org/officeDocument/2006/relationships/hyperlink" Target="https://doi.org/10.1371/journal.pone.0289333" TargetMode="External"/><Relationship Id="rId58" Type="http://schemas.openxmlformats.org/officeDocument/2006/relationships/hyperlink" Target="https://doi.org/10.1016/j.cogsys.2021.02.003" TargetMode="External"/><Relationship Id="rId74" Type="http://schemas.openxmlformats.org/officeDocument/2006/relationships/hyperlink" Target="https://doi.org/10.1098/rspb.2012.0206" TargetMode="External"/><Relationship Id="rId79" Type="http://schemas.openxmlformats.org/officeDocument/2006/relationships/hyperlink" Target="https://doi.org/10.1017/S0140525X15000308" TargetMode="External"/><Relationship Id="rId102" Type="http://schemas.openxmlformats.org/officeDocument/2006/relationships/hyperlink" Target="https://CRAN.R-project.org/package=ggplot2" TargetMode="External"/><Relationship Id="rId5" Type="http://schemas.openxmlformats.org/officeDocument/2006/relationships/footnotes" Target="footnotes.xml"/><Relationship Id="rId90" Type="http://schemas.openxmlformats.org/officeDocument/2006/relationships/hyperlink" Target="https://doi.org/10.1038/s41562-022-01341-7" TargetMode="External"/><Relationship Id="rId95" Type="http://schemas.openxmlformats.org/officeDocument/2006/relationships/hyperlink" Target="https://benjamins.com/catalog/cilt.9.90tat" TargetMode="External"/><Relationship Id="rId22" Type="http://schemas.openxmlformats.org/officeDocument/2006/relationships/hyperlink" Target="https://doi.org/10.1098/rspb.2006.0209" TargetMode="External"/><Relationship Id="rId27" Type="http://schemas.openxmlformats.org/officeDocument/2006/relationships/hyperlink" Target="https://www.basicbooks.com/titles/christopher-boehm/moral-origins/9780465029198/" TargetMode="External"/><Relationship Id="rId43" Type="http://schemas.openxmlformats.org/officeDocument/2006/relationships/hyperlink" Target="https://doi.org/10.1007/s12110-002-1012-7" TargetMode="External"/><Relationship Id="rId48" Type="http://schemas.openxmlformats.org/officeDocument/2006/relationships/hyperlink" Target="https://doi.org/10.1257/aer.102.2.720" TargetMode="External"/><Relationship Id="rId64" Type="http://schemas.openxmlformats.org/officeDocument/2006/relationships/hyperlink" Target="https://doi.org/10.1146/annurev-psych-081920-042106" TargetMode="External"/><Relationship Id="rId69" Type="http://schemas.openxmlformats.org/officeDocument/2006/relationships/hyperlink" Target="https://doi.org/10.1098/rspb.2000.1573" TargetMode="External"/><Relationship Id="rId80" Type="http://schemas.openxmlformats.org/officeDocument/2006/relationships/hyperlink" Target="https://doi.org/10.1016/S0169-5347(00)89123-5" TargetMode="External"/><Relationship Id="rId85" Type="http://schemas.openxmlformats.org/officeDocument/2006/relationships/hyperlink" Target="https://doi.org/10.1038/nature11467" TargetMode="External"/><Relationship Id="rId12" Type="http://schemas.openxmlformats.org/officeDocument/2006/relationships/image" Target="media/image6.png"/><Relationship Id="rId17" Type="http://schemas.openxmlformats.org/officeDocument/2006/relationships/hyperlink" Target="https://doi.org/10.1515/auk-2000-0107" TargetMode="External"/><Relationship Id="rId33" Type="http://schemas.openxmlformats.org/officeDocument/2006/relationships/hyperlink" Target="https://doi.org/10.1073/pnas.1210960110" TargetMode="External"/><Relationship Id="rId38" Type="http://schemas.openxmlformats.org/officeDocument/2006/relationships/hyperlink" Target="https://doi.org/10.1016/j.evolhumbehav.2013.02.001" TargetMode="External"/><Relationship Id="rId59" Type="http://schemas.openxmlformats.org/officeDocument/2006/relationships/hyperlink" Target="https://doi.org/10.1146/annurev-psych-010416-044201" TargetMode="External"/><Relationship Id="rId103" Type="http://schemas.openxmlformats.org/officeDocument/2006/relationships/hyperlink" Target="https://doi.org/10.1007/s12110-005-1000-9" TargetMode="External"/><Relationship Id="rId108" Type="http://schemas.openxmlformats.org/officeDocument/2006/relationships/fontTable" Target="fontTable.xml"/><Relationship Id="rId54" Type="http://schemas.openxmlformats.org/officeDocument/2006/relationships/hyperlink" Target="https://doi.org/10.1111/eva.13280" TargetMode="External"/><Relationship Id="rId70" Type="http://schemas.openxmlformats.org/officeDocument/2006/relationships/hyperlink" Target="https://doi.org/10.1098/rsbl.2021.0158" TargetMode="External"/><Relationship Id="rId75" Type="http://schemas.openxmlformats.org/officeDocument/2006/relationships/hyperlink" Target="https://doi.org/10.1038/415424a" TargetMode="External"/><Relationship Id="rId91" Type="http://schemas.openxmlformats.org/officeDocument/2006/relationships/hyperlink" Target="https://doi.org/10.1038/s41598-018-22926-1" TargetMode="External"/><Relationship Id="rId96" Type="http://schemas.openxmlformats.org/officeDocument/2006/relationships/hyperlink" Target="https://doi.org/10.1371/journal.pone.0000270"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16/j.jtbi.2004.06.020" TargetMode="External"/><Relationship Id="rId23" Type="http://schemas.openxmlformats.org/officeDocument/2006/relationships/hyperlink" Target="https://doi.org/10.1017/S0140525X11002202" TargetMode="External"/><Relationship Id="rId28" Type="http://schemas.openxmlformats.org/officeDocument/2006/relationships/hyperlink" Target="https://doi.org/10.1016/j.tpb.2003.07.001" TargetMode="External"/><Relationship Id="rId36" Type="http://schemas.openxmlformats.org/officeDocument/2006/relationships/hyperlink" Target="https://doi.org/10.1098/rsif.2020.0689" TargetMode="External"/><Relationship Id="rId49" Type="http://schemas.openxmlformats.org/officeDocument/2006/relationships/hyperlink" Target="https://doi.org/10.1073/pnas.0601428103" TargetMode="External"/><Relationship Id="rId57" Type="http://schemas.openxmlformats.org/officeDocument/2006/relationships/hyperlink" Target="https://doi.org/10.1016/0022-5193(64)90038-4" TargetMode="External"/><Relationship Id="rId106" Type="http://schemas.openxmlformats.org/officeDocument/2006/relationships/footer" Target="footer1.xml"/><Relationship Id="rId10" Type="http://schemas.openxmlformats.org/officeDocument/2006/relationships/image" Target="media/image4.png"/><Relationship Id="rId31" Type="http://schemas.openxmlformats.org/officeDocument/2006/relationships/hyperlink" Target="https://doi.org/10.1006/jtbi.2001.2515" TargetMode="External"/><Relationship Id="rId44" Type="http://schemas.openxmlformats.org/officeDocument/2006/relationships/hyperlink" Target="https://doi.org/10.1038/415137a" TargetMode="External"/><Relationship Id="rId52" Type="http://schemas.openxmlformats.org/officeDocument/2006/relationships/hyperlink" Target="https://doi.org/10.33774/coe-2021-c9zhv" TargetMode="External"/><Relationship Id="rId60" Type="http://schemas.openxmlformats.org/officeDocument/2006/relationships/hyperlink" Target="https://doi.org/10.1177/1043463189001001006" TargetMode="External"/><Relationship Id="rId65" Type="http://schemas.openxmlformats.org/officeDocument/2006/relationships/hyperlink" Target="https://doi.org/10.1073/pnas.1214834110" TargetMode="External"/><Relationship Id="rId73" Type="http://schemas.openxmlformats.org/officeDocument/2006/relationships/hyperlink" Target="https://doi.org/10.1086/345689" TargetMode="External"/><Relationship Id="rId78" Type="http://schemas.openxmlformats.org/officeDocument/2006/relationships/hyperlink" Target="https://doi.org/10.1016/j.jesp.2005.03.002" TargetMode="External"/><Relationship Id="rId81" Type="http://schemas.openxmlformats.org/officeDocument/2006/relationships/hyperlink" Target="https://doi.org/10.1038/31225" TargetMode="External"/><Relationship Id="rId86" Type="http://schemas.openxmlformats.org/officeDocument/2006/relationships/hyperlink" Target="https://doi.org/10.2307/2182230" TargetMode="External"/><Relationship Id="rId94" Type="http://schemas.openxmlformats.org/officeDocument/2006/relationships/hyperlink" Target="https://doi.org/10.1098/rstb.2020.0286" TargetMode="External"/><Relationship Id="rId99" Type="http://schemas.openxmlformats.org/officeDocument/2006/relationships/hyperlink" Target="https://doi.org/10.1016/j.evolhumbehav.2007.04.006" TargetMode="External"/><Relationship Id="rId101" Type="http://schemas.openxmlformats.org/officeDocument/2006/relationships/hyperlink" Target="https://doi.org/10.1086/413215"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doi.org/10.1126/science.7466396" TargetMode="External"/><Relationship Id="rId39" Type="http://schemas.openxmlformats.org/officeDocument/2006/relationships/hyperlink" Target="https://doi.org/10.1017/S0140525X21001217" TargetMode="External"/><Relationship Id="rId109" Type="http://schemas.openxmlformats.org/officeDocument/2006/relationships/theme" Target="theme/theme1.xml"/><Relationship Id="rId34" Type="http://schemas.openxmlformats.org/officeDocument/2006/relationships/hyperlink" Target="https://doi.org/10.1016/j.evolhumbehav.2014.03.003" TargetMode="External"/><Relationship Id="rId50" Type="http://schemas.openxmlformats.org/officeDocument/2006/relationships/hyperlink" Target="https://doi.org/10.1007/s12110-021-09419-3" TargetMode="External"/><Relationship Id="rId55" Type="http://schemas.openxmlformats.org/officeDocument/2006/relationships/hyperlink" Target="https://doi.org/10.1017/S0140525X11000069" TargetMode="External"/><Relationship Id="rId76" Type="http://schemas.openxmlformats.org/officeDocument/2006/relationships/hyperlink" Target="https://doi.org/10.1037/0021-843X.117.2.406" TargetMode="External"/><Relationship Id="rId97" Type="http://schemas.openxmlformats.org/officeDocument/2006/relationships/hyperlink" Target="https://doi.org/10.1111/j.1749-6632.2000.tb06619.x" TargetMode="External"/><Relationship Id="rId104" Type="http://schemas.openxmlformats.org/officeDocument/2006/relationships/hyperlink" Target="https://doi.org/10.1017/ehs.2021.20" TargetMode="External"/><Relationship Id="rId7" Type="http://schemas.openxmlformats.org/officeDocument/2006/relationships/image" Target="media/image1.png"/><Relationship Id="rId71" Type="http://schemas.openxmlformats.org/officeDocument/2006/relationships/hyperlink" Target="https://doi.org/10.1257/aer.p20171090" TargetMode="External"/><Relationship Id="rId92" Type="http://schemas.openxmlformats.org/officeDocument/2006/relationships/hyperlink" Target="https://doi.org/10.1111/mila.12000" TargetMode="External"/><Relationship Id="rId2" Type="http://schemas.openxmlformats.org/officeDocument/2006/relationships/styles" Target="styles.xml"/><Relationship Id="rId29" Type="http://schemas.openxmlformats.org/officeDocument/2006/relationships/hyperlink" Target="https://doi.org/10.1073/pnas.0630443100" TargetMode="External"/><Relationship Id="rId24" Type="http://schemas.openxmlformats.org/officeDocument/2006/relationships/hyperlink" Target="https://doi.org/10.1007/s12110-021-09401-z" TargetMode="External"/><Relationship Id="rId40" Type="http://schemas.openxmlformats.org/officeDocument/2006/relationships/hyperlink" Target="https://doi.org/10.1017/S0140525X00032325" TargetMode="External"/><Relationship Id="rId45" Type="http://schemas.openxmlformats.org/officeDocument/2006/relationships/hyperlink" Target="https://doi.org/10.1098/rstb.2020.0304" TargetMode="External"/><Relationship Id="rId66" Type="http://schemas.openxmlformats.org/officeDocument/2006/relationships/hyperlink" Target="https://github.com/rich-iannone/DiagrammeR" TargetMode="External"/><Relationship Id="rId87" Type="http://schemas.openxmlformats.org/officeDocument/2006/relationships/hyperlink" Target="https://doi.org/10.1038/35106555" TargetMode="External"/><Relationship Id="rId61" Type="http://schemas.openxmlformats.org/officeDocument/2006/relationships/hyperlink" Target="https://doi.org/10.1016/S0167-2681(03)00094-5" TargetMode="External"/><Relationship Id="rId82" Type="http://schemas.openxmlformats.org/officeDocument/2006/relationships/hyperlink" Target="https://doi.org/10.1038/nature04131" TargetMode="External"/><Relationship Id="rId19" Type="http://schemas.openxmlformats.org/officeDocument/2006/relationships/hyperlink" Target="https://doi.org/10.1111/j.0014-3820.2004.tb00465.x" TargetMode="External"/><Relationship Id="rId14" Type="http://schemas.openxmlformats.org/officeDocument/2006/relationships/image" Target="media/image8.png"/><Relationship Id="rId30" Type="http://schemas.openxmlformats.org/officeDocument/2006/relationships/hyperlink" Target="https://doi.org/10.1016/0162-3095(92)90032-Y" TargetMode="External"/><Relationship Id="rId35" Type="http://schemas.openxmlformats.org/officeDocument/2006/relationships/hyperlink" Target="https://doi.org/10.1111/j.1420-9101.2007.01482.x" TargetMode="External"/><Relationship Id="rId56" Type="http://schemas.openxmlformats.org/officeDocument/2006/relationships/hyperlink" Target="https://doi.org/10.1016/j.tpb.2005.09.005" TargetMode="External"/><Relationship Id="rId77" Type="http://schemas.openxmlformats.org/officeDocument/2006/relationships/hyperlink" Target="https://doi.org/10.17863/CAM.60627" TargetMode="External"/><Relationship Id="rId100" Type="http://schemas.openxmlformats.org/officeDocument/2006/relationships/hyperlink" Target="https://doi.org/10.1111/j.1420-9101.2006.01258.x" TargetMode="External"/><Relationship Id="rId105"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hyperlink" Target="https://doi.org/10.1006/jtbi.2000.2111" TargetMode="External"/><Relationship Id="rId72" Type="http://schemas.openxmlformats.org/officeDocument/2006/relationships/hyperlink" Target="https://doi.org/10.1509/jmkr.45.6.633" TargetMode="External"/><Relationship Id="rId93" Type="http://schemas.openxmlformats.org/officeDocument/2006/relationships/hyperlink" Target="https://doi.org/10.1073/pnas.1306246110" TargetMode="External"/><Relationship Id="rId98" Type="http://schemas.openxmlformats.org/officeDocument/2006/relationships/hyperlink" Target="https://www.journals.uchicago.edu/doi/10.1086/406755" TargetMode="External"/><Relationship Id="rId3" Type="http://schemas.openxmlformats.org/officeDocument/2006/relationships/settings" Target="settings.xml"/><Relationship Id="rId25" Type="http://schemas.openxmlformats.org/officeDocument/2006/relationships/hyperlink" Target="https://doi.org/10.1016/j.cognition.2022.105215" TargetMode="External"/><Relationship Id="rId46" Type="http://schemas.openxmlformats.org/officeDocument/2006/relationships/hyperlink" Target="https://doi.org/10.2307/j.ctvs32rv2" TargetMode="External"/><Relationship Id="rId67" Type="http://schemas.openxmlformats.org/officeDocument/2006/relationships/hyperlink" Target="https://doi.org/10.1038/s41598-022-18797-2" TargetMode="External"/><Relationship Id="rId20" Type="http://schemas.openxmlformats.org/officeDocument/2006/relationships/hyperlink" Target="https://doi.org/10.1016/j.evolhumbehav.2013.02.002" TargetMode="External"/><Relationship Id="rId41" Type="http://schemas.openxmlformats.org/officeDocument/2006/relationships/hyperlink" Target="https://doi.org/10.1098/rstb.2016.0244" TargetMode="External"/><Relationship Id="rId62" Type="http://schemas.openxmlformats.org/officeDocument/2006/relationships/hyperlink" Target="https://us.macmillan.com/books/9780374710453/theweirdestpeopleintheworld" TargetMode="External"/><Relationship Id="rId83" Type="http://schemas.openxmlformats.org/officeDocument/2006/relationships/hyperlink" Target="https://doi.org/10.1038/nature02978" TargetMode="External"/><Relationship Id="rId88" Type="http://schemas.openxmlformats.org/officeDocument/2006/relationships/hyperlink" Target="https://doi.org/10.1016/j.anbehav.2005.02.0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40</Pages>
  <Words>11443</Words>
  <Characters>65226</Characters>
  <Application>Microsoft Office Word</Application>
  <DocSecurity>0</DocSecurity>
  <Lines>543</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R. Goodman</dc:creator>
  <cp:keywords/>
  <dc:description/>
  <cp:lastModifiedBy>Jonathan R. Goodman</cp:lastModifiedBy>
  <cp:revision>4</cp:revision>
  <dcterms:created xsi:type="dcterms:W3CDTF">2023-10-13T11:24:00Z</dcterms:created>
  <dcterms:modified xsi:type="dcterms:W3CDTF">2023-10-23T11:10:00Z</dcterms:modified>
</cp:coreProperties>
</file>