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51" w:rsidRPr="00B61551" w:rsidRDefault="00B61551" w:rsidP="00D711AA">
      <w:pPr>
        <w:pStyle w:val="BodyText2"/>
        <w:ind w:firstLine="720"/>
        <w:jc w:val="center"/>
        <w:outlineLvl w:val="0"/>
        <w:rPr>
          <w:b/>
          <w:iCs/>
          <w:position w:val="0"/>
          <w:sz w:val="22"/>
          <w:szCs w:val="22"/>
        </w:rPr>
      </w:pPr>
      <w:r w:rsidRPr="00164074">
        <w:rPr>
          <w:b/>
          <w:iCs/>
          <w:smallCaps/>
          <w:position w:val="0"/>
          <w:sz w:val="22"/>
          <w:szCs w:val="22"/>
        </w:rPr>
        <w:t xml:space="preserve">Hume’s Attack on </w:t>
      </w:r>
      <w:smartTag w:uri="urn:schemas-microsoft-com:office:smarttags" w:element="place">
        <w:smartTag w:uri="urn:schemas-microsoft-com:office:smarttags" w:element="City">
          <w:r w:rsidRPr="00164074">
            <w:rPr>
              <w:b/>
              <w:iCs/>
              <w:smallCaps/>
              <w:position w:val="0"/>
              <w:sz w:val="22"/>
              <w:szCs w:val="22"/>
            </w:rPr>
            <w:t>Newton</w:t>
          </w:r>
        </w:smartTag>
      </w:smartTag>
      <w:r w:rsidRPr="00164074">
        <w:rPr>
          <w:b/>
          <w:iCs/>
          <w:smallCaps/>
          <w:position w:val="0"/>
          <w:sz w:val="22"/>
          <w:szCs w:val="22"/>
        </w:rPr>
        <w:t>’s Philosophy</w:t>
      </w:r>
      <w:r w:rsidRPr="00B61551">
        <w:rPr>
          <w:rStyle w:val="FootnoteReference"/>
          <w:b/>
          <w:iCs/>
          <w:position w:val="0"/>
          <w:sz w:val="22"/>
          <w:szCs w:val="22"/>
        </w:rPr>
        <w:footnoteReference w:customMarkFollows="1" w:id="1"/>
        <w:sym w:font="Symbol" w:char="F02A"/>
      </w:r>
    </w:p>
    <w:p w:rsidR="00B61551" w:rsidRPr="00B61551" w:rsidRDefault="00B61551" w:rsidP="004340C2">
      <w:pPr>
        <w:pStyle w:val="BodyText2"/>
        <w:ind w:firstLine="720"/>
        <w:outlineLvl w:val="0"/>
        <w:rPr>
          <w:b/>
          <w:iCs/>
          <w:position w:val="0"/>
          <w:sz w:val="22"/>
          <w:szCs w:val="22"/>
        </w:rPr>
      </w:pPr>
    </w:p>
    <w:p w:rsidR="00B61551" w:rsidRPr="00B61551" w:rsidRDefault="00B61551" w:rsidP="00D711AA">
      <w:pPr>
        <w:pStyle w:val="BodyText2"/>
        <w:ind w:firstLine="720"/>
        <w:jc w:val="center"/>
        <w:outlineLvl w:val="0"/>
        <w:rPr>
          <w:i/>
          <w:position w:val="0"/>
          <w:sz w:val="22"/>
          <w:szCs w:val="22"/>
          <w:lang w:val="de-DE"/>
        </w:rPr>
      </w:pPr>
      <w:r w:rsidRPr="00B61551">
        <w:rPr>
          <w:i/>
          <w:position w:val="0"/>
          <w:sz w:val="22"/>
          <w:szCs w:val="22"/>
          <w:lang w:val="de-DE"/>
        </w:rPr>
        <w:t>Eric Schliesser</w:t>
      </w:r>
    </w:p>
    <w:p w:rsidR="00B61551" w:rsidRPr="00B61551" w:rsidRDefault="00B61551" w:rsidP="004340C2">
      <w:pPr>
        <w:pStyle w:val="BodyText2"/>
        <w:ind w:firstLine="720"/>
        <w:outlineLvl w:val="0"/>
        <w:rPr>
          <w:b/>
          <w:i/>
          <w:iCs/>
          <w:position w:val="0"/>
          <w:sz w:val="22"/>
          <w:szCs w:val="22"/>
        </w:rPr>
      </w:pPr>
    </w:p>
    <w:p w:rsidR="00B61551" w:rsidRPr="00B61551" w:rsidRDefault="00B61551" w:rsidP="004340C2">
      <w:pPr>
        <w:pStyle w:val="BodyText2"/>
        <w:outlineLvl w:val="0"/>
        <w:rPr>
          <w:b/>
          <w:iCs/>
          <w:position w:val="0"/>
          <w:sz w:val="22"/>
          <w:szCs w:val="22"/>
        </w:rPr>
      </w:pPr>
      <w:r w:rsidRPr="00B61551">
        <w:rPr>
          <w:b/>
          <w:iCs/>
          <w:position w:val="0"/>
          <w:sz w:val="22"/>
          <w:szCs w:val="22"/>
        </w:rPr>
        <w:t>Introduction and Summary</w:t>
      </w:r>
    </w:p>
    <w:p w:rsidR="00B61551" w:rsidRPr="00B61551" w:rsidRDefault="00B61551" w:rsidP="00164074">
      <w:pPr>
        <w:pStyle w:val="BodyText2"/>
        <w:rPr>
          <w:position w:val="0"/>
          <w:sz w:val="22"/>
          <w:szCs w:val="22"/>
        </w:rPr>
      </w:pPr>
      <w:r w:rsidRPr="00B61551">
        <w:rPr>
          <w:position w:val="0"/>
          <w:sz w:val="22"/>
          <w:szCs w:val="22"/>
        </w:rPr>
        <w:t xml:space="preserve">In this paper, I argue that major elements of Hume’s metaphysics and epistemology are not only directed at the inductive argument from design which seemed to follow from the success of </w:t>
      </w:r>
      <w:smartTag w:uri="urn:schemas-microsoft-com:office:smarttags" w:element="place">
        <w:smartTag w:uri="urn:schemas-microsoft-com:office:smarttags" w:element="City">
          <w:r w:rsidRPr="00B61551">
            <w:rPr>
              <w:position w:val="0"/>
              <w:sz w:val="22"/>
              <w:szCs w:val="22"/>
            </w:rPr>
            <w:t>Newton</w:t>
          </w:r>
        </w:smartTag>
      </w:smartTag>
      <w:r w:rsidRPr="00B61551">
        <w:rPr>
          <w:position w:val="0"/>
          <w:sz w:val="22"/>
          <w:szCs w:val="22"/>
        </w:rPr>
        <w:t>’s system,</w:t>
      </w:r>
      <w:r w:rsidRPr="00B61551">
        <w:rPr>
          <w:rStyle w:val="FootnoteReference"/>
          <w:position w:val="0"/>
          <w:sz w:val="22"/>
          <w:szCs w:val="22"/>
          <w:vertAlign w:val="superscript"/>
        </w:rPr>
        <w:footnoteReference w:id="2"/>
      </w:r>
      <w:r w:rsidRPr="00B61551">
        <w:rPr>
          <w:position w:val="0"/>
          <w:sz w:val="22"/>
          <w:szCs w:val="22"/>
        </w:rPr>
        <w:t xml:space="preserve"> but also have far larger aims. They are directed against the authority of </w:t>
      </w:r>
      <w:smartTag w:uri="urn:schemas-microsoft-com:office:smarttags" w:element="place">
        <w:smartTag w:uri="urn:schemas-microsoft-com:office:smarttags" w:element="City">
          <w:r w:rsidRPr="00B61551">
            <w:rPr>
              <w:position w:val="0"/>
              <w:sz w:val="22"/>
              <w:szCs w:val="22"/>
            </w:rPr>
            <w:t>Newton</w:t>
          </w:r>
        </w:smartTag>
      </w:smartTag>
      <w:r w:rsidRPr="00B61551">
        <w:rPr>
          <w:position w:val="0"/>
          <w:sz w:val="22"/>
          <w:szCs w:val="22"/>
        </w:rPr>
        <w:t>’s natural philosophy; the claims of natural philosophy are constrained by philosophic considerations.</w:t>
      </w:r>
      <w:r w:rsidRPr="00B61551">
        <w:rPr>
          <w:rStyle w:val="FootnoteReference"/>
          <w:position w:val="0"/>
          <w:sz w:val="22"/>
          <w:szCs w:val="22"/>
          <w:vertAlign w:val="superscript"/>
        </w:rPr>
        <w:footnoteReference w:id="3"/>
      </w:r>
      <w:r w:rsidRPr="00B61551">
        <w:rPr>
          <w:position w:val="0"/>
          <w:sz w:val="22"/>
          <w:szCs w:val="22"/>
          <w:vertAlign w:val="superscript"/>
        </w:rPr>
        <w:t xml:space="preserve"> </w:t>
      </w:r>
      <w:r w:rsidRPr="00B61551">
        <w:rPr>
          <w:position w:val="0"/>
          <w:sz w:val="22"/>
          <w:szCs w:val="22"/>
        </w:rPr>
        <w:t xml:space="preserve">Once one understands this, Hume’s high ambitions for a </w:t>
      </w:r>
      <w:r w:rsidRPr="00B61551">
        <w:rPr>
          <w:i/>
          <w:position w:val="0"/>
          <w:sz w:val="22"/>
          <w:szCs w:val="22"/>
        </w:rPr>
        <w:t>refashioned</w:t>
      </w:r>
      <w:r w:rsidRPr="00B61551">
        <w:rPr>
          <w:position w:val="0"/>
          <w:sz w:val="22"/>
          <w:szCs w:val="22"/>
        </w:rPr>
        <w:t xml:space="preserve"> </w:t>
      </w:r>
      <w:r w:rsidR="00CD55EF">
        <w:rPr>
          <w:position w:val="0"/>
          <w:sz w:val="22"/>
          <w:szCs w:val="22"/>
        </w:rPr>
        <w:lastRenderedPageBreak/>
        <w:t>‘</w:t>
      </w:r>
      <w:r w:rsidRPr="00B61551">
        <w:rPr>
          <w:position w:val="0"/>
          <w:sz w:val="22"/>
          <w:szCs w:val="22"/>
        </w:rPr>
        <w:t>true metaphysics</w:t>
      </w:r>
      <w:r w:rsidR="00CD55EF">
        <w:rPr>
          <w:position w:val="0"/>
          <w:sz w:val="22"/>
          <w:szCs w:val="22"/>
        </w:rPr>
        <w:t>’</w:t>
      </w:r>
      <w:r w:rsidRPr="0033676D">
        <w:rPr>
          <w:rStyle w:val="FootnoteReference"/>
          <w:position w:val="0"/>
          <w:sz w:val="22"/>
          <w:szCs w:val="22"/>
          <w:vertAlign w:val="superscript"/>
        </w:rPr>
        <w:footnoteReference w:id="4"/>
      </w:r>
      <w:r w:rsidRPr="0033676D">
        <w:rPr>
          <w:position w:val="0"/>
          <w:sz w:val="22"/>
          <w:szCs w:val="22"/>
        </w:rPr>
        <w:t xml:space="preserve"> </w:t>
      </w:r>
      <w:r w:rsidRPr="00B61551">
        <w:rPr>
          <w:position w:val="0"/>
          <w:sz w:val="22"/>
          <w:szCs w:val="22"/>
        </w:rPr>
        <w:t>or ‘first philosophy</w:t>
      </w:r>
      <w:r w:rsidR="00540885">
        <w:rPr>
          <w:position w:val="0"/>
          <w:sz w:val="22"/>
          <w:szCs w:val="22"/>
        </w:rPr>
        <w:t>’</w:t>
      </w:r>
      <w:r w:rsidRPr="00B61551">
        <w:rPr>
          <w:position w:val="0"/>
          <w:sz w:val="22"/>
          <w:szCs w:val="22"/>
        </w:rPr>
        <w:t xml:space="preserve">, that is, Hume’s </w:t>
      </w:r>
      <w:r w:rsidR="00CD55EF">
        <w:rPr>
          <w:position w:val="0"/>
          <w:sz w:val="22"/>
          <w:szCs w:val="22"/>
        </w:rPr>
        <w:t>‘</w:t>
      </w:r>
      <w:r w:rsidRPr="00B61551">
        <w:rPr>
          <w:position w:val="0"/>
          <w:sz w:val="22"/>
          <w:szCs w:val="22"/>
        </w:rPr>
        <w:t>Science of Human Nature</w:t>
      </w:r>
      <w:r w:rsidR="00CD55EF">
        <w:rPr>
          <w:position w:val="0"/>
          <w:sz w:val="22"/>
          <w:szCs w:val="22"/>
        </w:rPr>
        <w:t>’</w:t>
      </w:r>
      <w:r w:rsidR="00540885">
        <w:rPr>
          <w:position w:val="0"/>
          <w:sz w:val="22"/>
          <w:szCs w:val="22"/>
        </w:rPr>
        <w:t>,</w:t>
      </w:r>
      <w:r w:rsidRPr="0033676D">
        <w:rPr>
          <w:rStyle w:val="FootnoteReference"/>
          <w:position w:val="0"/>
          <w:sz w:val="22"/>
          <w:szCs w:val="22"/>
          <w:vertAlign w:val="superscript"/>
        </w:rPr>
        <w:footnoteReference w:id="5"/>
      </w:r>
      <w:r w:rsidRPr="0033676D">
        <w:rPr>
          <w:position w:val="0"/>
          <w:sz w:val="22"/>
          <w:szCs w:val="22"/>
          <w:vertAlign w:val="superscript"/>
        </w:rPr>
        <w:t xml:space="preserve"> </w:t>
      </w:r>
      <w:r w:rsidRPr="00B61551">
        <w:rPr>
          <w:position w:val="0"/>
          <w:sz w:val="22"/>
          <w:szCs w:val="22"/>
        </w:rPr>
        <w:t>can be seen and evaluated in their proper light.</w:t>
      </w:r>
      <w:r w:rsidRPr="00B61551">
        <w:rPr>
          <w:rStyle w:val="FootnoteReference"/>
          <w:position w:val="0"/>
          <w:sz w:val="22"/>
          <w:szCs w:val="22"/>
          <w:vertAlign w:val="superscript"/>
        </w:rPr>
        <w:footnoteReference w:id="6"/>
      </w:r>
      <w:r w:rsidRPr="00B61551">
        <w:rPr>
          <w:position w:val="0"/>
          <w:sz w:val="22"/>
          <w:szCs w:val="22"/>
        </w:rPr>
        <w:t xml:space="preserve"> Hume has three motives for his attack on Newton</w:t>
      </w:r>
      <w:r w:rsidR="00540885">
        <w:rPr>
          <w:position w:val="0"/>
          <w:sz w:val="22"/>
          <w:szCs w:val="22"/>
        </w:rPr>
        <w:t>:</w:t>
      </w:r>
      <w:r w:rsidRPr="00B61551">
        <w:rPr>
          <w:position w:val="0"/>
          <w:sz w:val="22"/>
          <w:szCs w:val="22"/>
        </w:rPr>
        <w:t xml:space="preserve"> his work is informed by and gives cover to superstitious beliefs; his project is not useful to the public; </w:t>
      </w:r>
      <w:r w:rsidR="00540885">
        <w:rPr>
          <w:position w:val="0"/>
          <w:sz w:val="22"/>
          <w:szCs w:val="22"/>
        </w:rPr>
        <w:t xml:space="preserve">and </w:t>
      </w:r>
      <w:r w:rsidRPr="00B61551">
        <w:rPr>
          <w:position w:val="0"/>
          <w:sz w:val="22"/>
          <w:szCs w:val="22"/>
        </w:rPr>
        <w:t xml:space="preserve">its success generates a challenge to the independent authority of philosophy. </w:t>
      </w:r>
    </w:p>
    <w:p w:rsidR="00B61551" w:rsidRPr="00B61551" w:rsidRDefault="00B61551" w:rsidP="00344D08">
      <w:pPr>
        <w:pStyle w:val="BodyTextIndent2"/>
        <w:spacing w:line="240" w:lineRule="auto"/>
        <w:ind w:firstLine="240"/>
        <w:jc w:val="both"/>
        <w:rPr>
          <w:position w:val="0"/>
          <w:sz w:val="22"/>
          <w:szCs w:val="22"/>
        </w:rPr>
      </w:pPr>
      <w:r w:rsidRPr="00B61551">
        <w:rPr>
          <w:position w:val="0"/>
          <w:sz w:val="22"/>
          <w:szCs w:val="22"/>
        </w:rPr>
        <w:t xml:space="preserve">This essay consists of five sections in addition to this introduction. </w:t>
      </w:r>
      <w:r w:rsidR="00540885">
        <w:rPr>
          <w:position w:val="0"/>
          <w:sz w:val="22"/>
          <w:szCs w:val="22"/>
        </w:rPr>
        <w:t>First</w:t>
      </w:r>
      <w:r w:rsidRPr="00B61551">
        <w:rPr>
          <w:position w:val="0"/>
          <w:sz w:val="22"/>
          <w:szCs w:val="22"/>
        </w:rPr>
        <w:t xml:space="preserve">, I discuss Hume’s attitude toward Newton. Newton claims that natural philosophy should be the foundation for other sciences, while in the </w:t>
      </w:r>
      <w:r w:rsidR="00CD55EF">
        <w:rPr>
          <w:position w:val="0"/>
          <w:sz w:val="22"/>
          <w:szCs w:val="22"/>
        </w:rPr>
        <w:t>‘</w:t>
      </w:r>
      <w:r w:rsidRPr="00B61551">
        <w:rPr>
          <w:position w:val="0"/>
          <w:sz w:val="22"/>
          <w:szCs w:val="22"/>
        </w:rPr>
        <w:t>Introduction</w:t>
      </w:r>
      <w:r w:rsidR="00CD55EF">
        <w:rPr>
          <w:position w:val="0"/>
          <w:sz w:val="22"/>
          <w:szCs w:val="22"/>
        </w:rPr>
        <w:t>’</w:t>
      </w:r>
      <w:r w:rsidRPr="00B61551">
        <w:rPr>
          <w:position w:val="0"/>
          <w:sz w:val="22"/>
          <w:szCs w:val="22"/>
        </w:rPr>
        <w:t xml:space="preserve"> to the </w:t>
      </w:r>
      <w:r w:rsidRPr="00B61551">
        <w:rPr>
          <w:i/>
          <w:position w:val="0"/>
          <w:sz w:val="22"/>
          <w:szCs w:val="22"/>
        </w:rPr>
        <w:t>Treatise</w:t>
      </w:r>
      <w:r w:rsidRPr="00B61551">
        <w:rPr>
          <w:position w:val="0"/>
          <w:sz w:val="22"/>
          <w:szCs w:val="22"/>
        </w:rPr>
        <w:t xml:space="preserve"> Hume asserts the supremacy of the </w:t>
      </w:r>
      <w:r w:rsidR="00CD55EF">
        <w:rPr>
          <w:position w:val="0"/>
          <w:sz w:val="22"/>
          <w:szCs w:val="22"/>
        </w:rPr>
        <w:t>‘</w:t>
      </w:r>
      <w:r w:rsidRPr="00B61551">
        <w:rPr>
          <w:position w:val="0"/>
          <w:sz w:val="22"/>
          <w:szCs w:val="22"/>
        </w:rPr>
        <w:t>science of man</w:t>
      </w:r>
      <w:r w:rsidR="00CD55EF">
        <w:rPr>
          <w:position w:val="0"/>
          <w:sz w:val="22"/>
          <w:szCs w:val="22"/>
        </w:rPr>
        <w:t>’</w:t>
      </w:r>
      <w:r w:rsidR="00540885">
        <w:rPr>
          <w:position w:val="0"/>
          <w:sz w:val="22"/>
          <w:szCs w:val="22"/>
        </w:rPr>
        <w:t>.</w:t>
      </w:r>
      <w:r w:rsidRPr="00B61551">
        <w:rPr>
          <w:rStyle w:val="FootnoteReference"/>
          <w:position w:val="0"/>
          <w:sz w:val="22"/>
          <w:szCs w:val="22"/>
          <w:vertAlign w:val="superscript"/>
        </w:rPr>
        <w:footnoteReference w:id="7"/>
      </w:r>
      <w:r w:rsidRPr="00B61551">
        <w:rPr>
          <w:position w:val="0"/>
          <w:sz w:val="22"/>
          <w:szCs w:val="22"/>
          <w:vertAlign w:val="superscript"/>
        </w:rPr>
        <w:t xml:space="preserve"> </w:t>
      </w:r>
      <w:r w:rsidRPr="00B61551">
        <w:rPr>
          <w:position w:val="0"/>
          <w:sz w:val="22"/>
          <w:szCs w:val="22"/>
        </w:rPr>
        <w:t xml:space="preserve">For Hume the human sciences can attain the high epistemic status of </w:t>
      </w:r>
      <w:r w:rsidR="00CD55EF">
        <w:rPr>
          <w:position w:val="0"/>
          <w:sz w:val="22"/>
          <w:szCs w:val="22"/>
        </w:rPr>
        <w:t>‘</w:t>
      </w:r>
      <w:r w:rsidRPr="00B61551">
        <w:rPr>
          <w:position w:val="0"/>
          <w:sz w:val="22"/>
          <w:szCs w:val="22"/>
        </w:rPr>
        <w:t>proof</w:t>
      </w:r>
      <w:r w:rsidR="00540885">
        <w:rPr>
          <w:position w:val="0"/>
          <w:sz w:val="22"/>
          <w:szCs w:val="22"/>
        </w:rPr>
        <w:t>’</w:t>
      </w:r>
      <w:r w:rsidRPr="00B61551">
        <w:rPr>
          <w:position w:val="0"/>
          <w:sz w:val="22"/>
          <w:szCs w:val="22"/>
        </w:rPr>
        <w:t xml:space="preserve">, while much of the physical sciences must do with lower forms of </w:t>
      </w:r>
      <w:r w:rsidR="00CD55EF">
        <w:rPr>
          <w:position w:val="0"/>
          <w:sz w:val="22"/>
          <w:szCs w:val="22"/>
        </w:rPr>
        <w:t>‘</w:t>
      </w:r>
      <w:r w:rsidRPr="00B61551">
        <w:rPr>
          <w:position w:val="0"/>
          <w:sz w:val="22"/>
          <w:szCs w:val="22"/>
        </w:rPr>
        <w:t>probability</w:t>
      </w:r>
      <w:r w:rsidR="00540885">
        <w:rPr>
          <w:position w:val="0"/>
          <w:sz w:val="22"/>
          <w:szCs w:val="22"/>
        </w:rPr>
        <w:t>’</w:t>
      </w:r>
      <w:r w:rsidRPr="00B61551">
        <w:rPr>
          <w:position w:val="0"/>
          <w:sz w:val="22"/>
          <w:szCs w:val="22"/>
        </w:rPr>
        <w:t xml:space="preserve">. Furthermore, Hume’s </w:t>
      </w:r>
      <w:r w:rsidR="00CD55EF">
        <w:rPr>
          <w:position w:val="0"/>
          <w:sz w:val="22"/>
          <w:szCs w:val="22"/>
        </w:rPr>
        <w:t>‘</w:t>
      </w:r>
      <w:r w:rsidRPr="00B61551">
        <w:rPr>
          <w:position w:val="0"/>
          <w:sz w:val="22"/>
          <w:szCs w:val="22"/>
        </w:rPr>
        <w:t>rules by which to judge of causes and effects</w:t>
      </w:r>
      <w:r w:rsidR="00CD55EF">
        <w:rPr>
          <w:position w:val="0"/>
          <w:sz w:val="22"/>
          <w:szCs w:val="22"/>
        </w:rPr>
        <w:t>’</w:t>
      </w:r>
      <w:r w:rsidRPr="00B61551">
        <w:rPr>
          <w:position w:val="0"/>
          <w:sz w:val="22"/>
          <w:szCs w:val="22"/>
        </w:rPr>
        <w:t xml:space="preserve"> do not replicate Newton’s </w:t>
      </w:r>
      <w:r w:rsidR="00540885">
        <w:rPr>
          <w:position w:val="0"/>
          <w:sz w:val="22"/>
          <w:szCs w:val="22"/>
        </w:rPr>
        <w:t xml:space="preserve">fourth </w:t>
      </w:r>
      <w:r w:rsidR="004D6061">
        <w:rPr>
          <w:position w:val="0"/>
          <w:sz w:val="22"/>
          <w:szCs w:val="22"/>
        </w:rPr>
        <w:t>R</w:t>
      </w:r>
      <w:r w:rsidRPr="00B61551">
        <w:rPr>
          <w:position w:val="0"/>
          <w:sz w:val="22"/>
          <w:szCs w:val="22"/>
        </w:rPr>
        <w:t>ule; this opens a gap between the ontologies and methodologies of Newton and Hume. Moreover, Hume’s account of causation is designed to undercut the reductionist bias of natural philosophy. According to Hume the parts of natural sciences that go beyond common life can be evaluated from the point of view of the science of man. I end with remarks on the philosophic origins and significance of Hume’s attack on Newton’s natural philosophy.</w:t>
      </w:r>
    </w:p>
    <w:p w:rsidR="00B61551" w:rsidRPr="00B61551" w:rsidRDefault="008B55BE" w:rsidP="008B55BE">
      <w:pPr>
        <w:jc w:val="both"/>
        <w:rPr>
          <w:position w:val="0"/>
          <w:sz w:val="22"/>
          <w:szCs w:val="22"/>
        </w:rPr>
      </w:pPr>
      <w:r>
        <w:rPr>
          <w:position w:val="0"/>
          <w:sz w:val="22"/>
          <w:szCs w:val="22"/>
        </w:rPr>
        <w:lastRenderedPageBreak/>
        <w:t xml:space="preserve">    </w:t>
      </w:r>
      <w:r w:rsidR="00B61551" w:rsidRPr="00B61551">
        <w:rPr>
          <w:position w:val="0"/>
          <w:sz w:val="22"/>
          <w:szCs w:val="22"/>
        </w:rPr>
        <w:t>I depart from two independent traditions of interpreting Hume. One tradition</w:t>
      </w:r>
      <w:r w:rsidR="00B61551" w:rsidRPr="00B61551">
        <w:rPr>
          <w:position w:val="0"/>
          <w:sz w:val="22"/>
          <w:szCs w:val="22"/>
          <w:vertAlign w:val="superscript"/>
        </w:rPr>
        <w:t xml:space="preserve"> </w:t>
      </w:r>
      <w:r w:rsidR="00B61551" w:rsidRPr="00B61551">
        <w:rPr>
          <w:position w:val="0"/>
          <w:sz w:val="22"/>
          <w:szCs w:val="22"/>
        </w:rPr>
        <w:t xml:space="preserve">makes many references to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’s influence on Hume.</w:t>
      </w:r>
      <w:r w:rsidR="00B61551" w:rsidRPr="00B61551">
        <w:rPr>
          <w:rStyle w:val="FootnoteReference"/>
          <w:position w:val="0"/>
          <w:sz w:val="22"/>
          <w:szCs w:val="22"/>
          <w:vertAlign w:val="superscript"/>
        </w:rPr>
        <w:footnoteReference w:id="8"/>
      </w:r>
      <w:r w:rsidR="00B61551" w:rsidRPr="00B61551">
        <w:rPr>
          <w:position w:val="0"/>
          <w:sz w:val="22"/>
          <w:szCs w:val="22"/>
          <w:vertAlign w:val="superscript"/>
        </w:rPr>
        <w:t xml:space="preserve"> </w:t>
      </w:r>
      <w:r w:rsidR="00B61551" w:rsidRPr="00B61551">
        <w:rPr>
          <w:position w:val="0"/>
          <w:sz w:val="22"/>
          <w:szCs w:val="22"/>
        </w:rPr>
        <w:t xml:space="preserve">On a more detailed level, proponents of this view may call attention to Hume’s </w:t>
      </w:r>
      <w:r w:rsidR="00CD55EF">
        <w:rPr>
          <w:position w:val="0"/>
          <w:sz w:val="22"/>
          <w:szCs w:val="22"/>
        </w:rPr>
        <w:t>‘</w:t>
      </w:r>
      <w:r w:rsidR="00B61551" w:rsidRPr="00B61551">
        <w:rPr>
          <w:position w:val="0"/>
          <w:sz w:val="22"/>
          <w:szCs w:val="22"/>
        </w:rPr>
        <w:t>rules</w:t>
      </w:r>
      <w:r w:rsidR="00540885">
        <w:rPr>
          <w:position w:val="0"/>
          <w:sz w:val="22"/>
          <w:szCs w:val="22"/>
        </w:rPr>
        <w:t>’</w:t>
      </w:r>
      <w:r w:rsidR="00B61551" w:rsidRPr="00B61551">
        <w:rPr>
          <w:position w:val="0"/>
          <w:sz w:val="22"/>
          <w:szCs w:val="22"/>
        </w:rPr>
        <w:t>,</w:t>
      </w:r>
      <w:r w:rsidR="00B61551" w:rsidRPr="00CD55EF">
        <w:rPr>
          <w:rStyle w:val="FootnoteReference"/>
          <w:position w:val="0"/>
          <w:sz w:val="22"/>
          <w:szCs w:val="22"/>
          <w:vertAlign w:val="superscript"/>
        </w:rPr>
        <w:footnoteReference w:id="9"/>
      </w:r>
      <w:r w:rsidR="00B61551" w:rsidRPr="00B61551">
        <w:rPr>
          <w:position w:val="0"/>
          <w:sz w:val="22"/>
          <w:szCs w:val="22"/>
        </w:rPr>
        <w:t xml:space="preserve"> his </w:t>
      </w:r>
      <w:r w:rsidR="00CD55EF">
        <w:rPr>
          <w:position w:val="0"/>
          <w:sz w:val="22"/>
          <w:szCs w:val="22"/>
        </w:rPr>
        <w:t>‘</w:t>
      </w:r>
      <w:r w:rsidR="00B61551" w:rsidRPr="00B61551">
        <w:rPr>
          <w:position w:val="0"/>
          <w:sz w:val="22"/>
          <w:szCs w:val="22"/>
        </w:rPr>
        <w:t>Experiments</w:t>
      </w:r>
      <w:r w:rsidR="00CD55EF">
        <w:rPr>
          <w:position w:val="0"/>
          <w:sz w:val="22"/>
          <w:szCs w:val="22"/>
        </w:rPr>
        <w:t>’</w:t>
      </w:r>
      <w:r w:rsidR="00B61551" w:rsidRPr="00B61551">
        <w:rPr>
          <w:position w:val="0"/>
          <w:sz w:val="22"/>
          <w:szCs w:val="22"/>
        </w:rPr>
        <w:t xml:space="preserve"> and </w:t>
      </w:r>
      <w:r w:rsidR="00CD55EF">
        <w:rPr>
          <w:position w:val="0"/>
          <w:sz w:val="22"/>
          <w:szCs w:val="22"/>
        </w:rPr>
        <w:t>‘</w:t>
      </w:r>
      <w:r w:rsidR="00B61551" w:rsidRPr="00B61551">
        <w:rPr>
          <w:position w:val="0"/>
          <w:sz w:val="22"/>
          <w:szCs w:val="22"/>
        </w:rPr>
        <w:t>Anatomy</w:t>
      </w:r>
      <w:r w:rsidR="00540885">
        <w:rPr>
          <w:position w:val="0"/>
          <w:sz w:val="22"/>
          <w:szCs w:val="22"/>
        </w:rPr>
        <w:t>’</w:t>
      </w:r>
      <w:r w:rsidR="00B61551" w:rsidRPr="00B61551">
        <w:rPr>
          <w:position w:val="0"/>
          <w:sz w:val="22"/>
          <w:szCs w:val="22"/>
        </w:rPr>
        <w:t>,</w:t>
      </w:r>
      <w:r w:rsidR="00B61551" w:rsidRPr="00CD55EF">
        <w:rPr>
          <w:rStyle w:val="FootnoteReference"/>
          <w:position w:val="0"/>
          <w:sz w:val="22"/>
          <w:szCs w:val="22"/>
          <w:vertAlign w:val="superscript"/>
        </w:rPr>
        <w:footnoteReference w:id="10"/>
      </w:r>
      <w:r w:rsidR="00B61551" w:rsidRPr="00B61551">
        <w:rPr>
          <w:position w:val="0"/>
          <w:sz w:val="22"/>
          <w:szCs w:val="22"/>
        </w:rPr>
        <w:t xml:space="preserve"> his method of investi</w:t>
      </w:r>
      <w:r w:rsidR="00B61551" w:rsidRPr="00B61551">
        <w:rPr>
          <w:position w:val="0"/>
          <w:sz w:val="22"/>
          <w:szCs w:val="22"/>
        </w:rPr>
        <w:softHyphen/>
        <w:t>gation,</w:t>
      </w:r>
      <w:r w:rsidR="00B61551" w:rsidRPr="00B61551">
        <w:rPr>
          <w:rStyle w:val="FootnoteReference"/>
          <w:position w:val="0"/>
          <w:sz w:val="22"/>
          <w:szCs w:val="22"/>
          <w:vertAlign w:val="superscript"/>
        </w:rPr>
        <w:footnoteReference w:id="11"/>
      </w:r>
      <w:r w:rsidR="00B61551" w:rsidRPr="00B61551">
        <w:rPr>
          <w:position w:val="0"/>
          <w:sz w:val="22"/>
          <w:szCs w:val="22"/>
          <w:vertAlign w:val="superscript"/>
        </w:rPr>
        <w:t xml:space="preserve"> </w:t>
      </w:r>
      <w:r w:rsidR="00B61551" w:rsidRPr="00B61551">
        <w:rPr>
          <w:position w:val="0"/>
          <w:sz w:val="22"/>
          <w:szCs w:val="22"/>
        </w:rPr>
        <w:t>the application of Newtonian metaphors works (</w:t>
      </w:r>
      <w:r w:rsidR="00B61551" w:rsidRPr="00D50E9C">
        <w:rPr>
          <w:i/>
          <w:position w:val="0"/>
          <w:sz w:val="22"/>
          <w:szCs w:val="22"/>
        </w:rPr>
        <w:t>e</w:t>
      </w:r>
      <w:r w:rsidR="00B61551" w:rsidRPr="00B61551">
        <w:rPr>
          <w:position w:val="0"/>
          <w:sz w:val="22"/>
          <w:szCs w:val="22"/>
        </w:rPr>
        <w:t>.</w:t>
      </w:r>
      <w:r w:rsidR="00B61551" w:rsidRPr="00D50E9C">
        <w:rPr>
          <w:i/>
          <w:position w:val="0"/>
          <w:sz w:val="22"/>
          <w:szCs w:val="22"/>
        </w:rPr>
        <w:t>g</w:t>
      </w:r>
      <w:r w:rsidR="00B61551" w:rsidRPr="00B61551">
        <w:rPr>
          <w:position w:val="0"/>
          <w:sz w:val="22"/>
          <w:szCs w:val="22"/>
        </w:rPr>
        <w:t xml:space="preserve">., an </w:t>
      </w:r>
      <w:r w:rsidR="00CD55EF">
        <w:rPr>
          <w:position w:val="0"/>
          <w:sz w:val="22"/>
          <w:szCs w:val="22"/>
        </w:rPr>
        <w:t>‘</w:t>
      </w:r>
      <w:r w:rsidR="00B61551" w:rsidRPr="00B61551">
        <w:rPr>
          <w:position w:val="0"/>
          <w:sz w:val="22"/>
          <w:szCs w:val="22"/>
        </w:rPr>
        <w:t>attraction</w:t>
      </w:r>
      <w:r w:rsidR="00CD55EF">
        <w:rPr>
          <w:position w:val="0"/>
          <w:sz w:val="22"/>
          <w:szCs w:val="22"/>
        </w:rPr>
        <w:t>’</w:t>
      </w:r>
      <w:r w:rsidR="00B61551" w:rsidRPr="00B61551">
        <w:rPr>
          <w:position w:val="0"/>
          <w:sz w:val="22"/>
          <w:szCs w:val="22"/>
        </w:rPr>
        <w:t xml:space="preserve"> in the </w:t>
      </w:r>
      <w:r w:rsidR="00CD55EF">
        <w:rPr>
          <w:position w:val="0"/>
          <w:sz w:val="22"/>
          <w:szCs w:val="22"/>
        </w:rPr>
        <w:t>‘</w:t>
      </w:r>
      <w:r w:rsidR="00B61551" w:rsidRPr="00B61551">
        <w:rPr>
          <w:position w:val="0"/>
          <w:sz w:val="22"/>
          <w:szCs w:val="22"/>
        </w:rPr>
        <w:t>mental world</w:t>
      </w:r>
      <w:r w:rsidR="00CD55EF">
        <w:rPr>
          <w:position w:val="0"/>
          <w:sz w:val="22"/>
          <w:szCs w:val="22"/>
        </w:rPr>
        <w:t>’</w:t>
      </w:r>
      <w:r w:rsidR="00B61551" w:rsidRPr="00B61551">
        <w:rPr>
          <w:position w:val="0"/>
          <w:sz w:val="22"/>
          <w:szCs w:val="22"/>
        </w:rPr>
        <w:t xml:space="preserve"> on a par with that in the </w:t>
      </w:r>
      <w:r w:rsidR="00CD55EF">
        <w:rPr>
          <w:position w:val="0"/>
          <w:sz w:val="22"/>
          <w:szCs w:val="22"/>
        </w:rPr>
        <w:t>‘</w:t>
      </w:r>
      <w:r w:rsidR="00B61551" w:rsidRPr="00B61551">
        <w:rPr>
          <w:position w:val="0"/>
          <w:sz w:val="22"/>
          <w:szCs w:val="22"/>
        </w:rPr>
        <w:t>natural world</w:t>
      </w:r>
      <w:r w:rsidR="00CD55EF">
        <w:rPr>
          <w:position w:val="0"/>
          <w:sz w:val="22"/>
          <w:szCs w:val="22"/>
        </w:rPr>
        <w:t>’</w:t>
      </w:r>
      <w:r w:rsidR="00B61551" w:rsidRPr="00B61551">
        <w:rPr>
          <w:position w:val="0"/>
          <w:sz w:val="22"/>
          <w:szCs w:val="22"/>
        </w:rPr>
        <w:t xml:space="preserve"> </w:t>
      </w:r>
      <w:r w:rsidR="003D711E">
        <w:rPr>
          <w:position w:val="0"/>
          <w:sz w:val="22"/>
          <w:szCs w:val="22"/>
        </w:rPr>
        <w:t xml:space="preserve">– </w:t>
      </w:r>
      <w:r w:rsidR="00B61551" w:rsidRPr="00B61551">
        <w:rPr>
          <w:position w:val="0"/>
          <w:sz w:val="22"/>
          <w:szCs w:val="22"/>
        </w:rPr>
        <w:t>the principles of association are, then, analogous to the laws of motion).</w:t>
      </w:r>
      <w:r w:rsidR="00B61551" w:rsidRPr="00B61551">
        <w:rPr>
          <w:rStyle w:val="FootnoteReference"/>
          <w:position w:val="0"/>
          <w:sz w:val="22"/>
          <w:szCs w:val="22"/>
          <w:vertAlign w:val="superscript"/>
        </w:rPr>
        <w:footnoteReference w:id="12"/>
      </w:r>
      <w:r w:rsidR="00B61551" w:rsidRPr="00B61551">
        <w:rPr>
          <w:position w:val="0"/>
          <w:sz w:val="22"/>
          <w:szCs w:val="22"/>
        </w:rPr>
        <w:t xml:space="preserve"> Hume’s </w:t>
      </w:r>
      <w:r w:rsidR="00CD55EF">
        <w:rPr>
          <w:position w:val="0"/>
          <w:sz w:val="22"/>
          <w:szCs w:val="22"/>
        </w:rPr>
        <w:t>‘</w:t>
      </w:r>
      <w:r w:rsidR="00B61551" w:rsidRPr="00B61551">
        <w:rPr>
          <w:position w:val="0"/>
          <w:sz w:val="22"/>
          <w:szCs w:val="22"/>
        </w:rPr>
        <w:t>science of man</w:t>
      </w:r>
      <w:r w:rsidR="00CD55EF">
        <w:rPr>
          <w:position w:val="0"/>
          <w:sz w:val="22"/>
          <w:szCs w:val="22"/>
        </w:rPr>
        <w:t>’</w:t>
      </w:r>
      <w:r w:rsidR="00B61551" w:rsidRPr="00B61551">
        <w:rPr>
          <w:position w:val="0"/>
          <w:sz w:val="22"/>
          <w:szCs w:val="22"/>
        </w:rPr>
        <w:t xml:space="preserve"> is said to be inspired by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’s science of nature.</w:t>
      </w:r>
      <w:r w:rsidR="00B61551" w:rsidRPr="00B61551">
        <w:rPr>
          <w:rStyle w:val="FootnoteReference"/>
          <w:position w:val="0"/>
          <w:sz w:val="22"/>
          <w:szCs w:val="22"/>
          <w:vertAlign w:val="superscript"/>
        </w:rPr>
        <w:footnoteReference w:id="13"/>
      </w:r>
      <w:r w:rsidR="00B61551" w:rsidRPr="00B61551">
        <w:rPr>
          <w:position w:val="0"/>
          <w:sz w:val="22"/>
          <w:szCs w:val="22"/>
        </w:rPr>
        <w:t xml:space="preserve"> </w:t>
      </w:r>
    </w:p>
    <w:p w:rsidR="00B61551" w:rsidRPr="00B61551" w:rsidRDefault="00C048EB" w:rsidP="00C048EB">
      <w:pPr>
        <w:jc w:val="both"/>
        <w:rPr>
          <w:position w:val="0"/>
          <w:sz w:val="22"/>
          <w:szCs w:val="22"/>
        </w:rPr>
      </w:pPr>
      <w:r>
        <w:rPr>
          <w:position w:val="0"/>
          <w:sz w:val="22"/>
          <w:szCs w:val="22"/>
        </w:rPr>
        <w:lastRenderedPageBreak/>
        <w:t xml:space="preserve">    </w:t>
      </w:r>
      <w:r w:rsidR="00B61551" w:rsidRPr="00B61551">
        <w:rPr>
          <w:position w:val="0"/>
          <w:sz w:val="22"/>
          <w:szCs w:val="22"/>
        </w:rPr>
        <w:t xml:space="preserve">Hume wants his readers to feel that he is modeling his project on the successes of natural philosophy, exemplified by </w:t>
      </w:r>
      <w:smartTag w:uri="urn:schemas-microsoft-com:office:smarttags" w:element="City">
        <w:smartTag w:uri="urn:schemas-microsoft-com:office:smarttags" w:element="place">
          <w:r w:rsidR="00B61551" w:rsidRPr="00B61551">
            <w:rPr>
              <w:position w:val="0"/>
              <w:sz w:val="22"/>
              <w:szCs w:val="22"/>
            </w:rPr>
            <w:t>Newton</w:t>
          </w:r>
        </w:smartTag>
      </w:smartTag>
      <w:r w:rsidR="00B61551" w:rsidRPr="00B61551">
        <w:rPr>
          <w:position w:val="0"/>
          <w:sz w:val="22"/>
          <w:szCs w:val="22"/>
        </w:rPr>
        <w:t xml:space="preserve">. In the </w:t>
      </w:r>
      <w:r w:rsidR="00CD55EF">
        <w:rPr>
          <w:position w:val="0"/>
          <w:sz w:val="22"/>
          <w:szCs w:val="22"/>
        </w:rPr>
        <w:t>‘</w:t>
      </w:r>
      <w:r w:rsidR="00B61551" w:rsidRPr="00B61551">
        <w:rPr>
          <w:position w:val="0"/>
          <w:sz w:val="22"/>
          <w:szCs w:val="22"/>
        </w:rPr>
        <w:t>Introduction</w:t>
      </w:r>
      <w:r w:rsidR="00CD55EF">
        <w:rPr>
          <w:position w:val="0"/>
          <w:sz w:val="22"/>
          <w:szCs w:val="22"/>
        </w:rPr>
        <w:t>’</w:t>
      </w:r>
      <w:r w:rsidR="00B61551" w:rsidRPr="00B61551">
        <w:rPr>
          <w:position w:val="0"/>
          <w:sz w:val="22"/>
          <w:szCs w:val="22"/>
        </w:rPr>
        <w:t xml:space="preserve"> to the </w:t>
      </w:r>
      <w:r w:rsidR="00B61551" w:rsidRPr="00B61551">
        <w:rPr>
          <w:i/>
          <w:position w:val="0"/>
          <w:sz w:val="22"/>
          <w:szCs w:val="22"/>
        </w:rPr>
        <w:t>Treatise</w:t>
      </w:r>
      <w:r w:rsidR="00B61551" w:rsidRPr="00B61551">
        <w:rPr>
          <w:position w:val="0"/>
          <w:sz w:val="22"/>
          <w:szCs w:val="22"/>
        </w:rPr>
        <w:t xml:space="preserve"> and more explicitly in the opening pages of </w:t>
      </w:r>
      <w:r w:rsidR="00B61551" w:rsidRPr="00C74F88">
        <w:rPr>
          <w:i/>
          <w:position w:val="0"/>
          <w:sz w:val="22"/>
          <w:szCs w:val="22"/>
        </w:rPr>
        <w:t>EHU</w:t>
      </w:r>
      <w:r w:rsidR="00B61551" w:rsidRPr="00B61551">
        <w:rPr>
          <w:position w:val="0"/>
          <w:sz w:val="22"/>
          <w:szCs w:val="22"/>
        </w:rPr>
        <w:t>,</w:t>
      </w:r>
      <w:r w:rsidR="00B61551" w:rsidRPr="00C048EB">
        <w:rPr>
          <w:rStyle w:val="FootnoteReference"/>
          <w:position w:val="0"/>
          <w:sz w:val="22"/>
          <w:szCs w:val="22"/>
          <w:vertAlign w:val="superscript"/>
        </w:rPr>
        <w:footnoteReference w:id="14"/>
      </w:r>
      <w:r w:rsidR="00B61551" w:rsidRPr="00B61551">
        <w:rPr>
          <w:position w:val="0"/>
          <w:sz w:val="22"/>
          <w:szCs w:val="22"/>
        </w:rPr>
        <w:t xml:space="preserve"> Hume suggests that his </w:t>
      </w:r>
      <w:r w:rsidR="00CD55EF">
        <w:rPr>
          <w:position w:val="0"/>
          <w:sz w:val="22"/>
          <w:szCs w:val="22"/>
        </w:rPr>
        <w:t>‘</w:t>
      </w:r>
      <w:r w:rsidR="00B61551" w:rsidRPr="00B61551">
        <w:rPr>
          <w:position w:val="0"/>
          <w:sz w:val="22"/>
          <w:szCs w:val="22"/>
        </w:rPr>
        <w:t>science of man</w:t>
      </w:r>
      <w:r w:rsidR="00CD55EF">
        <w:rPr>
          <w:position w:val="0"/>
          <w:sz w:val="22"/>
          <w:szCs w:val="22"/>
        </w:rPr>
        <w:t>’</w:t>
      </w:r>
      <w:r w:rsidR="00B61551" w:rsidRPr="00B61551">
        <w:rPr>
          <w:position w:val="0"/>
          <w:sz w:val="22"/>
          <w:szCs w:val="22"/>
        </w:rPr>
        <w:t xml:space="preserve"> can parallel recent achievements in natural philosophy (especially planetary astronomy). Thus, my claim is not that Newton did not figure importantly in Hume’s philosophy,</w:t>
      </w:r>
      <w:r w:rsidR="00B61551" w:rsidRPr="00B61551">
        <w:rPr>
          <w:rStyle w:val="FootnoteReference"/>
          <w:position w:val="0"/>
          <w:sz w:val="22"/>
          <w:szCs w:val="22"/>
          <w:vertAlign w:val="superscript"/>
        </w:rPr>
        <w:footnoteReference w:id="15"/>
      </w:r>
      <w:r w:rsidR="00B61551" w:rsidRPr="00B61551">
        <w:rPr>
          <w:position w:val="0"/>
          <w:sz w:val="22"/>
          <w:szCs w:val="22"/>
        </w:rPr>
        <w:t xml:space="preserve"> but, instead, that Hume’s project is in many respects more hostile to Newton’s achievements </w:t>
      </w:r>
      <w:r w:rsidR="00D50E9C">
        <w:rPr>
          <w:position w:val="0"/>
          <w:sz w:val="22"/>
          <w:szCs w:val="22"/>
        </w:rPr>
        <w:t>–</w:t>
      </w:r>
      <w:r w:rsidR="00B61551" w:rsidRPr="00B61551">
        <w:rPr>
          <w:position w:val="0"/>
          <w:sz w:val="22"/>
          <w:szCs w:val="22"/>
        </w:rPr>
        <w:t xml:space="preserve"> as available to well</w:t>
      </w:r>
      <w:r w:rsidR="006D0132">
        <w:rPr>
          <w:position w:val="0"/>
          <w:sz w:val="22"/>
          <w:szCs w:val="22"/>
        </w:rPr>
        <w:t>-</w:t>
      </w:r>
      <w:r w:rsidR="00B61551" w:rsidRPr="00B61551">
        <w:rPr>
          <w:position w:val="0"/>
          <w:sz w:val="22"/>
          <w:szCs w:val="22"/>
        </w:rPr>
        <w:t xml:space="preserve">informed eighteenth-century readers </w:t>
      </w:r>
      <w:r w:rsidR="00D50E9C">
        <w:rPr>
          <w:position w:val="0"/>
          <w:sz w:val="22"/>
          <w:szCs w:val="22"/>
        </w:rPr>
        <w:t>–</w:t>
      </w:r>
      <w:r w:rsidR="00B61551" w:rsidRPr="00B61551">
        <w:rPr>
          <w:position w:val="0"/>
          <w:sz w:val="22"/>
          <w:szCs w:val="22"/>
        </w:rPr>
        <w:t xml:space="preserve"> than many recent interpreters have realized. </w:t>
      </w:r>
    </w:p>
    <w:p w:rsidR="00B61551" w:rsidRPr="00B61551" w:rsidRDefault="00C048EB" w:rsidP="00C048EB">
      <w:pPr>
        <w:autoSpaceDE w:val="0"/>
        <w:autoSpaceDN w:val="0"/>
        <w:adjustRightInd w:val="0"/>
        <w:jc w:val="both"/>
        <w:rPr>
          <w:position w:val="0"/>
          <w:sz w:val="22"/>
          <w:szCs w:val="22"/>
        </w:rPr>
      </w:pPr>
      <w:r>
        <w:rPr>
          <w:position w:val="0"/>
          <w:sz w:val="22"/>
          <w:szCs w:val="22"/>
        </w:rPr>
        <w:t xml:space="preserve">    </w:t>
      </w:r>
      <w:r w:rsidR="00B61551" w:rsidRPr="00B61551">
        <w:rPr>
          <w:position w:val="0"/>
          <w:sz w:val="22"/>
          <w:szCs w:val="22"/>
        </w:rPr>
        <w:t xml:space="preserve">There is a different tradition that argues Hume simply did not understand </w:t>
      </w:r>
      <w:smartTag w:uri="urn:schemas-microsoft-com:office:smarttags" w:element="City">
        <w:smartTag w:uri="urn:schemas-microsoft-com:office:smarttags" w:element="place">
          <w:r w:rsidR="00B61551" w:rsidRPr="00B61551">
            <w:rPr>
              <w:position w:val="0"/>
              <w:sz w:val="22"/>
              <w:szCs w:val="22"/>
            </w:rPr>
            <w:t>Newton</w:t>
          </w:r>
        </w:smartTag>
      </w:smartTag>
      <w:r w:rsidR="00B61551" w:rsidRPr="00B61551">
        <w:rPr>
          <w:position w:val="0"/>
          <w:sz w:val="22"/>
          <w:szCs w:val="22"/>
        </w:rPr>
        <w:t>. Hume’s philosophy, thus, cannot do justice to Newtonian science.</w:t>
      </w:r>
      <w:r w:rsidR="00B61551" w:rsidRPr="00B61551">
        <w:rPr>
          <w:rStyle w:val="FootnoteReference"/>
          <w:position w:val="0"/>
          <w:sz w:val="22"/>
          <w:szCs w:val="22"/>
          <w:vertAlign w:val="superscript"/>
        </w:rPr>
        <w:footnoteReference w:id="16"/>
      </w:r>
      <w:r w:rsidR="00B61551" w:rsidRPr="00B61551">
        <w:rPr>
          <w:position w:val="0"/>
          <w:sz w:val="22"/>
          <w:szCs w:val="22"/>
        </w:rPr>
        <w:t xml:space="preserve"> Hume’s lack of mathematical competence is said to be a barrier to his understanding of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 xml:space="preserve">’s mathematical natural philosophy. One finds this attitude behind the cranking of Bayesian machinery in Earman’s attack on Hume’s treatment </w:t>
      </w:r>
      <w:r w:rsidR="00CD55EF">
        <w:rPr>
          <w:position w:val="0"/>
          <w:sz w:val="22"/>
          <w:szCs w:val="22"/>
        </w:rPr>
        <w:t>‘</w:t>
      </w:r>
      <w:r w:rsidR="00B61551" w:rsidRPr="00B61551">
        <w:rPr>
          <w:position w:val="0"/>
          <w:sz w:val="22"/>
          <w:szCs w:val="22"/>
        </w:rPr>
        <w:t>Of Miracles</w:t>
      </w:r>
      <w:r w:rsidR="00CD55EF">
        <w:rPr>
          <w:position w:val="0"/>
          <w:sz w:val="22"/>
          <w:szCs w:val="22"/>
        </w:rPr>
        <w:t>’</w:t>
      </w:r>
      <w:r w:rsidR="006D4EBA">
        <w:rPr>
          <w:position w:val="0"/>
          <w:sz w:val="22"/>
          <w:szCs w:val="22"/>
        </w:rPr>
        <w:t>.</w:t>
      </w:r>
      <w:r w:rsidR="00B61551" w:rsidRPr="00B61551">
        <w:rPr>
          <w:rStyle w:val="FootnoteReference"/>
          <w:position w:val="0"/>
          <w:sz w:val="22"/>
          <w:szCs w:val="22"/>
          <w:vertAlign w:val="superscript"/>
        </w:rPr>
        <w:footnoteReference w:id="17"/>
      </w:r>
      <w:r w:rsidR="00B61551" w:rsidRPr="00B61551">
        <w:rPr>
          <w:position w:val="0"/>
          <w:sz w:val="22"/>
          <w:szCs w:val="22"/>
        </w:rPr>
        <w:t xml:space="preserve"> However, this tradition begs the question; it takes the authority of ‘science’ for granted in Hume. </w:t>
      </w:r>
    </w:p>
    <w:p w:rsidR="00B61551" w:rsidRPr="00B61551" w:rsidRDefault="00DA4E61" w:rsidP="00DA4E61">
      <w:pPr>
        <w:autoSpaceDE w:val="0"/>
        <w:autoSpaceDN w:val="0"/>
        <w:adjustRightInd w:val="0"/>
        <w:jc w:val="both"/>
        <w:rPr>
          <w:position w:val="0"/>
          <w:sz w:val="22"/>
          <w:szCs w:val="22"/>
        </w:rPr>
      </w:pPr>
      <w:r>
        <w:rPr>
          <w:position w:val="0"/>
          <w:sz w:val="22"/>
          <w:szCs w:val="22"/>
        </w:rPr>
        <w:t xml:space="preserve">    </w:t>
      </w:r>
      <w:r w:rsidR="00B61551" w:rsidRPr="00B61551">
        <w:rPr>
          <w:position w:val="0"/>
          <w:sz w:val="22"/>
          <w:szCs w:val="22"/>
        </w:rPr>
        <w:t xml:space="preserve">Against this second tradition I argue that Hume did understand salient features of </w:t>
      </w:r>
      <w:smartTag w:uri="urn:schemas-microsoft-com:office:smarttags" w:element="City">
        <w:smartTag w:uri="urn:schemas-microsoft-com:office:smarttags" w:element="place">
          <w:r w:rsidR="00B61551" w:rsidRPr="00B61551">
            <w:rPr>
              <w:position w:val="0"/>
              <w:sz w:val="22"/>
              <w:szCs w:val="22"/>
            </w:rPr>
            <w:t>Newton</w:t>
          </w:r>
        </w:smartTag>
      </w:smartTag>
      <w:r w:rsidR="00B61551" w:rsidRPr="00B61551">
        <w:rPr>
          <w:position w:val="0"/>
          <w:sz w:val="22"/>
          <w:szCs w:val="22"/>
        </w:rPr>
        <w:t xml:space="preserve">’s methodology and position, although in </w:t>
      </w:r>
      <w:r w:rsidR="00B61551" w:rsidRPr="00B61551">
        <w:rPr>
          <w:position w:val="0"/>
          <w:sz w:val="22"/>
          <w:szCs w:val="22"/>
        </w:rPr>
        <w:lastRenderedPageBreak/>
        <w:t xml:space="preserve">ways often unappreciated by the first tradition mentioned above. For example, in his comments on </w:t>
      </w:r>
      <w:smartTag w:uri="urn:schemas-microsoft-com:office:smarttags" w:element="City">
        <w:r w:rsidR="00B61551" w:rsidRPr="00B61551">
          <w:rPr>
            <w:position w:val="0"/>
            <w:sz w:val="22"/>
            <w:szCs w:val="22"/>
          </w:rPr>
          <w:t>Newton</w:t>
        </w:r>
      </w:smartTag>
      <w:r w:rsidR="00B61551" w:rsidRPr="00B61551">
        <w:rPr>
          <w:position w:val="0"/>
          <w:sz w:val="22"/>
          <w:szCs w:val="22"/>
        </w:rPr>
        <w:t xml:space="preserve"> in the </w:t>
      </w:r>
      <w:r w:rsidR="00B61551" w:rsidRPr="00B61551">
        <w:rPr>
          <w:i/>
          <w:position w:val="0"/>
          <w:sz w:val="22"/>
          <w:szCs w:val="22"/>
        </w:rPr>
        <w:t>History of England</w:t>
      </w:r>
      <w:r w:rsidR="00B61551" w:rsidRPr="00B61551">
        <w:rPr>
          <w:position w:val="0"/>
          <w:sz w:val="22"/>
          <w:szCs w:val="22"/>
        </w:rPr>
        <w:t xml:space="preserve">, Hume discerns the (broad) outlines of </w:t>
      </w:r>
      <w:smartTag w:uri="urn:schemas-microsoft-com:office:smarttags" w:element="City">
        <w:r w:rsidR="00B61551" w:rsidRPr="00B61551">
          <w:rPr>
            <w:position w:val="0"/>
            <w:sz w:val="22"/>
            <w:szCs w:val="22"/>
          </w:rPr>
          <w:t>Newton</w:t>
        </w:r>
      </w:smartTag>
      <w:r w:rsidR="00B61551" w:rsidRPr="00B61551">
        <w:rPr>
          <w:position w:val="0"/>
          <w:sz w:val="22"/>
          <w:szCs w:val="22"/>
        </w:rPr>
        <w:t xml:space="preserve">’s commitment to the method of analysis and synthesis (see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 xml:space="preserve">’s </w:t>
      </w:r>
      <w:r w:rsidR="00B61551" w:rsidRPr="00B61551">
        <w:rPr>
          <w:i/>
          <w:position w:val="0"/>
          <w:sz w:val="22"/>
          <w:szCs w:val="22"/>
        </w:rPr>
        <w:t>Opticks</w:t>
      </w:r>
      <w:r w:rsidR="00B61551" w:rsidRPr="00B61551">
        <w:rPr>
          <w:position w:val="0"/>
          <w:sz w:val="22"/>
          <w:szCs w:val="22"/>
        </w:rPr>
        <w:t>, Query 31) and how it differs from Boyle’s methodology.</w:t>
      </w:r>
      <w:r w:rsidR="00B61551" w:rsidRPr="00B61551">
        <w:rPr>
          <w:rStyle w:val="FootnoteReference"/>
          <w:position w:val="0"/>
          <w:sz w:val="22"/>
          <w:szCs w:val="22"/>
          <w:vertAlign w:val="superscript"/>
        </w:rPr>
        <w:footnoteReference w:id="18"/>
      </w:r>
      <w:r w:rsidR="00B61551" w:rsidRPr="00B61551">
        <w:rPr>
          <w:position w:val="0"/>
          <w:sz w:val="22"/>
          <w:szCs w:val="22"/>
        </w:rPr>
        <w:t xml:space="preserve"> So, Hume has a subtle understanding of Newton’s methodology </w:t>
      </w:r>
      <w:r w:rsidR="00D50E9C">
        <w:rPr>
          <w:position w:val="0"/>
          <w:sz w:val="22"/>
          <w:szCs w:val="22"/>
        </w:rPr>
        <w:t>–</w:t>
      </w:r>
      <w:r w:rsidR="00B61551" w:rsidRPr="00B61551">
        <w:rPr>
          <w:position w:val="0"/>
          <w:sz w:val="22"/>
          <w:szCs w:val="22"/>
        </w:rPr>
        <w:t xml:space="preserve"> even if one were to grant that he lacks appreciation of the role of mathematics in Newton’s natural philosophy.</w:t>
      </w:r>
      <w:r w:rsidR="00B61551" w:rsidRPr="00DA4E61">
        <w:rPr>
          <w:rStyle w:val="FootnoteReference"/>
          <w:position w:val="0"/>
          <w:sz w:val="22"/>
          <w:szCs w:val="22"/>
          <w:vertAlign w:val="superscript"/>
        </w:rPr>
        <w:footnoteReference w:id="19"/>
      </w:r>
      <w:r w:rsidR="00B61551" w:rsidRPr="00B61551">
        <w:rPr>
          <w:rStyle w:val="FootnoteReference"/>
          <w:position w:val="0"/>
          <w:sz w:val="22"/>
          <w:szCs w:val="22"/>
          <w:vertAlign w:val="superscript"/>
        </w:rPr>
        <w:t xml:space="preserve"> </w:t>
      </w:r>
      <w:r w:rsidR="00B61551" w:rsidRPr="00B61551">
        <w:rPr>
          <w:position w:val="0"/>
          <w:sz w:val="22"/>
          <w:szCs w:val="22"/>
        </w:rPr>
        <w:t xml:space="preserve">Leaving open the question whether Hume understood all the details of </w:t>
      </w:r>
      <w:smartTag w:uri="urn:schemas-microsoft-com:office:smarttags" w:element="City">
        <w:r w:rsidR="00B61551" w:rsidRPr="00B61551">
          <w:rPr>
            <w:position w:val="0"/>
            <w:sz w:val="22"/>
            <w:szCs w:val="22"/>
          </w:rPr>
          <w:t>Newton</w:t>
        </w:r>
      </w:smartTag>
      <w:r w:rsidR="00B61551" w:rsidRPr="00B61551">
        <w:rPr>
          <w:position w:val="0"/>
          <w:sz w:val="22"/>
          <w:szCs w:val="22"/>
        </w:rPr>
        <w:t xml:space="preserve">’s system, Hume’s </w:t>
      </w:r>
      <w:r w:rsidR="00B61551" w:rsidRPr="00B61551">
        <w:rPr>
          <w:i/>
          <w:position w:val="0"/>
          <w:sz w:val="22"/>
          <w:szCs w:val="22"/>
        </w:rPr>
        <w:t xml:space="preserve">departures </w:t>
      </w:r>
      <w:r w:rsidR="00B61551" w:rsidRPr="00B61551">
        <w:rPr>
          <w:position w:val="0"/>
          <w:sz w:val="22"/>
          <w:szCs w:val="22"/>
        </w:rPr>
        <w:t xml:space="preserve">from </w:t>
      </w:r>
      <w:smartTag w:uri="urn:schemas-microsoft-com:office:smarttags" w:element="City">
        <w:smartTag w:uri="urn:schemas-microsoft-com:office:smarttags" w:element="place">
          <w:r w:rsidR="00B61551" w:rsidRPr="00B61551">
            <w:rPr>
              <w:position w:val="0"/>
              <w:sz w:val="22"/>
              <w:szCs w:val="22"/>
            </w:rPr>
            <w:t>Newton</w:t>
          </w:r>
        </w:smartTag>
      </w:smartTag>
      <w:r w:rsidR="00B61551" w:rsidRPr="00B61551">
        <w:rPr>
          <w:position w:val="0"/>
          <w:sz w:val="22"/>
          <w:szCs w:val="22"/>
        </w:rPr>
        <w:t xml:space="preserve"> are best interpreted not as </w:t>
      </w:r>
      <w:r w:rsidR="00CD55EF">
        <w:rPr>
          <w:position w:val="0"/>
          <w:sz w:val="22"/>
          <w:szCs w:val="22"/>
        </w:rPr>
        <w:t>‘</w:t>
      </w:r>
      <w:r w:rsidR="00B61551" w:rsidRPr="00B61551">
        <w:rPr>
          <w:position w:val="0"/>
          <w:sz w:val="22"/>
          <w:szCs w:val="22"/>
        </w:rPr>
        <w:t>ironic</w:t>
      </w:r>
      <w:r w:rsidR="00CD55EF">
        <w:rPr>
          <w:position w:val="0"/>
          <w:sz w:val="22"/>
          <w:szCs w:val="22"/>
        </w:rPr>
        <w:t>’</w:t>
      </w:r>
      <w:r w:rsidR="00D06D04">
        <w:rPr>
          <w:position w:val="0"/>
          <w:sz w:val="22"/>
          <w:szCs w:val="22"/>
        </w:rPr>
        <w:t>,</w:t>
      </w:r>
      <w:r w:rsidR="00B61551" w:rsidRPr="00B61551">
        <w:rPr>
          <w:rStyle w:val="FootnoteReference"/>
          <w:position w:val="0"/>
          <w:sz w:val="22"/>
          <w:szCs w:val="22"/>
          <w:vertAlign w:val="superscript"/>
        </w:rPr>
        <w:footnoteReference w:id="20"/>
      </w:r>
      <w:r w:rsidR="00B61551" w:rsidRPr="00B61551">
        <w:rPr>
          <w:position w:val="0"/>
          <w:sz w:val="22"/>
          <w:szCs w:val="22"/>
          <w:vertAlign w:val="superscript"/>
        </w:rPr>
        <w:t xml:space="preserve"> </w:t>
      </w:r>
      <w:r w:rsidR="00B61551" w:rsidRPr="00B61551">
        <w:rPr>
          <w:position w:val="0"/>
          <w:sz w:val="22"/>
          <w:szCs w:val="22"/>
        </w:rPr>
        <w:t>but as philosophically motivated.</w:t>
      </w:r>
    </w:p>
    <w:p w:rsidR="00B61551" w:rsidRPr="00B61551" w:rsidRDefault="00DA4E61" w:rsidP="00DA4E61">
      <w:pPr>
        <w:pStyle w:val="FootnoteText"/>
        <w:jc w:val="both"/>
        <w:rPr>
          <w:position w:val="0"/>
          <w:sz w:val="22"/>
          <w:szCs w:val="22"/>
        </w:rPr>
      </w:pPr>
      <w:r>
        <w:rPr>
          <w:position w:val="0"/>
          <w:sz w:val="22"/>
          <w:szCs w:val="22"/>
        </w:rPr>
        <w:t xml:space="preserve">    </w:t>
      </w:r>
      <w:r w:rsidR="00B61551" w:rsidRPr="00B61551">
        <w:rPr>
          <w:position w:val="0"/>
          <w:sz w:val="22"/>
          <w:szCs w:val="22"/>
        </w:rPr>
        <w:t xml:space="preserve">I offer one methodological-historical comment. In the main body of this paper I treat Hume’s philosophic program statically as if there are no changes in the larger aims of his program during the progressive construction of his oeuvre. This presentation allows the argument to be stated in its most extreme and, thus, clearest form. Yet, this needs important qualification on two fronts. </w:t>
      </w:r>
    </w:p>
    <w:p w:rsidR="00B61551" w:rsidRPr="00B61551" w:rsidRDefault="00DA4E61" w:rsidP="00DA4E61">
      <w:pPr>
        <w:pStyle w:val="FootnoteText"/>
        <w:jc w:val="both"/>
        <w:rPr>
          <w:position w:val="0"/>
          <w:sz w:val="22"/>
          <w:szCs w:val="22"/>
          <w:lang/>
        </w:rPr>
      </w:pPr>
      <w:r>
        <w:rPr>
          <w:position w:val="0"/>
          <w:sz w:val="22"/>
          <w:szCs w:val="22"/>
        </w:rPr>
        <w:t xml:space="preserve">    </w:t>
      </w:r>
      <w:r w:rsidR="00B61551" w:rsidRPr="00B61551">
        <w:rPr>
          <w:position w:val="0"/>
          <w:sz w:val="22"/>
          <w:szCs w:val="22"/>
        </w:rPr>
        <w:t xml:space="preserve">First </w:t>
      </w:r>
      <w:r w:rsidR="00B61551" w:rsidRPr="00B61551">
        <w:rPr>
          <w:position w:val="0"/>
          <w:sz w:val="22"/>
          <w:szCs w:val="22"/>
          <w:lang/>
        </w:rPr>
        <w:t xml:space="preserve">Newton is never mentioned in the </w:t>
      </w:r>
      <w:r w:rsidR="00B61551" w:rsidRPr="00B61551">
        <w:rPr>
          <w:i/>
          <w:iCs/>
          <w:position w:val="0"/>
          <w:sz w:val="22"/>
          <w:szCs w:val="22"/>
          <w:lang/>
        </w:rPr>
        <w:t>Treatise</w:t>
      </w:r>
      <w:r w:rsidR="00B61551" w:rsidRPr="00B61551">
        <w:rPr>
          <w:position w:val="0"/>
          <w:sz w:val="22"/>
          <w:szCs w:val="22"/>
          <w:lang/>
        </w:rPr>
        <w:t xml:space="preserve">; only in the </w:t>
      </w:r>
      <w:r w:rsidR="00CD55EF">
        <w:rPr>
          <w:position w:val="0"/>
          <w:sz w:val="22"/>
          <w:szCs w:val="22"/>
          <w:lang/>
        </w:rPr>
        <w:t>‘</w:t>
      </w:r>
      <w:r w:rsidR="00B61551" w:rsidRPr="00B61551">
        <w:rPr>
          <w:position w:val="0"/>
          <w:sz w:val="22"/>
          <w:szCs w:val="22"/>
          <w:lang/>
        </w:rPr>
        <w:t>Appendix</w:t>
      </w:r>
      <w:r w:rsidR="00540885">
        <w:rPr>
          <w:position w:val="0"/>
          <w:sz w:val="22"/>
          <w:szCs w:val="22"/>
          <w:lang/>
        </w:rPr>
        <w:t>’</w:t>
      </w:r>
      <w:r w:rsidR="00B61551" w:rsidRPr="00B61551">
        <w:rPr>
          <w:position w:val="0"/>
          <w:sz w:val="22"/>
          <w:szCs w:val="22"/>
          <w:lang/>
        </w:rPr>
        <w:t xml:space="preserve">, which Hume wrote after he had published the first two volumes, does he use the phrase, </w:t>
      </w:r>
      <w:r w:rsidR="00CD55EF">
        <w:rPr>
          <w:position w:val="0"/>
          <w:sz w:val="22"/>
          <w:szCs w:val="22"/>
          <w:lang/>
        </w:rPr>
        <w:t>‘</w:t>
      </w:r>
      <w:r w:rsidR="00B61551" w:rsidRPr="00B61551">
        <w:rPr>
          <w:position w:val="0"/>
          <w:sz w:val="22"/>
          <w:szCs w:val="22"/>
          <w:lang/>
        </w:rPr>
        <w:t>Newtonian philosophy.</w:t>
      </w:r>
      <w:r w:rsidR="00CD55EF">
        <w:rPr>
          <w:position w:val="0"/>
          <w:sz w:val="22"/>
          <w:szCs w:val="22"/>
          <w:lang/>
        </w:rPr>
        <w:t>’</w:t>
      </w:r>
      <w:r w:rsidR="00B61551" w:rsidRPr="00B61551">
        <w:rPr>
          <w:position w:val="0"/>
          <w:sz w:val="22"/>
          <w:szCs w:val="22"/>
          <w:lang/>
        </w:rPr>
        <w:t xml:space="preserve"> In contrast to</w:t>
      </w:r>
      <w:r w:rsidR="00B61551" w:rsidRPr="00B61551">
        <w:rPr>
          <w:i/>
          <w:position w:val="0"/>
          <w:sz w:val="22"/>
          <w:szCs w:val="22"/>
          <w:lang/>
        </w:rPr>
        <w:t xml:space="preserve"> EHU</w:t>
      </w:r>
      <w:r w:rsidR="00B61551" w:rsidRPr="002A538C">
        <w:rPr>
          <w:iCs/>
          <w:position w:val="0"/>
          <w:sz w:val="22"/>
          <w:szCs w:val="22"/>
          <w:lang/>
        </w:rPr>
        <w:t xml:space="preserve">, </w:t>
      </w:r>
      <w:r w:rsidR="00B61551" w:rsidRPr="00B61551">
        <w:rPr>
          <w:position w:val="0"/>
          <w:sz w:val="22"/>
          <w:szCs w:val="22"/>
          <w:lang/>
        </w:rPr>
        <w:t>which has a Newtonian rhetoric,</w:t>
      </w:r>
      <w:bookmarkStart w:id="1" w:name="_ftnref1"/>
      <w:r w:rsidR="00B61551" w:rsidRPr="00B61551">
        <w:rPr>
          <w:position w:val="0"/>
          <w:sz w:val="22"/>
          <w:szCs w:val="22"/>
          <w:lang/>
        </w:rPr>
        <w:t xml:space="preserve"> some explicit mention of Newton, and </w:t>
      </w:r>
      <w:r w:rsidR="00B61551" w:rsidRPr="00B61551">
        <w:rPr>
          <w:position w:val="0"/>
          <w:sz w:val="22"/>
          <w:szCs w:val="22"/>
          <w:lang w:val="en-GB"/>
        </w:rPr>
        <w:t xml:space="preserve">increasing focus on the status of </w:t>
      </w:r>
      <w:r w:rsidR="00CD55EF">
        <w:rPr>
          <w:position w:val="0"/>
          <w:sz w:val="22"/>
          <w:szCs w:val="22"/>
          <w:lang w:val="en-GB"/>
        </w:rPr>
        <w:t>‘</w:t>
      </w:r>
      <w:r w:rsidR="00B61551" w:rsidRPr="00B61551">
        <w:rPr>
          <w:position w:val="0"/>
          <w:sz w:val="22"/>
          <w:szCs w:val="22"/>
          <w:lang w:val="en-GB"/>
        </w:rPr>
        <w:t>laws</w:t>
      </w:r>
      <w:r w:rsidR="00540885">
        <w:rPr>
          <w:position w:val="0"/>
          <w:sz w:val="22"/>
          <w:szCs w:val="22"/>
          <w:lang w:val="en-GB"/>
        </w:rPr>
        <w:t>’</w:t>
      </w:r>
      <w:r w:rsidR="00B61551" w:rsidRPr="00B61551">
        <w:rPr>
          <w:position w:val="0"/>
          <w:sz w:val="22"/>
          <w:szCs w:val="22"/>
          <w:lang w:val="en-GB"/>
        </w:rPr>
        <w:t xml:space="preserve">, </w:t>
      </w:r>
      <w:r w:rsidR="00B61551" w:rsidRPr="00B61551">
        <w:rPr>
          <w:position w:val="0"/>
          <w:sz w:val="22"/>
          <w:szCs w:val="22"/>
          <w:lang/>
        </w:rPr>
        <w:lastRenderedPageBreak/>
        <w:t xml:space="preserve">the </w:t>
      </w:r>
      <w:r w:rsidR="00B61551" w:rsidRPr="00B61551">
        <w:rPr>
          <w:i/>
          <w:iCs/>
          <w:position w:val="0"/>
          <w:sz w:val="22"/>
          <w:szCs w:val="22"/>
          <w:lang/>
        </w:rPr>
        <w:t>Treatise</w:t>
      </w:r>
      <w:r w:rsidR="00B61551" w:rsidRPr="00B61551">
        <w:rPr>
          <w:position w:val="0"/>
          <w:sz w:val="22"/>
          <w:szCs w:val="22"/>
          <w:lang/>
        </w:rPr>
        <w:t xml:space="preserve"> is remarkably unaffected by Newtonian themes, concepts, or methods.</w:t>
      </w:r>
      <w:r w:rsidR="00B61551" w:rsidRPr="00B61551">
        <w:rPr>
          <w:rStyle w:val="FootnoteReference"/>
          <w:position w:val="0"/>
          <w:sz w:val="22"/>
          <w:szCs w:val="22"/>
          <w:vertAlign w:val="superscript"/>
          <w:lang/>
        </w:rPr>
        <w:footnoteReference w:id="21"/>
      </w:r>
      <w:r w:rsidR="00B61551" w:rsidRPr="00B61551">
        <w:rPr>
          <w:position w:val="0"/>
          <w:sz w:val="22"/>
          <w:szCs w:val="22"/>
          <w:vertAlign w:val="superscript"/>
          <w:lang/>
        </w:rPr>
        <w:t xml:space="preserve"> </w:t>
      </w:r>
      <w:bookmarkStart w:id="2" w:name="_ftnref2"/>
    </w:p>
    <w:p w:rsidR="00B61551" w:rsidRPr="00B61551" w:rsidRDefault="00B3738D" w:rsidP="00B3738D">
      <w:pPr>
        <w:pStyle w:val="FootnoteText"/>
        <w:jc w:val="both"/>
        <w:rPr>
          <w:rStyle w:val="FootnoteReference"/>
          <w:color w:val="000000"/>
          <w:position w:val="0"/>
          <w:sz w:val="22"/>
          <w:szCs w:val="22"/>
          <w:lang w:val="en-GB"/>
        </w:rPr>
      </w:pPr>
      <w:r>
        <w:rPr>
          <w:position w:val="0"/>
          <w:sz w:val="22"/>
          <w:szCs w:val="22"/>
          <w:lang/>
        </w:rPr>
        <w:t xml:space="preserve">    </w:t>
      </w:r>
      <w:r w:rsidR="00B61551" w:rsidRPr="00B61551">
        <w:rPr>
          <w:position w:val="0"/>
          <w:sz w:val="22"/>
          <w:szCs w:val="22"/>
          <w:lang/>
        </w:rPr>
        <w:t>Second, t</w:t>
      </w:r>
      <w:r w:rsidR="00B61551" w:rsidRPr="00B61551">
        <w:rPr>
          <w:position w:val="0"/>
          <w:sz w:val="22"/>
          <w:szCs w:val="22"/>
          <w:lang w:val="en-GB"/>
        </w:rPr>
        <w:t xml:space="preserve">he changed rhetoric and orientation between </w:t>
      </w:r>
      <w:r w:rsidR="00B61551" w:rsidRPr="00B61551">
        <w:rPr>
          <w:i/>
          <w:iCs/>
          <w:position w:val="0"/>
          <w:sz w:val="22"/>
          <w:szCs w:val="22"/>
          <w:lang w:val="en-GB"/>
        </w:rPr>
        <w:t>Treatise</w:t>
      </w:r>
      <w:r w:rsidR="00B61551" w:rsidRPr="00B61551">
        <w:rPr>
          <w:position w:val="0"/>
          <w:sz w:val="22"/>
          <w:szCs w:val="22"/>
          <w:lang w:val="en-GB"/>
        </w:rPr>
        <w:t xml:space="preserve"> and </w:t>
      </w:r>
      <w:r w:rsidR="00B61551" w:rsidRPr="00C74F88">
        <w:rPr>
          <w:i/>
          <w:position w:val="0"/>
          <w:sz w:val="22"/>
          <w:szCs w:val="22"/>
          <w:lang w:val="en-GB"/>
        </w:rPr>
        <w:t>EHU</w:t>
      </w:r>
      <w:r w:rsidR="00B61551" w:rsidRPr="00B61551">
        <w:rPr>
          <w:position w:val="0"/>
          <w:sz w:val="22"/>
          <w:szCs w:val="22"/>
          <w:lang w:val="en-GB"/>
        </w:rPr>
        <w:t xml:space="preserve"> can be explained, in part, by the timing of both work</w:t>
      </w:r>
      <w:bookmarkEnd w:id="1"/>
      <w:r w:rsidR="00B61551" w:rsidRPr="00B61551">
        <w:rPr>
          <w:position w:val="0"/>
          <w:sz w:val="22"/>
          <w:szCs w:val="22"/>
          <w:lang w:val="en-GB"/>
        </w:rPr>
        <w:t xml:space="preserve">s. When Hume drafted the </w:t>
      </w:r>
      <w:r w:rsidR="00B61551" w:rsidRPr="00B61551">
        <w:rPr>
          <w:i/>
          <w:position w:val="0"/>
          <w:sz w:val="22"/>
          <w:szCs w:val="22"/>
          <w:lang w:val="en-GB"/>
        </w:rPr>
        <w:t>Treatise</w:t>
      </w:r>
      <w:r w:rsidR="00B61551" w:rsidRPr="00B61551">
        <w:rPr>
          <w:position w:val="0"/>
          <w:sz w:val="22"/>
          <w:szCs w:val="22"/>
          <w:lang w:val="en-GB"/>
        </w:rPr>
        <w:t xml:space="preserve"> while</w:t>
      </w:r>
      <w:r w:rsidR="00B61551" w:rsidRPr="00B61551">
        <w:rPr>
          <w:rStyle w:val="FootnoteReference"/>
          <w:position w:val="0"/>
          <w:sz w:val="22"/>
          <w:szCs w:val="22"/>
          <w:lang w:val="en-GB"/>
        </w:rPr>
        <w:t xml:space="preserve"> at La Flèche in 1734-1737, Newton</w:t>
      </w:r>
      <w:r w:rsidR="00D50E9C">
        <w:rPr>
          <w:position w:val="0"/>
          <w:sz w:val="22"/>
          <w:szCs w:val="22"/>
          <w:lang w:val="en-GB"/>
        </w:rPr>
        <w:t>’</w:t>
      </w:r>
      <w:r w:rsidR="00B61551" w:rsidRPr="00B61551">
        <w:rPr>
          <w:rStyle w:val="FootnoteReference"/>
          <w:position w:val="0"/>
          <w:sz w:val="22"/>
          <w:szCs w:val="22"/>
          <w:lang w:val="en-GB"/>
        </w:rPr>
        <w:t xml:space="preserve">s system was not a </w:t>
      </w:r>
      <w:r w:rsidR="006D4EBA">
        <w:rPr>
          <w:position w:val="0"/>
          <w:sz w:val="22"/>
          <w:szCs w:val="22"/>
          <w:lang w:val="en-GB"/>
        </w:rPr>
        <w:t>‘</w:t>
      </w:r>
      <w:r w:rsidR="00B61551" w:rsidRPr="00B61551">
        <w:rPr>
          <w:rStyle w:val="FootnoteReference"/>
          <w:position w:val="0"/>
          <w:sz w:val="22"/>
          <w:szCs w:val="22"/>
          <w:lang w:val="en-GB"/>
        </w:rPr>
        <w:t>settled fact</w:t>
      </w:r>
      <w:r w:rsidR="006D4EBA">
        <w:rPr>
          <w:position w:val="0"/>
          <w:sz w:val="22"/>
          <w:szCs w:val="22"/>
          <w:lang w:val="en-GB"/>
        </w:rPr>
        <w:t>’</w:t>
      </w:r>
      <w:r w:rsidR="00D50E9C">
        <w:rPr>
          <w:position w:val="0"/>
          <w:sz w:val="22"/>
          <w:szCs w:val="22"/>
          <w:lang w:val="en-GB"/>
        </w:rPr>
        <w:t xml:space="preserve"> – </w:t>
      </w:r>
      <w:r w:rsidR="00B61551" w:rsidRPr="00B61551">
        <w:rPr>
          <w:rStyle w:val="FootnoteReference"/>
          <w:position w:val="0"/>
          <w:sz w:val="22"/>
          <w:szCs w:val="22"/>
          <w:lang w:val="en-GB"/>
        </w:rPr>
        <w:t>there were serious outstanding empirical issues (regarding shape of the Earth and the lengthening of the pendulum with latitude) that were not decided until French expeditions to Lapland and the Equator.</w:t>
      </w:r>
      <w:r w:rsidR="00B61551" w:rsidRPr="00B61551">
        <w:rPr>
          <w:rStyle w:val="FootnoteReference"/>
          <w:position w:val="0"/>
          <w:sz w:val="22"/>
          <w:szCs w:val="22"/>
          <w:vertAlign w:val="superscript"/>
          <w:lang w:val="en-GB"/>
        </w:rPr>
        <w:footnoteReference w:id="22"/>
      </w:r>
      <w:r w:rsidR="00B61551" w:rsidRPr="00B61551">
        <w:rPr>
          <w:position w:val="0"/>
          <w:sz w:val="22"/>
          <w:szCs w:val="22"/>
          <w:vertAlign w:val="superscript"/>
          <w:lang w:val="en-GB"/>
        </w:rPr>
        <w:t xml:space="preserve"> </w:t>
      </w:r>
      <w:r w:rsidR="00B61551" w:rsidRPr="00B61551">
        <w:rPr>
          <w:rStyle w:val="FootnoteReference"/>
          <w:color w:val="000000"/>
          <w:position w:val="0"/>
          <w:sz w:val="22"/>
          <w:szCs w:val="22"/>
          <w:lang w:val="en-GB"/>
        </w:rPr>
        <w:t>Maupertuis</w:t>
      </w:r>
      <w:r w:rsidR="00D50E9C">
        <w:rPr>
          <w:color w:val="000000"/>
          <w:position w:val="0"/>
          <w:sz w:val="22"/>
          <w:szCs w:val="22"/>
          <w:lang w:val="en-GB"/>
        </w:rPr>
        <w:t>’</w:t>
      </w:r>
      <w:r w:rsidR="00B61551" w:rsidRPr="00B61551">
        <w:rPr>
          <w:rStyle w:val="FootnoteReference"/>
          <w:color w:val="000000"/>
          <w:position w:val="0"/>
          <w:sz w:val="22"/>
          <w:szCs w:val="22"/>
          <w:lang w:val="en-GB"/>
        </w:rPr>
        <w:t xml:space="preserve"> </w:t>
      </w:r>
      <w:r w:rsidR="00B61551" w:rsidRPr="00B61551">
        <w:rPr>
          <w:rStyle w:val="FootnoteReference"/>
          <w:i/>
          <w:iCs/>
          <w:color w:val="000000"/>
          <w:position w:val="0"/>
          <w:sz w:val="22"/>
          <w:szCs w:val="22"/>
          <w:lang w:val="en-GB"/>
        </w:rPr>
        <w:t>Sur la figure de la terre</w:t>
      </w:r>
      <w:r w:rsidR="00B61551" w:rsidRPr="00B61551">
        <w:rPr>
          <w:rStyle w:val="FootnoteReference"/>
          <w:color w:val="000000"/>
          <w:position w:val="0"/>
          <w:sz w:val="22"/>
          <w:szCs w:val="22"/>
          <w:lang w:val="en-GB"/>
        </w:rPr>
        <w:t xml:space="preserve"> appeared in 1738 (it also appeared in English translation that year</w:t>
      </w:r>
      <w:r w:rsidR="00B61551" w:rsidRPr="00B61551">
        <w:rPr>
          <w:color w:val="000000"/>
          <w:position w:val="0"/>
          <w:sz w:val="22"/>
          <w:szCs w:val="22"/>
          <w:lang w:val="en-GB"/>
        </w:rPr>
        <w:t>)</w:t>
      </w:r>
      <w:r w:rsidR="00B61551" w:rsidRPr="00B61551">
        <w:rPr>
          <w:rStyle w:val="FootnoteReference"/>
          <w:color w:val="000000"/>
          <w:position w:val="0"/>
          <w:sz w:val="22"/>
          <w:szCs w:val="22"/>
          <w:lang w:val="en-GB"/>
        </w:rPr>
        <w:t xml:space="preserve">. </w:t>
      </w:r>
      <w:r w:rsidR="00B61551" w:rsidRPr="00B61551">
        <w:rPr>
          <w:color w:val="000000"/>
          <w:position w:val="0"/>
          <w:sz w:val="22"/>
          <w:szCs w:val="22"/>
          <w:lang w:val="en-GB"/>
        </w:rPr>
        <w:t xml:space="preserve">Hume’s close friend, </w:t>
      </w:r>
      <w:r w:rsidR="00B61551" w:rsidRPr="00B61551">
        <w:rPr>
          <w:rStyle w:val="yshortcuts"/>
          <w:color w:val="000000"/>
          <w:position w:val="0"/>
          <w:sz w:val="22"/>
          <w:szCs w:val="22"/>
          <w:lang w:val="en-GB"/>
        </w:rPr>
        <w:t>Adam Smith,</w:t>
      </w:r>
      <w:r w:rsidR="00B61551" w:rsidRPr="00B61551">
        <w:rPr>
          <w:rStyle w:val="FootnoteReference"/>
          <w:color w:val="000000"/>
          <w:position w:val="0"/>
          <w:sz w:val="22"/>
          <w:szCs w:val="22"/>
          <w:lang w:val="en-GB"/>
        </w:rPr>
        <w:t xml:space="preserve"> mentions this result as decisive evidence for Copernicanism and the Newtonian system in his </w:t>
      </w:r>
      <w:r w:rsidR="00CD55EF">
        <w:rPr>
          <w:rStyle w:val="FootnoteReference"/>
          <w:color w:val="000000"/>
          <w:position w:val="0"/>
          <w:sz w:val="22"/>
          <w:szCs w:val="22"/>
          <w:lang w:val="en-GB"/>
        </w:rPr>
        <w:t>‘</w:t>
      </w:r>
      <w:r w:rsidR="00B61551" w:rsidRPr="00B61551">
        <w:rPr>
          <w:rStyle w:val="FootnoteReference"/>
          <w:color w:val="000000"/>
          <w:position w:val="0"/>
          <w:sz w:val="22"/>
          <w:szCs w:val="22"/>
          <w:lang w:val="en-GB"/>
        </w:rPr>
        <w:t>History of Astronomy</w:t>
      </w:r>
      <w:bookmarkStart w:id="3" w:name="_ftnref6"/>
      <w:bookmarkEnd w:id="2"/>
      <w:r w:rsidR="00CD55EF">
        <w:rPr>
          <w:rStyle w:val="FootnoteReference"/>
          <w:color w:val="000000"/>
          <w:position w:val="0"/>
          <w:sz w:val="22"/>
          <w:szCs w:val="22"/>
          <w:lang w:val="en-GB"/>
        </w:rPr>
        <w:t>’</w:t>
      </w:r>
      <w:r>
        <w:rPr>
          <w:color w:val="000000"/>
          <w:position w:val="0"/>
          <w:sz w:val="22"/>
          <w:szCs w:val="22"/>
          <w:lang w:val="en-GB"/>
        </w:rPr>
        <w:t>.</w:t>
      </w:r>
      <w:r w:rsidR="00B61551" w:rsidRPr="00B61551">
        <w:rPr>
          <w:rStyle w:val="FootnoteReference"/>
          <w:position w:val="0"/>
          <w:sz w:val="22"/>
          <w:szCs w:val="22"/>
          <w:vertAlign w:val="superscript"/>
          <w:lang w:val="en-GB"/>
        </w:rPr>
        <w:footnoteReference w:id="23"/>
      </w:r>
      <w:r w:rsidR="00B61551" w:rsidRPr="00B61551">
        <w:rPr>
          <w:rStyle w:val="FootnoteReference"/>
          <w:color w:val="000000"/>
          <w:position w:val="0"/>
          <w:sz w:val="22"/>
          <w:szCs w:val="22"/>
          <w:lang w:val="en-GB"/>
        </w:rPr>
        <w:t xml:space="preserve"> </w:t>
      </w:r>
      <w:bookmarkEnd w:id="3"/>
      <w:r w:rsidR="00B61551" w:rsidRPr="00B61551">
        <w:rPr>
          <w:rStyle w:val="FootnoteReference"/>
          <w:color w:val="000000"/>
          <w:position w:val="0"/>
          <w:sz w:val="22"/>
          <w:szCs w:val="22"/>
          <w:lang w:val="en-GB"/>
        </w:rPr>
        <w:t xml:space="preserve">That same year (1738) Voltaire published his influential piece of Newtonian propaganda </w:t>
      </w:r>
      <w:r w:rsidR="00B61551" w:rsidRPr="00B61551">
        <w:rPr>
          <w:rStyle w:val="FootnoteReference"/>
          <w:i/>
          <w:iCs/>
          <w:color w:val="000000"/>
          <w:position w:val="0"/>
          <w:sz w:val="22"/>
          <w:szCs w:val="22"/>
          <w:lang w:val="en-GB"/>
        </w:rPr>
        <w:t>Elémens</w:t>
      </w:r>
      <w:r w:rsidR="00B61551" w:rsidRPr="00B61551">
        <w:rPr>
          <w:i/>
          <w:iCs/>
          <w:color w:val="000000"/>
          <w:position w:val="0"/>
          <w:sz w:val="22"/>
          <w:szCs w:val="22"/>
          <w:lang w:val="en-GB"/>
        </w:rPr>
        <w:t xml:space="preserve"> de la philosophie de Newton</w:t>
      </w:r>
      <w:r w:rsidR="00B61551" w:rsidRPr="00B61551">
        <w:rPr>
          <w:iCs/>
          <w:color w:val="000000"/>
          <w:position w:val="0"/>
          <w:sz w:val="22"/>
          <w:szCs w:val="22"/>
          <w:lang w:val="en-GB"/>
        </w:rPr>
        <w:t>; an English translation appeared in the same year</w:t>
      </w:r>
      <w:r w:rsidR="00B61551" w:rsidRPr="00B61551">
        <w:rPr>
          <w:rStyle w:val="FootnoteReference"/>
          <w:b/>
          <w:bCs/>
          <w:iCs/>
          <w:color w:val="000000"/>
          <w:position w:val="0"/>
          <w:sz w:val="22"/>
          <w:szCs w:val="22"/>
          <w:lang w:val="en-GB"/>
        </w:rPr>
        <w:t xml:space="preserve">. </w:t>
      </w:r>
      <w:r w:rsidR="00B61551" w:rsidRPr="00B61551">
        <w:rPr>
          <w:rStyle w:val="FootnoteReference"/>
          <w:color w:val="000000"/>
          <w:position w:val="0"/>
          <w:sz w:val="22"/>
          <w:szCs w:val="22"/>
          <w:lang w:val="en-GB"/>
        </w:rPr>
        <w:t xml:space="preserve">I have no idea when Hume </w:t>
      </w:r>
      <w:r w:rsidR="00B61551" w:rsidRPr="00B61551">
        <w:rPr>
          <w:rStyle w:val="FootnoteReference"/>
          <w:color w:val="000000"/>
          <w:position w:val="0"/>
          <w:sz w:val="22"/>
          <w:szCs w:val="22"/>
          <w:lang w:val="en-GB"/>
        </w:rPr>
        <w:lastRenderedPageBreak/>
        <w:t xml:space="preserve">became aware of the relevant empirical evidence, but </w:t>
      </w:r>
      <w:r w:rsidR="00B61551" w:rsidRPr="00B61551">
        <w:rPr>
          <w:color w:val="000000"/>
          <w:position w:val="0"/>
          <w:sz w:val="22"/>
          <w:szCs w:val="22"/>
          <w:lang w:val="en-GB"/>
        </w:rPr>
        <w:t xml:space="preserve">probably not at </w:t>
      </w:r>
      <w:r w:rsidR="00B61551" w:rsidRPr="00B61551">
        <w:rPr>
          <w:rStyle w:val="FootnoteReference"/>
          <w:color w:val="000000"/>
          <w:position w:val="0"/>
          <w:sz w:val="22"/>
          <w:szCs w:val="22"/>
          <w:lang w:val="en-GB"/>
        </w:rPr>
        <w:t xml:space="preserve">La Flèche. It is, of course, possible that </w:t>
      </w:r>
      <w:r w:rsidR="00B61551" w:rsidRPr="00B61551">
        <w:rPr>
          <w:color w:val="000000"/>
          <w:position w:val="0"/>
          <w:sz w:val="22"/>
          <w:szCs w:val="22"/>
          <w:lang w:val="en-GB"/>
        </w:rPr>
        <w:t xml:space="preserve">when back in Britain </w:t>
      </w:r>
      <w:r w:rsidR="00B61551" w:rsidRPr="00B61551">
        <w:rPr>
          <w:rStyle w:val="FootnoteReference"/>
          <w:color w:val="000000"/>
          <w:position w:val="0"/>
          <w:sz w:val="22"/>
          <w:szCs w:val="22"/>
          <w:lang w:val="en-GB"/>
        </w:rPr>
        <w:t xml:space="preserve">between the publication of the first two volumes of the </w:t>
      </w:r>
      <w:r w:rsidR="00B61551" w:rsidRPr="00B61551">
        <w:rPr>
          <w:rStyle w:val="FootnoteReference"/>
          <w:i/>
          <w:iCs/>
          <w:color w:val="000000"/>
          <w:position w:val="0"/>
          <w:sz w:val="22"/>
          <w:szCs w:val="22"/>
          <w:lang w:val="en-GB"/>
        </w:rPr>
        <w:t>Treatise</w:t>
      </w:r>
      <w:r w:rsidR="00B61551" w:rsidRPr="00B61551">
        <w:rPr>
          <w:rStyle w:val="FootnoteReference"/>
          <w:color w:val="000000"/>
          <w:position w:val="0"/>
          <w:sz w:val="22"/>
          <w:szCs w:val="22"/>
          <w:lang w:val="en-GB"/>
        </w:rPr>
        <w:t xml:space="preserve"> and the drafting of the </w:t>
      </w:r>
      <w:r w:rsidR="00CD55EF">
        <w:rPr>
          <w:rStyle w:val="FootnoteReference"/>
          <w:color w:val="000000"/>
          <w:position w:val="0"/>
          <w:sz w:val="22"/>
          <w:szCs w:val="22"/>
          <w:lang w:val="en-GB"/>
        </w:rPr>
        <w:t>‘</w:t>
      </w:r>
      <w:r w:rsidR="00B61551" w:rsidRPr="00B61551">
        <w:rPr>
          <w:rStyle w:val="FootnoteReference"/>
          <w:color w:val="000000"/>
          <w:position w:val="0"/>
          <w:sz w:val="22"/>
          <w:szCs w:val="22"/>
          <w:lang w:val="en-GB"/>
        </w:rPr>
        <w:t>Appendix</w:t>
      </w:r>
      <w:r w:rsidR="00540885">
        <w:rPr>
          <w:color w:val="000000"/>
          <w:position w:val="0"/>
          <w:sz w:val="22"/>
          <w:szCs w:val="22"/>
          <w:lang w:val="en-GB"/>
        </w:rPr>
        <w:t>’</w:t>
      </w:r>
      <w:r w:rsidR="00B61551" w:rsidRPr="00B61551">
        <w:rPr>
          <w:rStyle w:val="FootnoteReference"/>
          <w:color w:val="000000"/>
          <w:position w:val="0"/>
          <w:sz w:val="22"/>
          <w:szCs w:val="22"/>
          <w:lang w:val="en-GB"/>
        </w:rPr>
        <w:t xml:space="preserve">, </w:t>
      </w:r>
      <w:r w:rsidR="00B61551" w:rsidRPr="00B61551">
        <w:rPr>
          <w:color w:val="000000"/>
          <w:position w:val="0"/>
          <w:sz w:val="22"/>
          <w:szCs w:val="22"/>
          <w:lang w:val="en-GB"/>
        </w:rPr>
        <w:t xml:space="preserve">which was added to the third volume published in November 1740, </w:t>
      </w:r>
      <w:r w:rsidR="00B61551" w:rsidRPr="00B61551">
        <w:rPr>
          <w:rStyle w:val="FootnoteReference"/>
          <w:color w:val="000000"/>
          <w:position w:val="0"/>
          <w:sz w:val="22"/>
          <w:szCs w:val="22"/>
          <w:lang w:val="en-GB"/>
        </w:rPr>
        <w:t xml:space="preserve">he became aware of these recent developments. </w:t>
      </w:r>
    </w:p>
    <w:p w:rsidR="00B61551" w:rsidRPr="00B61551" w:rsidRDefault="00B3738D" w:rsidP="00B3738D">
      <w:pPr>
        <w:pStyle w:val="FootnoteText"/>
        <w:jc w:val="both"/>
        <w:rPr>
          <w:position w:val="0"/>
          <w:sz w:val="22"/>
          <w:szCs w:val="22"/>
          <w:lang w:val="en-GB"/>
        </w:rPr>
      </w:pPr>
      <w:r>
        <w:rPr>
          <w:color w:val="000000"/>
          <w:position w:val="0"/>
          <w:sz w:val="22"/>
          <w:szCs w:val="22"/>
          <w:lang w:val="en-GB"/>
        </w:rPr>
        <w:t xml:space="preserve">    </w:t>
      </w:r>
      <w:r w:rsidR="00B61551" w:rsidRPr="00B61551">
        <w:rPr>
          <w:color w:val="000000"/>
          <w:position w:val="0"/>
          <w:sz w:val="22"/>
          <w:szCs w:val="22"/>
          <w:lang w:val="en-GB"/>
        </w:rPr>
        <w:t xml:space="preserve">So, to be clear, when Hume drafted the first two volumes of the </w:t>
      </w:r>
      <w:r w:rsidR="00B61551" w:rsidRPr="00B61551">
        <w:rPr>
          <w:i/>
          <w:iCs/>
          <w:color w:val="000000"/>
          <w:position w:val="0"/>
          <w:sz w:val="22"/>
          <w:szCs w:val="22"/>
          <w:lang w:val="en-GB"/>
        </w:rPr>
        <w:t>Treatise</w:t>
      </w:r>
      <w:r w:rsidR="00B61551" w:rsidRPr="00B61551">
        <w:rPr>
          <w:color w:val="000000"/>
          <w:position w:val="0"/>
          <w:sz w:val="22"/>
          <w:szCs w:val="22"/>
          <w:lang w:val="en-GB"/>
        </w:rPr>
        <w:t>, Continental Cartesians accepted celestial inverse</w:t>
      </w:r>
      <w:r w:rsidR="00B47F1B">
        <w:rPr>
          <w:color w:val="000000"/>
          <w:position w:val="0"/>
          <w:sz w:val="22"/>
          <w:szCs w:val="22"/>
          <w:lang w:val="en-GB"/>
        </w:rPr>
        <w:t>-</w:t>
      </w:r>
      <w:r w:rsidR="00B61551" w:rsidRPr="00B61551">
        <w:rPr>
          <w:color w:val="000000"/>
          <w:position w:val="0"/>
          <w:sz w:val="22"/>
          <w:szCs w:val="22"/>
          <w:lang w:val="en-GB"/>
        </w:rPr>
        <w:t>square gravity, and it was accommodated within various systems (Leibniz, Huygens, Rohault). But outside Britain Hume could have found himself in a large and important company for thinking that the terrestrial (and, thus, universal) gravity part of Newton’s claims w</w:t>
      </w:r>
      <w:r w:rsidR="00DA1B75">
        <w:rPr>
          <w:color w:val="000000"/>
          <w:position w:val="0"/>
          <w:sz w:val="22"/>
          <w:szCs w:val="22"/>
          <w:lang w:val="en-GB"/>
        </w:rPr>
        <w:t>as</w:t>
      </w:r>
      <w:r w:rsidR="00B61551" w:rsidRPr="00B61551">
        <w:rPr>
          <w:color w:val="000000"/>
          <w:position w:val="0"/>
          <w:sz w:val="22"/>
          <w:szCs w:val="22"/>
          <w:lang w:val="en-GB"/>
        </w:rPr>
        <w:t xml:space="preserve"> still speculative.</w:t>
      </w:r>
      <w:r w:rsidR="00B61551" w:rsidRPr="00B61551">
        <w:rPr>
          <w:rStyle w:val="FootnoteReference"/>
          <w:color w:val="000000"/>
          <w:position w:val="0"/>
          <w:sz w:val="22"/>
          <w:szCs w:val="22"/>
          <w:vertAlign w:val="superscript"/>
          <w:lang w:val="en-GB"/>
        </w:rPr>
        <w:footnoteReference w:id="24"/>
      </w:r>
      <w:r w:rsidR="00B61551" w:rsidRPr="00B61551">
        <w:rPr>
          <w:color w:val="000000"/>
          <w:position w:val="0"/>
          <w:sz w:val="22"/>
          <w:szCs w:val="22"/>
          <w:lang w:val="en-GB"/>
        </w:rPr>
        <w:t xml:space="preserve"> After 1738, learned opinion moved decisively into Newton’s camp across Europe, and Hume</w:t>
      </w:r>
      <w:r w:rsidR="00B47F1B">
        <w:rPr>
          <w:color w:val="000000"/>
          <w:position w:val="0"/>
          <w:sz w:val="22"/>
          <w:szCs w:val="22"/>
          <w:lang w:val="en-GB"/>
        </w:rPr>
        <w:t>’</w:t>
      </w:r>
      <w:r w:rsidR="00B61551" w:rsidRPr="00B61551">
        <w:rPr>
          <w:color w:val="000000"/>
          <w:position w:val="0"/>
          <w:sz w:val="22"/>
          <w:szCs w:val="22"/>
          <w:lang w:val="en-GB"/>
        </w:rPr>
        <w:t xml:space="preserve">s increasing employment of Newtonian language and themes reflects this. But while Hume changed his position on some issues, I argue that he held steadfast to some important larger themes. </w:t>
      </w:r>
      <w:r w:rsidR="00B61551" w:rsidRPr="00B61551">
        <w:rPr>
          <w:position w:val="0"/>
          <w:sz w:val="22"/>
          <w:szCs w:val="22"/>
        </w:rPr>
        <w:t xml:space="preserve">I do not address the possibility that the texts I cite from Hume’s essays and histories might be taken as evidence of a genuine shift in his understanding of and his relationship to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 xml:space="preserve">. Here these works are merely treated as a rich source in illuminating the intentions of and meaning behind the </w:t>
      </w:r>
      <w:r w:rsidR="00B61551" w:rsidRPr="00B61551">
        <w:rPr>
          <w:i/>
          <w:position w:val="0"/>
          <w:sz w:val="22"/>
          <w:szCs w:val="22"/>
        </w:rPr>
        <w:t>Treatise</w:t>
      </w:r>
      <w:r w:rsidR="00B61551" w:rsidRPr="00B61551">
        <w:rPr>
          <w:position w:val="0"/>
          <w:sz w:val="22"/>
          <w:szCs w:val="22"/>
        </w:rPr>
        <w:t xml:space="preserve"> and the </w:t>
      </w:r>
      <w:r w:rsidR="00B61551" w:rsidRPr="00B61551">
        <w:rPr>
          <w:i/>
          <w:position w:val="0"/>
          <w:sz w:val="22"/>
          <w:szCs w:val="22"/>
        </w:rPr>
        <w:t>EHU</w:t>
      </w:r>
      <w:r w:rsidR="00B61551" w:rsidRPr="002A538C">
        <w:rPr>
          <w:position w:val="0"/>
          <w:sz w:val="22"/>
          <w:szCs w:val="22"/>
        </w:rPr>
        <w:t>.</w:t>
      </w:r>
      <w:r w:rsidR="00B61551" w:rsidRPr="00B3738D">
        <w:rPr>
          <w:rStyle w:val="FootnoteReference"/>
          <w:position w:val="0"/>
          <w:sz w:val="22"/>
          <w:szCs w:val="22"/>
          <w:vertAlign w:val="superscript"/>
        </w:rPr>
        <w:footnoteReference w:id="25"/>
      </w:r>
      <w:r w:rsidR="00B61551" w:rsidRPr="00B3738D">
        <w:rPr>
          <w:position w:val="0"/>
          <w:sz w:val="22"/>
          <w:szCs w:val="22"/>
          <w:vertAlign w:val="superscript"/>
        </w:rPr>
        <w:t xml:space="preserve"> </w:t>
      </w:r>
    </w:p>
    <w:p w:rsidR="00B61551" w:rsidRPr="00B61551" w:rsidRDefault="00B3738D" w:rsidP="00B3738D">
      <w:pPr>
        <w:pStyle w:val="FootnoteText"/>
        <w:jc w:val="both"/>
        <w:rPr>
          <w:position w:val="0"/>
          <w:sz w:val="22"/>
          <w:szCs w:val="22"/>
        </w:rPr>
      </w:pPr>
      <w:r>
        <w:rPr>
          <w:position w:val="0"/>
          <w:sz w:val="22"/>
          <w:szCs w:val="22"/>
        </w:rPr>
        <w:t xml:space="preserve">    </w:t>
      </w:r>
      <w:r w:rsidR="00B61551" w:rsidRPr="00B61551">
        <w:rPr>
          <w:position w:val="0"/>
          <w:sz w:val="22"/>
          <w:szCs w:val="22"/>
        </w:rPr>
        <w:t xml:space="preserve">One may think that the subtitle of the </w:t>
      </w:r>
      <w:r w:rsidR="00B61551" w:rsidRPr="00B61551">
        <w:rPr>
          <w:i/>
          <w:iCs/>
          <w:position w:val="0"/>
          <w:sz w:val="22"/>
          <w:szCs w:val="22"/>
        </w:rPr>
        <w:t>Treatise</w:t>
      </w:r>
      <w:r w:rsidR="00B61551" w:rsidRPr="00B61551">
        <w:rPr>
          <w:position w:val="0"/>
          <w:sz w:val="22"/>
          <w:szCs w:val="22"/>
        </w:rPr>
        <w:t xml:space="preserve">, </w:t>
      </w:r>
      <w:r w:rsidR="00CD55EF">
        <w:rPr>
          <w:position w:val="0"/>
          <w:sz w:val="22"/>
          <w:szCs w:val="22"/>
        </w:rPr>
        <w:t>‘</w:t>
      </w:r>
      <w:r w:rsidR="00B61551" w:rsidRPr="00B61551">
        <w:rPr>
          <w:position w:val="0"/>
          <w:sz w:val="22"/>
          <w:szCs w:val="22"/>
        </w:rPr>
        <w:t>Attempt to Introduce the Experimental Method of Reasoning into Moral Subjects</w:t>
      </w:r>
      <w:r w:rsidR="00540885">
        <w:rPr>
          <w:position w:val="0"/>
          <w:sz w:val="22"/>
          <w:szCs w:val="22"/>
        </w:rPr>
        <w:t>’</w:t>
      </w:r>
      <w:r w:rsidR="00B61551" w:rsidRPr="00B61551">
        <w:rPr>
          <w:position w:val="0"/>
          <w:sz w:val="22"/>
          <w:szCs w:val="22"/>
        </w:rPr>
        <w:t>, shows Hume’s self-conscious debt to Newton.</w:t>
      </w:r>
      <w:r w:rsidR="00B61551" w:rsidRPr="00B61551">
        <w:rPr>
          <w:rStyle w:val="FootnoteReference"/>
          <w:position w:val="0"/>
          <w:sz w:val="22"/>
          <w:szCs w:val="22"/>
          <w:vertAlign w:val="superscript"/>
        </w:rPr>
        <w:footnoteReference w:id="26"/>
      </w:r>
      <w:r w:rsidR="00B61551" w:rsidRPr="00B61551">
        <w:rPr>
          <w:position w:val="0"/>
          <w:sz w:val="22"/>
          <w:szCs w:val="22"/>
        </w:rPr>
        <w:t xml:space="preserve"> After </w:t>
      </w:r>
      <w:smartTag w:uri="urn:schemas-microsoft-com:office:smarttags" w:element="metricconverter">
        <w:smartTagPr>
          <w:attr w:name="ProductID" w:val="1712 in"/>
        </w:smartTagPr>
        <w:r w:rsidR="00B61551" w:rsidRPr="00B61551">
          <w:rPr>
            <w:position w:val="0"/>
            <w:sz w:val="22"/>
            <w:szCs w:val="22"/>
          </w:rPr>
          <w:t>1712 in</w:t>
        </w:r>
      </w:smartTag>
      <w:r w:rsidR="00B61551" w:rsidRPr="00B61551">
        <w:rPr>
          <w:position w:val="0"/>
          <w:sz w:val="22"/>
          <w:szCs w:val="22"/>
        </w:rPr>
        <w:t xml:space="preserve"> the context of his polemic with Leibniz, </w:t>
      </w:r>
      <w:smartTag w:uri="urn:schemas-microsoft-com:office:smarttags" w:element="City">
        <w:smartTag w:uri="urn:schemas-microsoft-com:office:smarttags" w:element="place">
          <w:r w:rsidR="00B61551" w:rsidRPr="00B61551">
            <w:rPr>
              <w:position w:val="0"/>
              <w:sz w:val="22"/>
              <w:szCs w:val="22"/>
            </w:rPr>
            <w:t>Newton</w:t>
          </w:r>
        </w:smartTag>
      </w:smartTag>
      <w:r w:rsidR="00B61551" w:rsidRPr="00B61551">
        <w:rPr>
          <w:position w:val="0"/>
          <w:sz w:val="22"/>
          <w:szCs w:val="22"/>
        </w:rPr>
        <w:t xml:space="preserve"> and his followers increasingly refer to his own philosophy as </w:t>
      </w:r>
      <w:r w:rsidR="00CD55EF">
        <w:rPr>
          <w:position w:val="0"/>
          <w:sz w:val="22"/>
          <w:szCs w:val="22"/>
        </w:rPr>
        <w:t>‘</w:t>
      </w:r>
      <w:r w:rsidR="00B61551" w:rsidRPr="00B61551">
        <w:rPr>
          <w:position w:val="0"/>
          <w:sz w:val="22"/>
          <w:szCs w:val="22"/>
        </w:rPr>
        <w:t>experimental</w:t>
      </w:r>
      <w:r w:rsidR="00CD55EF">
        <w:rPr>
          <w:position w:val="0"/>
          <w:sz w:val="22"/>
          <w:szCs w:val="22"/>
        </w:rPr>
        <w:t>’</w:t>
      </w:r>
      <w:r w:rsidR="006D4EBA">
        <w:rPr>
          <w:position w:val="0"/>
          <w:sz w:val="22"/>
          <w:szCs w:val="22"/>
        </w:rPr>
        <w:t>.</w:t>
      </w:r>
      <w:r w:rsidR="00B61551" w:rsidRPr="00B61551">
        <w:rPr>
          <w:rStyle w:val="FootnoteReference"/>
          <w:position w:val="0"/>
          <w:sz w:val="22"/>
          <w:szCs w:val="22"/>
          <w:vertAlign w:val="superscript"/>
        </w:rPr>
        <w:footnoteReference w:id="27"/>
      </w:r>
      <w:r w:rsidR="00B61551" w:rsidRPr="00B61551">
        <w:rPr>
          <w:position w:val="0"/>
          <w:sz w:val="22"/>
          <w:szCs w:val="22"/>
        </w:rPr>
        <w:t xml:space="preserve"> Even so, Newton always emphasizes that his </w:t>
      </w:r>
      <w:r w:rsidR="00B47F1B">
        <w:rPr>
          <w:position w:val="0"/>
          <w:sz w:val="22"/>
          <w:szCs w:val="22"/>
        </w:rPr>
        <w:t xml:space="preserve">are </w:t>
      </w:r>
      <w:r w:rsidR="00B61551" w:rsidRPr="00B61551">
        <w:rPr>
          <w:i/>
          <w:position w:val="0"/>
          <w:sz w:val="22"/>
          <w:szCs w:val="22"/>
        </w:rPr>
        <w:lastRenderedPageBreak/>
        <w:t>Mathematical Principles of Natural Philosophy</w:t>
      </w:r>
      <w:r w:rsidR="00B61551" w:rsidRPr="00B61551">
        <w:rPr>
          <w:position w:val="0"/>
          <w:sz w:val="22"/>
          <w:szCs w:val="22"/>
        </w:rPr>
        <w:t>.</w:t>
      </w:r>
      <w:r w:rsidR="00B61551" w:rsidRPr="006D4EBA">
        <w:rPr>
          <w:rStyle w:val="FootnoteReference"/>
          <w:position w:val="0"/>
          <w:sz w:val="22"/>
          <w:szCs w:val="22"/>
          <w:vertAlign w:val="superscript"/>
        </w:rPr>
        <w:footnoteReference w:id="28"/>
      </w:r>
      <w:r w:rsidR="00B61551" w:rsidRPr="00B61551">
        <w:rPr>
          <w:position w:val="0"/>
          <w:sz w:val="22"/>
          <w:szCs w:val="22"/>
        </w:rPr>
        <w:t xml:space="preserve"> The subtitle of the </w:t>
      </w:r>
      <w:r w:rsidR="00B61551" w:rsidRPr="00B61551">
        <w:rPr>
          <w:i/>
          <w:position w:val="0"/>
          <w:sz w:val="22"/>
          <w:szCs w:val="22"/>
        </w:rPr>
        <w:t>Treatise</w:t>
      </w:r>
      <w:r w:rsidR="00B61551" w:rsidRPr="00B61551">
        <w:rPr>
          <w:position w:val="0"/>
          <w:sz w:val="22"/>
          <w:szCs w:val="22"/>
        </w:rPr>
        <w:t xml:space="preserve"> probably illustrates Hume’s </w:t>
      </w:r>
      <w:r w:rsidR="00B61551" w:rsidRPr="00B61551">
        <w:rPr>
          <w:i/>
          <w:iCs/>
          <w:position w:val="0"/>
          <w:sz w:val="22"/>
          <w:szCs w:val="22"/>
        </w:rPr>
        <w:t>methodological</w:t>
      </w:r>
      <w:r w:rsidR="00B61551" w:rsidRPr="00B61551">
        <w:rPr>
          <w:position w:val="0"/>
          <w:sz w:val="22"/>
          <w:szCs w:val="22"/>
        </w:rPr>
        <w:t xml:space="preserve"> commitment to Boyle.</w:t>
      </w:r>
      <w:r w:rsidR="00B61551" w:rsidRPr="00B61551">
        <w:rPr>
          <w:rStyle w:val="FootnoteReference"/>
          <w:position w:val="0"/>
          <w:sz w:val="22"/>
          <w:szCs w:val="22"/>
          <w:vertAlign w:val="superscript"/>
        </w:rPr>
        <w:footnoteReference w:id="29"/>
      </w:r>
    </w:p>
    <w:p w:rsidR="00B61551" w:rsidRPr="00D40CFA" w:rsidRDefault="00B61551" w:rsidP="004340C2">
      <w:pPr>
        <w:pStyle w:val="FootnoteText"/>
        <w:ind w:firstLine="720"/>
        <w:jc w:val="both"/>
        <w:rPr>
          <w:b/>
          <w:position w:val="0"/>
          <w:sz w:val="16"/>
          <w:szCs w:val="16"/>
        </w:rPr>
      </w:pPr>
      <w:r w:rsidRPr="00D40CFA">
        <w:rPr>
          <w:position w:val="0"/>
          <w:sz w:val="16"/>
          <w:szCs w:val="16"/>
          <w:vertAlign w:val="superscript"/>
        </w:rPr>
        <w:t xml:space="preserve"> </w:t>
      </w:r>
    </w:p>
    <w:p w:rsidR="00B61551" w:rsidRPr="00B61551" w:rsidRDefault="00B61551" w:rsidP="004340C2">
      <w:pPr>
        <w:pStyle w:val="BodyTextIndent2"/>
        <w:spacing w:line="240" w:lineRule="auto"/>
        <w:ind w:firstLine="0"/>
        <w:jc w:val="both"/>
        <w:rPr>
          <w:position w:val="0"/>
          <w:sz w:val="22"/>
          <w:szCs w:val="22"/>
        </w:rPr>
      </w:pPr>
      <w:r w:rsidRPr="0033676D">
        <w:rPr>
          <w:b/>
          <w:iCs/>
          <w:position w:val="0"/>
          <w:sz w:val="22"/>
          <w:szCs w:val="22"/>
        </w:rPr>
        <w:t xml:space="preserve">The Science of Man as an </w:t>
      </w:r>
      <w:r w:rsidR="005D7BEA">
        <w:rPr>
          <w:b/>
          <w:iCs/>
          <w:position w:val="0"/>
          <w:sz w:val="22"/>
          <w:szCs w:val="22"/>
        </w:rPr>
        <w:t>A</w:t>
      </w:r>
      <w:r w:rsidRPr="0033676D">
        <w:rPr>
          <w:b/>
          <w:iCs/>
          <w:position w:val="0"/>
          <w:sz w:val="22"/>
          <w:szCs w:val="22"/>
        </w:rPr>
        <w:t>ttack on Newton’s Foundations</w:t>
      </w:r>
    </w:p>
    <w:p w:rsidR="00B61551" w:rsidRPr="00B61551" w:rsidRDefault="00B61551" w:rsidP="00344D08">
      <w:pPr>
        <w:pStyle w:val="BodyText2"/>
        <w:rPr>
          <w:position w:val="0"/>
          <w:sz w:val="22"/>
          <w:szCs w:val="22"/>
        </w:rPr>
      </w:pPr>
      <w:r w:rsidRPr="00B61551">
        <w:rPr>
          <w:position w:val="0"/>
          <w:sz w:val="22"/>
          <w:szCs w:val="22"/>
        </w:rPr>
        <w:t xml:space="preserve">In this section I first introduce a concept, </w:t>
      </w:r>
      <w:r w:rsidR="00DD4298">
        <w:rPr>
          <w:position w:val="0"/>
          <w:sz w:val="22"/>
          <w:szCs w:val="22"/>
        </w:rPr>
        <w:t>“</w:t>
      </w:r>
      <w:r w:rsidRPr="00B61551">
        <w:rPr>
          <w:position w:val="0"/>
          <w:sz w:val="22"/>
          <w:szCs w:val="22"/>
        </w:rPr>
        <w:t>Newton’s Challenge</w:t>
      </w:r>
      <w:r w:rsidR="00DD4298">
        <w:rPr>
          <w:position w:val="0"/>
          <w:sz w:val="22"/>
          <w:szCs w:val="22"/>
        </w:rPr>
        <w:t>”</w:t>
      </w:r>
      <w:r w:rsidRPr="00B61551">
        <w:rPr>
          <w:position w:val="0"/>
          <w:sz w:val="22"/>
          <w:szCs w:val="22"/>
        </w:rPr>
        <w:t xml:space="preserve">, in order to explain why Hume might have thought Newton’s success generates a challenge to the independent authority of philosophy. Second, Hume argues against </w:t>
      </w:r>
      <w:smartTag w:uri="urn:schemas-microsoft-com:office:smarttags" w:element="place">
        <w:smartTag w:uri="urn:schemas-microsoft-com:office:smarttags" w:element="City">
          <w:r w:rsidRPr="00B61551">
            <w:rPr>
              <w:position w:val="0"/>
              <w:sz w:val="22"/>
              <w:szCs w:val="22"/>
            </w:rPr>
            <w:t>Newton</w:t>
          </w:r>
        </w:smartTag>
      </w:smartTag>
      <w:r w:rsidRPr="00B61551">
        <w:rPr>
          <w:position w:val="0"/>
          <w:sz w:val="22"/>
          <w:szCs w:val="22"/>
        </w:rPr>
        <w:t xml:space="preserve">’s claim of the superiority of natural philosophy, and for the epistemic equality of moral and natural philosophy. Also, I offer evidence for at least two reasons for Hume’s moral hostility to </w:t>
      </w:r>
      <w:smartTag w:uri="urn:schemas-microsoft-com:office:smarttags" w:element="City">
        <w:r w:rsidRPr="00B61551">
          <w:rPr>
            <w:position w:val="0"/>
            <w:sz w:val="22"/>
            <w:szCs w:val="22"/>
          </w:rPr>
          <w:t>Newton</w:t>
        </w:r>
      </w:smartTag>
      <w:r w:rsidRPr="00B61551">
        <w:rPr>
          <w:position w:val="0"/>
          <w:sz w:val="22"/>
          <w:szCs w:val="22"/>
        </w:rPr>
        <w:t xml:space="preserve">’s project: Hume thinks that </w:t>
      </w:r>
      <w:smartTag w:uri="urn:schemas-microsoft-com:office:smarttags" w:element="place">
        <w:smartTag w:uri="urn:schemas-microsoft-com:office:smarttags" w:element="City">
          <w:r w:rsidRPr="00B61551">
            <w:rPr>
              <w:position w:val="0"/>
              <w:sz w:val="22"/>
              <w:szCs w:val="22"/>
            </w:rPr>
            <w:t>Newton</w:t>
          </w:r>
        </w:smartTag>
      </w:smartTag>
      <w:r w:rsidRPr="00B61551">
        <w:rPr>
          <w:position w:val="0"/>
          <w:sz w:val="22"/>
          <w:szCs w:val="22"/>
        </w:rPr>
        <w:t>’s philosophy gives cover to superstition, and that it is not useful to the public.</w:t>
      </w:r>
    </w:p>
    <w:p w:rsidR="00B61551" w:rsidRPr="00B61551" w:rsidRDefault="00F11239" w:rsidP="00F11239">
      <w:pPr>
        <w:autoSpaceDE w:val="0"/>
        <w:autoSpaceDN w:val="0"/>
        <w:adjustRightInd w:val="0"/>
        <w:jc w:val="both"/>
        <w:rPr>
          <w:position w:val="0"/>
          <w:sz w:val="22"/>
          <w:szCs w:val="22"/>
          <w:lang w:val="en-GB" w:eastAsia="nl-NL"/>
        </w:rPr>
      </w:pPr>
      <w:r>
        <w:rPr>
          <w:position w:val="0"/>
          <w:sz w:val="22"/>
          <w:szCs w:val="22"/>
        </w:rPr>
        <w:t xml:space="preserve">    </w:t>
      </w:r>
      <w:r w:rsidR="00B61551" w:rsidRPr="00B61551">
        <w:rPr>
          <w:position w:val="0"/>
          <w:sz w:val="22"/>
          <w:szCs w:val="22"/>
        </w:rPr>
        <w:t xml:space="preserve">The nature of Hume’s ambitions is more evident when we put them in context of a text by </w:t>
      </w:r>
      <w:smartTag w:uri="urn:schemas-microsoft-com:office:smarttags" w:element="City">
        <w:smartTag w:uri="urn:schemas-microsoft-com:office:smarttags" w:element="place">
          <w:r w:rsidR="00B61551" w:rsidRPr="00B61551">
            <w:rPr>
              <w:position w:val="0"/>
              <w:sz w:val="22"/>
              <w:szCs w:val="22"/>
            </w:rPr>
            <w:t>Newton</w:t>
          </w:r>
        </w:smartTag>
      </w:smartTag>
      <w:r w:rsidR="00B61551" w:rsidRPr="00B61551">
        <w:rPr>
          <w:position w:val="0"/>
          <w:sz w:val="22"/>
          <w:szCs w:val="22"/>
        </w:rPr>
        <w:t xml:space="preserve"> widely noted by Hume’s contemporaries.</w:t>
      </w:r>
      <w:r w:rsidR="00B61551" w:rsidRPr="00B61551">
        <w:rPr>
          <w:rStyle w:val="FootnoteReference"/>
          <w:position w:val="0"/>
          <w:sz w:val="22"/>
          <w:szCs w:val="22"/>
          <w:vertAlign w:val="superscript"/>
        </w:rPr>
        <w:footnoteReference w:id="30"/>
      </w:r>
      <w:r w:rsidR="00B61551" w:rsidRPr="00B61551">
        <w:rPr>
          <w:position w:val="0"/>
          <w:sz w:val="22"/>
          <w:szCs w:val="22"/>
        </w:rPr>
        <w:t xml:space="preserve"> A query was added to the </w:t>
      </w:r>
      <w:r w:rsidR="00B47F1B">
        <w:rPr>
          <w:position w:val="0"/>
          <w:sz w:val="22"/>
          <w:szCs w:val="22"/>
        </w:rPr>
        <w:t>first</w:t>
      </w:r>
      <w:r w:rsidR="00B61551" w:rsidRPr="00B61551">
        <w:rPr>
          <w:position w:val="0"/>
          <w:sz w:val="22"/>
          <w:szCs w:val="22"/>
        </w:rPr>
        <w:t xml:space="preserve"> Latin edition of the </w:t>
      </w:r>
      <w:r w:rsidR="00B61551" w:rsidRPr="00B61551">
        <w:rPr>
          <w:i/>
          <w:position w:val="0"/>
          <w:sz w:val="22"/>
          <w:szCs w:val="22"/>
        </w:rPr>
        <w:t>Opticks</w:t>
      </w:r>
      <w:r w:rsidR="00B61551" w:rsidRPr="00B61551">
        <w:rPr>
          <w:position w:val="0"/>
          <w:sz w:val="22"/>
          <w:szCs w:val="22"/>
        </w:rPr>
        <w:t xml:space="preserve"> (</w:t>
      </w:r>
      <w:r w:rsidR="00B47F1B" w:rsidRPr="00B47F1B">
        <w:rPr>
          <w:i/>
          <w:position w:val="0"/>
          <w:sz w:val="22"/>
          <w:szCs w:val="22"/>
        </w:rPr>
        <w:t>Optice</w:t>
      </w:r>
      <w:r w:rsidR="00B47F1B">
        <w:rPr>
          <w:position w:val="0"/>
          <w:sz w:val="22"/>
          <w:szCs w:val="22"/>
        </w:rPr>
        <w:t xml:space="preserve">, </w:t>
      </w:r>
      <w:r w:rsidR="00B61551" w:rsidRPr="00B61551">
        <w:rPr>
          <w:position w:val="0"/>
          <w:sz w:val="22"/>
          <w:szCs w:val="22"/>
        </w:rPr>
        <w:t xml:space="preserve">1706) by Newton and maintained in subsequent editions that is significant for our purposes: </w:t>
      </w:r>
      <w:r w:rsidR="00CD55EF">
        <w:rPr>
          <w:bCs/>
          <w:position w:val="0"/>
          <w:sz w:val="22"/>
          <w:szCs w:val="22"/>
        </w:rPr>
        <w:t>‘</w:t>
      </w:r>
      <w:r w:rsidR="00B61551" w:rsidRPr="00B61551">
        <w:rPr>
          <w:bCs/>
          <w:position w:val="0"/>
          <w:sz w:val="22"/>
          <w:szCs w:val="22"/>
        </w:rPr>
        <w:t>And if, natural Philosophy in all its Parts, by pursuing this Method, shall at length be perfected, the Bounds of Moral Philosophy will be also enlarged</w:t>
      </w:r>
      <w:r w:rsidR="00B61551" w:rsidRPr="00B61551">
        <w:rPr>
          <w:position w:val="0"/>
          <w:sz w:val="22"/>
          <w:szCs w:val="22"/>
        </w:rPr>
        <w:t>. For so far as we can know by natural Philosophy what is the first Cause, what Power he has over us, and what Benefits we receive from him, so far our Duty towards him, as well as that towards one another, will appear to us by the Light of Nature</w:t>
      </w:r>
      <w:r w:rsidR="00CD55EF">
        <w:rPr>
          <w:bCs/>
          <w:position w:val="0"/>
          <w:sz w:val="22"/>
          <w:szCs w:val="22"/>
        </w:rPr>
        <w:t>’</w:t>
      </w:r>
      <w:r w:rsidR="00B61551" w:rsidRPr="00B61551">
        <w:rPr>
          <w:position w:val="0"/>
          <w:sz w:val="22"/>
          <w:szCs w:val="22"/>
        </w:rPr>
        <w:t>.</w:t>
      </w:r>
      <w:r w:rsidR="00B61551" w:rsidRPr="00B61551">
        <w:rPr>
          <w:rStyle w:val="FootnoteReference"/>
          <w:position w:val="0"/>
          <w:sz w:val="22"/>
          <w:szCs w:val="22"/>
          <w:vertAlign w:val="superscript"/>
        </w:rPr>
        <w:footnoteReference w:id="31"/>
      </w:r>
      <w:r w:rsidR="00B61551" w:rsidRPr="00B61551">
        <w:rPr>
          <w:position w:val="0"/>
          <w:sz w:val="22"/>
          <w:szCs w:val="22"/>
          <w:vertAlign w:val="superscript"/>
        </w:rPr>
        <w:t xml:space="preserve"> </w:t>
      </w:r>
      <w:r w:rsidR="00B61551" w:rsidRPr="00B61551">
        <w:rPr>
          <w:position w:val="0"/>
          <w:sz w:val="22"/>
          <w:szCs w:val="22"/>
        </w:rPr>
        <w:t xml:space="preserve">It </w:t>
      </w:r>
      <w:r w:rsidR="00B61551" w:rsidRPr="00B61551">
        <w:rPr>
          <w:position w:val="0"/>
          <w:sz w:val="22"/>
          <w:szCs w:val="22"/>
        </w:rPr>
        <w:lastRenderedPageBreak/>
        <w:t xml:space="preserve">accords well with the </w:t>
      </w:r>
      <w:r w:rsidR="00B61551" w:rsidRPr="00B61551">
        <w:rPr>
          <w:i/>
          <w:iCs/>
          <w:position w:val="0"/>
          <w:sz w:val="22"/>
          <w:szCs w:val="22"/>
        </w:rPr>
        <w:t xml:space="preserve">inductive </w:t>
      </w:r>
      <w:r w:rsidR="00B61551" w:rsidRPr="00B61551">
        <w:rPr>
          <w:position w:val="0"/>
          <w:sz w:val="22"/>
          <w:szCs w:val="22"/>
        </w:rPr>
        <w:t xml:space="preserve">argument for God’s existence in the General Scholium, added to the second edition (1713) of the </w:t>
      </w:r>
      <w:r w:rsidR="00B61551" w:rsidRPr="00B61551">
        <w:rPr>
          <w:i/>
          <w:iCs/>
          <w:position w:val="0"/>
          <w:sz w:val="22"/>
          <w:szCs w:val="22"/>
        </w:rPr>
        <w:t>Principia</w:t>
      </w:r>
      <w:r w:rsidR="00B61551" w:rsidRPr="00B61551">
        <w:rPr>
          <w:position w:val="0"/>
          <w:sz w:val="22"/>
          <w:szCs w:val="22"/>
        </w:rPr>
        <w:t xml:space="preserve">: </w:t>
      </w:r>
      <w:r w:rsidR="00CD55EF">
        <w:rPr>
          <w:position w:val="0"/>
          <w:sz w:val="22"/>
          <w:szCs w:val="22"/>
        </w:rPr>
        <w:t>‘</w:t>
      </w:r>
      <w:r w:rsidR="00B61551" w:rsidRPr="00B61551">
        <w:rPr>
          <w:position w:val="0"/>
          <w:sz w:val="22"/>
          <w:szCs w:val="22"/>
        </w:rPr>
        <w:t xml:space="preserve">to treat of God </w:t>
      </w:r>
      <w:r w:rsidR="00B61551" w:rsidRPr="00B61551">
        <w:rPr>
          <w:i/>
          <w:position w:val="0"/>
          <w:sz w:val="22"/>
          <w:szCs w:val="22"/>
        </w:rPr>
        <w:t>from</w:t>
      </w:r>
      <w:r w:rsidR="00B61551" w:rsidRPr="00B61551">
        <w:rPr>
          <w:position w:val="0"/>
          <w:sz w:val="22"/>
          <w:szCs w:val="22"/>
        </w:rPr>
        <w:t xml:space="preserve"> phenomena is certainly a part of natural philosophy</w:t>
      </w:r>
      <w:r w:rsidR="00CD55EF">
        <w:rPr>
          <w:position w:val="0"/>
          <w:sz w:val="22"/>
          <w:szCs w:val="22"/>
        </w:rPr>
        <w:t>’</w:t>
      </w:r>
      <w:r w:rsidR="00B61551" w:rsidRPr="00B61551">
        <w:rPr>
          <w:position w:val="0"/>
          <w:sz w:val="22"/>
          <w:szCs w:val="22"/>
        </w:rPr>
        <w:t xml:space="preserve"> (emphasis added).</w:t>
      </w:r>
      <w:r w:rsidR="00B61551" w:rsidRPr="00B61551">
        <w:rPr>
          <w:rStyle w:val="FootnoteReference"/>
          <w:position w:val="0"/>
          <w:sz w:val="22"/>
          <w:szCs w:val="22"/>
          <w:vertAlign w:val="superscript"/>
        </w:rPr>
        <w:footnoteReference w:id="32"/>
      </w:r>
      <w:r w:rsidR="00B61551" w:rsidRPr="00B61551">
        <w:rPr>
          <w:position w:val="0"/>
          <w:sz w:val="22"/>
          <w:szCs w:val="22"/>
        </w:rPr>
        <w:t xml:space="preserve"> In Newton’s </w:t>
      </w:r>
      <w:r w:rsidR="00B61551" w:rsidRPr="00B61551">
        <w:rPr>
          <w:i/>
          <w:position w:val="0"/>
          <w:sz w:val="22"/>
          <w:szCs w:val="22"/>
        </w:rPr>
        <w:t xml:space="preserve">published </w:t>
      </w:r>
      <w:r w:rsidR="00B61551" w:rsidRPr="00B61551">
        <w:rPr>
          <w:position w:val="0"/>
          <w:sz w:val="22"/>
          <w:szCs w:val="22"/>
        </w:rPr>
        <w:t>works</w:t>
      </w:r>
      <w:r w:rsidR="002A538C">
        <w:rPr>
          <w:position w:val="0"/>
          <w:sz w:val="22"/>
          <w:szCs w:val="22"/>
        </w:rPr>
        <w:t xml:space="preserve"> he says</w:t>
      </w:r>
      <w:r w:rsidR="00B61551" w:rsidRPr="00B61551">
        <w:rPr>
          <w:position w:val="0"/>
          <w:sz w:val="22"/>
          <w:szCs w:val="22"/>
        </w:rPr>
        <w:t xml:space="preserve">, </w:t>
      </w:r>
      <w:r w:rsidR="00CD55EF">
        <w:rPr>
          <w:position w:val="0"/>
          <w:sz w:val="22"/>
          <w:szCs w:val="22"/>
        </w:rPr>
        <w:t>‘</w:t>
      </w:r>
      <w:r w:rsidR="00B61551" w:rsidRPr="00B61551">
        <w:rPr>
          <w:position w:val="0"/>
          <w:sz w:val="22"/>
          <w:szCs w:val="22"/>
        </w:rPr>
        <w:t>We know [the Deity] only by his most wise and excellent contrivances of things, and final causes.</w:t>
      </w:r>
      <w:r w:rsidR="00CD55EF">
        <w:rPr>
          <w:position w:val="0"/>
          <w:sz w:val="22"/>
          <w:szCs w:val="22"/>
        </w:rPr>
        <w:t>’</w:t>
      </w:r>
      <w:r w:rsidR="00B61551" w:rsidRPr="00B61551">
        <w:rPr>
          <w:position w:val="0"/>
          <w:sz w:val="22"/>
          <w:szCs w:val="22"/>
        </w:rPr>
        <w:t xml:space="preserve"> For Newton the study of motion, duty, and unchanging, first causes are part of a shared enterprise (see also his claim in the General Scholium that although we will know nothing of God’s substance, we can </w:t>
      </w:r>
      <w:r w:rsidR="00CD55EF">
        <w:rPr>
          <w:position w:val="0"/>
          <w:sz w:val="22"/>
          <w:szCs w:val="22"/>
        </w:rPr>
        <w:t>‘</w:t>
      </w:r>
      <w:r w:rsidR="00B61551" w:rsidRPr="00B61551">
        <w:rPr>
          <w:position w:val="0"/>
          <w:sz w:val="22"/>
          <w:szCs w:val="22"/>
        </w:rPr>
        <w:t>have ideas of God’s attributes</w:t>
      </w:r>
      <w:r w:rsidR="00CD55EF">
        <w:rPr>
          <w:position w:val="0"/>
          <w:sz w:val="22"/>
          <w:szCs w:val="22"/>
        </w:rPr>
        <w:t>’</w:t>
      </w:r>
      <w:r w:rsidR="00B61551" w:rsidRPr="00B61551">
        <w:rPr>
          <w:position w:val="0"/>
          <w:sz w:val="22"/>
          <w:szCs w:val="22"/>
        </w:rPr>
        <w:t>).</w:t>
      </w:r>
      <w:r w:rsidR="00B61551" w:rsidRPr="00210CE5">
        <w:rPr>
          <w:rStyle w:val="FootnoteReference"/>
          <w:position w:val="0"/>
          <w:sz w:val="22"/>
          <w:szCs w:val="22"/>
          <w:vertAlign w:val="superscript"/>
        </w:rPr>
        <w:footnoteReference w:id="33"/>
      </w:r>
      <w:r w:rsidR="00B61551" w:rsidRPr="00210CE5">
        <w:rPr>
          <w:position w:val="0"/>
          <w:sz w:val="22"/>
          <w:szCs w:val="22"/>
          <w:vertAlign w:val="superscript"/>
        </w:rPr>
        <w:t xml:space="preserve"> </w:t>
      </w:r>
      <w:r w:rsidR="00B61551" w:rsidRPr="00B61551">
        <w:rPr>
          <w:position w:val="0"/>
          <w:sz w:val="22"/>
          <w:szCs w:val="22"/>
        </w:rPr>
        <w:t xml:space="preserve">Newton accords our knowledge of the existence of the Deity a lower epistemic status than the evidence that convinces us of the existence of a (beautiful) systematic arrangement of our solar system and the bodies within it, and the existence of similar such systems at an immense distance. According to Newton </w:t>
      </w:r>
      <w:r w:rsidR="00CD55EF">
        <w:rPr>
          <w:position w:val="0"/>
          <w:sz w:val="22"/>
          <w:szCs w:val="22"/>
        </w:rPr>
        <w:t>‘</w:t>
      </w:r>
      <w:r w:rsidR="00B61551" w:rsidRPr="00B61551">
        <w:rPr>
          <w:position w:val="0"/>
          <w:sz w:val="22"/>
          <w:szCs w:val="22"/>
          <w:lang w:val="en-GB" w:eastAsia="nl-NL"/>
        </w:rPr>
        <w:t>these regular motions do not have their origin in mechanical causes</w:t>
      </w:r>
      <w:r w:rsidR="00CD55EF">
        <w:rPr>
          <w:position w:val="0"/>
          <w:sz w:val="22"/>
          <w:szCs w:val="22"/>
        </w:rPr>
        <w:t>’</w:t>
      </w:r>
      <w:r w:rsidR="00B61551" w:rsidRPr="00B61551">
        <w:rPr>
          <w:position w:val="0"/>
          <w:sz w:val="22"/>
          <w:szCs w:val="22"/>
        </w:rPr>
        <w:t xml:space="preserve"> (General Scholium).</w:t>
      </w:r>
      <w:r w:rsidR="00B61551" w:rsidRPr="00B61551">
        <w:rPr>
          <w:rStyle w:val="FootnoteReference"/>
          <w:position w:val="0"/>
          <w:sz w:val="22"/>
          <w:szCs w:val="22"/>
          <w:vertAlign w:val="superscript"/>
        </w:rPr>
        <w:footnoteReference w:id="34"/>
      </w:r>
      <w:r w:rsidR="00B61551" w:rsidRPr="00B61551">
        <w:rPr>
          <w:position w:val="0"/>
          <w:sz w:val="22"/>
          <w:szCs w:val="22"/>
        </w:rPr>
        <w:t xml:space="preserve"> </w:t>
      </w:r>
    </w:p>
    <w:p w:rsidR="00B61551" w:rsidRPr="00B61551" w:rsidRDefault="00A209A1" w:rsidP="00A209A1">
      <w:pPr>
        <w:jc w:val="both"/>
        <w:rPr>
          <w:position w:val="0"/>
          <w:sz w:val="22"/>
          <w:szCs w:val="22"/>
        </w:rPr>
      </w:pPr>
      <w:r>
        <w:rPr>
          <w:position w:val="0"/>
          <w:sz w:val="22"/>
          <w:szCs w:val="22"/>
        </w:rPr>
        <w:lastRenderedPageBreak/>
        <w:t xml:space="preserve">    </w:t>
      </w:r>
      <w:r w:rsidR="00B61551" w:rsidRPr="00B61551">
        <w:rPr>
          <w:position w:val="0"/>
          <w:sz w:val="22"/>
          <w:szCs w:val="22"/>
        </w:rPr>
        <w:t>In order to discuss these passages, I introduce a concept</w:t>
      </w:r>
      <w:r w:rsidR="00EC58B3">
        <w:rPr>
          <w:position w:val="0"/>
          <w:sz w:val="22"/>
          <w:szCs w:val="22"/>
        </w:rPr>
        <w:t>:</w:t>
      </w:r>
      <w:r w:rsidR="00B61551" w:rsidRPr="00B61551">
        <w:rPr>
          <w:position w:val="0"/>
          <w:sz w:val="22"/>
          <w:szCs w:val="22"/>
        </w:rPr>
        <w:t xml:space="preserve"> </w:t>
      </w:r>
      <w:r w:rsidR="00EC58B3">
        <w:rPr>
          <w:position w:val="0"/>
          <w:sz w:val="22"/>
          <w:szCs w:val="22"/>
        </w:rPr>
        <w:t xml:space="preserve"> “</w:t>
      </w:r>
      <w:r w:rsidR="00B61551" w:rsidRPr="00B61551">
        <w:rPr>
          <w:position w:val="0"/>
          <w:sz w:val="22"/>
          <w:szCs w:val="22"/>
        </w:rPr>
        <w:t xml:space="preserve">Newton’s </w:t>
      </w:r>
      <w:r w:rsidR="00DD4298">
        <w:rPr>
          <w:position w:val="0"/>
          <w:sz w:val="22"/>
          <w:szCs w:val="22"/>
        </w:rPr>
        <w:t>C</w:t>
      </w:r>
      <w:r w:rsidR="00B61551" w:rsidRPr="00B61551">
        <w:rPr>
          <w:position w:val="0"/>
          <w:sz w:val="22"/>
          <w:szCs w:val="22"/>
        </w:rPr>
        <w:t>hallenge</w:t>
      </w:r>
      <w:r w:rsidR="00EC58B3">
        <w:rPr>
          <w:position w:val="0"/>
          <w:sz w:val="22"/>
          <w:szCs w:val="22"/>
        </w:rPr>
        <w:t>”.</w:t>
      </w:r>
      <w:r w:rsidR="00B61551" w:rsidRPr="00A209A1">
        <w:rPr>
          <w:rStyle w:val="FootnoteReference"/>
          <w:position w:val="0"/>
          <w:sz w:val="22"/>
          <w:szCs w:val="22"/>
          <w:vertAlign w:val="superscript"/>
        </w:rPr>
        <w:footnoteReference w:id="35"/>
      </w:r>
      <w:r w:rsidR="00B61551" w:rsidRPr="00A209A1">
        <w:rPr>
          <w:position w:val="0"/>
          <w:sz w:val="22"/>
          <w:szCs w:val="22"/>
          <w:vertAlign w:val="superscript"/>
        </w:rPr>
        <w:t xml:space="preserve"> </w:t>
      </w:r>
      <w:r w:rsidR="00B61551" w:rsidRPr="00B61551">
        <w:rPr>
          <w:position w:val="0"/>
          <w:sz w:val="22"/>
          <w:szCs w:val="22"/>
        </w:rPr>
        <w:t xml:space="preserve">By this I refer to the fact that the authority of natural science is used to settle debates within philosophy. I distinguish among: (NC1) a philosopher claims that natural philosophy must be consulted in the process of doing metaphysics; (NC2) a philosopher claims that natural philosophy is epistemically prior to metaphysics; (NC3) a philosopher appeals to the authority of a natural science which is in some sense (institutionally, methodologically) not philosophy to settle argument over doctrine, method, </w:t>
      </w:r>
      <w:r w:rsidR="00B61551" w:rsidRPr="00EC58B3">
        <w:rPr>
          <w:i/>
          <w:position w:val="0"/>
          <w:sz w:val="22"/>
          <w:szCs w:val="22"/>
        </w:rPr>
        <w:t>etc</w:t>
      </w:r>
      <w:r w:rsidR="00B61551" w:rsidRPr="00B61551">
        <w:rPr>
          <w:position w:val="0"/>
          <w:sz w:val="22"/>
          <w:szCs w:val="22"/>
        </w:rPr>
        <w:t xml:space="preserve">. NC1 has an ancient pedigree; NC2-3 are more prominent after 1700. While it may not have originated with or even been intended by Newton, Newton facilitated </w:t>
      </w:r>
      <w:r w:rsidR="00DD4298">
        <w:rPr>
          <w:position w:val="0"/>
          <w:sz w:val="22"/>
          <w:szCs w:val="22"/>
        </w:rPr>
        <w:t>“</w:t>
      </w:r>
      <w:r w:rsidR="00B61551" w:rsidRPr="00B61551">
        <w:rPr>
          <w:position w:val="0"/>
          <w:sz w:val="22"/>
          <w:szCs w:val="22"/>
        </w:rPr>
        <w:t xml:space="preserve">Newton’s </w:t>
      </w:r>
      <w:r w:rsidR="00DD4298">
        <w:rPr>
          <w:position w:val="0"/>
          <w:sz w:val="22"/>
          <w:szCs w:val="22"/>
        </w:rPr>
        <w:t>C</w:t>
      </w:r>
      <w:r w:rsidR="00B61551" w:rsidRPr="00B61551">
        <w:rPr>
          <w:position w:val="0"/>
          <w:sz w:val="22"/>
          <w:szCs w:val="22"/>
        </w:rPr>
        <w:t>hallenge</w:t>
      </w:r>
      <w:r w:rsidR="00DD4298">
        <w:rPr>
          <w:position w:val="0"/>
          <w:sz w:val="22"/>
          <w:szCs w:val="22"/>
        </w:rPr>
        <w:t>”</w:t>
      </w:r>
      <w:r w:rsidR="00B61551" w:rsidRPr="00B61551">
        <w:rPr>
          <w:position w:val="0"/>
          <w:sz w:val="22"/>
          <w:szCs w:val="22"/>
        </w:rPr>
        <w:t xml:space="preserve"> by allowing Cotes (the editor of the second edition of the </w:t>
      </w:r>
      <w:r w:rsidR="00B61551" w:rsidRPr="00B61551">
        <w:rPr>
          <w:i/>
          <w:position w:val="0"/>
          <w:sz w:val="22"/>
          <w:szCs w:val="22"/>
        </w:rPr>
        <w:t>Principia</w:t>
      </w:r>
      <w:r w:rsidR="00B61551" w:rsidRPr="00B61551">
        <w:rPr>
          <w:position w:val="0"/>
          <w:sz w:val="22"/>
          <w:szCs w:val="22"/>
        </w:rPr>
        <w:t xml:space="preserve">) to publish a highly influential, lengthy preface (1713), in which two competing approaches to philosophy, the Scholastic and </w:t>
      </w:r>
      <w:r w:rsidR="00941422">
        <w:rPr>
          <w:position w:val="0"/>
          <w:sz w:val="22"/>
          <w:szCs w:val="22"/>
        </w:rPr>
        <w:t>m</w:t>
      </w:r>
      <w:r w:rsidR="00B61551" w:rsidRPr="00B61551">
        <w:rPr>
          <w:position w:val="0"/>
          <w:sz w:val="22"/>
          <w:szCs w:val="22"/>
        </w:rPr>
        <w:t xml:space="preserve">echanical philosophy, are severely criticized from the point of view of </w:t>
      </w:r>
      <w:r w:rsidR="00CD55EF">
        <w:rPr>
          <w:position w:val="0"/>
          <w:sz w:val="22"/>
          <w:szCs w:val="22"/>
        </w:rPr>
        <w:t>‘</w:t>
      </w:r>
      <w:r w:rsidR="00B61551" w:rsidRPr="00B61551">
        <w:rPr>
          <w:position w:val="0"/>
          <w:sz w:val="22"/>
          <w:szCs w:val="22"/>
        </w:rPr>
        <w:t>observations and experiments</w:t>
      </w:r>
      <w:r w:rsidR="00EC58B3">
        <w:rPr>
          <w:position w:val="0"/>
          <w:sz w:val="22"/>
          <w:szCs w:val="22"/>
        </w:rPr>
        <w:t>’</w:t>
      </w:r>
      <w:r w:rsidR="00B61551" w:rsidRPr="00B61551">
        <w:rPr>
          <w:position w:val="0"/>
          <w:sz w:val="22"/>
          <w:szCs w:val="22"/>
        </w:rPr>
        <w:t>.</w:t>
      </w:r>
    </w:p>
    <w:p w:rsidR="00B61551" w:rsidRPr="00B61551" w:rsidRDefault="00A209A1" w:rsidP="00A209A1">
      <w:pPr>
        <w:jc w:val="both"/>
        <w:rPr>
          <w:position w:val="0"/>
          <w:sz w:val="22"/>
          <w:szCs w:val="22"/>
        </w:rPr>
      </w:pPr>
      <w:r>
        <w:rPr>
          <w:position w:val="0"/>
          <w:sz w:val="22"/>
          <w:szCs w:val="22"/>
        </w:rPr>
        <w:t xml:space="preserve">    </w:t>
      </w:r>
      <w:r w:rsidR="00B61551" w:rsidRPr="00B61551">
        <w:rPr>
          <w:position w:val="0"/>
          <w:sz w:val="22"/>
          <w:szCs w:val="22"/>
        </w:rPr>
        <w:t xml:space="preserve">In the passage from the </w:t>
      </w:r>
      <w:r w:rsidR="00B61551" w:rsidRPr="00B61551">
        <w:rPr>
          <w:i/>
          <w:position w:val="0"/>
          <w:sz w:val="22"/>
          <w:szCs w:val="22"/>
        </w:rPr>
        <w:t>Opticks</w:t>
      </w:r>
      <w:r w:rsidR="00B61551" w:rsidRPr="00B61551">
        <w:rPr>
          <w:position w:val="0"/>
          <w:sz w:val="22"/>
          <w:szCs w:val="22"/>
        </w:rPr>
        <w:t xml:space="preserve"> Newton claims that natural philosophy can guide the search for first causes, or metaphysics (NC2). Moreover, natural philosophy is clearly the more secure, foundational enterprise to other forms of knowledge (that is, commitment to NC3).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’s infamous rejection of hypotheses (General Scholium) is also a version of NC3.</w:t>
      </w:r>
    </w:p>
    <w:p w:rsidR="00B61551" w:rsidRPr="00B61551" w:rsidRDefault="00A209A1" w:rsidP="00A209A1">
      <w:pPr>
        <w:ind w:firstLine="288"/>
        <w:jc w:val="both"/>
        <w:rPr>
          <w:position w:val="0"/>
          <w:sz w:val="22"/>
          <w:szCs w:val="22"/>
        </w:rPr>
      </w:pPr>
      <w:r>
        <w:rPr>
          <w:position w:val="0"/>
          <w:sz w:val="22"/>
          <w:szCs w:val="22"/>
        </w:rPr>
        <w:t xml:space="preserve">    </w:t>
      </w:r>
      <w:r w:rsidR="00B61551" w:rsidRPr="00B61551">
        <w:rPr>
          <w:position w:val="0"/>
          <w:sz w:val="22"/>
          <w:szCs w:val="22"/>
        </w:rPr>
        <w:t xml:space="preserve">Let us now turn to Hume’s </w:t>
      </w:r>
      <w:r w:rsidR="00CD55EF">
        <w:rPr>
          <w:position w:val="0"/>
          <w:sz w:val="22"/>
          <w:szCs w:val="22"/>
        </w:rPr>
        <w:t>‘</w:t>
      </w:r>
      <w:r w:rsidR="00B61551" w:rsidRPr="00B61551">
        <w:rPr>
          <w:position w:val="0"/>
          <w:sz w:val="22"/>
          <w:szCs w:val="22"/>
        </w:rPr>
        <w:t>Introduction</w:t>
      </w:r>
      <w:r w:rsidR="00CD55EF">
        <w:rPr>
          <w:position w:val="0"/>
          <w:sz w:val="22"/>
          <w:szCs w:val="22"/>
        </w:rPr>
        <w:t>’</w:t>
      </w:r>
      <w:r w:rsidR="00B61551" w:rsidRPr="00B61551">
        <w:rPr>
          <w:position w:val="0"/>
          <w:sz w:val="22"/>
          <w:szCs w:val="22"/>
        </w:rPr>
        <w:t xml:space="preserve"> to the </w:t>
      </w:r>
      <w:r w:rsidR="00B61551" w:rsidRPr="00B61551">
        <w:rPr>
          <w:i/>
          <w:position w:val="0"/>
          <w:sz w:val="22"/>
          <w:szCs w:val="22"/>
        </w:rPr>
        <w:t>Treatise</w:t>
      </w:r>
      <w:r w:rsidR="00B61551" w:rsidRPr="00B61551">
        <w:rPr>
          <w:position w:val="0"/>
          <w:sz w:val="22"/>
          <w:szCs w:val="22"/>
        </w:rPr>
        <w:t>:</w:t>
      </w:r>
    </w:p>
    <w:p w:rsidR="00B61551" w:rsidRPr="00B61551" w:rsidRDefault="00B61551" w:rsidP="004340C2">
      <w:pPr>
        <w:ind w:left="288" w:right="288"/>
        <w:jc w:val="both"/>
        <w:rPr>
          <w:position w:val="0"/>
          <w:sz w:val="22"/>
          <w:szCs w:val="22"/>
        </w:rPr>
      </w:pPr>
      <w:r w:rsidRPr="00B61551">
        <w:rPr>
          <w:position w:val="0"/>
          <w:sz w:val="22"/>
          <w:szCs w:val="22"/>
        </w:rPr>
        <w:t xml:space="preserve">’Tis evident, that all the sciences have a relation, greater or less, to human nature; and that however wide any of them may seem to run from it, they still return back by one passage or another. Even Mathematics, Natural Philosophy, and Natural Religion, are in some measure dependent on the science of Man; since they lie under the cognizance of men, and are judged of by their powers and faculties . . . [W]e ourselves are not only the beings, that reason, but also one of the objects, concerning which we reason </w:t>
      </w:r>
    </w:p>
    <w:p w:rsidR="00B61551" w:rsidRPr="00B61551" w:rsidRDefault="00B61551" w:rsidP="00A209A1">
      <w:pPr>
        <w:ind w:left="288" w:right="288" w:firstLine="720"/>
        <w:jc w:val="center"/>
        <w:rPr>
          <w:position w:val="0"/>
          <w:sz w:val="22"/>
          <w:szCs w:val="22"/>
        </w:rPr>
      </w:pPr>
      <w:r w:rsidRPr="00B61551">
        <w:rPr>
          <w:position w:val="0"/>
          <w:sz w:val="22"/>
          <w:szCs w:val="22"/>
        </w:rPr>
        <w:t>.…………………………………</w:t>
      </w:r>
    </w:p>
    <w:p w:rsidR="00B61551" w:rsidRPr="00B61551" w:rsidRDefault="00B61551" w:rsidP="004340C2">
      <w:pPr>
        <w:ind w:left="288" w:right="288"/>
        <w:jc w:val="both"/>
        <w:rPr>
          <w:position w:val="0"/>
          <w:sz w:val="22"/>
          <w:szCs w:val="22"/>
        </w:rPr>
      </w:pPr>
      <w:r w:rsidRPr="00B61551">
        <w:rPr>
          <w:position w:val="0"/>
          <w:sz w:val="22"/>
          <w:szCs w:val="22"/>
        </w:rPr>
        <w:t xml:space="preserve">And as the science of man is the only solid foundation for the other sciences, so the only solid foundation we can give </w:t>
      </w:r>
      <w:r w:rsidRPr="00B61551">
        <w:rPr>
          <w:position w:val="0"/>
          <w:sz w:val="22"/>
          <w:szCs w:val="22"/>
        </w:rPr>
        <w:lastRenderedPageBreak/>
        <w:t>this science itself must be laid on experience and observation.</w:t>
      </w:r>
      <w:r w:rsidRPr="00B61551">
        <w:rPr>
          <w:rStyle w:val="FootnoteReference"/>
          <w:position w:val="0"/>
          <w:sz w:val="22"/>
          <w:szCs w:val="22"/>
          <w:vertAlign w:val="superscript"/>
        </w:rPr>
        <w:footnoteReference w:id="36"/>
      </w:r>
      <w:r w:rsidRPr="00B61551">
        <w:rPr>
          <w:position w:val="0"/>
          <w:sz w:val="22"/>
          <w:szCs w:val="22"/>
        </w:rPr>
        <w:t xml:space="preserve"> </w:t>
      </w:r>
    </w:p>
    <w:p w:rsidR="00B61551" w:rsidRPr="00B61551" w:rsidRDefault="00B61551" w:rsidP="004340C2">
      <w:pPr>
        <w:jc w:val="both"/>
        <w:rPr>
          <w:position w:val="0"/>
          <w:sz w:val="22"/>
          <w:szCs w:val="22"/>
        </w:rPr>
      </w:pPr>
      <w:r w:rsidRPr="00B61551">
        <w:rPr>
          <w:position w:val="0"/>
          <w:sz w:val="22"/>
          <w:szCs w:val="22"/>
        </w:rPr>
        <w:t xml:space="preserve">Hume’s </w:t>
      </w:r>
      <w:r w:rsidR="00CD55EF">
        <w:rPr>
          <w:position w:val="0"/>
          <w:sz w:val="22"/>
          <w:szCs w:val="22"/>
        </w:rPr>
        <w:t>‘</w:t>
      </w:r>
      <w:r w:rsidRPr="00B61551">
        <w:rPr>
          <w:position w:val="0"/>
          <w:sz w:val="22"/>
          <w:szCs w:val="22"/>
        </w:rPr>
        <w:t>science of man</w:t>
      </w:r>
      <w:r w:rsidR="00CD55EF">
        <w:rPr>
          <w:position w:val="0"/>
          <w:sz w:val="22"/>
          <w:szCs w:val="22"/>
        </w:rPr>
        <w:t>’</w:t>
      </w:r>
      <w:r w:rsidRPr="00B61551">
        <w:rPr>
          <w:position w:val="0"/>
          <w:sz w:val="22"/>
          <w:szCs w:val="22"/>
        </w:rPr>
        <w:t xml:space="preserve"> either displaces or is a reinterpretation of more traditional metaphysics as the fundamental form of knowledge of the order of things; knowledge of it is required if </w:t>
      </w:r>
      <w:r w:rsidR="00CD55EF">
        <w:rPr>
          <w:position w:val="0"/>
          <w:sz w:val="22"/>
          <w:szCs w:val="22"/>
        </w:rPr>
        <w:t>‘</w:t>
      </w:r>
      <w:r w:rsidRPr="00B61551">
        <w:rPr>
          <w:position w:val="0"/>
          <w:sz w:val="22"/>
          <w:szCs w:val="22"/>
        </w:rPr>
        <w:t>certainty</w:t>
      </w:r>
      <w:r w:rsidR="00CD55EF">
        <w:rPr>
          <w:position w:val="0"/>
          <w:sz w:val="22"/>
          <w:szCs w:val="22"/>
        </w:rPr>
        <w:t>’</w:t>
      </w:r>
      <w:r w:rsidRPr="00B61551">
        <w:rPr>
          <w:position w:val="0"/>
          <w:sz w:val="22"/>
          <w:szCs w:val="22"/>
        </w:rPr>
        <w:t xml:space="preserve"> and </w:t>
      </w:r>
      <w:r w:rsidR="00CD55EF">
        <w:rPr>
          <w:position w:val="0"/>
          <w:sz w:val="22"/>
          <w:szCs w:val="22"/>
        </w:rPr>
        <w:t>‘</w:t>
      </w:r>
      <w:r w:rsidRPr="00B61551">
        <w:rPr>
          <w:position w:val="0"/>
          <w:sz w:val="22"/>
          <w:szCs w:val="22"/>
        </w:rPr>
        <w:t>security</w:t>
      </w:r>
      <w:r w:rsidR="00CD55EF">
        <w:rPr>
          <w:position w:val="0"/>
          <w:sz w:val="22"/>
          <w:szCs w:val="22"/>
        </w:rPr>
        <w:t>’</w:t>
      </w:r>
      <w:r w:rsidRPr="00B61551">
        <w:rPr>
          <w:position w:val="0"/>
          <w:sz w:val="22"/>
          <w:szCs w:val="22"/>
        </w:rPr>
        <w:t xml:space="preserve"> are </w:t>
      </w:r>
      <w:r w:rsidRPr="00B61551">
        <w:rPr>
          <w:i/>
          <w:position w:val="0"/>
          <w:sz w:val="22"/>
          <w:szCs w:val="22"/>
        </w:rPr>
        <w:t xml:space="preserve">possible </w:t>
      </w:r>
      <w:r w:rsidRPr="00B61551">
        <w:rPr>
          <w:position w:val="0"/>
          <w:sz w:val="22"/>
          <w:szCs w:val="22"/>
        </w:rPr>
        <w:t xml:space="preserve">at all. Hume’s </w:t>
      </w:r>
      <w:r w:rsidR="00CD55EF">
        <w:rPr>
          <w:position w:val="0"/>
          <w:sz w:val="22"/>
          <w:szCs w:val="22"/>
        </w:rPr>
        <w:t>‘</w:t>
      </w:r>
      <w:r w:rsidRPr="00B61551">
        <w:rPr>
          <w:position w:val="0"/>
          <w:sz w:val="22"/>
          <w:szCs w:val="22"/>
        </w:rPr>
        <w:t>science of man</w:t>
      </w:r>
      <w:r w:rsidR="00CD55EF">
        <w:rPr>
          <w:position w:val="0"/>
          <w:sz w:val="22"/>
          <w:szCs w:val="22"/>
        </w:rPr>
        <w:t>’</w:t>
      </w:r>
      <w:r w:rsidRPr="00B61551">
        <w:rPr>
          <w:position w:val="0"/>
          <w:sz w:val="22"/>
          <w:szCs w:val="22"/>
        </w:rPr>
        <w:t xml:space="preserve"> is not merely a goal in its own right, interesting as that may be, but may also be requisite to help better understand the other sciences.</w:t>
      </w:r>
      <w:r w:rsidRPr="00B61551">
        <w:rPr>
          <w:rStyle w:val="FootnoteReference"/>
          <w:position w:val="0"/>
          <w:sz w:val="22"/>
          <w:szCs w:val="22"/>
          <w:vertAlign w:val="superscript"/>
        </w:rPr>
        <w:footnoteReference w:id="37"/>
      </w:r>
      <w:r w:rsidRPr="00B61551">
        <w:rPr>
          <w:position w:val="0"/>
          <w:sz w:val="22"/>
          <w:szCs w:val="22"/>
        </w:rPr>
        <w:t xml:space="preserve"> Hume also talks of the </w:t>
      </w:r>
      <w:r w:rsidR="00CD55EF">
        <w:rPr>
          <w:position w:val="0"/>
          <w:sz w:val="22"/>
          <w:szCs w:val="22"/>
        </w:rPr>
        <w:t>‘</w:t>
      </w:r>
      <w:r w:rsidRPr="00B61551">
        <w:rPr>
          <w:position w:val="0"/>
          <w:sz w:val="22"/>
          <w:szCs w:val="22"/>
        </w:rPr>
        <w:t xml:space="preserve">changes and </w:t>
      </w:r>
      <w:r w:rsidRPr="00B61551">
        <w:rPr>
          <w:i/>
          <w:position w:val="0"/>
          <w:sz w:val="22"/>
          <w:szCs w:val="22"/>
        </w:rPr>
        <w:t>improvements</w:t>
      </w:r>
      <w:r w:rsidRPr="00B61551">
        <w:rPr>
          <w:position w:val="0"/>
          <w:sz w:val="22"/>
          <w:szCs w:val="22"/>
        </w:rPr>
        <w:t xml:space="preserve"> we might make in these sciences</w:t>
      </w:r>
      <w:r w:rsidR="00CD55EF">
        <w:rPr>
          <w:position w:val="0"/>
          <w:sz w:val="22"/>
          <w:szCs w:val="22"/>
        </w:rPr>
        <w:t>’</w:t>
      </w:r>
      <w:r w:rsidR="006D4EBA">
        <w:rPr>
          <w:position w:val="0"/>
          <w:sz w:val="22"/>
          <w:szCs w:val="22"/>
        </w:rPr>
        <w:t>.</w:t>
      </w:r>
      <w:r w:rsidRPr="001317F2">
        <w:rPr>
          <w:rStyle w:val="FootnoteReference"/>
          <w:position w:val="0"/>
          <w:sz w:val="22"/>
          <w:szCs w:val="22"/>
          <w:vertAlign w:val="superscript"/>
        </w:rPr>
        <w:footnoteReference w:id="38"/>
      </w:r>
      <w:r w:rsidRPr="00B61551">
        <w:rPr>
          <w:position w:val="0"/>
          <w:sz w:val="22"/>
          <w:szCs w:val="22"/>
        </w:rPr>
        <w:t xml:space="preserve"> Thus, the </w:t>
      </w:r>
      <w:r w:rsidR="00CD55EF">
        <w:rPr>
          <w:position w:val="0"/>
          <w:sz w:val="22"/>
          <w:szCs w:val="22"/>
        </w:rPr>
        <w:t>‘</w:t>
      </w:r>
      <w:r w:rsidRPr="00B61551">
        <w:rPr>
          <w:position w:val="0"/>
          <w:sz w:val="22"/>
          <w:szCs w:val="22"/>
        </w:rPr>
        <w:t>science of man</w:t>
      </w:r>
      <w:r w:rsidR="00CD55EF">
        <w:rPr>
          <w:position w:val="0"/>
          <w:sz w:val="22"/>
          <w:szCs w:val="22"/>
        </w:rPr>
        <w:t>’</w:t>
      </w:r>
      <w:r w:rsidRPr="00B61551">
        <w:rPr>
          <w:position w:val="0"/>
          <w:sz w:val="22"/>
          <w:szCs w:val="22"/>
        </w:rPr>
        <w:t xml:space="preserve"> can instruct the other sciences. How this is supposed to work, and in what sense it is a </w:t>
      </w:r>
      <w:r w:rsidR="00CD55EF">
        <w:rPr>
          <w:position w:val="0"/>
          <w:sz w:val="22"/>
          <w:szCs w:val="22"/>
        </w:rPr>
        <w:t>‘</w:t>
      </w:r>
      <w:r w:rsidRPr="00B61551">
        <w:rPr>
          <w:position w:val="0"/>
          <w:sz w:val="22"/>
          <w:szCs w:val="22"/>
        </w:rPr>
        <w:t>foundation</w:t>
      </w:r>
      <w:r w:rsidR="00540885">
        <w:rPr>
          <w:position w:val="0"/>
          <w:sz w:val="22"/>
          <w:szCs w:val="22"/>
        </w:rPr>
        <w:t>’</w:t>
      </w:r>
      <w:r w:rsidRPr="00B61551">
        <w:rPr>
          <w:position w:val="0"/>
          <w:sz w:val="22"/>
          <w:szCs w:val="22"/>
        </w:rPr>
        <w:t xml:space="preserve">, is left unclear; maybe this is why Hume employs the more tentative sounding, </w:t>
      </w:r>
      <w:r w:rsidR="00CD55EF">
        <w:rPr>
          <w:position w:val="0"/>
          <w:sz w:val="22"/>
          <w:szCs w:val="22"/>
        </w:rPr>
        <w:t>‘</w:t>
      </w:r>
      <w:r w:rsidRPr="00B61551">
        <w:rPr>
          <w:position w:val="0"/>
          <w:sz w:val="22"/>
          <w:szCs w:val="22"/>
        </w:rPr>
        <w:t>some measure</w:t>
      </w:r>
      <w:r w:rsidR="003F604C">
        <w:rPr>
          <w:position w:val="0"/>
          <w:sz w:val="22"/>
          <w:szCs w:val="22"/>
        </w:rPr>
        <w:t>’</w:t>
      </w:r>
      <w:r w:rsidRPr="00B61551">
        <w:rPr>
          <w:position w:val="0"/>
          <w:sz w:val="22"/>
          <w:szCs w:val="22"/>
        </w:rPr>
        <w:t xml:space="preserve">. </w:t>
      </w:r>
    </w:p>
    <w:p w:rsidR="00B61551" w:rsidRPr="00B61551" w:rsidRDefault="008817B9" w:rsidP="008817B9">
      <w:pPr>
        <w:jc w:val="both"/>
        <w:rPr>
          <w:position w:val="0"/>
          <w:sz w:val="22"/>
          <w:szCs w:val="22"/>
        </w:rPr>
      </w:pPr>
      <w:r>
        <w:rPr>
          <w:position w:val="0"/>
          <w:sz w:val="22"/>
          <w:szCs w:val="22"/>
        </w:rPr>
        <w:t xml:space="preserve">    </w:t>
      </w:r>
      <w:r w:rsidR="00B61551" w:rsidRPr="00B61551">
        <w:rPr>
          <w:position w:val="0"/>
          <w:sz w:val="22"/>
          <w:szCs w:val="22"/>
        </w:rPr>
        <w:t>I do not rehearse Hume’s well</w:t>
      </w:r>
      <w:r w:rsidR="003F604C">
        <w:rPr>
          <w:position w:val="0"/>
          <w:sz w:val="22"/>
          <w:szCs w:val="22"/>
        </w:rPr>
        <w:t>-</w:t>
      </w:r>
      <w:r w:rsidR="00B61551" w:rsidRPr="00B61551">
        <w:rPr>
          <w:position w:val="0"/>
          <w:sz w:val="22"/>
          <w:szCs w:val="22"/>
        </w:rPr>
        <w:t xml:space="preserve">known attack on the argument from design in Section XI of </w:t>
      </w:r>
      <w:r w:rsidR="00B61551" w:rsidRPr="00B61551">
        <w:rPr>
          <w:i/>
          <w:position w:val="0"/>
          <w:sz w:val="22"/>
          <w:szCs w:val="22"/>
        </w:rPr>
        <w:t xml:space="preserve">EHU </w:t>
      </w:r>
      <w:r w:rsidR="00B61551" w:rsidRPr="00B61551">
        <w:rPr>
          <w:position w:val="0"/>
          <w:sz w:val="22"/>
          <w:szCs w:val="22"/>
        </w:rPr>
        <w:t xml:space="preserve">or in the </w:t>
      </w:r>
      <w:r w:rsidR="00B61551" w:rsidRPr="00B61551">
        <w:rPr>
          <w:i/>
          <w:position w:val="0"/>
          <w:sz w:val="22"/>
          <w:szCs w:val="22"/>
        </w:rPr>
        <w:t>Dialogues</w:t>
      </w:r>
      <w:r w:rsidR="00B61551" w:rsidRPr="00B61551">
        <w:rPr>
          <w:position w:val="0"/>
          <w:sz w:val="22"/>
          <w:szCs w:val="22"/>
        </w:rPr>
        <w:t xml:space="preserve"> here. No doubt Hume is in large part motivated to undercut Newtonian attempts to enlist natural theology in debates over moral philosophy.</w:t>
      </w:r>
      <w:r w:rsidR="00B61551" w:rsidRPr="00B61551">
        <w:rPr>
          <w:rStyle w:val="FootnoteReference"/>
          <w:position w:val="0"/>
          <w:sz w:val="22"/>
          <w:szCs w:val="22"/>
          <w:vertAlign w:val="superscript"/>
        </w:rPr>
        <w:footnoteReference w:id="39"/>
      </w:r>
      <w:r w:rsidR="00B61551" w:rsidRPr="00B61551">
        <w:rPr>
          <w:position w:val="0"/>
          <w:sz w:val="22"/>
          <w:szCs w:val="22"/>
        </w:rPr>
        <w:t xml:space="preserve"> (In</w:t>
      </w:r>
      <w:r w:rsidR="003F604C">
        <w:rPr>
          <w:position w:val="0"/>
          <w:sz w:val="22"/>
          <w:szCs w:val="22"/>
        </w:rPr>
        <w:t xml:space="preserve"> the</w:t>
      </w:r>
      <w:r w:rsidR="00B61551" w:rsidRPr="00B61551">
        <w:rPr>
          <w:position w:val="0"/>
          <w:sz w:val="22"/>
          <w:szCs w:val="22"/>
        </w:rPr>
        <w:t xml:space="preserve"> </w:t>
      </w:r>
      <w:r w:rsidR="00B61551" w:rsidRPr="00B61551">
        <w:rPr>
          <w:i/>
          <w:position w:val="0"/>
          <w:sz w:val="22"/>
          <w:szCs w:val="22"/>
        </w:rPr>
        <w:t>Dialogues</w:t>
      </w:r>
      <w:r w:rsidR="00B61551" w:rsidRPr="00B61551">
        <w:rPr>
          <w:position w:val="0"/>
          <w:sz w:val="22"/>
          <w:szCs w:val="22"/>
        </w:rPr>
        <w:t>, Cleanthes is the spokesperson for this view)</w:t>
      </w:r>
      <w:r w:rsidR="003F604C">
        <w:rPr>
          <w:position w:val="0"/>
          <w:sz w:val="22"/>
          <w:szCs w:val="22"/>
        </w:rPr>
        <w:t>.</w:t>
      </w:r>
      <w:r w:rsidR="00B61551" w:rsidRPr="00B61551">
        <w:rPr>
          <w:position w:val="0"/>
          <w:sz w:val="22"/>
          <w:szCs w:val="22"/>
        </w:rPr>
        <w:t xml:space="preserve"> Such an enterprise fits squarely in </w:t>
      </w:r>
      <w:r w:rsidR="00DA1B75">
        <w:rPr>
          <w:position w:val="0"/>
          <w:sz w:val="22"/>
          <w:szCs w:val="22"/>
        </w:rPr>
        <w:t xml:space="preserve">the </w:t>
      </w:r>
      <w:r w:rsidR="00B61551" w:rsidRPr="00B61551">
        <w:rPr>
          <w:position w:val="0"/>
          <w:sz w:val="22"/>
          <w:szCs w:val="22"/>
        </w:rPr>
        <w:t>tradition of physico-theology, popular among Boyle lecturers; these are approvingly mentioned by, for example, the Scottish Newtonian Colin Mac</w:t>
      </w:r>
      <w:r w:rsidR="002B02E3">
        <w:rPr>
          <w:position w:val="0"/>
          <w:sz w:val="22"/>
          <w:szCs w:val="22"/>
        </w:rPr>
        <w:t>l</w:t>
      </w:r>
      <w:r w:rsidR="00B61551" w:rsidRPr="00B61551">
        <w:rPr>
          <w:position w:val="0"/>
          <w:sz w:val="22"/>
          <w:szCs w:val="22"/>
        </w:rPr>
        <w:t>aurin.</w:t>
      </w:r>
      <w:r w:rsidR="00B61551" w:rsidRPr="00B61551">
        <w:rPr>
          <w:rStyle w:val="FootnoteReference"/>
          <w:position w:val="0"/>
          <w:sz w:val="22"/>
          <w:szCs w:val="22"/>
          <w:vertAlign w:val="superscript"/>
        </w:rPr>
        <w:footnoteReference w:id="40"/>
      </w:r>
      <w:r w:rsidR="00B61551" w:rsidRPr="00B61551">
        <w:rPr>
          <w:position w:val="0"/>
          <w:sz w:val="22"/>
          <w:szCs w:val="22"/>
        </w:rPr>
        <w:t xml:space="preserve"> Physico-theology makes natural philosophy a </w:t>
      </w:r>
      <w:r w:rsidR="00B61551" w:rsidRPr="00B61551">
        <w:rPr>
          <w:position w:val="0"/>
          <w:sz w:val="22"/>
          <w:szCs w:val="22"/>
        </w:rPr>
        <w:lastRenderedPageBreak/>
        <w:t xml:space="preserve">handmaiden to theology. One can interpret Hume as correcting Newton, and the eighteenth-century Newtonian natural religion advocates, on internal </w:t>
      </w:r>
      <w:r w:rsidR="003F604C">
        <w:rPr>
          <w:position w:val="0"/>
          <w:sz w:val="22"/>
          <w:szCs w:val="22"/>
        </w:rPr>
        <w:t>“</w:t>
      </w:r>
      <w:r w:rsidR="00B61551" w:rsidRPr="00B61551">
        <w:rPr>
          <w:position w:val="0"/>
          <w:sz w:val="22"/>
          <w:szCs w:val="22"/>
        </w:rPr>
        <w:t>Newtonian</w:t>
      </w:r>
      <w:r w:rsidR="003F604C">
        <w:rPr>
          <w:position w:val="0"/>
          <w:sz w:val="22"/>
          <w:szCs w:val="22"/>
        </w:rPr>
        <w:t>”</w:t>
      </w:r>
      <w:r w:rsidR="00B61551" w:rsidRPr="00B61551">
        <w:rPr>
          <w:position w:val="0"/>
          <w:sz w:val="22"/>
          <w:szCs w:val="22"/>
        </w:rPr>
        <w:t xml:space="preserve"> grounds.</w:t>
      </w:r>
      <w:r w:rsidR="00B61551" w:rsidRPr="00B61551">
        <w:rPr>
          <w:rStyle w:val="FootnoteReference"/>
          <w:position w:val="0"/>
          <w:sz w:val="22"/>
          <w:szCs w:val="22"/>
          <w:vertAlign w:val="superscript"/>
        </w:rPr>
        <w:footnoteReference w:id="41"/>
      </w:r>
      <w:r w:rsidR="00B61551" w:rsidRPr="00B61551">
        <w:rPr>
          <w:position w:val="0"/>
          <w:sz w:val="22"/>
          <w:szCs w:val="22"/>
        </w:rPr>
        <w:t xml:space="preserve"> This interpretation underestimates the programmatic ambition of Hume. </w:t>
      </w:r>
    </w:p>
    <w:p w:rsidR="00B61551" w:rsidRPr="00B61551" w:rsidRDefault="00041578" w:rsidP="00041578">
      <w:pPr>
        <w:jc w:val="both"/>
        <w:rPr>
          <w:position w:val="0"/>
          <w:sz w:val="22"/>
          <w:szCs w:val="22"/>
        </w:rPr>
      </w:pPr>
      <w:r>
        <w:rPr>
          <w:position w:val="0"/>
          <w:sz w:val="22"/>
          <w:szCs w:val="22"/>
        </w:rPr>
        <w:t xml:space="preserve">    </w:t>
      </w:r>
      <w:r w:rsidR="00B61551" w:rsidRPr="00B61551">
        <w:rPr>
          <w:position w:val="0"/>
          <w:sz w:val="22"/>
          <w:szCs w:val="22"/>
        </w:rPr>
        <w:t xml:space="preserve">For in the Introduction to the </w:t>
      </w:r>
      <w:r w:rsidR="00B61551" w:rsidRPr="00B61551">
        <w:rPr>
          <w:i/>
          <w:position w:val="0"/>
          <w:sz w:val="22"/>
          <w:szCs w:val="22"/>
        </w:rPr>
        <w:t>Treatise</w:t>
      </w:r>
      <w:r w:rsidR="00B61551" w:rsidRPr="00B61551">
        <w:rPr>
          <w:position w:val="0"/>
          <w:sz w:val="22"/>
          <w:szCs w:val="22"/>
        </w:rPr>
        <w:t xml:space="preserve">, Hume claims, first, that the </w:t>
      </w:r>
      <w:r w:rsidR="00CD55EF">
        <w:rPr>
          <w:position w:val="0"/>
          <w:sz w:val="22"/>
          <w:szCs w:val="22"/>
        </w:rPr>
        <w:t>‘</w:t>
      </w:r>
      <w:r w:rsidR="00B61551" w:rsidRPr="00B61551">
        <w:rPr>
          <w:position w:val="0"/>
          <w:sz w:val="22"/>
          <w:szCs w:val="22"/>
        </w:rPr>
        <w:t>science of man</w:t>
      </w:r>
      <w:r w:rsidR="00CD55EF">
        <w:rPr>
          <w:position w:val="0"/>
          <w:sz w:val="22"/>
          <w:szCs w:val="22"/>
        </w:rPr>
        <w:t>’</w:t>
      </w:r>
      <w:r w:rsidR="00B61551" w:rsidRPr="00B61551">
        <w:rPr>
          <w:position w:val="0"/>
          <w:sz w:val="22"/>
          <w:szCs w:val="22"/>
        </w:rPr>
        <w:t xml:space="preserve"> is the </w:t>
      </w:r>
      <w:r w:rsidR="00B61551" w:rsidRPr="00B61551">
        <w:rPr>
          <w:i/>
          <w:position w:val="0"/>
          <w:sz w:val="22"/>
          <w:szCs w:val="22"/>
        </w:rPr>
        <w:t>only</w:t>
      </w:r>
      <w:r w:rsidR="00B61551" w:rsidRPr="00B61551">
        <w:rPr>
          <w:position w:val="0"/>
          <w:sz w:val="22"/>
          <w:szCs w:val="22"/>
        </w:rPr>
        <w:t xml:space="preserve"> solid </w:t>
      </w:r>
      <w:r w:rsidR="00CD55EF">
        <w:rPr>
          <w:position w:val="0"/>
          <w:sz w:val="22"/>
          <w:szCs w:val="22"/>
        </w:rPr>
        <w:t>‘</w:t>
      </w:r>
      <w:r w:rsidR="00B61551" w:rsidRPr="00B61551">
        <w:rPr>
          <w:position w:val="0"/>
          <w:sz w:val="22"/>
          <w:szCs w:val="22"/>
        </w:rPr>
        <w:t>foundation</w:t>
      </w:r>
      <w:r w:rsidR="00CD55EF">
        <w:rPr>
          <w:position w:val="0"/>
          <w:sz w:val="22"/>
          <w:szCs w:val="22"/>
        </w:rPr>
        <w:t>’</w:t>
      </w:r>
      <w:r w:rsidR="00B61551" w:rsidRPr="00B61551">
        <w:rPr>
          <w:position w:val="0"/>
          <w:sz w:val="22"/>
          <w:szCs w:val="22"/>
        </w:rPr>
        <w:t xml:space="preserve"> for the other sciences; it is the condition of possible certainty and security;</w:t>
      </w:r>
      <w:r w:rsidR="00B61551" w:rsidRPr="00041578">
        <w:rPr>
          <w:rStyle w:val="FootnoteReference"/>
          <w:position w:val="0"/>
          <w:sz w:val="22"/>
          <w:szCs w:val="22"/>
          <w:vertAlign w:val="superscript"/>
        </w:rPr>
        <w:footnoteReference w:id="42"/>
      </w:r>
      <w:r w:rsidR="00B61551" w:rsidRPr="00B61551">
        <w:rPr>
          <w:position w:val="0"/>
          <w:sz w:val="22"/>
          <w:szCs w:val="22"/>
        </w:rPr>
        <w:t xml:space="preserve"> </w:t>
      </w:r>
      <w:r w:rsidR="00E81F8B">
        <w:rPr>
          <w:position w:val="0"/>
          <w:sz w:val="22"/>
          <w:szCs w:val="22"/>
        </w:rPr>
        <w:t>second</w:t>
      </w:r>
      <w:r w:rsidR="00B61551" w:rsidRPr="00B61551">
        <w:rPr>
          <w:position w:val="0"/>
          <w:sz w:val="22"/>
          <w:szCs w:val="22"/>
        </w:rPr>
        <w:t xml:space="preserve"> that it </w:t>
      </w:r>
      <w:r w:rsidR="00CD55EF">
        <w:rPr>
          <w:position w:val="0"/>
          <w:sz w:val="22"/>
          <w:szCs w:val="22"/>
        </w:rPr>
        <w:t>‘</w:t>
      </w:r>
      <w:r w:rsidR="00B61551" w:rsidRPr="00B61551">
        <w:rPr>
          <w:position w:val="0"/>
          <w:sz w:val="22"/>
          <w:szCs w:val="22"/>
        </w:rPr>
        <w:t>will not be inferior in certainty</w:t>
      </w:r>
      <w:r w:rsidR="00CD55EF">
        <w:rPr>
          <w:position w:val="0"/>
          <w:sz w:val="22"/>
          <w:szCs w:val="22"/>
        </w:rPr>
        <w:t>’</w:t>
      </w:r>
      <w:r w:rsidR="00B61551" w:rsidRPr="00B61551">
        <w:rPr>
          <w:position w:val="0"/>
          <w:sz w:val="22"/>
          <w:szCs w:val="22"/>
        </w:rPr>
        <w:t xml:space="preserve"> to other forms of knowledge;</w:t>
      </w:r>
      <w:r w:rsidR="00B61551" w:rsidRPr="00041578">
        <w:rPr>
          <w:rStyle w:val="FootnoteReference"/>
          <w:position w:val="0"/>
          <w:sz w:val="22"/>
          <w:szCs w:val="22"/>
          <w:vertAlign w:val="superscript"/>
        </w:rPr>
        <w:footnoteReference w:id="43"/>
      </w:r>
      <w:r w:rsidR="00B61551" w:rsidRPr="00B61551">
        <w:rPr>
          <w:position w:val="0"/>
          <w:sz w:val="22"/>
          <w:szCs w:val="22"/>
        </w:rPr>
        <w:t xml:space="preserve"> our knowledge of </w:t>
      </w:r>
      <w:r w:rsidR="00CD55EF">
        <w:rPr>
          <w:position w:val="0"/>
          <w:sz w:val="22"/>
          <w:szCs w:val="22"/>
        </w:rPr>
        <w:t>‘</w:t>
      </w:r>
      <w:r w:rsidR="00B61551" w:rsidRPr="00B61551">
        <w:rPr>
          <w:position w:val="0"/>
          <w:sz w:val="22"/>
          <w:szCs w:val="22"/>
        </w:rPr>
        <w:t>mental powers and œconomy</w:t>
      </w:r>
      <w:r w:rsidR="00CD55EF">
        <w:rPr>
          <w:position w:val="0"/>
          <w:sz w:val="22"/>
          <w:szCs w:val="22"/>
        </w:rPr>
        <w:t>’</w:t>
      </w:r>
      <w:r w:rsidR="00B61551" w:rsidRPr="00B61551">
        <w:rPr>
          <w:position w:val="0"/>
          <w:sz w:val="22"/>
          <w:szCs w:val="22"/>
        </w:rPr>
        <w:t xml:space="preserve"> can, despite some practical difficulties, have </w:t>
      </w:r>
      <w:r w:rsidR="00CD55EF">
        <w:rPr>
          <w:position w:val="0"/>
          <w:sz w:val="22"/>
          <w:szCs w:val="22"/>
        </w:rPr>
        <w:t>‘</w:t>
      </w:r>
      <w:r w:rsidR="00B61551" w:rsidRPr="00B61551">
        <w:rPr>
          <w:position w:val="0"/>
          <w:sz w:val="22"/>
          <w:szCs w:val="22"/>
        </w:rPr>
        <w:t>equal success</w:t>
      </w:r>
      <w:r w:rsidR="00CD55EF">
        <w:rPr>
          <w:position w:val="0"/>
          <w:sz w:val="22"/>
          <w:szCs w:val="22"/>
        </w:rPr>
        <w:t>’</w:t>
      </w:r>
      <w:r w:rsidR="00B61551" w:rsidRPr="00B61551">
        <w:rPr>
          <w:position w:val="0"/>
          <w:sz w:val="22"/>
          <w:szCs w:val="22"/>
        </w:rPr>
        <w:t xml:space="preserve"> as our knowledge in natural philosophy.</w:t>
      </w:r>
      <w:r w:rsidR="00B61551" w:rsidRPr="00041578">
        <w:rPr>
          <w:rStyle w:val="FootnoteReference"/>
          <w:position w:val="0"/>
          <w:sz w:val="22"/>
          <w:szCs w:val="22"/>
          <w:vertAlign w:val="superscript"/>
        </w:rPr>
        <w:footnoteReference w:id="44"/>
      </w:r>
      <w:r w:rsidR="00B61551" w:rsidRPr="00B61551">
        <w:rPr>
          <w:position w:val="0"/>
          <w:sz w:val="22"/>
          <w:szCs w:val="22"/>
        </w:rPr>
        <w:t xml:space="preserve"> As Hume says in </w:t>
      </w:r>
      <w:r w:rsidR="00CD55EF">
        <w:rPr>
          <w:position w:val="0"/>
          <w:sz w:val="22"/>
          <w:szCs w:val="22"/>
        </w:rPr>
        <w:t>‘</w:t>
      </w:r>
      <w:r w:rsidR="00B61551" w:rsidRPr="00B61551">
        <w:rPr>
          <w:position w:val="0"/>
          <w:sz w:val="22"/>
          <w:szCs w:val="22"/>
        </w:rPr>
        <w:t>Of the Balance of Trade</w:t>
      </w:r>
      <w:r w:rsidR="003F604C">
        <w:rPr>
          <w:position w:val="0"/>
          <w:sz w:val="22"/>
          <w:szCs w:val="22"/>
        </w:rPr>
        <w:t>’</w:t>
      </w:r>
      <w:r w:rsidR="00B61551" w:rsidRPr="00B61551">
        <w:rPr>
          <w:position w:val="0"/>
          <w:sz w:val="22"/>
          <w:szCs w:val="22"/>
        </w:rPr>
        <w:t xml:space="preserve">: </w:t>
      </w:r>
      <w:r w:rsidR="00CD55EF">
        <w:rPr>
          <w:position w:val="0"/>
          <w:sz w:val="22"/>
          <w:szCs w:val="22"/>
        </w:rPr>
        <w:t>‘</w:t>
      </w:r>
      <w:r w:rsidR="00B61551" w:rsidRPr="00B61551">
        <w:rPr>
          <w:position w:val="0"/>
          <w:sz w:val="22"/>
          <w:szCs w:val="22"/>
        </w:rPr>
        <w:t>We need not have recourse to a physical attraction</w:t>
      </w:r>
      <w:r w:rsidR="003F604C">
        <w:rPr>
          <w:position w:val="0"/>
          <w:sz w:val="22"/>
          <w:szCs w:val="22"/>
        </w:rPr>
        <w:t xml:space="preserve"> … </w:t>
      </w:r>
      <w:r w:rsidR="00B61551" w:rsidRPr="00B61551">
        <w:rPr>
          <w:position w:val="0"/>
          <w:sz w:val="22"/>
          <w:szCs w:val="22"/>
        </w:rPr>
        <w:t>There is a moral attraction, arising from the interests and passions of men, which is full as potent and infallible.</w:t>
      </w:r>
      <w:r w:rsidR="00CD55EF">
        <w:rPr>
          <w:position w:val="0"/>
          <w:sz w:val="22"/>
          <w:szCs w:val="22"/>
        </w:rPr>
        <w:t>’</w:t>
      </w:r>
      <w:r w:rsidR="00B61551" w:rsidRPr="00B61551">
        <w:rPr>
          <w:rStyle w:val="FootnoteReference"/>
          <w:position w:val="0"/>
          <w:sz w:val="22"/>
          <w:szCs w:val="22"/>
          <w:vertAlign w:val="superscript"/>
        </w:rPr>
        <w:footnoteReference w:id="45"/>
      </w:r>
    </w:p>
    <w:p w:rsidR="00B61551" w:rsidRPr="00B61551" w:rsidRDefault="00041578" w:rsidP="00041578">
      <w:pPr>
        <w:jc w:val="both"/>
        <w:rPr>
          <w:position w:val="0"/>
          <w:sz w:val="22"/>
          <w:szCs w:val="22"/>
        </w:rPr>
      </w:pPr>
      <w:r>
        <w:rPr>
          <w:position w:val="0"/>
          <w:sz w:val="22"/>
          <w:szCs w:val="22"/>
        </w:rPr>
        <w:t xml:space="preserve">    </w:t>
      </w:r>
      <w:r w:rsidR="00B61551" w:rsidRPr="00B61551">
        <w:rPr>
          <w:position w:val="0"/>
          <w:sz w:val="22"/>
          <w:szCs w:val="22"/>
        </w:rPr>
        <w:t xml:space="preserve">Hume’s </w:t>
      </w:r>
      <w:r w:rsidR="00CD55EF">
        <w:rPr>
          <w:position w:val="0"/>
          <w:sz w:val="22"/>
          <w:szCs w:val="22"/>
        </w:rPr>
        <w:t>‘</w:t>
      </w:r>
      <w:r w:rsidR="00B61551" w:rsidRPr="00B61551">
        <w:rPr>
          <w:position w:val="0"/>
          <w:sz w:val="22"/>
          <w:szCs w:val="22"/>
        </w:rPr>
        <w:t>Introduction</w:t>
      </w:r>
      <w:r w:rsidR="00CD55EF">
        <w:rPr>
          <w:position w:val="0"/>
          <w:sz w:val="22"/>
          <w:szCs w:val="22"/>
        </w:rPr>
        <w:t>’</w:t>
      </w:r>
      <w:r w:rsidR="00B61551" w:rsidRPr="00B61551">
        <w:rPr>
          <w:position w:val="0"/>
          <w:sz w:val="22"/>
          <w:szCs w:val="22"/>
        </w:rPr>
        <w:t xml:space="preserve"> to the </w:t>
      </w:r>
      <w:r w:rsidR="00B61551" w:rsidRPr="00B61551">
        <w:rPr>
          <w:i/>
          <w:iCs/>
          <w:position w:val="0"/>
          <w:sz w:val="22"/>
          <w:szCs w:val="22"/>
        </w:rPr>
        <w:t>Treatise</w:t>
      </w:r>
      <w:r w:rsidR="00B61551" w:rsidRPr="00B61551">
        <w:rPr>
          <w:position w:val="0"/>
          <w:sz w:val="22"/>
          <w:szCs w:val="22"/>
        </w:rPr>
        <w:t xml:space="preserve">, then, signals the start of an ambitious program that departs from </w:t>
      </w:r>
      <w:smartTag w:uri="urn:schemas-microsoft-com:office:smarttags" w:element="City">
        <w:smartTag w:uri="urn:schemas-microsoft-com:office:smarttags" w:element="place">
          <w:r w:rsidR="00B61551" w:rsidRPr="00B61551">
            <w:rPr>
              <w:position w:val="0"/>
              <w:sz w:val="22"/>
              <w:szCs w:val="22"/>
            </w:rPr>
            <w:t>Newton</w:t>
          </w:r>
        </w:smartTag>
      </w:smartTag>
      <w:r w:rsidR="00B61551" w:rsidRPr="00B61551">
        <w:rPr>
          <w:position w:val="0"/>
          <w:sz w:val="22"/>
          <w:szCs w:val="22"/>
        </w:rPr>
        <w:t xml:space="preserve">’s project. We do not need the perfection of natural philosophy to make progress in moral philosophy. Moreover, Hume indicates that the science of man may be required to make further progress in natural philosophy. </w:t>
      </w:r>
      <w:r w:rsidR="00B61551" w:rsidRPr="00B61551">
        <w:rPr>
          <w:color w:val="000000"/>
          <w:position w:val="0"/>
          <w:sz w:val="22"/>
          <w:szCs w:val="22"/>
        </w:rPr>
        <w:t xml:space="preserve">Hume makes it clear where his priorities are: </w:t>
      </w:r>
      <w:r w:rsidR="00CD55EF">
        <w:rPr>
          <w:color w:val="000000"/>
          <w:position w:val="0"/>
          <w:sz w:val="22"/>
          <w:szCs w:val="22"/>
        </w:rPr>
        <w:t>‘</w:t>
      </w:r>
      <w:r w:rsidR="00B61551" w:rsidRPr="00B61551">
        <w:rPr>
          <w:color w:val="000000"/>
          <w:position w:val="0"/>
          <w:sz w:val="22"/>
          <w:szCs w:val="22"/>
        </w:rPr>
        <w:t xml:space="preserve">Nor ought we to think, that this latter improvement in the science of man will do less honour to our native country than the former in natural philosophy, but ought rather to esteem it a greater glory, upon account of the greater importance of that science, as well as </w:t>
      </w:r>
      <w:r w:rsidR="00B61551" w:rsidRPr="00B61551">
        <w:rPr>
          <w:color w:val="000000"/>
          <w:position w:val="0"/>
          <w:sz w:val="22"/>
          <w:szCs w:val="22"/>
        </w:rPr>
        <w:lastRenderedPageBreak/>
        <w:t>the necessity it lay under of such a reformation.</w:t>
      </w:r>
      <w:r w:rsidR="00CD55EF">
        <w:rPr>
          <w:color w:val="000000"/>
          <w:position w:val="0"/>
          <w:sz w:val="22"/>
          <w:szCs w:val="22"/>
        </w:rPr>
        <w:t>’</w:t>
      </w:r>
      <w:r w:rsidR="00B61551" w:rsidRPr="00041578">
        <w:rPr>
          <w:rStyle w:val="FootnoteReference"/>
          <w:color w:val="000000"/>
          <w:position w:val="0"/>
          <w:sz w:val="22"/>
          <w:szCs w:val="22"/>
          <w:vertAlign w:val="superscript"/>
        </w:rPr>
        <w:footnoteReference w:id="46"/>
      </w:r>
      <w:r w:rsidR="00B61551" w:rsidRPr="00041578">
        <w:rPr>
          <w:color w:val="000000"/>
          <w:position w:val="0"/>
          <w:sz w:val="22"/>
          <w:szCs w:val="22"/>
          <w:vertAlign w:val="superscript"/>
        </w:rPr>
        <w:t xml:space="preserve"> </w:t>
      </w:r>
      <w:r w:rsidR="00B61551" w:rsidRPr="00B61551">
        <w:rPr>
          <w:color w:val="000000"/>
          <w:position w:val="0"/>
          <w:sz w:val="22"/>
          <w:szCs w:val="22"/>
        </w:rPr>
        <w:t xml:space="preserve">In sum, </w:t>
      </w:r>
      <w:r w:rsidR="00B61551" w:rsidRPr="00B61551">
        <w:rPr>
          <w:position w:val="0"/>
          <w:sz w:val="22"/>
          <w:szCs w:val="22"/>
        </w:rPr>
        <w:t xml:space="preserve">Hume’s </w:t>
      </w:r>
      <w:r w:rsidR="00CD55EF">
        <w:rPr>
          <w:position w:val="0"/>
          <w:sz w:val="22"/>
          <w:szCs w:val="22"/>
        </w:rPr>
        <w:t>‘</w:t>
      </w:r>
      <w:r w:rsidR="00B61551" w:rsidRPr="00B61551">
        <w:rPr>
          <w:position w:val="0"/>
          <w:sz w:val="22"/>
          <w:szCs w:val="22"/>
        </w:rPr>
        <w:t>science of man</w:t>
      </w:r>
      <w:r w:rsidR="00CD55EF">
        <w:rPr>
          <w:position w:val="0"/>
          <w:sz w:val="22"/>
          <w:szCs w:val="22"/>
        </w:rPr>
        <w:t>’</w:t>
      </w:r>
      <w:r w:rsidR="00B61551" w:rsidRPr="00B61551">
        <w:rPr>
          <w:position w:val="0"/>
          <w:sz w:val="22"/>
          <w:szCs w:val="22"/>
        </w:rPr>
        <w:t xml:space="preserve"> is </w:t>
      </w:r>
      <w:r w:rsidR="00CD55EF">
        <w:rPr>
          <w:position w:val="0"/>
          <w:sz w:val="22"/>
          <w:szCs w:val="22"/>
        </w:rPr>
        <w:t>‘</w:t>
      </w:r>
      <w:r w:rsidR="00B61551" w:rsidRPr="00B61551">
        <w:rPr>
          <w:position w:val="0"/>
          <w:sz w:val="22"/>
          <w:szCs w:val="22"/>
        </w:rPr>
        <w:t>much superior in utility to any other of human comprehension</w:t>
      </w:r>
      <w:r w:rsidR="003F604C">
        <w:rPr>
          <w:position w:val="0"/>
          <w:sz w:val="22"/>
          <w:szCs w:val="22"/>
        </w:rPr>
        <w:t>’</w:t>
      </w:r>
      <w:r w:rsidR="00B61551" w:rsidRPr="00B61551">
        <w:rPr>
          <w:position w:val="0"/>
          <w:sz w:val="22"/>
          <w:szCs w:val="22"/>
        </w:rPr>
        <w:t>.</w:t>
      </w:r>
      <w:r w:rsidR="00B61551" w:rsidRPr="00607A34">
        <w:rPr>
          <w:rStyle w:val="FootnoteReference"/>
          <w:position w:val="0"/>
          <w:sz w:val="22"/>
          <w:szCs w:val="22"/>
          <w:vertAlign w:val="superscript"/>
        </w:rPr>
        <w:footnoteReference w:id="47"/>
      </w:r>
      <w:r w:rsidR="00B61551" w:rsidRPr="00607A34">
        <w:rPr>
          <w:position w:val="0"/>
          <w:sz w:val="22"/>
          <w:szCs w:val="22"/>
        </w:rPr>
        <w:t xml:space="preserve"> </w:t>
      </w:r>
    </w:p>
    <w:p w:rsidR="00B61551" w:rsidRPr="00B61551" w:rsidRDefault="00041578" w:rsidP="00041578">
      <w:pPr>
        <w:jc w:val="both"/>
        <w:rPr>
          <w:position w:val="0"/>
          <w:sz w:val="22"/>
          <w:szCs w:val="22"/>
        </w:rPr>
      </w:pPr>
      <w:r>
        <w:rPr>
          <w:position w:val="0"/>
          <w:sz w:val="22"/>
          <w:szCs w:val="22"/>
        </w:rPr>
        <w:t xml:space="preserve">    </w:t>
      </w:r>
      <w:r w:rsidR="00B61551" w:rsidRPr="00B61551">
        <w:rPr>
          <w:position w:val="0"/>
          <w:sz w:val="22"/>
          <w:szCs w:val="22"/>
        </w:rPr>
        <w:t xml:space="preserve">When Hume comments more directly on Newton, the lack of utility of Newton’s works is an important part of Hume’s analysis: </w:t>
      </w:r>
      <w:r w:rsidR="00CD55EF">
        <w:rPr>
          <w:position w:val="0"/>
          <w:sz w:val="22"/>
          <w:szCs w:val="22"/>
        </w:rPr>
        <w:t>‘</w:t>
      </w:r>
      <w:r w:rsidR="00B61551" w:rsidRPr="00B61551">
        <w:rPr>
          <w:position w:val="0"/>
          <w:sz w:val="22"/>
          <w:szCs w:val="22"/>
        </w:rPr>
        <w:t>Were we to distinguish the Ranks of Men by the Genius and Capacity more than by their Virtue and Usefulness to the Public, great Philosophers would certainly challenge the first Rank, and must be plac</w:t>
      </w:r>
      <w:r w:rsidR="005D052E">
        <w:rPr>
          <w:position w:val="0"/>
          <w:sz w:val="22"/>
          <w:szCs w:val="22"/>
        </w:rPr>
        <w:t>’</w:t>
      </w:r>
      <w:r w:rsidR="00B61551" w:rsidRPr="00B61551">
        <w:rPr>
          <w:position w:val="0"/>
          <w:sz w:val="22"/>
          <w:szCs w:val="22"/>
        </w:rPr>
        <w:t xml:space="preserve">d at the Top of human Kind. So rare is this Character, that, perhaps, there has not, as yet, been above two in the World, who can lay a just Claim to it. At least, Galilaeo </w:t>
      </w:r>
      <w:r w:rsidR="00AC30FA">
        <w:rPr>
          <w:position w:val="0"/>
          <w:sz w:val="22"/>
          <w:szCs w:val="22"/>
        </w:rPr>
        <w:t>[</w:t>
      </w:r>
      <w:r w:rsidR="00AC30FA" w:rsidRPr="00AC30FA">
        <w:rPr>
          <w:i/>
          <w:position w:val="0"/>
          <w:sz w:val="22"/>
          <w:szCs w:val="22"/>
        </w:rPr>
        <w:t>sic</w:t>
      </w:r>
      <w:r w:rsidR="00AC30FA">
        <w:rPr>
          <w:position w:val="0"/>
          <w:sz w:val="22"/>
          <w:szCs w:val="22"/>
        </w:rPr>
        <w:t xml:space="preserve">] </w:t>
      </w:r>
      <w:r w:rsidR="00B61551" w:rsidRPr="00B61551">
        <w:rPr>
          <w:position w:val="0"/>
          <w:sz w:val="22"/>
          <w:szCs w:val="22"/>
        </w:rPr>
        <w:t xml:space="preserve">and Newton seem to me </w:t>
      </w:r>
      <w:r w:rsidR="00B61551" w:rsidRPr="00B61551">
        <w:rPr>
          <w:bCs/>
          <w:position w:val="0"/>
          <w:sz w:val="22"/>
          <w:szCs w:val="22"/>
        </w:rPr>
        <w:t>so</w:t>
      </w:r>
      <w:r w:rsidR="00B61551" w:rsidRPr="00B61551">
        <w:rPr>
          <w:b/>
          <w:bCs/>
          <w:position w:val="0"/>
          <w:sz w:val="22"/>
          <w:szCs w:val="22"/>
        </w:rPr>
        <w:t xml:space="preserve"> </w:t>
      </w:r>
      <w:r w:rsidR="00B61551" w:rsidRPr="00B61551">
        <w:rPr>
          <w:position w:val="0"/>
          <w:sz w:val="22"/>
          <w:szCs w:val="22"/>
        </w:rPr>
        <w:t>far to excel all the rest.</w:t>
      </w:r>
      <w:r w:rsidR="00CD55EF">
        <w:rPr>
          <w:position w:val="0"/>
          <w:sz w:val="22"/>
          <w:szCs w:val="22"/>
        </w:rPr>
        <w:t>’</w:t>
      </w:r>
      <w:r w:rsidR="00B61551" w:rsidRPr="00041578">
        <w:rPr>
          <w:rStyle w:val="FootnoteReference"/>
          <w:position w:val="0"/>
          <w:sz w:val="22"/>
          <w:szCs w:val="22"/>
          <w:vertAlign w:val="superscript"/>
        </w:rPr>
        <w:footnoteReference w:id="48"/>
      </w:r>
      <w:r w:rsidR="00B61551" w:rsidRPr="00B61551">
        <w:rPr>
          <w:position w:val="0"/>
          <w:sz w:val="22"/>
          <w:szCs w:val="22"/>
        </w:rPr>
        <w:t xml:space="preserve"> Newton has unusual philosophic talent. Despite much Newtonian propaganda for the utility of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’s work,</w:t>
      </w:r>
      <w:r w:rsidR="00B61551" w:rsidRPr="00607A34">
        <w:rPr>
          <w:rStyle w:val="FootnoteReference"/>
          <w:position w:val="0"/>
          <w:sz w:val="22"/>
          <w:szCs w:val="22"/>
          <w:vertAlign w:val="superscript"/>
        </w:rPr>
        <w:footnoteReference w:id="49"/>
      </w:r>
      <w:r w:rsidR="00B61551" w:rsidRPr="00B61551">
        <w:rPr>
          <w:position w:val="0"/>
          <w:sz w:val="22"/>
          <w:szCs w:val="22"/>
        </w:rPr>
        <w:t xml:space="preserve"> Hume thinks it is not very useful to the rest of mankind. For Hume there is a moral point of view from which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’s achievements have to be re-directed to more praiseworthy aims.</w:t>
      </w:r>
      <w:r w:rsidR="00B61551" w:rsidRPr="00607A34">
        <w:rPr>
          <w:rStyle w:val="FootnoteReference"/>
          <w:position w:val="0"/>
          <w:sz w:val="22"/>
          <w:szCs w:val="22"/>
          <w:vertAlign w:val="superscript"/>
        </w:rPr>
        <w:footnoteReference w:id="50"/>
      </w:r>
      <w:r w:rsidR="00B61551" w:rsidRPr="00B61551">
        <w:rPr>
          <w:position w:val="0"/>
          <w:sz w:val="22"/>
          <w:szCs w:val="22"/>
          <w:vertAlign w:val="superscript"/>
        </w:rPr>
        <w:t xml:space="preserve"> </w:t>
      </w:r>
      <w:r w:rsidR="00B61551" w:rsidRPr="00B61551">
        <w:rPr>
          <w:position w:val="0"/>
          <w:sz w:val="22"/>
          <w:szCs w:val="22"/>
        </w:rPr>
        <w:t xml:space="preserve">By contrast, </w:t>
      </w:r>
      <w:r w:rsidR="00CD55EF">
        <w:rPr>
          <w:position w:val="0"/>
          <w:sz w:val="22"/>
          <w:szCs w:val="22"/>
        </w:rPr>
        <w:t>‘</w:t>
      </w:r>
      <w:r w:rsidR="00B61551" w:rsidRPr="00B61551">
        <w:rPr>
          <w:position w:val="0"/>
          <w:sz w:val="22"/>
          <w:szCs w:val="22"/>
        </w:rPr>
        <w:t>There is no question of importance, whose decision is not compriz’d in the science of man.</w:t>
      </w:r>
      <w:r w:rsidR="00CD55EF">
        <w:rPr>
          <w:position w:val="0"/>
          <w:sz w:val="22"/>
          <w:szCs w:val="22"/>
        </w:rPr>
        <w:t>’</w:t>
      </w:r>
      <w:r w:rsidR="00B61551" w:rsidRPr="00607A34">
        <w:rPr>
          <w:rStyle w:val="FootnoteReference"/>
          <w:position w:val="0"/>
          <w:sz w:val="22"/>
          <w:szCs w:val="22"/>
          <w:vertAlign w:val="superscript"/>
        </w:rPr>
        <w:footnoteReference w:id="51"/>
      </w:r>
      <w:r w:rsidR="00B61551" w:rsidRPr="00B61551">
        <w:rPr>
          <w:position w:val="0"/>
          <w:sz w:val="22"/>
          <w:szCs w:val="22"/>
        </w:rPr>
        <w:t xml:space="preserve"> </w:t>
      </w:r>
    </w:p>
    <w:p w:rsidR="00B61551" w:rsidRPr="00B61551" w:rsidRDefault="00607A34" w:rsidP="00607A34">
      <w:pPr>
        <w:autoSpaceDE w:val="0"/>
        <w:autoSpaceDN w:val="0"/>
        <w:adjustRightInd w:val="0"/>
        <w:jc w:val="both"/>
        <w:rPr>
          <w:bCs/>
          <w:position w:val="0"/>
          <w:sz w:val="22"/>
          <w:szCs w:val="22"/>
        </w:rPr>
      </w:pPr>
      <w:r>
        <w:rPr>
          <w:position w:val="0"/>
          <w:sz w:val="22"/>
          <w:szCs w:val="22"/>
        </w:rPr>
        <w:t xml:space="preserve">    </w:t>
      </w:r>
      <w:r w:rsidR="00B61551" w:rsidRPr="00B61551">
        <w:rPr>
          <w:position w:val="0"/>
          <w:sz w:val="22"/>
          <w:szCs w:val="22"/>
        </w:rPr>
        <w:t xml:space="preserve">Moreover, Hume thinks that </w:t>
      </w:r>
      <w:smartTag w:uri="urn:schemas-microsoft-com:office:smarttags" w:element="City">
        <w:smartTag w:uri="urn:schemas-microsoft-com:office:smarttags" w:element="place">
          <w:r w:rsidR="00B61551" w:rsidRPr="00B61551">
            <w:rPr>
              <w:position w:val="0"/>
              <w:sz w:val="22"/>
              <w:szCs w:val="22"/>
            </w:rPr>
            <w:t>Newton</w:t>
          </w:r>
        </w:smartTag>
      </w:smartTag>
      <w:r w:rsidR="00B61551" w:rsidRPr="00B61551">
        <w:rPr>
          <w:position w:val="0"/>
          <w:sz w:val="22"/>
          <w:szCs w:val="22"/>
        </w:rPr>
        <w:t xml:space="preserve"> shares in the superstitious prejudices of his time. While defending the stylistic abilities of King James I, Hume comments: </w:t>
      </w:r>
      <w:r w:rsidR="00CD55EF">
        <w:rPr>
          <w:bCs/>
          <w:position w:val="0"/>
          <w:sz w:val="22"/>
          <w:szCs w:val="22"/>
        </w:rPr>
        <w:t>‘</w:t>
      </w:r>
      <w:r w:rsidR="00B61551" w:rsidRPr="00B61551">
        <w:rPr>
          <w:bCs/>
          <w:position w:val="0"/>
          <w:sz w:val="22"/>
          <w:szCs w:val="22"/>
        </w:rPr>
        <w:t xml:space="preserve">[King James I] has composed a commentary on the Revelations, and proved the pope to be antichrist; may not a similar reproach be extended to the famous writer Napier; and even to Newton, at a time when learning was much more advanced than during the reign of James? From the grossness of its superstitions, we may infer the ignorance of an age; but never should pronounce concerning the folly of an individual, from his admitting popular errors, consecrated by the appearance of </w:t>
      </w:r>
      <w:r w:rsidR="00B61551" w:rsidRPr="00B61551">
        <w:rPr>
          <w:bCs/>
          <w:position w:val="0"/>
          <w:sz w:val="22"/>
          <w:szCs w:val="22"/>
        </w:rPr>
        <w:lastRenderedPageBreak/>
        <w:t>religion.</w:t>
      </w:r>
      <w:r w:rsidR="00CD55EF">
        <w:rPr>
          <w:bCs/>
          <w:position w:val="0"/>
          <w:sz w:val="22"/>
          <w:szCs w:val="22"/>
        </w:rPr>
        <w:t>’</w:t>
      </w:r>
      <w:r w:rsidR="00B61551" w:rsidRPr="0059050C">
        <w:rPr>
          <w:rStyle w:val="FootnoteReference"/>
          <w:bCs/>
          <w:position w:val="0"/>
          <w:sz w:val="22"/>
          <w:szCs w:val="22"/>
          <w:vertAlign w:val="superscript"/>
        </w:rPr>
        <w:footnoteReference w:id="52"/>
      </w:r>
      <w:r w:rsidR="00B61551" w:rsidRPr="0059050C">
        <w:rPr>
          <w:bCs/>
          <w:position w:val="0"/>
          <w:sz w:val="22"/>
          <w:szCs w:val="22"/>
          <w:vertAlign w:val="superscript"/>
        </w:rPr>
        <w:t xml:space="preserve"> </w:t>
      </w:r>
      <w:r w:rsidR="00B61551" w:rsidRPr="00B61551">
        <w:rPr>
          <w:bCs/>
          <w:position w:val="0"/>
          <w:sz w:val="22"/>
          <w:szCs w:val="22"/>
        </w:rPr>
        <w:t xml:space="preserve">Hume thinks that </w:t>
      </w:r>
      <w:smartTag w:uri="urn:schemas-microsoft-com:office:smarttags" w:element="place">
        <w:smartTag w:uri="urn:schemas-microsoft-com:office:smarttags" w:element="City">
          <w:r w:rsidR="00B61551" w:rsidRPr="00B61551">
            <w:rPr>
              <w:bCs/>
              <w:position w:val="0"/>
              <w:sz w:val="22"/>
              <w:szCs w:val="22"/>
            </w:rPr>
            <w:t>Newton</w:t>
          </w:r>
        </w:smartTag>
      </w:smartTag>
      <w:r w:rsidR="00B61551" w:rsidRPr="00B61551">
        <w:rPr>
          <w:bCs/>
          <w:position w:val="0"/>
          <w:sz w:val="22"/>
          <w:szCs w:val="22"/>
        </w:rPr>
        <w:t>’s writings show that they are the product of an age of religious superstition.</w:t>
      </w:r>
      <w:r w:rsidR="00B61551" w:rsidRPr="00607A34">
        <w:rPr>
          <w:rStyle w:val="FootnoteReference"/>
          <w:bCs/>
          <w:position w:val="0"/>
          <w:sz w:val="22"/>
          <w:szCs w:val="22"/>
          <w:vertAlign w:val="superscript"/>
        </w:rPr>
        <w:footnoteReference w:id="53"/>
      </w:r>
      <w:r w:rsidR="00B61551" w:rsidRPr="00B61551">
        <w:rPr>
          <w:bCs/>
          <w:sz w:val="22"/>
          <w:szCs w:val="22"/>
        </w:rPr>
        <w:t xml:space="preserve"> </w:t>
      </w:r>
      <w:r w:rsidR="00B61551" w:rsidRPr="00B61551">
        <w:rPr>
          <w:bCs/>
          <w:position w:val="0"/>
          <w:sz w:val="22"/>
          <w:szCs w:val="22"/>
        </w:rPr>
        <w:t xml:space="preserve">This criticism of Newton is significant because Hume’s </w:t>
      </w:r>
      <w:r w:rsidR="00CD55EF">
        <w:rPr>
          <w:bCs/>
          <w:position w:val="0"/>
          <w:sz w:val="22"/>
          <w:szCs w:val="22"/>
        </w:rPr>
        <w:t>‘</w:t>
      </w:r>
      <w:r w:rsidR="00B61551" w:rsidRPr="00B61551">
        <w:rPr>
          <w:bCs/>
          <w:position w:val="0"/>
          <w:sz w:val="22"/>
          <w:szCs w:val="22"/>
        </w:rPr>
        <w:t>true metaphysics</w:t>
      </w:r>
      <w:r w:rsidR="00CD55EF">
        <w:rPr>
          <w:bCs/>
          <w:position w:val="0"/>
          <w:sz w:val="22"/>
          <w:szCs w:val="22"/>
        </w:rPr>
        <w:t>’</w:t>
      </w:r>
      <w:r w:rsidR="00B61551" w:rsidRPr="00B61551">
        <w:rPr>
          <w:bCs/>
          <w:position w:val="0"/>
          <w:sz w:val="22"/>
          <w:szCs w:val="22"/>
        </w:rPr>
        <w:t xml:space="preserve"> is meant as an attack on the </w:t>
      </w:r>
      <w:r w:rsidR="00CD55EF">
        <w:rPr>
          <w:bCs/>
          <w:position w:val="0"/>
          <w:sz w:val="22"/>
          <w:szCs w:val="22"/>
        </w:rPr>
        <w:t>‘</w:t>
      </w:r>
      <w:r w:rsidR="00B61551" w:rsidRPr="00B61551">
        <w:rPr>
          <w:bCs/>
          <w:position w:val="0"/>
          <w:sz w:val="22"/>
          <w:szCs w:val="22"/>
        </w:rPr>
        <w:t>considerable part of metaphysics</w:t>
      </w:r>
      <w:r w:rsidR="00540885">
        <w:rPr>
          <w:bCs/>
          <w:position w:val="0"/>
          <w:sz w:val="22"/>
          <w:szCs w:val="22"/>
        </w:rPr>
        <w:t>’</w:t>
      </w:r>
      <w:r w:rsidR="00B61551" w:rsidRPr="00B61551">
        <w:rPr>
          <w:bCs/>
          <w:position w:val="0"/>
          <w:sz w:val="22"/>
          <w:szCs w:val="22"/>
        </w:rPr>
        <w:t xml:space="preserve">, which results (in part) </w:t>
      </w:r>
      <w:r w:rsidR="00CD55EF">
        <w:rPr>
          <w:bCs/>
          <w:position w:val="0"/>
          <w:sz w:val="22"/>
          <w:szCs w:val="22"/>
        </w:rPr>
        <w:t>‘</w:t>
      </w:r>
      <w:r w:rsidR="00B61551" w:rsidRPr="00B61551">
        <w:rPr>
          <w:bCs/>
          <w:position w:val="0"/>
          <w:sz w:val="22"/>
          <w:szCs w:val="22"/>
        </w:rPr>
        <w:t>from the craft of popular superstitions</w:t>
      </w:r>
      <w:r w:rsidR="00CD55EF">
        <w:rPr>
          <w:bCs/>
          <w:position w:val="0"/>
          <w:sz w:val="22"/>
          <w:szCs w:val="22"/>
        </w:rPr>
        <w:t>’</w:t>
      </w:r>
      <w:r w:rsidR="006D4EBA">
        <w:rPr>
          <w:bCs/>
          <w:position w:val="0"/>
          <w:sz w:val="22"/>
          <w:szCs w:val="22"/>
        </w:rPr>
        <w:t>.</w:t>
      </w:r>
      <w:r w:rsidR="00B61551" w:rsidRPr="00607A34">
        <w:rPr>
          <w:rStyle w:val="FootnoteReference"/>
          <w:bCs/>
          <w:position w:val="0"/>
          <w:sz w:val="22"/>
          <w:szCs w:val="22"/>
          <w:vertAlign w:val="superscript"/>
        </w:rPr>
        <w:footnoteReference w:id="54"/>
      </w:r>
      <w:r w:rsidR="00B61551" w:rsidRPr="00607A34">
        <w:rPr>
          <w:bCs/>
          <w:position w:val="0"/>
          <w:sz w:val="22"/>
          <w:szCs w:val="22"/>
          <w:vertAlign w:val="superscript"/>
        </w:rPr>
        <w:t xml:space="preserve"> </w:t>
      </w:r>
      <w:r w:rsidR="00B61551" w:rsidRPr="00B61551">
        <w:rPr>
          <w:position w:val="0"/>
          <w:sz w:val="22"/>
          <w:szCs w:val="22"/>
        </w:rPr>
        <w:t xml:space="preserve">Among the many </w:t>
      </w:r>
      <w:r w:rsidR="00CD55EF">
        <w:rPr>
          <w:position w:val="0"/>
          <w:sz w:val="22"/>
          <w:szCs w:val="22"/>
        </w:rPr>
        <w:t>‘</w:t>
      </w:r>
      <w:r w:rsidR="00B61551" w:rsidRPr="00B61551">
        <w:rPr>
          <w:position w:val="0"/>
          <w:sz w:val="22"/>
          <w:szCs w:val="22"/>
        </w:rPr>
        <w:t>positive advantages, which result from an accurate scrutiny into the powers and faculties of human nature</w:t>
      </w:r>
      <w:r w:rsidR="00540885">
        <w:rPr>
          <w:position w:val="0"/>
          <w:sz w:val="22"/>
          <w:szCs w:val="22"/>
        </w:rPr>
        <w:t>’</w:t>
      </w:r>
      <w:r w:rsidR="00B61551" w:rsidRPr="00B61551">
        <w:rPr>
          <w:position w:val="0"/>
          <w:sz w:val="22"/>
          <w:szCs w:val="22"/>
        </w:rPr>
        <w:t>,</w:t>
      </w:r>
      <w:r w:rsidR="00B61551" w:rsidRPr="00607A34">
        <w:rPr>
          <w:rStyle w:val="FootnoteReference"/>
          <w:position w:val="0"/>
          <w:sz w:val="22"/>
          <w:szCs w:val="22"/>
          <w:vertAlign w:val="superscript"/>
        </w:rPr>
        <w:footnoteReference w:id="55"/>
      </w:r>
      <w:r w:rsidR="00B61551" w:rsidRPr="00B61551">
        <w:rPr>
          <w:position w:val="0"/>
          <w:sz w:val="22"/>
          <w:szCs w:val="22"/>
        </w:rPr>
        <w:t xml:space="preserve"> it serves </w:t>
      </w:r>
      <w:r w:rsidR="00CD55EF">
        <w:rPr>
          <w:position w:val="0"/>
          <w:sz w:val="22"/>
          <w:szCs w:val="22"/>
        </w:rPr>
        <w:t>‘</w:t>
      </w:r>
      <w:r w:rsidR="00B61551" w:rsidRPr="00B61551">
        <w:rPr>
          <w:position w:val="0"/>
          <w:sz w:val="22"/>
          <w:szCs w:val="22"/>
        </w:rPr>
        <w:t>only to discover larger portions of our ignorance</w:t>
      </w:r>
      <w:r w:rsidR="003F604C">
        <w:rPr>
          <w:position w:val="0"/>
          <w:sz w:val="22"/>
          <w:szCs w:val="22"/>
        </w:rPr>
        <w:t>’</w:t>
      </w:r>
      <w:r w:rsidR="00B61551" w:rsidRPr="00B61551">
        <w:rPr>
          <w:position w:val="0"/>
          <w:sz w:val="22"/>
          <w:szCs w:val="22"/>
        </w:rPr>
        <w:t>.</w:t>
      </w:r>
      <w:r w:rsidR="00B61551" w:rsidRPr="00607A34">
        <w:rPr>
          <w:rStyle w:val="FootnoteReference"/>
          <w:position w:val="0"/>
          <w:sz w:val="22"/>
          <w:szCs w:val="22"/>
          <w:vertAlign w:val="superscript"/>
        </w:rPr>
        <w:footnoteReference w:id="56"/>
      </w:r>
    </w:p>
    <w:p w:rsidR="00B61551" w:rsidRPr="00B61551" w:rsidRDefault="0059050C" w:rsidP="0059050C">
      <w:pPr>
        <w:autoSpaceDE w:val="0"/>
        <w:autoSpaceDN w:val="0"/>
        <w:adjustRightInd w:val="0"/>
        <w:jc w:val="both"/>
        <w:rPr>
          <w:position w:val="0"/>
          <w:sz w:val="22"/>
          <w:szCs w:val="22"/>
        </w:rPr>
      </w:pPr>
      <w:r>
        <w:rPr>
          <w:position w:val="0"/>
          <w:sz w:val="22"/>
          <w:szCs w:val="22"/>
        </w:rPr>
        <w:t xml:space="preserve">    </w:t>
      </w:r>
      <w:r w:rsidR="00B61551" w:rsidRPr="00B61551">
        <w:rPr>
          <w:position w:val="0"/>
          <w:sz w:val="22"/>
          <w:szCs w:val="22"/>
        </w:rPr>
        <w:t xml:space="preserve">In this paper, I offer cumulative evidence that Hume is concerned with more substantial parts of </w:t>
      </w:r>
      <w:smartTag w:uri="urn:schemas-microsoft-com:office:smarttags" w:element="City">
        <w:smartTag w:uri="urn:schemas-microsoft-com:office:smarttags" w:element="place">
          <w:r w:rsidR="00B61551" w:rsidRPr="00B61551">
            <w:rPr>
              <w:position w:val="0"/>
              <w:sz w:val="22"/>
              <w:szCs w:val="22"/>
            </w:rPr>
            <w:t>Newton</w:t>
          </w:r>
        </w:smartTag>
      </w:smartTag>
      <w:r w:rsidR="00B61551" w:rsidRPr="00B61551">
        <w:rPr>
          <w:position w:val="0"/>
          <w:sz w:val="22"/>
          <w:szCs w:val="22"/>
        </w:rPr>
        <w:t xml:space="preserve">’s edifice. Recall that even mathematics, natural philosophy, </w:t>
      </w:r>
      <w:r w:rsidR="00B61551" w:rsidRPr="00B61551">
        <w:rPr>
          <w:i/>
          <w:position w:val="0"/>
          <w:sz w:val="22"/>
          <w:szCs w:val="22"/>
        </w:rPr>
        <w:t>and</w:t>
      </w:r>
      <w:r w:rsidR="00B61551" w:rsidRPr="00B61551">
        <w:rPr>
          <w:position w:val="0"/>
          <w:sz w:val="22"/>
          <w:szCs w:val="22"/>
        </w:rPr>
        <w:t xml:space="preserve"> natural religion are included among the list of sciences in some measure </w:t>
      </w:r>
      <w:r w:rsidR="00CD55EF">
        <w:rPr>
          <w:position w:val="0"/>
          <w:sz w:val="22"/>
          <w:szCs w:val="22"/>
        </w:rPr>
        <w:t>‘</w:t>
      </w:r>
      <w:r w:rsidR="00B61551" w:rsidRPr="00B61551">
        <w:rPr>
          <w:position w:val="0"/>
          <w:sz w:val="22"/>
          <w:szCs w:val="22"/>
        </w:rPr>
        <w:t>dependent on the science of man</w:t>
      </w:r>
      <w:r w:rsidR="00CD55EF">
        <w:rPr>
          <w:position w:val="0"/>
          <w:sz w:val="22"/>
          <w:szCs w:val="22"/>
        </w:rPr>
        <w:t>’</w:t>
      </w:r>
      <w:r w:rsidR="006D4EBA">
        <w:rPr>
          <w:position w:val="0"/>
          <w:sz w:val="22"/>
          <w:szCs w:val="22"/>
        </w:rPr>
        <w:t>.</w:t>
      </w:r>
      <w:r w:rsidR="00B61551" w:rsidRPr="00B61551">
        <w:rPr>
          <w:rStyle w:val="FootnoteReference"/>
          <w:position w:val="0"/>
          <w:sz w:val="22"/>
          <w:szCs w:val="22"/>
          <w:vertAlign w:val="superscript"/>
        </w:rPr>
        <w:footnoteReference w:id="57"/>
      </w:r>
      <w:r w:rsidR="00B61551" w:rsidRPr="00B61551">
        <w:rPr>
          <w:position w:val="0"/>
          <w:sz w:val="22"/>
          <w:szCs w:val="22"/>
        </w:rPr>
        <w:t xml:space="preserve"> Thus, if Hume can constrain the authority of natural philosophy, he does not only cut off one pillar of support for the superstitious natural religion fashionable among the learned (typified by Mac</w:t>
      </w:r>
      <w:r w:rsidR="002B02E3">
        <w:rPr>
          <w:position w:val="0"/>
          <w:sz w:val="22"/>
          <w:szCs w:val="22"/>
        </w:rPr>
        <w:t>l</w:t>
      </w:r>
      <w:r w:rsidR="00B61551" w:rsidRPr="00B61551">
        <w:rPr>
          <w:position w:val="0"/>
          <w:sz w:val="22"/>
          <w:szCs w:val="22"/>
        </w:rPr>
        <w:t>aurin),</w:t>
      </w:r>
      <w:r w:rsidR="00B61551" w:rsidRPr="00B61551">
        <w:rPr>
          <w:rStyle w:val="FootnoteReference"/>
          <w:position w:val="0"/>
          <w:sz w:val="22"/>
          <w:szCs w:val="22"/>
          <w:vertAlign w:val="superscript"/>
        </w:rPr>
        <w:footnoteReference w:id="58"/>
      </w:r>
      <w:r w:rsidR="00B61551" w:rsidRPr="00B61551">
        <w:rPr>
          <w:position w:val="0"/>
          <w:sz w:val="22"/>
          <w:szCs w:val="22"/>
        </w:rPr>
        <w:t xml:space="preserve"> but also permits the building of a </w:t>
      </w:r>
      <w:r w:rsidR="00B61551" w:rsidRPr="00B61551">
        <w:rPr>
          <w:position w:val="0"/>
          <w:sz w:val="22"/>
          <w:szCs w:val="22"/>
        </w:rPr>
        <w:lastRenderedPageBreak/>
        <w:t xml:space="preserve">refashioned and, thus, more useful first philosophy, the </w:t>
      </w:r>
      <w:r w:rsidR="00CD55EF">
        <w:rPr>
          <w:position w:val="0"/>
          <w:sz w:val="22"/>
          <w:szCs w:val="22"/>
        </w:rPr>
        <w:t>‘</w:t>
      </w:r>
      <w:r w:rsidR="00B61551" w:rsidRPr="00B61551">
        <w:rPr>
          <w:position w:val="0"/>
          <w:sz w:val="22"/>
          <w:szCs w:val="22"/>
        </w:rPr>
        <w:t>science of man</w:t>
      </w:r>
      <w:r w:rsidR="00CD55EF">
        <w:rPr>
          <w:position w:val="0"/>
          <w:sz w:val="22"/>
          <w:szCs w:val="22"/>
        </w:rPr>
        <w:t>’</w:t>
      </w:r>
      <w:r w:rsidR="00B61551" w:rsidRPr="00B61551">
        <w:rPr>
          <w:position w:val="0"/>
          <w:sz w:val="22"/>
          <w:szCs w:val="22"/>
        </w:rPr>
        <w:t xml:space="preserve"> of the </w:t>
      </w:r>
      <w:r w:rsidR="00B61551" w:rsidRPr="00B61551">
        <w:rPr>
          <w:i/>
          <w:position w:val="0"/>
          <w:sz w:val="22"/>
          <w:szCs w:val="22"/>
        </w:rPr>
        <w:t>Treatise</w:t>
      </w:r>
      <w:r w:rsidR="00B61551" w:rsidRPr="00B61551">
        <w:rPr>
          <w:position w:val="0"/>
          <w:sz w:val="22"/>
          <w:szCs w:val="22"/>
        </w:rPr>
        <w:t xml:space="preserve"> or the </w:t>
      </w:r>
      <w:r w:rsidR="00CD55EF">
        <w:rPr>
          <w:position w:val="0"/>
          <w:sz w:val="22"/>
          <w:szCs w:val="22"/>
        </w:rPr>
        <w:t>‘</w:t>
      </w:r>
      <w:r w:rsidR="00B61551" w:rsidRPr="00B61551">
        <w:rPr>
          <w:position w:val="0"/>
          <w:sz w:val="22"/>
          <w:szCs w:val="22"/>
        </w:rPr>
        <w:t>true metaphysics</w:t>
      </w:r>
      <w:r w:rsidR="00CD55EF">
        <w:rPr>
          <w:position w:val="0"/>
          <w:sz w:val="22"/>
          <w:szCs w:val="22"/>
        </w:rPr>
        <w:t>’</w:t>
      </w:r>
      <w:r w:rsidR="00B61551" w:rsidRPr="00B61551">
        <w:rPr>
          <w:position w:val="0"/>
          <w:sz w:val="22"/>
          <w:szCs w:val="22"/>
        </w:rPr>
        <w:t xml:space="preserve"> of </w:t>
      </w:r>
      <w:r w:rsidR="00B61551" w:rsidRPr="00B61551">
        <w:rPr>
          <w:i/>
          <w:position w:val="0"/>
          <w:sz w:val="22"/>
          <w:szCs w:val="22"/>
        </w:rPr>
        <w:t>EHU</w:t>
      </w:r>
      <w:r w:rsidR="00B61551" w:rsidRPr="00B61551">
        <w:rPr>
          <w:position w:val="0"/>
          <w:sz w:val="22"/>
          <w:szCs w:val="22"/>
        </w:rPr>
        <w:t xml:space="preserve">. In the next section, I analyze evidence of the epistemic priority of the </w:t>
      </w:r>
      <w:r w:rsidR="00CD55EF">
        <w:rPr>
          <w:position w:val="0"/>
          <w:sz w:val="22"/>
          <w:szCs w:val="22"/>
        </w:rPr>
        <w:t>‘</w:t>
      </w:r>
      <w:r w:rsidR="00B61551" w:rsidRPr="00B61551">
        <w:rPr>
          <w:position w:val="0"/>
          <w:sz w:val="22"/>
          <w:szCs w:val="22"/>
        </w:rPr>
        <w:t>science of man</w:t>
      </w:r>
      <w:r w:rsidR="00CD55EF">
        <w:rPr>
          <w:position w:val="0"/>
          <w:sz w:val="22"/>
          <w:szCs w:val="22"/>
        </w:rPr>
        <w:t>’</w:t>
      </w:r>
      <w:r w:rsidR="00B61551" w:rsidRPr="00B61551">
        <w:rPr>
          <w:position w:val="0"/>
          <w:sz w:val="22"/>
          <w:szCs w:val="22"/>
        </w:rPr>
        <w:t xml:space="preserve"> in Hume.</w:t>
      </w:r>
    </w:p>
    <w:p w:rsidR="00B61551" w:rsidRPr="00B61551" w:rsidRDefault="00B61551" w:rsidP="004340C2">
      <w:pPr>
        <w:autoSpaceDE w:val="0"/>
        <w:autoSpaceDN w:val="0"/>
        <w:adjustRightInd w:val="0"/>
        <w:ind w:firstLine="720"/>
        <w:jc w:val="both"/>
        <w:rPr>
          <w:bCs/>
          <w:position w:val="0"/>
          <w:sz w:val="22"/>
          <w:szCs w:val="22"/>
        </w:rPr>
      </w:pPr>
    </w:p>
    <w:p w:rsidR="00B61551" w:rsidRPr="0059050C" w:rsidRDefault="00B61551" w:rsidP="004340C2">
      <w:pPr>
        <w:jc w:val="both"/>
        <w:outlineLvl w:val="0"/>
        <w:rPr>
          <w:b/>
          <w:position w:val="0"/>
          <w:sz w:val="22"/>
          <w:szCs w:val="22"/>
        </w:rPr>
      </w:pPr>
      <w:r w:rsidRPr="0059050C">
        <w:rPr>
          <w:b/>
          <w:position w:val="0"/>
          <w:sz w:val="22"/>
          <w:szCs w:val="22"/>
        </w:rPr>
        <w:t xml:space="preserve">Proofs of </w:t>
      </w:r>
      <w:r w:rsidR="005D7BEA">
        <w:rPr>
          <w:b/>
          <w:position w:val="0"/>
          <w:sz w:val="22"/>
          <w:szCs w:val="22"/>
        </w:rPr>
        <w:t>C</w:t>
      </w:r>
      <w:r w:rsidRPr="0059050C">
        <w:rPr>
          <w:b/>
          <w:position w:val="0"/>
          <w:sz w:val="22"/>
          <w:szCs w:val="22"/>
        </w:rPr>
        <w:t xml:space="preserve">ommon </w:t>
      </w:r>
      <w:r w:rsidR="005D7BEA">
        <w:rPr>
          <w:b/>
          <w:position w:val="0"/>
          <w:sz w:val="22"/>
          <w:szCs w:val="22"/>
        </w:rPr>
        <w:t>L</w:t>
      </w:r>
      <w:r w:rsidRPr="0059050C">
        <w:rPr>
          <w:b/>
          <w:position w:val="0"/>
          <w:sz w:val="22"/>
          <w:szCs w:val="22"/>
        </w:rPr>
        <w:t>ife</w:t>
      </w:r>
    </w:p>
    <w:p w:rsidR="00B61551" w:rsidRPr="00B61551" w:rsidRDefault="00B61551" w:rsidP="0059050C">
      <w:pPr>
        <w:jc w:val="both"/>
        <w:rPr>
          <w:position w:val="0"/>
          <w:sz w:val="22"/>
          <w:szCs w:val="22"/>
        </w:rPr>
      </w:pPr>
      <w:r w:rsidRPr="00B61551">
        <w:rPr>
          <w:position w:val="0"/>
          <w:sz w:val="22"/>
          <w:szCs w:val="22"/>
        </w:rPr>
        <w:t>In this section I argue that Hume’s fundamental epistemic categories privilege common life and moral philosophy over parts of natural philosophy. I clarify the relationship between Hume’s mitigated s</w:t>
      </w:r>
      <w:r w:rsidR="00AC30FA">
        <w:rPr>
          <w:position w:val="0"/>
          <w:sz w:val="22"/>
          <w:szCs w:val="22"/>
        </w:rPr>
        <w:t>c</w:t>
      </w:r>
      <w:r w:rsidRPr="00B61551">
        <w:rPr>
          <w:position w:val="0"/>
          <w:sz w:val="22"/>
          <w:szCs w:val="22"/>
        </w:rPr>
        <w:t>epticism and common life.</w:t>
      </w:r>
    </w:p>
    <w:p w:rsidR="00B61551" w:rsidRPr="00B61551" w:rsidRDefault="0059050C" w:rsidP="0059050C">
      <w:pPr>
        <w:jc w:val="both"/>
        <w:rPr>
          <w:position w:val="0"/>
          <w:sz w:val="22"/>
          <w:szCs w:val="22"/>
        </w:rPr>
      </w:pPr>
      <w:r>
        <w:rPr>
          <w:position w:val="0"/>
          <w:sz w:val="22"/>
          <w:szCs w:val="22"/>
        </w:rPr>
        <w:t xml:space="preserve">    </w:t>
      </w:r>
      <w:r w:rsidR="00B61551" w:rsidRPr="00B61551">
        <w:rPr>
          <w:position w:val="0"/>
          <w:sz w:val="22"/>
          <w:szCs w:val="22"/>
        </w:rPr>
        <w:t>Hume distinguishes between three epistemic categories in descending degree</w:t>
      </w:r>
      <w:r w:rsidR="003F604C">
        <w:rPr>
          <w:position w:val="0"/>
          <w:sz w:val="22"/>
          <w:szCs w:val="22"/>
        </w:rPr>
        <w:t>s</w:t>
      </w:r>
      <w:r w:rsidR="00B61551" w:rsidRPr="00B61551">
        <w:rPr>
          <w:position w:val="0"/>
          <w:sz w:val="22"/>
          <w:szCs w:val="22"/>
        </w:rPr>
        <w:t xml:space="preserve"> of certainty: </w:t>
      </w:r>
      <w:r w:rsidR="00CD55EF">
        <w:rPr>
          <w:position w:val="0"/>
          <w:sz w:val="22"/>
          <w:szCs w:val="22"/>
        </w:rPr>
        <w:t>‘</w:t>
      </w:r>
      <w:r w:rsidR="00B61551" w:rsidRPr="00B61551">
        <w:rPr>
          <w:position w:val="0"/>
          <w:sz w:val="22"/>
          <w:szCs w:val="22"/>
        </w:rPr>
        <w:t>demonstrations</w:t>
      </w:r>
      <w:r w:rsidR="00540885">
        <w:rPr>
          <w:position w:val="0"/>
          <w:sz w:val="22"/>
          <w:szCs w:val="22"/>
        </w:rPr>
        <w:t>’</w:t>
      </w:r>
      <w:r w:rsidR="00B61551" w:rsidRPr="00B61551">
        <w:rPr>
          <w:position w:val="0"/>
          <w:sz w:val="22"/>
          <w:szCs w:val="22"/>
        </w:rPr>
        <w:t xml:space="preserve">, </w:t>
      </w:r>
      <w:r w:rsidR="00CD55EF">
        <w:rPr>
          <w:position w:val="0"/>
          <w:sz w:val="22"/>
          <w:szCs w:val="22"/>
        </w:rPr>
        <w:t>‘</w:t>
      </w:r>
      <w:r w:rsidR="00B61551" w:rsidRPr="00B61551">
        <w:rPr>
          <w:position w:val="0"/>
          <w:sz w:val="22"/>
          <w:szCs w:val="22"/>
        </w:rPr>
        <w:t>proofs</w:t>
      </w:r>
      <w:r w:rsidR="00540885">
        <w:rPr>
          <w:position w:val="0"/>
          <w:sz w:val="22"/>
          <w:szCs w:val="22"/>
        </w:rPr>
        <w:t>’</w:t>
      </w:r>
      <w:r w:rsidR="00B61551" w:rsidRPr="00B61551">
        <w:rPr>
          <w:position w:val="0"/>
          <w:sz w:val="22"/>
          <w:szCs w:val="22"/>
        </w:rPr>
        <w:t xml:space="preserve">, and </w:t>
      </w:r>
      <w:r w:rsidR="00CD55EF">
        <w:rPr>
          <w:position w:val="0"/>
          <w:sz w:val="22"/>
          <w:szCs w:val="22"/>
        </w:rPr>
        <w:t>‘</w:t>
      </w:r>
      <w:r w:rsidR="00B61551" w:rsidRPr="00B61551">
        <w:rPr>
          <w:position w:val="0"/>
          <w:sz w:val="22"/>
          <w:szCs w:val="22"/>
        </w:rPr>
        <w:t>probabilities</w:t>
      </w:r>
      <w:r w:rsidR="00CD55EF">
        <w:rPr>
          <w:position w:val="0"/>
          <w:sz w:val="22"/>
          <w:szCs w:val="22"/>
        </w:rPr>
        <w:t>’</w:t>
      </w:r>
      <w:r w:rsidR="006D4EBA">
        <w:rPr>
          <w:position w:val="0"/>
          <w:sz w:val="22"/>
          <w:szCs w:val="22"/>
        </w:rPr>
        <w:t>.</w:t>
      </w:r>
      <w:r w:rsidR="00B61551" w:rsidRPr="0059050C">
        <w:rPr>
          <w:rStyle w:val="FootnoteReference"/>
          <w:position w:val="0"/>
          <w:sz w:val="22"/>
          <w:szCs w:val="22"/>
          <w:vertAlign w:val="superscript"/>
        </w:rPr>
        <w:footnoteReference w:id="59"/>
      </w:r>
      <w:r w:rsidR="00B61551" w:rsidRPr="00B61551">
        <w:rPr>
          <w:position w:val="0"/>
          <w:sz w:val="22"/>
          <w:szCs w:val="22"/>
        </w:rPr>
        <w:t xml:space="preserve"> It is a bit confusing that sometimes proofs are presented as a species of probabilities, but in context it is clear when he is distinguishing proofs from lesser probabilities. Demonstrations are restricted to relations of ideas, while proofs and probabilities concern matters of fact.</w:t>
      </w:r>
      <w:r w:rsidR="00B61551" w:rsidRPr="0059050C">
        <w:rPr>
          <w:rStyle w:val="FootnoteReference"/>
          <w:position w:val="0"/>
          <w:sz w:val="22"/>
          <w:szCs w:val="22"/>
          <w:vertAlign w:val="superscript"/>
        </w:rPr>
        <w:footnoteReference w:id="60"/>
      </w:r>
      <w:r w:rsidR="00B61551" w:rsidRPr="00B61551">
        <w:rPr>
          <w:position w:val="0"/>
          <w:sz w:val="22"/>
          <w:szCs w:val="22"/>
        </w:rPr>
        <w:t xml:space="preserve"> Claims about ‘objects’ immediately present to the senses and memory can be proved.</w:t>
      </w:r>
      <w:r w:rsidR="00B61551" w:rsidRPr="0059050C">
        <w:rPr>
          <w:rStyle w:val="FootnoteReference"/>
          <w:position w:val="0"/>
          <w:sz w:val="22"/>
          <w:szCs w:val="22"/>
          <w:vertAlign w:val="superscript"/>
        </w:rPr>
        <w:footnoteReference w:id="61"/>
      </w:r>
      <w:r w:rsidR="00B61551" w:rsidRPr="0059050C">
        <w:rPr>
          <w:position w:val="0"/>
          <w:sz w:val="22"/>
          <w:szCs w:val="22"/>
          <w:vertAlign w:val="superscript"/>
        </w:rPr>
        <w:t xml:space="preserve"> </w:t>
      </w:r>
      <w:r w:rsidR="00B61551" w:rsidRPr="00B61551">
        <w:rPr>
          <w:position w:val="0"/>
          <w:sz w:val="22"/>
          <w:szCs w:val="22"/>
        </w:rPr>
        <w:t>The realm of proof, which can be compared to what other philosophers of the period often call moral certainty,</w:t>
      </w:r>
      <w:r w:rsidR="00B61551" w:rsidRPr="006D4EBA">
        <w:rPr>
          <w:rStyle w:val="FootnoteReference"/>
          <w:position w:val="0"/>
          <w:sz w:val="22"/>
          <w:szCs w:val="22"/>
          <w:vertAlign w:val="superscript"/>
        </w:rPr>
        <w:footnoteReference w:id="62"/>
      </w:r>
      <w:r w:rsidR="00B61551" w:rsidRPr="006D4EBA">
        <w:rPr>
          <w:position w:val="0"/>
          <w:sz w:val="22"/>
          <w:szCs w:val="22"/>
          <w:vertAlign w:val="superscript"/>
        </w:rPr>
        <w:t xml:space="preserve"> </w:t>
      </w:r>
      <w:r w:rsidR="00B61551" w:rsidRPr="00B61551">
        <w:rPr>
          <w:position w:val="0"/>
          <w:sz w:val="22"/>
          <w:szCs w:val="22"/>
        </w:rPr>
        <w:t xml:space="preserve">involves common sense claims, </w:t>
      </w:r>
      <w:r w:rsidR="003F604C">
        <w:rPr>
          <w:position w:val="0"/>
          <w:sz w:val="22"/>
          <w:szCs w:val="22"/>
        </w:rPr>
        <w:t>for example</w:t>
      </w:r>
      <w:r w:rsidR="00B61551" w:rsidRPr="00B61551">
        <w:rPr>
          <w:position w:val="0"/>
          <w:sz w:val="22"/>
          <w:szCs w:val="22"/>
        </w:rPr>
        <w:t xml:space="preserve">, </w:t>
      </w:r>
      <w:r w:rsidR="00CD55EF">
        <w:rPr>
          <w:position w:val="0"/>
          <w:sz w:val="22"/>
          <w:szCs w:val="22"/>
        </w:rPr>
        <w:t>‘</w:t>
      </w:r>
      <w:r w:rsidR="00B61551" w:rsidRPr="00B61551">
        <w:rPr>
          <w:position w:val="0"/>
          <w:sz w:val="22"/>
          <w:szCs w:val="22"/>
        </w:rPr>
        <w:t>I see fire burning</w:t>
      </w:r>
      <w:r w:rsidR="003F604C">
        <w:rPr>
          <w:position w:val="0"/>
          <w:sz w:val="22"/>
          <w:szCs w:val="22"/>
        </w:rPr>
        <w:t>’</w:t>
      </w:r>
      <w:r w:rsidR="00B61551" w:rsidRPr="00B61551">
        <w:rPr>
          <w:position w:val="0"/>
          <w:sz w:val="22"/>
          <w:szCs w:val="22"/>
        </w:rPr>
        <w:t xml:space="preserve">; </w:t>
      </w:r>
      <w:r w:rsidR="00CD55EF">
        <w:rPr>
          <w:position w:val="0"/>
          <w:sz w:val="22"/>
          <w:szCs w:val="22"/>
        </w:rPr>
        <w:t>‘</w:t>
      </w:r>
      <w:r w:rsidR="00B61551" w:rsidRPr="00B61551">
        <w:rPr>
          <w:position w:val="0"/>
          <w:sz w:val="22"/>
          <w:szCs w:val="22"/>
        </w:rPr>
        <w:t>the apple is green</w:t>
      </w:r>
      <w:r w:rsidR="003F604C">
        <w:rPr>
          <w:position w:val="0"/>
          <w:sz w:val="22"/>
          <w:szCs w:val="22"/>
        </w:rPr>
        <w:t>’</w:t>
      </w:r>
      <w:r w:rsidR="00B61551" w:rsidRPr="00B61551">
        <w:rPr>
          <w:position w:val="0"/>
          <w:sz w:val="22"/>
          <w:szCs w:val="22"/>
        </w:rPr>
        <w:t xml:space="preserve">; </w:t>
      </w:r>
      <w:r w:rsidR="00CD55EF">
        <w:rPr>
          <w:position w:val="0"/>
          <w:sz w:val="22"/>
          <w:szCs w:val="22"/>
        </w:rPr>
        <w:t>‘</w:t>
      </w:r>
      <w:r w:rsidR="00B61551" w:rsidRPr="00B61551">
        <w:rPr>
          <w:position w:val="0"/>
          <w:sz w:val="22"/>
          <w:szCs w:val="22"/>
        </w:rPr>
        <w:t>I recall that it rained on Tuesday</w:t>
      </w:r>
      <w:r w:rsidR="003F604C">
        <w:rPr>
          <w:position w:val="0"/>
          <w:sz w:val="22"/>
          <w:szCs w:val="22"/>
        </w:rPr>
        <w:t>’</w:t>
      </w:r>
      <w:r w:rsidR="00B61551" w:rsidRPr="00B61551">
        <w:rPr>
          <w:position w:val="0"/>
          <w:sz w:val="22"/>
          <w:szCs w:val="22"/>
        </w:rPr>
        <w:t>. The mitigated s</w:t>
      </w:r>
      <w:r w:rsidR="00684CE1">
        <w:rPr>
          <w:position w:val="0"/>
          <w:sz w:val="22"/>
          <w:szCs w:val="22"/>
        </w:rPr>
        <w:t>c</w:t>
      </w:r>
      <w:r w:rsidR="00B61551" w:rsidRPr="00B61551">
        <w:rPr>
          <w:position w:val="0"/>
          <w:sz w:val="22"/>
          <w:szCs w:val="22"/>
        </w:rPr>
        <w:t>eptic does not doubt these provable facts from common life.</w:t>
      </w:r>
      <w:r w:rsidR="00B61551" w:rsidRPr="0059050C">
        <w:rPr>
          <w:rStyle w:val="FootnoteReference"/>
          <w:position w:val="0"/>
          <w:sz w:val="22"/>
          <w:szCs w:val="22"/>
          <w:vertAlign w:val="superscript"/>
        </w:rPr>
        <w:footnoteReference w:id="63"/>
      </w:r>
      <w:r w:rsidR="00B61551" w:rsidRPr="00B61551">
        <w:rPr>
          <w:position w:val="0"/>
          <w:sz w:val="22"/>
          <w:szCs w:val="22"/>
        </w:rPr>
        <w:t xml:space="preserve"> Causal reasoning enables claims that go beyond the immediate evidence of the senses or memory; such claims produce probable belief of varying </w:t>
      </w:r>
      <w:r w:rsidR="00B61551" w:rsidRPr="00B61551">
        <w:rPr>
          <w:position w:val="0"/>
          <w:sz w:val="22"/>
          <w:szCs w:val="22"/>
        </w:rPr>
        <w:lastRenderedPageBreak/>
        <w:t>degrees.</w:t>
      </w:r>
      <w:r w:rsidR="00B61551" w:rsidRPr="00227C82">
        <w:rPr>
          <w:rStyle w:val="FootnoteReference"/>
          <w:position w:val="0"/>
          <w:sz w:val="22"/>
          <w:szCs w:val="22"/>
          <w:vertAlign w:val="superscript"/>
        </w:rPr>
        <w:footnoteReference w:id="64"/>
      </w:r>
      <w:r w:rsidR="00B61551" w:rsidRPr="00B61551">
        <w:rPr>
          <w:position w:val="0"/>
          <w:sz w:val="22"/>
          <w:szCs w:val="22"/>
        </w:rPr>
        <w:t xml:space="preserve"> The proofs in the realm of common-life, however, can involve causal claims;</w:t>
      </w:r>
      <w:r w:rsidR="00B61551" w:rsidRPr="00B61551">
        <w:rPr>
          <w:rStyle w:val="FootnoteReference"/>
          <w:position w:val="0"/>
          <w:sz w:val="22"/>
          <w:szCs w:val="22"/>
          <w:vertAlign w:val="superscript"/>
        </w:rPr>
        <w:footnoteReference w:id="65"/>
      </w:r>
      <w:r w:rsidR="00B61551" w:rsidRPr="00B61551">
        <w:rPr>
          <w:position w:val="0"/>
          <w:sz w:val="22"/>
          <w:szCs w:val="22"/>
        </w:rPr>
        <w:t xml:space="preserve"> Hume can claim that he knows </w:t>
      </w:r>
      <w:r w:rsidR="00CD55EF">
        <w:rPr>
          <w:position w:val="0"/>
          <w:sz w:val="22"/>
          <w:szCs w:val="22"/>
        </w:rPr>
        <w:t>‘</w:t>
      </w:r>
      <w:r w:rsidR="00B61551" w:rsidRPr="00B61551">
        <w:rPr>
          <w:position w:val="0"/>
          <w:sz w:val="22"/>
          <w:szCs w:val="22"/>
        </w:rPr>
        <w:t>with certainty</w:t>
      </w:r>
      <w:r w:rsidR="00CD55EF">
        <w:rPr>
          <w:position w:val="0"/>
          <w:sz w:val="22"/>
          <w:szCs w:val="22"/>
        </w:rPr>
        <w:t>’</w:t>
      </w:r>
      <w:r w:rsidR="00B61551" w:rsidRPr="00B61551">
        <w:rPr>
          <w:position w:val="0"/>
          <w:sz w:val="22"/>
          <w:szCs w:val="22"/>
        </w:rPr>
        <w:t xml:space="preserve"> that if a friend were to throw himself out of the window, </w:t>
      </w:r>
      <w:r w:rsidR="00CD55EF">
        <w:rPr>
          <w:position w:val="0"/>
          <w:sz w:val="22"/>
          <w:szCs w:val="22"/>
        </w:rPr>
        <w:t>‘</w:t>
      </w:r>
      <w:r w:rsidR="00B61551" w:rsidRPr="00B61551">
        <w:rPr>
          <w:position w:val="0"/>
          <w:sz w:val="22"/>
          <w:szCs w:val="22"/>
        </w:rPr>
        <w:t>and meet with no obstruction, he will not remain a moment suspended in the air</w:t>
      </w:r>
      <w:r w:rsidR="00CD55EF">
        <w:rPr>
          <w:position w:val="0"/>
          <w:sz w:val="22"/>
          <w:szCs w:val="22"/>
        </w:rPr>
        <w:t>’</w:t>
      </w:r>
      <w:r w:rsidR="006D4EBA">
        <w:rPr>
          <w:position w:val="0"/>
          <w:sz w:val="22"/>
          <w:szCs w:val="22"/>
        </w:rPr>
        <w:t>.</w:t>
      </w:r>
      <w:r w:rsidR="00B61551" w:rsidRPr="00B61551">
        <w:rPr>
          <w:rStyle w:val="FootnoteReference"/>
          <w:position w:val="0"/>
          <w:sz w:val="22"/>
          <w:szCs w:val="22"/>
          <w:vertAlign w:val="superscript"/>
        </w:rPr>
        <w:footnoteReference w:id="66"/>
      </w:r>
      <w:r w:rsidR="00B61551" w:rsidRPr="00B61551">
        <w:rPr>
          <w:position w:val="0"/>
          <w:sz w:val="22"/>
          <w:szCs w:val="22"/>
          <w:vertAlign w:val="superscript"/>
        </w:rPr>
        <w:t xml:space="preserve"> </w:t>
      </w:r>
      <w:r w:rsidR="00B61551" w:rsidRPr="00B61551">
        <w:rPr>
          <w:position w:val="0"/>
          <w:sz w:val="22"/>
          <w:szCs w:val="22"/>
        </w:rPr>
        <w:t xml:space="preserve">In order to avoid confusion it is important to emphasize that the certainty involved in </w:t>
      </w:r>
      <w:r w:rsidR="00CD55EF">
        <w:rPr>
          <w:position w:val="0"/>
          <w:sz w:val="22"/>
          <w:szCs w:val="22"/>
        </w:rPr>
        <w:t>‘</w:t>
      </w:r>
      <w:r w:rsidR="00B61551" w:rsidRPr="00B61551">
        <w:rPr>
          <w:position w:val="0"/>
          <w:sz w:val="22"/>
          <w:szCs w:val="22"/>
        </w:rPr>
        <w:t>proof</w:t>
      </w:r>
      <w:r w:rsidR="00CD55EF">
        <w:rPr>
          <w:position w:val="0"/>
          <w:sz w:val="22"/>
          <w:szCs w:val="22"/>
        </w:rPr>
        <w:t>’</w:t>
      </w:r>
      <w:r w:rsidR="00B61551" w:rsidRPr="00B61551">
        <w:rPr>
          <w:position w:val="0"/>
          <w:sz w:val="22"/>
          <w:szCs w:val="22"/>
        </w:rPr>
        <w:t xml:space="preserve"> is subjective.</w:t>
      </w:r>
      <w:r w:rsidR="00B61551" w:rsidRPr="00B61551">
        <w:rPr>
          <w:rStyle w:val="FootnoteReference"/>
          <w:position w:val="0"/>
          <w:sz w:val="22"/>
          <w:szCs w:val="22"/>
          <w:vertAlign w:val="superscript"/>
        </w:rPr>
        <w:footnoteReference w:id="67"/>
      </w:r>
      <w:r w:rsidR="00B61551" w:rsidRPr="00B61551">
        <w:rPr>
          <w:position w:val="0"/>
          <w:sz w:val="22"/>
          <w:szCs w:val="22"/>
        </w:rPr>
        <w:t xml:space="preserve"> </w:t>
      </w:r>
    </w:p>
    <w:p w:rsidR="00B61551" w:rsidRPr="00B61551" w:rsidRDefault="00227C82" w:rsidP="00227C82">
      <w:pPr>
        <w:jc w:val="both"/>
        <w:rPr>
          <w:position w:val="0"/>
          <w:sz w:val="22"/>
          <w:szCs w:val="22"/>
        </w:rPr>
      </w:pPr>
      <w:r>
        <w:rPr>
          <w:position w:val="0"/>
          <w:sz w:val="22"/>
          <w:szCs w:val="22"/>
        </w:rPr>
        <w:t xml:space="preserve">    </w:t>
      </w:r>
      <w:r w:rsidR="00B61551" w:rsidRPr="00B61551">
        <w:rPr>
          <w:position w:val="0"/>
          <w:sz w:val="22"/>
          <w:szCs w:val="22"/>
        </w:rPr>
        <w:t xml:space="preserve">It is clear that for Hume at least some experimental results in natural philosophy can be part of common life and proven. For example, </w:t>
      </w:r>
      <w:r w:rsidR="00B61551" w:rsidRPr="00B61551">
        <w:rPr>
          <w:iCs/>
          <w:position w:val="0"/>
          <w:sz w:val="22"/>
          <w:szCs w:val="22"/>
        </w:rPr>
        <w:t>Hume</w:t>
      </w:r>
      <w:r w:rsidR="00B61551" w:rsidRPr="00B61551">
        <w:rPr>
          <w:i/>
          <w:iCs/>
          <w:position w:val="0"/>
          <w:sz w:val="22"/>
          <w:szCs w:val="22"/>
        </w:rPr>
        <w:t xml:space="preserve"> </w:t>
      </w:r>
      <w:r w:rsidR="00B61551" w:rsidRPr="00B61551">
        <w:rPr>
          <w:position w:val="0"/>
          <w:sz w:val="22"/>
          <w:szCs w:val="22"/>
        </w:rPr>
        <w:t xml:space="preserve">allows some prism experiments in optics to be a source of very strong </w:t>
      </w:r>
      <w:r w:rsidR="00CD55EF">
        <w:rPr>
          <w:position w:val="0"/>
          <w:sz w:val="22"/>
          <w:szCs w:val="22"/>
        </w:rPr>
        <w:t>‘</w:t>
      </w:r>
      <w:r w:rsidR="00B61551" w:rsidRPr="00B61551">
        <w:rPr>
          <w:position w:val="0"/>
          <w:sz w:val="22"/>
          <w:szCs w:val="22"/>
        </w:rPr>
        <w:t>proof</w:t>
      </w:r>
      <w:r w:rsidR="00CD55EF">
        <w:rPr>
          <w:position w:val="0"/>
          <w:sz w:val="22"/>
          <w:szCs w:val="22"/>
        </w:rPr>
        <w:t>’</w:t>
      </w:r>
      <w:r w:rsidR="006D4EBA">
        <w:rPr>
          <w:position w:val="0"/>
          <w:sz w:val="22"/>
          <w:szCs w:val="22"/>
        </w:rPr>
        <w:t>.</w:t>
      </w:r>
      <w:r w:rsidR="00B61551" w:rsidRPr="00227C82">
        <w:rPr>
          <w:rStyle w:val="FootnoteReference"/>
          <w:position w:val="0"/>
          <w:sz w:val="22"/>
          <w:szCs w:val="22"/>
          <w:vertAlign w:val="superscript"/>
        </w:rPr>
        <w:footnoteReference w:id="68"/>
      </w:r>
      <w:r w:rsidR="00B61551" w:rsidRPr="00227C82">
        <w:rPr>
          <w:position w:val="0"/>
          <w:sz w:val="22"/>
          <w:szCs w:val="22"/>
          <w:vertAlign w:val="superscript"/>
        </w:rPr>
        <w:t xml:space="preserve"> </w:t>
      </w:r>
      <w:r w:rsidR="00B61551" w:rsidRPr="00B61551">
        <w:rPr>
          <w:position w:val="0"/>
          <w:sz w:val="22"/>
          <w:szCs w:val="22"/>
        </w:rPr>
        <w:t xml:space="preserve">Such experiments can produce high epistemic confidence, presumably because the varying experimental effects of the prism, which separates sunlight into different rays, are immediately present to one’s eyes. Hume’s language fits in nicely with the </w:t>
      </w:r>
      <w:r w:rsidR="00B61551" w:rsidRPr="00B61551">
        <w:rPr>
          <w:i/>
          <w:position w:val="0"/>
          <w:sz w:val="22"/>
          <w:szCs w:val="22"/>
        </w:rPr>
        <w:t xml:space="preserve">rhetoric </w:t>
      </w:r>
      <w:r w:rsidR="00B61551" w:rsidRPr="00B61551">
        <w:rPr>
          <w:position w:val="0"/>
          <w:sz w:val="22"/>
          <w:szCs w:val="22"/>
        </w:rPr>
        <w:t>of Boyle’s experimentalism, which emphasizes the importance of direct experience.</w:t>
      </w:r>
      <w:r w:rsidR="00B61551" w:rsidRPr="00B61551">
        <w:rPr>
          <w:rStyle w:val="FootnoteReference"/>
          <w:position w:val="0"/>
          <w:sz w:val="22"/>
          <w:szCs w:val="22"/>
          <w:vertAlign w:val="superscript"/>
        </w:rPr>
        <w:footnoteReference w:id="69"/>
      </w:r>
      <w:r w:rsidR="00B61551" w:rsidRPr="00B61551">
        <w:rPr>
          <w:position w:val="0"/>
          <w:sz w:val="22"/>
          <w:szCs w:val="22"/>
          <w:vertAlign w:val="superscript"/>
        </w:rPr>
        <w:t xml:space="preserve"> </w:t>
      </w:r>
      <w:r w:rsidR="00B61551" w:rsidRPr="00B61551">
        <w:rPr>
          <w:position w:val="0"/>
          <w:sz w:val="22"/>
          <w:szCs w:val="22"/>
        </w:rPr>
        <w:t xml:space="preserve"> </w:t>
      </w:r>
    </w:p>
    <w:p w:rsidR="00B61551" w:rsidRPr="00B61551" w:rsidRDefault="00227C82" w:rsidP="00227C82">
      <w:pPr>
        <w:jc w:val="both"/>
        <w:rPr>
          <w:position w:val="0"/>
          <w:sz w:val="22"/>
          <w:szCs w:val="22"/>
        </w:rPr>
      </w:pPr>
      <w:r>
        <w:rPr>
          <w:position w:val="0"/>
          <w:sz w:val="22"/>
          <w:szCs w:val="22"/>
        </w:rPr>
        <w:t xml:space="preserve">    </w:t>
      </w:r>
      <w:r w:rsidR="00B61551" w:rsidRPr="00B61551">
        <w:rPr>
          <w:position w:val="0"/>
          <w:sz w:val="22"/>
          <w:szCs w:val="22"/>
        </w:rPr>
        <w:t xml:space="preserve">Moreover, Hume discusses examples of economic activities as part of common life. For example, when, in the context of the rule of law, even </w:t>
      </w:r>
      <w:r w:rsidR="00CD55EF">
        <w:rPr>
          <w:position w:val="0"/>
          <w:sz w:val="22"/>
          <w:szCs w:val="22"/>
        </w:rPr>
        <w:t>‘</w:t>
      </w:r>
      <w:r w:rsidR="00B61551" w:rsidRPr="00B61551">
        <w:rPr>
          <w:position w:val="0"/>
          <w:sz w:val="22"/>
          <w:szCs w:val="22"/>
        </w:rPr>
        <w:t>the poorest artificer</w:t>
      </w:r>
      <w:r w:rsidR="00CD55EF">
        <w:rPr>
          <w:position w:val="0"/>
          <w:sz w:val="22"/>
          <w:szCs w:val="22"/>
        </w:rPr>
        <w:t>’</w:t>
      </w:r>
      <w:r w:rsidR="00B61551" w:rsidRPr="00B61551">
        <w:rPr>
          <w:position w:val="0"/>
          <w:sz w:val="22"/>
          <w:szCs w:val="22"/>
        </w:rPr>
        <w:t xml:space="preserve"> brings goods to market and </w:t>
      </w:r>
      <w:r w:rsidR="00CD55EF">
        <w:rPr>
          <w:position w:val="0"/>
          <w:sz w:val="22"/>
          <w:szCs w:val="22"/>
        </w:rPr>
        <w:t>‘</w:t>
      </w:r>
      <w:r w:rsidR="00B61551" w:rsidRPr="00B61551">
        <w:rPr>
          <w:position w:val="0"/>
          <w:sz w:val="22"/>
          <w:szCs w:val="22"/>
        </w:rPr>
        <w:t>offers them at a reasonable price</w:t>
      </w:r>
      <w:r w:rsidR="00540885">
        <w:rPr>
          <w:position w:val="0"/>
          <w:sz w:val="22"/>
          <w:szCs w:val="22"/>
        </w:rPr>
        <w:t>’</w:t>
      </w:r>
      <w:r w:rsidR="00B61551" w:rsidRPr="00B61551">
        <w:rPr>
          <w:position w:val="0"/>
          <w:sz w:val="22"/>
          <w:szCs w:val="22"/>
        </w:rPr>
        <w:t xml:space="preserve">, he can be assured that he will </w:t>
      </w:r>
      <w:r w:rsidR="00CD55EF">
        <w:rPr>
          <w:position w:val="0"/>
          <w:sz w:val="22"/>
          <w:szCs w:val="22"/>
        </w:rPr>
        <w:t>‘</w:t>
      </w:r>
      <w:r w:rsidR="00B61551" w:rsidRPr="00B61551">
        <w:rPr>
          <w:position w:val="0"/>
          <w:sz w:val="22"/>
          <w:szCs w:val="22"/>
        </w:rPr>
        <w:t>find purchasers</w:t>
      </w:r>
      <w:r w:rsidR="00CD55EF">
        <w:rPr>
          <w:position w:val="0"/>
          <w:sz w:val="22"/>
          <w:szCs w:val="22"/>
        </w:rPr>
        <w:t>’</w:t>
      </w:r>
      <w:r w:rsidR="006D4EBA">
        <w:rPr>
          <w:position w:val="0"/>
          <w:sz w:val="22"/>
          <w:szCs w:val="22"/>
        </w:rPr>
        <w:t>.</w:t>
      </w:r>
      <w:r w:rsidR="00B61551" w:rsidRPr="00227C82">
        <w:rPr>
          <w:rStyle w:val="FootnoteReference"/>
          <w:position w:val="0"/>
          <w:sz w:val="22"/>
          <w:szCs w:val="22"/>
          <w:vertAlign w:val="superscript"/>
        </w:rPr>
        <w:footnoteReference w:id="70"/>
      </w:r>
      <w:r w:rsidR="00B61551" w:rsidRPr="00B61551">
        <w:rPr>
          <w:position w:val="0"/>
          <w:sz w:val="22"/>
          <w:szCs w:val="22"/>
        </w:rPr>
        <w:t xml:space="preserve"> As he did with the result of prism experiments, Hume links experimental reasoning with high epistemic confidence. In his political economy Hume treats causal reasoning, </w:t>
      </w:r>
      <w:r w:rsidR="00B61551" w:rsidRPr="00B61551">
        <w:rPr>
          <w:position w:val="0"/>
          <w:sz w:val="22"/>
          <w:szCs w:val="22"/>
        </w:rPr>
        <w:lastRenderedPageBreak/>
        <w:t xml:space="preserve">even when </w:t>
      </w:r>
      <w:r w:rsidR="00CD55EF">
        <w:rPr>
          <w:position w:val="0"/>
          <w:sz w:val="22"/>
          <w:szCs w:val="22"/>
        </w:rPr>
        <w:t>‘</w:t>
      </w:r>
      <w:r w:rsidR="00B61551" w:rsidRPr="00B61551">
        <w:rPr>
          <w:position w:val="0"/>
          <w:sz w:val="22"/>
          <w:szCs w:val="22"/>
        </w:rPr>
        <w:t>abstruse</w:t>
      </w:r>
      <w:r w:rsidR="00540885">
        <w:rPr>
          <w:position w:val="0"/>
          <w:sz w:val="22"/>
          <w:szCs w:val="22"/>
        </w:rPr>
        <w:t>’</w:t>
      </w:r>
      <w:r w:rsidR="00B61551" w:rsidRPr="00B61551">
        <w:rPr>
          <w:position w:val="0"/>
          <w:sz w:val="22"/>
          <w:szCs w:val="22"/>
        </w:rPr>
        <w:t>, as part of common life.</w:t>
      </w:r>
      <w:r w:rsidR="00B61551" w:rsidRPr="00227C82">
        <w:rPr>
          <w:rStyle w:val="FootnoteReference"/>
          <w:position w:val="0"/>
          <w:sz w:val="22"/>
          <w:szCs w:val="22"/>
          <w:vertAlign w:val="superscript"/>
        </w:rPr>
        <w:footnoteReference w:id="71"/>
      </w:r>
      <w:r w:rsidR="00B61551" w:rsidRPr="00B61551">
        <w:rPr>
          <w:position w:val="0"/>
          <w:sz w:val="22"/>
          <w:szCs w:val="22"/>
        </w:rPr>
        <w:t xml:space="preserve"> This is why the language of </w:t>
      </w:r>
      <w:r w:rsidR="00CD55EF">
        <w:rPr>
          <w:position w:val="0"/>
          <w:sz w:val="22"/>
          <w:szCs w:val="22"/>
        </w:rPr>
        <w:t>‘</w:t>
      </w:r>
      <w:r w:rsidR="00B61551" w:rsidRPr="00B61551">
        <w:rPr>
          <w:position w:val="0"/>
          <w:sz w:val="22"/>
          <w:szCs w:val="22"/>
        </w:rPr>
        <w:t>proof</w:t>
      </w:r>
      <w:r w:rsidR="00CD55EF">
        <w:rPr>
          <w:position w:val="0"/>
          <w:sz w:val="22"/>
          <w:szCs w:val="22"/>
        </w:rPr>
        <w:t>’</w:t>
      </w:r>
      <w:r w:rsidR="00B61551" w:rsidRPr="00B61551">
        <w:rPr>
          <w:position w:val="0"/>
          <w:sz w:val="22"/>
          <w:szCs w:val="22"/>
        </w:rPr>
        <w:t xml:space="preserve"> appears throughout his political economy.</w:t>
      </w:r>
      <w:r w:rsidR="00B61551" w:rsidRPr="00227C82">
        <w:rPr>
          <w:rStyle w:val="FootnoteReference"/>
          <w:position w:val="0"/>
          <w:sz w:val="22"/>
          <w:szCs w:val="22"/>
          <w:vertAlign w:val="superscript"/>
        </w:rPr>
        <w:footnoteReference w:id="72"/>
      </w:r>
      <w:r w:rsidR="00B61551" w:rsidRPr="00B61551">
        <w:rPr>
          <w:position w:val="0"/>
          <w:sz w:val="22"/>
          <w:szCs w:val="22"/>
        </w:rPr>
        <w:t xml:space="preserve"> In Part I of the </w:t>
      </w:r>
      <w:r w:rsidR="00B61551" w:rsidRPr="00B61551">
        <w:rPr>
          <w:i/>
          <w:iCs/>
          <w:position w:val="0"/>
          <w:sz w:val="22"/>
          <w:szCs w:val="22"/>
        </w:rPr>
        <w:t>Dialogues</w:t>
      </w:r>
      <w:r w:rsidR="00B61551" w:rsidRPr="00B61551">
        <w:rPr>
          <w:position w:val="0"/>
          <w:sz w:val="22"/>
          <w:szCs w:val="22"/>
        </w:rPr>
        <w:t>, even Philo, the arch s</w:t>
      </w:r>
      <w:r w:rsidR="00684CE1">
        <w:rPr>
          <w:position w:val="0"/>
          <w:sz w:val="22"/>
          <w:szCs w:val="22"/>
        </w:rPr>
        <w:t>c</w:t>
      </w:r>
      <w:r w:rsidR="00B61551" w:rsidRPr="00B61551">
        <w:rPr>
          <w:position w:val="0"/>
          <w:sz w:val="22"/>
          <w:szCs w:val="22"/>
        </w:rPr>
        <w:t xml:space="preserve">eptic, agrees to accept that speculations concerning </w:t>
      </w:r>
      <w:r w:rsidR="00CD55EF">
        <w:rPr>
          <w:position w:val="0"/>
          <w:sz w:val="22"/>
          <w:szCs w:val="22"/>
        </w:rPr>
        <w:t>‘</w:t>
      </w:r>
      <w:r w:rsidR="00B61551" w:rsidRPr="00B61551">
        <w:rPr>
          <w:position w:val="0"/>
          <w:sz w:val="22"/>
          <w:szCs w:val="22"/>
        </w:rPr>
        <w:t>trade, or morals, or politics, or criticism</w:t>
      </w:r>
      <w:r w:rsidR="00CD55EF">
        <w:rPr>
          <w:position w:val="0"/>
          <w:sz w:val="22"/>
          <w:szCs w:val="22"/>
        </w:rPr>
        <w:t>’</w:t>
      </w:r>
      <w:r w:rsidR="00B61551" w:rsidRPr="00B61551">
        <w:rPr>
          <w:position w:val="0"/>
          <w:sz w:val="22"/>
          <w:szCs w:val="22"/>
        </w:rPr>
        <w:t xml:space="preserve"> appeal to </w:t>
      </w:r>
      <w:r w:rsidR="00CD55EF">
        <w:rPr>
          <w:position w:val="0"/>
          <w:sz w:val="22"/>
          <w:szCs w:val="22"/>
        </w:rPr>
        <w:t>‘</w:t>
      </w:r>
      <w:r w:rsidR="00B61551" w:rsidRPr="00B61551">
        <w:rPr>
          <w:position w:val="0"/>
          <w:sz w:val="22"/>
          <w:szCs w:val="22"/>
        </w:rPr>
        <w:t>common sense and experience</w:t>
      </w:r>
      <w:r w:rsidR="00CD55EF">
        <w:rPr>
          <w:position w:val="0"/>
          <w:sz w:val="22"/>
          <w:szCs w:val="22"/>
        </w:rPr>
        <w:t>’</w:t>
      </w:r>
      <w:r w:rsidR="00B61551" w:rsidRPr="00B61551">
        <w:rPr>
          <w:position w:val="0"/>
          <w:sz w:val="22"/>
          <w:szCs w:val="22"/>
        </w:rPr>
        <w:t xml:space="preserve"> and </w:t>
      </w:r>
      <w:r w:rsidR="00CD55EF">
        <w:rPr>
          <w:position w:val="0"/>
          <w:sz w:val="22"/>
          <w:szCs w:val="22"/>
        </w:rPr>
        <w:t>‘</w:t>
      </w:r>
      <w:r w:rsidR="00B61551" w:rsidRPr="00B61551">
        <w:rPr>
          <w:position w:val="0"/>
          <w:sz w:val="22"/>
          <w:szCs w:val="22"/>
        </w:rPr>
        <w:t>remove (at least, in part) the suspicion which we so justly entertain with regard to every reasoning that is very subtle and refined</w:t>
      </w:r>
      <w:r w:rsidR="00684CE1">
        <w:rPr>
          <w:position w:val="0"/>
          <w:sz w:val="22"/>
          <w:szCs w:val="22"/>
        </w:rPr>
        <w:t>’</w:t>
      </w:r>
      <w:r w:rsidR="00B61551" w:rsidRPr="00B61551">
        <w:rPr>
          <w:position w:val="0"/>
          <w:sz w:val="22"/>
          <w:szCs w:val="22"/>
        </w:rPr>
        <w:t>.</w:t>
      </w:r>
    </w:p>
    <w:p w:rsidR="00B61551" w:rsidRPr="00E81F8B" w:rsidRDefault="00227C82" w:rsidP="00227C82">
      <w:pPr>
        <w:jc w:val="both"/>
        <w:rPr>
          <w:position w:val="0"/>
          <w:sz w:val="22"/>
          <w:szCs w:val="22"/>
        </w:rPr>
      </w:pPr>
      <w:r>
        <w:rPr>
          <w:position w:val="0"/>
          <w:sz w:val="22"/>
          <w:szCs w:val="22"/>
        </w:rPr>
        <w:t xml:space="preserve">    </w:t>
      </w:r>
      <w:r w:rsidR="00B61551" w:rsidRPr="00B61551">
        <w:rPr>
          <w:position w:val="0"/>
          <w:sz w:val="22"/>
          <w:szCs w:val="22"/>
        </w:rPr>
        <w:t xml:space="preserve">So, at least four kinds of </w:t>
      </w:r>
      <w:r w:rsidR="00CD55EF">
        <w:rPr>
          <w:position w:val="0"/>
          <w:sz w:val="22"/>
          <w:szCs w:val="22"/>
        </w:rPr>
        <w:t>‘</w:t>
      </w:r>
      <w:r w:rsidR="00B61551" w:rsidRPr="00B61551">
        <w:rPr>
          <w:position w:val="0"/>
          <w:sz w:val="22"/>
          <w:szCs w:val="22"/>
        </w:rPr>
        <w:t>matters of fact</w:t>
      </w:r>
      <w:r w:rsidR="00CD55EF">
        <w:rPr>
          <w:position w:val="0"/>
          <w:sz w:val="22"/>
          <w:szCs w:val="22"/>
        </w:rPr>
        <w:t>’</w:t>
      </w:r>
      <w:r w:rsidR="00B61551" w:rsidRPr="00B61551">
        <w:rPr>
          <w:position w:val="0"/>
          <w:sz w:val="22"/>
          <w:szCs w:val="22"/>
        </w:rPr>
        <w:t xml:space="preserve"> are susceptible to </w:t>
      </w:r>
      <w:r w:rsidR="00CD55EF">
        <w:rPr>
          <w:position w:val="0"/>
          <w:sz w:val="22"/>
          <w:szCs w:val="22"/>
        </w:rPr>
        <w:t>‘</w:t>
      </w:r>
      <w:r w:rsidR="00B61551" w:rsidRPr="00B61551">
        <w:rPr>
          <w:position w:val="0"/>
          <w:sz w:val="22"/>
          <w:szCs w:val="22"/>
        </w:rPr>
        <w:t>proofs</w:t>
      </w:r>
      <w:r w:rsidR="00684CE1">
        <w:rPr>
          <w:position w:val="0"/>
          <w:sz w:val="22"/>
          <w:szCs w:val="22"/>
        </w:rPr>
        <w:t>’</w:t>
      </w:r>
      <w:r w:rsidR="00B61551" w:rsidRPr="00B61551">
        <w:rPr>
          <w:position w:val="0"/>
          <w:sz w:val="22"/>
          <w:szCs w:val="22"/>
        </w:rPr>
        <w:t>: (1) claims about objects immediately present to senses and memory; (2) common sense (causal) claims; (3) results of some experiments in natur</w:t>
      </w:r>
      <w:r w:rsidR="00B61551" w:rsidRPr="00E81F8B">
        <w:rPr>
          <w:position w:val="0"/>
          <w:sz w:val="22"/>
          <w:szCs w:val="22"/>
        </w:rPr>
        <w:t>al philosophy, especially if immediately present to eyes; (4) causal claims in moral sciences (</w:t>
      </w:r>
      <w:r w:rsidR="00B61551" w:rsidRPr="00E81F8B">
        <w:rPr>
          <w:i/>
          <w:position w:val="0"/>
          <w:sz w:val="22"/>
          <w:szCs w:val="22"/>
        </w:rPr>
        <w:t>e</w:t>
      </w:r>
      <w:r w:rsidR="00B61551" w:rsidRPr="00E81F8B">
        <w:rPr>
          <w:position w:val="0"/>
          <w:sz w:val="22"/>
          <w:szCs w:val="22"/>
        </w:rPr>
        <w:t>.</w:t>
      </w:r>
      <w:r w:rsidR="00B61551" w:rsidRPr="00E81F8B">
        <w:rPr>
          <w:i/>
          <w:position w:val="0"/>
          <w:sz w:val="22"/>
          <w:szCs w:val="22"/>
        </w:rPr>
        <w:t>g</w:t>
      </w:r>
      <w:r w:rsidR="00B61551" w:rsidRPr="00E81F8B">
        <w:rPr>
          <w:position w:val="0"/>
          <w:sz w:val="22"/>
          <w:szCs w:val="22"/>
        </w:rPr>
        <w:t>., economics and politics).</w:t>
      </w:r>
    </w:p>
    <w:p w:rsidR="00B61551" w:rsidRPr="00E81F8B" w:rsidRDefault="004E0A60" w:rsidP="004E0A60">
      <w:pPr>
        <w:jc w:val="both"/>
        <w:rPr>
          <w:position w:val="0"/>
          <w:sz w:val="22"/>
          <w:szCs w:val="22"/>
        </w:rPr>
      </w:pPr>
      <w:r w:rsidRPr="00E81F8B">
        <w:rPr>
          <w:position w:val="0"/>
          <w:sz w:val="22"/>
          <w:szCs w:val="22"/>
        </w:rPr>
        <w:t xml:space="preserve">    </w:t>
      </w:r>
      <w:r w:rsidR="00E81F8B" w:rsidRPr="00E81F8B">
        <w:rPr>
          <w:position w:val="0"/>
          <w:sz w:val="22"/>
          <w:szCs w:val="22"/>
        </w:rPr>
        <w:t xml:space="preserve">Common sense and common life plays an important role in the two species of mitigates </w:t>
      </w:r>
      <w:r w:rsidR="00E81F8B">
        <w:rPr>
          <w:position w:val="0"/>
          <w:sz w:val="22"/>
          <w:szCs w:val="22"/>
        </w:rPr>
        <w:t>sc</w:t>
      </w:r>
      <w:r w:rsidR="00E81F8B" w:rsidRPr="00E81F8B">
        <w:rPr>
          <w:position w:val="0"/>
          <w:sz w:val="22"/>
          <w:szCs w:val="22"/>
        </w:rPr>
        <w:t>epticism.</w:t>
      </w:r>
      <w:r w:rsidR="00B61551" w:rsidRPr="00E81F8B">
        <w:rPr>
          <w:rStyle w:val="FootnoteReference"/>
          <w:position w:val="0"/>
          <w:sz w:val="22"/>
          <w:szCs w:val="22"/>
          <w:vertAlign w:val="superscript"/>
        </w:rPr>
        <w:footnoteReference w:id="73"/>
      </w:r>
      <w:r w:rsidR="00E81F8B">
        <w:rPr>
          <w:position w:val="0"/>
          <w:sz w:val="22"/>
          <w:szCs w:val="22"/>
        </w:rPr>
        <w:t xml:space="preserve"> In the first ‘common sense and reflection’ are a medicine against pride and dogmatism. Here ‘common sense and reflection’ means being ‘sensible of the strange infirmities of human understanding, even in its most perfect state, and when most accurate and cautious’. Practitioners of the second species of mitigated skepticism (</w:t>
      </w:r>
      <w:r w:rsidR="00E81F8B" w:rsidRPr="00E81F8B">
        <w:rPr>
          <w:i/>
          <w:position w:val="0"/>
          <w:sz w:val="22"/>
          <w:szCs w:val="22"/>
        </w:rPr>
        <w:t>cf</w:t>
      </w:r>
      <w:r w:rsidR="00E81F8B">
        <w:rPr>
          <w:position w:val="0"/>
          <w:sz w:val="22"/>
          <w:szCs w:val="22"/>
        </w:rPr>
        <w:t xml:space="preserve">. the modest skepticism of the Appendix to the </w:t>
      </w:r>
      <w:r w:rsidR="00E81F8B" w:rsidRPr="00E81F8B">
        <w:rPr>
          <w:i/>
          <w:position w:val="0"/>
          <w:sz w:val="22"/>
          <w:szCs w:val="22"/>
        </w:rPr>
        <w:t>Treatise</w:t>
      </w:r>
      <w:r w:rsidR="00E81F8B">
        <w:rPr>
          <w:position w:val="0"/>
          <w:sz w:val="22"/>
          <w:szCs w:val="22"/>
        </w:rPr>
        <w:t>) will not ‘be tempted to go beyond common life, so long as they consider the imperfection of those faculties which they employ, their narrow reach, and their inaccurate operations’.</w:t>
      </w:r>
      <w:r w:rsidR="00B61551" w:rsidRPr="00E81F8B">
        <w:rPr>
          <w:rStyle w:val="FootnoteReference"/>
          <w:position w:val="0"/>
          <w:sz w:val="22"/>
          <w:szCs w:val="22"/>
          <w:vertAlign w:val="superscript"/>
        </w:rPr>
        <w:footnoteReference w:id="74"/>
      </w:r>
      <w:r w:rsidR="00B61551" w:rsidRPr="00E81F8B">
        <w:rPr>
          <w:position w:val="0"/>
          <w:sz w:val="22"/>
          <w:szCs w:val="22"/>
          <w:vertAlign w:val="superscript"/>
        </w:rPr>
        <w:t xml:space="preserve"> </w:t>
      </w:r>
    </w:p>
    <w:p w:rsidR="00B61551" w:rsidRPr="00B61551" w:rsidRDefault="00D37098" w:rsidP="00D37098">
      <w:pPr>
        <w:jc w:val="both"/>
        <w:rPr>
          <w:position w:val="0"/>
          <w:sz w:val="22"/>
          <w:szCs w:val="22"/>
        </w:rPr>
      </w:pPr>
      <w:r w:rsidRPr="00E81F8B">
        <w:rPr>
          <w:position w:val="0"/>
          <w:sz w:val="22"/>
          <w:szCs w:val="22"/>
        </w:rPr>
        <w:t xml:space="preserve">    </w:t>
      </w:r>
      <w:r w:rsidR="00B61551" w:rsidRPr="00E81F8B">
        <w:rPr>
          <w:position w:val="0"/>
          <w:sz w:val="22"/>
          <w:szCs w:val="22"/>
        </w:rPr>
        <w:t xml:space="preserve">Thus, Hume’s </w:t>
      </w:r>
      <w:r w:rsidR="00CD55EF" w:rsidRPr="00E81F8B">
        <w:rPr>
          <w:position w:val="0"/>
          <w:sz w:val="22"/>
          <w:szCs w:val="22"/>
        </w:rPr>
        <w:t>‘</w:t>
      </w:r>
      <w:r w:rsidR="00B61551" w:rsidRPr="00E81F8B">
        <w:rPr>
          <w:position w:val="0"/>
          <w:sz w:val="22"/>
          <w:szCs w:val="22"/>
        </w:rPr>
        <w:t>science of man</w:t>
      </w:r>
      <w:r w:rsidR="00CD55EF" w:rsidRPr="00E81F8B">
        <w:rPr>
          <w:position w:val="0"/>
          <w:sz w:val="22"/>
          <w:szCs w:val="22"/>
        </w:rPr>
        <w:t>’</w:t>
      </w:r>
      <w:r w:rsidR="00B61551" w:rsidRPr="00E81F8B">
        <w:rPr>
          <w:position w:val="0"/>
          <w:sz w:val="22"/>
          <w:szCs w:val="22"/>
        </w:rPr>
        <w:t xml:space="preserve"> emphasizes the weakness of even humanity’s best </w:t>
      </w:r>
      <w:r w:rsidR="00B61551" w:rsidRPr="00B61551">
        <w:rPr>
          <w:position w:val="0"/>
          <w:sz w:val="22"/>
          <w:szCs w:val="22"/>
        </w:rPr>
        <w:t xml:space="preserve">cognitive capacity and it is </w:t>
      </w:r>
      <w:r w:rsidR="00B61551" w:rsidRPr="00B61551">
        <w:rPr>
          <w:i/>
          <w:position w:val="0"/>
          <w:sz w:val="22"/>
          <w:szCs w:val="22"/>
        </w:rPr>
        <w:t>at the same time</w:t>
      </w:r>
      <w:r w:rsidR="00B61551" w:rsidRPr="00B61551">
        <w:rPr>
          <w:position w:val="0"/>
          <w:sz w:val="22"/>
          <w:szCs w:val="22"/>
        </w:rPr>
        <w:t xml:space="preserve"> offering an argument for staying within confines of (potential) ordinary experience.</w:t>
      </w:r>
      <w:r w:rsidR="00B61551" w:rsidRPr="00D37098">
        <w:rPr>
          <w:rStyle w:val="FootnoteReference"/>
          <w:position w:val="0"/>
          <w:sz w:val="22"/>
          <w:szCs w:val="22"/>
          <w:vertAlign w:val="superscript"/>
        </w:rPr>
        <w:footnoteReference w:id="75"/>
      </w:r>
      <w:r w:rsidR="00B61551" w:rsidRPr="00D37098">
        <w:rPr>
          <w:position w:val="0"/>
          <w:sz w:val="22"/>
          <w:szCs w:val="22"/>
          <w:vertAlign w:val="superscript"/>
        </w:rPr>
        <w:t xml:space="preserve"> </w:t>
      </w:r>
      <w:r w:rsidR="00B61551" w:rsidRPr="00B61551">
        <w:rPr>
          <w:position w:val="0"/>
          <w:sz w:val="22"/>
          <w:szCs w:val="22"/>
        </w:rPr>
        <w:t xml:space="preserve">In fact, mitigated scepticism is said to be </w:t>
      </w:r>
      <w:r w:rsidR="00CD55EF">
        <w:rPr>
          <w:position w:val="0"/>
          <w:sz w:val="22"/>
          <w:szCs w:val="22"/>
        </w:rPr>
        <w:t>‘</w:t>
      </w:r>
      <w:r w:rsidR="00B61551" w:rsidRPr="00B61551">
        <w:rPr>
          <w:position w:val="0"/>
          <w:sz w:val="22"/>
          <w:szCs w:val="22"/>
        </w:rPr>
        <w:t>nothing but</w:t>
      </w:r>
      <w:r w:rsidR="00CD55EF">
        <w:rPr>
          <w:position w:val="0"/>
          <w:sz w:val="22"/>
          <w:szCs w:val="22"/>
        </w:rPr>
        <w:t>’</w:t>
      </w:r>
      <w:r w:rsidR="00B61551" w:rsidRPr="00B61551">
        <w:rPr>
          <w:position w:val="0"/>
          <w:sz w:val="22"/>
          <w:szCs w:val="22"/>
        </w:rPr>
        <w:t xml:space="preserve"> reflections of common life </w:t>
      </w:r>
      <w:r w:rsidR="00CD55EF">
        <w:rPr>
          <w:position w:val="0"/>
          <w:sz w:val="22"/>
          <w:szCs w:val="22"/>
        </w:rPr>
        <w:t>‘</w:t>
      </w:r>
      <w:r w:rsidR="00B61551" w:rsidRPr="00B61551">
        <w:rPr>
          <w:position w:val="0"/>
          <w:sz w:val="22"/>
          <w:szCs w:val="22"/>
        </w:rPr>
        <w:t>methodized and corrected</w:t>
      </w:r>
      <w:r w:rsidR="00CD55EF">
        <w:rPr>
          <w:position w:val="0"/>
          <w:sz w:val="22"/>
          <w:szCs w:val="22"/>
        </w:rPr>
        <w:t>’</w:t>
      </w:r>
      <w:r w:rsidR="006D4EBA">
        <w:rPr>
          <w:position w:val="0"/>
          <w:sz w:val="22"/>
          <w:szCs w:val="22"/>
        </w:rPr>
        <w:t>.</w:t>
      </w:r>
      <w:r w:rsidR="00B61551" w:rsidRPr="00B61551">
        <w:rPr>
          <w:rStyle w:val="FootnoteReference"/>
          <w:position w:val="0"/>
          <w:sz w:val="22"/>
          <w:szCs w:val="22"/>
          <w:vertAlign w:val="superscript"/>
        </w:rPr>
        <w:footnoteReference w:id="76"/>
      </w:r>
      <w:r w:rsidR="00B61551" w:rsidRPr="00B61551">
        <w:rPr>
          <w:position w:val="0"/>
          <w:sz w:val="22"/>
          <w:szCs w:val="22"/>
          <w:vertAlign w:val="superscript"/>
        </w:rPr>
        <w:t xml:space="preserve"> </w:t>
      </w:r>
      <w:r w:rsidR="00B61551" w:rsidRPr="00B61551">
        <w:rPr>
          <w:position w:val="0"/>
          <w:sz w:val="22"/>
          <w:szCs w:val="22"/>
        </w:rPr>
        <w:t xml:space="preserve">Hume’s public endorsement of the two species of </w:t>
      </w:r>
      <w:r w:rsidR="00B61551" w:rsidRPr="00B61551">
        <w:rPr>
          <w:position w:val="0"/>
          <w:sz w:val="22"/>
          <w:szCs w:val="22"/>
        </w:rPr>
        <w:lastRenderedPageBreak/>
        <w:t>mitigated s</w:t>
      </w:r>
      <w:r w:rsidR="00AC30FA">
        <w:rPr>
          <w:position w:val="0"/>
          <w:sz w:val="22"/>
          <w:szCs w:val="22"/>
        </w:rPr>
        <w:t>c</w:t>
      </w:r>
      <w:r w:rsidR="00B61551" w:rsidRPr="00B61551">
        <w:rPr>
          <w:position w:val="0"/>
          <w:sz w:val="22"/>
          <w:szCs w:val="22"/>
        </w:rPr>
        <w:t xml:space="preserve">epticism, which like the </w:t>
      </w:r>
      <w:r w:rsidR="00CD55EF">
        <w:rPr>
          <w:position w:val="0"/>
          <w:sz w:val="22"/>
          <w:szCs w:val="22"/>
        </w:rPr>
        <w:t>‘</w:t>
      </w:r>
      <w:r w:rsidR="00B61551" w:rsidRPr="00B61551">
        <w:rPr>
          <w:position w:val="0"/>
          <w:sz w:val="22"/>
          <w:szCs w:val="22"/>
        </w:rPr>
        <w:t>science of man</w:t>
      </w:r>
      <w:r w:rsidR="00540885">
        <w:rPr>
          <w:position w:val="0"/>
          <w:sz w:val="22"/>
          <w:szCs w:val="22"/>
        </w:rPr>
        <w:t>’</w:t>
      </w:r>
      <w:r w:rsidR="00B61551" w:rsidRPr="00B61551">
        <w:rPr>
          <w:position w:val="0"/>
          <w:sz w:val="22"/>
          <w:szCs w:val="22"/>
        </w:rPr>
        <w:t xml:space="preserve">, may </w:t>
      </w:r>
      <w:r w:rsidR="00CD55EF">
        <w:rPr>
          <w:position w:val="0"/>
          <w:sz w:val="22"/>
          <w:szCs w:val="22"/>
        </w:rPr>
        <w:t>‘</w:t>
      </w:r>
      <w:r w:rsidR="00B61551" w:rsidRPr="00B61551">
        <w:rPr>
          <w:position w:val="0"/>
          <w:sz w:val="22"/>
          <w:szCs w:val="22"/>
        </w:rPr>
        <w:t>be</w:t>
      </w:r>
      <w:r w:rsidR="00540885">
        <w:rPr>
          <w:position w:val="0"/>
          <w:sz w:val="22"/>
          <w:szCs w:val="22"/>
        </w:rPr>
        <w:t xml:space="preserve"> </w:t>
      </w:r>
      <w:r w:rsidR="00B61551" w:rsidRPr="00B61551">
        <w:rPr>
          <w:position w:val="0"/>
          <w:sz w:val="22"/>
          <w:szCs w:val="22"/>
        </w:rPr>
        <w:t>…</w:t>
      </w:r>
      <w:r w:rsidR="00540885">
        <w:rPr>
          <w:position w:val="0"/>
          <w:sz w:val="22"/>
          <w:szCs w:val="22"/>
        </w:rPr>
        <w:t xml:space="preserve"> </w:t>
      </w:r>
      <w:r w:rsidR="00B61551" w:rsidRPr="00B61551">
        <w:rPr>
          <w:position w:val="0"/>
          <w:sz w:val="22"/>
          <w:szCs w:val="22"/>
        </w:rPr>
        <w:t>durable and useful</w:t>
      </w:r>
      <w:r w:rsidR="00540885">
        <w:rPr>
          <w:position w:val="0"/>
          <w:sz w:val="22"/>
          <w:szCs w:val="22"/>
        </w:rPr>
        <w:t>’</w:t>
      </w:r>
      <w:r w:rsidR="00B61551" w:rsidRPr="00B61551">
        <w:rPr>
          <w:position w:val="0"/>
          <w:sz w:val="22"/>
          <w:szCs w:val="22"/>
        </w:rPr>
        <w:t>,</w:t>
      </w:r>
      <w:r w:rsidR="00B61551" w:rsidRPr="00D37098">
        <w:rPr>
          <w:rStyle w:val="FootnoteReference"/>
          <w:position w:val="0"/>
          <w:sz w:val="22"/>
          <w:szCs w:val="22"/>
          <w:vertAlign w:val="superscript"/>
        </w:rPr>
        <w:footnoteReference w:id="77"/>
      </w:r>
      <w:r w:rsidR="00B61551" w:rsidRPr="00B61551">
        <w:rPr>
          <w:position w:val="0"/>
          <w:sz w:val="22"/>
          <w:szCs w:val="22"/>
        </w:rPr>
        <w:t xml:space="preserve"> and </w:t>
      </w:r>
      <w:r w:rsidR="00CD55EF">
        <w:rPr>
          <w:position w:val="0"/>
          <w:sz w:val="22"/>
          <w:szCs w:val="22"/>
        </w:rPr>
        <w:t>‘</w:t>
      </w:r>
      <w:r w:rsidR="00B61551" w:rsidRPr="00B61551">
        <w:rPr>
          <w:position w:val="0"/>
          <w:sz w:val="22"/>
          <w:szCs w:val="22"/>
        </w:rPr>
        <w:t>be of advantage to mankind</w:t>
      </w:r>
      <w:r w:rsidR="00CD55EF">
        <w:rPr>
          <w:position w:val="0"/>
          <w:sz w:val="22"/>
          <w:szCs w:val="22"/>
        </w:rPr>
        <w:t>’</w:t>
      </w:r>
      <w:r w:rsidR="00B61551" w:rsidRPr="00D37098">
        <w:rPr>
          <w:rStyle w:val="FootnoteReference"/>
          <w:position w:val="0"/>
          <w:sz w:val="22"/>
          <w:szCs w:val="22"/>
          <w:vertAlign w:val="superscript"/>
        </w:rPr>
        <w:footnoteReference w:id="78"/>
      </w:r>
      <w:r w:rsidR="00B61551" w:rsidRPr="00B61551">
        <w:rPr>
          <w:position w:val="0"/>
          <w:sz w:val="22"/>
          <w:szCs w:val="22"/>
        </w:rPr>
        <w:t xml:space="preserve"> is not supposed to undermine the reasoning of common life.</w:t>
      </w:r>
      <w:r w:rsidR="00B61551" w:rsidRPr="00B61551">
        <w:rPr>
          <w:rStyle w:val="FootnoteReference"/>
          <w:position w:val="0"/>
          <w:sz w:val="22"/>
          <w:szCs w:val="22"/>
          <w:vertAlign w:val="superscript"/>
        </w:rPr>
        <w:footnoteReference w:id="79"/>
      </w:r>
      <w:r w:rsidR="00B61551" w:rsidRPr="00B61551">
        <w:rPr>
          <w:position w:val="0"/>
          <w:sz w:val="22"/>
          <w:szCs w:val="22"/>
          <w:vertAlign w:val="superscript"/>
        </w:rPr>
        <w:t xml:space="preserve"> </w:t>
      </w:r>
      <w:r w:rsidR="00B61551" w:rsidRPr="00B61551">
        <w:rPr>
          <w:position w:val="0"/>
          <w:sz w:val="22"/>
          <w:szCs w:val="22"/>
        </w:rPr>
        <w:t xml:space="preserve">He insists that </w:t>
      </w:r>
      <w:r w:rsidR="00CD55EF">
        <w:rPr>
          <w:position w:val="0"/>
          <w:sz w:val="22"/>
          <w:szCs w:val="22"/>
        </w:rPr>
        <w:t>‘</w:t>
      </w:r>
      <w:r w:rsidR="00B61551" w:rsidRPr="00B61551">
        <w:rPr>
          <w:position w:val="0"/>
          <w:sz w:val="22"/>
          <w:szCs w:val="22"/>
        </w:rPr>
        <w:t>experimental inference and reasoning concerning the actions of others enters so much into human life, that no man, while awake, is ever a moment without employing it</w:t>
      </w:r>
      <w:r w:rsidR="00684CE1">
        <w:rPr>
          <w:position w:val="0"/>
          <w:sz w:val="22"/>
          <w:szCs w:val="22"/>
        </w:rPr>
        <w:t>’</w:t>
      </w:r>
      <w:r w:rsidR="00B61551" w:rsidRPr="00B61551">
        <w:rPr>
          <w:position w:val="0"/>
          <w:sz w:val="22"/>
          <w:szCs w:val="22"/>
        </w:rPr>
        <w:t>.</w:t>
      </w:r>
      <w:r w:rsidR="00B61551" w:rsidRPr="00D37098">
        <w:rPr>
          <w:rStyle w:val="FootnoteReference"/>
          <w:position w:val="0"/>
          <w:sz w:val="22"/>
          <w:szCs w:val="22"/>
          <w:vertAlign w:val="superscript"/>
        </w:rPr>
        <w:footnoteReference w:id="80"/>
      </w:r>
      <w:r w:rsidR="00B61551" w:rsidRPr="00B61551">
        <w:rPr>
          <w:position w:val="0"/>
          <w:sz w:val="22"/>
          <w:szCs w:val="22"/>
        </w:rPr>
        <w:t xml:space="preserve"> </w:t>
      </w:r>
    </w:p>
    <w:p w:rsidR="00B61551" w:rsidRPr="00B61551" w:rsidRDefault="00D37098" w:rsidP="00D37098">
      <w:pPr>
        <w:pStyle w:val="FootnoteText"/>
        <w:jc w:val="both"/>
        <w:rPr>
          <w:position w:val="0"/>
          <w:sz w:val="22"/>
          <w:szCs w:val="22"/>
        </w:rPr>
      </w:pPr>
      <w:r>
        <w:rPr>
          <w:position w:val="0"/>
          <w:sz w:val="22"/>
          <w:szCs w:val="22"/>
        </w:rPr>
        <w:t xml:space="preserve">    </w:t>
      </w:r>
      <w:r w:rsidR="00B61551" w:rsidRPr="00B61551">
        <w:rPr>
          <w:position w:val="0"/>
          <w:sz w:val="22"/>
          <w:szCs w:val="22"/>
        </w:rPr>
        <w:t>So, causal claims of metaphysics and even natural philosophy that go beyond common life (</w:t>
      </w:r>
      <w:r w:rsidR="00B61551" w:rsidRPr="00684CE1">
        <w:rPr>
          <w:i/>
          <w:position w:val="0"/>
          <w:sz w:val="22"/>
          <w:szCs w:val="22"/>
        </w:rPr>
        <w:t>e</w:t>
      </w:r>
      <w:r w:rsidR="00B61551" w:rsidRPr="00B61551">
        <w:rPr>
          <w:position w:val="0"/>
          <w:sz w:val="22"/>
          <w:szCs w:val="22"/>
        </w:rPr>
        <w:t>.</w:t>
      </w:r>
      <w:r w:rsidR="00B61551" w:rsidRPr="00684CE1">
        <w:rPr>
          <w:i/>
          <w:position w:val="0"/>
          <w:sz w:val="22"/>
          <w:szCs w:val="22"/>
        </w:rPr>
        <w:t>g</w:t>
      </w:r>
      <w:r w:rsidR="00B61551" w:rsidRPr="00B61551">
        <w:rPr>
          <w:position w:val="0"/>
          <w:sz w:val="22"/>
          <w:szCs w:val="22"/>
        </w:rPr>
        <w:t xml:space="preserve">., the </w:t>
      </w:r>
      <w:r w:rsidR="00CD55EF">
        <w:rPr>
          <w:position w:val="0"/>
          <w:sz w:val="22"/>
          <w:szCs w:val="22"/>
        </w:rPr>
        <w:t>‘</w:t>
      </w:r>
      <w:r w:rsidR="00B61551" w:rsidRPr="00B61551">
        <w:rPr>
          <w:position w:val="0"/>
          <w:sz w:val="22"/>
          <w:szCs w:val="22"/>
        </w:rPr>
        <w:t>origin of worlds</w:t>
      </w:r>
      <w:r w:rsidR="00CD55EF">
        <w:rPr>
          <w:position w:val="0"/>
          <w:sz w:val="22"/>
          <w:szCs w:val="22"/>
        </w:rPr>
        <w:t>’</w:t>
      </w:r>
      <w:r w:rsidR="00B61551" w:rsidRPr="00B61551">
        <w:rPr>
          <w:position w:val="0"/>
          <w:sz w:val="22"/>
          <w:szCs w:val="22"/>
        </w:rPr>
        <w:t xml:space="preserve">) cannot be </w:t>
      </w:r>
      <w:r w:rsidR="00CD55EF">
        <w:rPr>
          <w:position w:val="0"/>
          <w:sz w:val="22"/>
          <w:szCs w:val="22"/>
        </w:rPr>
        <w:t>‘</w:t>
      </w:r>
      <w:r w:rsidR="00B61551" w:rsidRPr="00B61551">
        <w:rPr>
          <w:position w:val="0"/>
          <w:sz w:val="22"/>
          <w:szCs w:val="22"/>
        </w:rPr>
        <w:t>proven</w:t>
      </w:r>
      <w:r w:rsidR="00684CE1">
        <w:rPr>
          <w:position w:val="0"/>
          <w:sz w:val="22"/>
          <w:szCs w:val="22"/>
        </w:rPr>
        <w:t>’</w:t>
      </w:r>
      <w:r w:rsidR="00B61551" w:rsidRPr="00B61551">
        <w:rPr>
          <w:position w:val="0"/>
          <w:sz w:val="22"/>
          <w:szCs w:val="22"/>
        </w:rPr>
        <w:t xml:space="preserve">. This conclusion is anticipated at the start of </w:t>
      </w:r>
      <w:r w:rsidR="00B61551" w:rsidRPr="00B61551">
        <w:rPr>
          <w:i/>
          <w:position w:val="0"/>
          <w:sz w:val="22"/>
          <w:szCs w:val="22"/>
        </w:rPr>
        <w:t>EHU</w:t>
      </w:r>
      <w:r w:rsidR="00B61551" w:rsidRPr="00B61551">
        <w:rPr>
          <w:position w:val="0"/>
          <w:sz w:val="22"/>
          <w:szCs w:val="22"/>
        </w:rPr>
        <w:t xml:space="preserve">: </w:t>
      </w:r>
      <w:r w:rsidR="00CD55EF">
        <w:rPr>
          <w:position w:val="0"/>
          <w:sz w:val="22"/>
          <w:szCs w:val="22"/>
        </w:rPr>
        <w:t>‘</w:t>
      </w:r>
      <w:r w:rsidR="00B61551" w:rsidRPr="00B61551">
        <w:rPr>
          <w:position w:val="0"/>
          <w:sz w:val="22"/>
          <w:szCs w:val="22"/>
        </w:rPr>
        <w:t>The only method of freeing learning, at once, from these abstruse questions, is to enquire seriously into the nature of human understanding, and show, from an exact analysis of its powers and capacity, that it is by no means fitted for such remote and abstruse subjects.</w:t>
      </w:r>
      <w:r w:rsidR="00CD55EF">
        <w:rPr>
          <w:position w:val="0"/>
          <w:sz w:val="22"/>
          <w:szCs w:val="22"/>
        </w:rPr>
        <w:t>’</w:t>
      </w:r>
      <w:r w:rsidR="00B61551" w:rsidRPr="004E0A60">
        <w:rPr>
          <w:rStyle w:val="FootnoteReference"/>
          <w:position w:val="0"/>
          <w:sz w:val="22"/>
          <w:szCs w:val="22"/>
          <w:vertAlign w:val="superscript"/>
        </w:rPr>
        <w:footnoteReference w:id="81"/>
      </w:r>
      <w:r w:rsidR="00B61551" w:rsidRPr="004E0A60">
        <w:rPr>
          <w:position w:val="0"/>
          <w:sz w:val="22"/>
          <w:szCs w:val="22"/>
          <w:vertAlign w:val="superscript"/>
        </w:rPr>
        <w:t xml:space="preserve"> </w:t>
      </w:r>
    </w:p>
    <w:p w:rsidR="00B61551" w:rsidRPr="00B61551" w:rsidRDefault="004E0A60" w:rsidP="004E0A60">
      <w:pPr>
        <w:pStyle w:val="FootnoteText"/>
        <w:jc w:val="both"/>
        <w:rPr>
          <w:position w:val="0"/>
          <w:sz w:val="22"/>
          <w:szCs w:val="22"/>
        </w:rPr>
      </w:pPr>
      <w:r>
        <w:rPr>
          <w:position w:val="0"/>
          <w:sz w:val="22"/>
          <w:szCs w:val="22"/>
        </w:rPr>
        <w:t xml:space="preserve">    </w:t>
      </w:r>
      <w:r w:rsidR="00B61551" w:rsidRPr="00B61551">
        <w:rPr>
          <w:position w:val="0"/>
          <w:sz w:val="22"/>
          <w:szCs w:val="22"/>
        </w:rPr>
        <w:t>One might think</w:t>
      </w:r>
      <w:r w:rsidR="00B61551" w:rsidRPr="004E0A60">
        <w:rPr>
          <w:rStyle w:val="FootnoteReference"/>
          <w:position w:val="0"/>
          <w:sz w:val="22"/>
          <w:szCs w:val="22"/>
          <w:vertAlign w:val="superscript"/>
        </w:rPr>
        <w:footnoteReference w:id="82"/>
      </w:r>
      <w:r w:rsidR="00B61551" w:rsidRPr="00B61551">
        <w:rPr>
          <w:sz w:val="22"/>
          <w:szCs w:val="22"/>
        </w:rPr>
        <w:t xml:space="preserve"> </w:t>
      </w:r>
      <w:r w:rsidR="00B61551" w:rsidRPr="00B61551">
        <w:rPr>
          <w:position w:val="0"/>
          <w:sz w:val="22"/>
          <w:szCs w:val="22"/>
        </w:rPr>
        <w:t>that mitigated s</w:t>
      </w:r>
      <w:r w:rsidR="00684CE1">
        <w:rPr>
          <w:position w:val="0"/>
          <w:sz w:val="22"/>
          <w:szCs w:val="22"/>
        </w:rPr>
        <w:t>c</w:t>
      </w:r>
      <w:r w:rsidR="00B61551" w:rsidRPr="00B61551">
        <w:rPr>
          <w:position w:val="0"/>
          <w:sz w:val="22"/>
          <w:szCs w:val="22"/>
        </w:rPr>
        <w:t>eptics endorse all of natural philosophy because of two passages</w:t>
      </w:r>
      <w:r w:rsidR="005D7BEA">
        <w:rPr>
          <w:position w:val="0"/>
          <w:sz w:val="22"/>
          <w:szCs w:val="22"/>
        </w:rPr>
        <w:t>.</w:t>
      </w:r>
      <w:r w:rsidR="00B61551" w:rsidRPr="00B61551">
        <w:rPr>
          <w:position w:val="0"/>
          <w:sz w:val="22"/>
          <w:szCs w:val="22"/>
        </w:rPr>
        <w:t xml:space="preserve"> </w:t>
      </w:r>
      <w:r w:rsidR="005D7BEA">
        <w:rPr>
          <w:position w:val="0"/>
          <w:sz w:val="22"/>
          <w:szCs w:val="22"/>
        </w:rPr>
        <w:t>F</w:t>
      </w:r>
      <w:r w:rsidR="00B61551" w:rsidRPr="00B61551">
        <w:rPr>
          <w:position w:val="0"/>
          <w:sz w:val="22"/>
          <w:szCs w:val="22"/>
        </w:rPr>
        <w:t xml:space="preserve">irst, Hume asserts that </w:t>
      </w:r>
      <w:r w:rsidR="00CD55EF">
        <w:rPr>
          <w:position w:val="0"/>
          <w:sz w:val="22"/>
          <w:szCs w:val="22"/>
        </w:rPr>
        <w:t>‘</w:t>
      </w:r>
      <w:r w:rsidR="00B61551" w:rsidRPr="00B61551">
        <w:rPr>
          <w:position w:val="0"/>
          <w:sz w:val="22"/>
          <w:szCs w:val="22"/>
        </w:rPr>
        <w:t>laws of nature</w:t>
      </w:r>
      <w:r w:rsidR="00CD55EF">
        <w:rPr>
          <w:position w:val="0"/>
          <w:sz w:val="22"/>
          <w:szCs w:val="22"/>
        </w:rPr>
        <w:t>’</w:t>
      </w:r>
      <w:r w:rsidR="00B61551" w:rsidRPr="00B61551">
        <w:rPr>
          <w:position w:val="0"/>
          <w:sz w:val="22"/>
          <w:szCs w:val="22"/>
        </w:rPr>
        <w:t xml:space="preserve"> have been </w:t>
      </w:r>
      <w:r w:rsidR="00CD55EF">
        <w:rPr>
          <w:position w:val="0"/>
          <w:sz w:val="22"/>
          <w:szCs w:val="22"/>
        </w:rPr>
        <w:t>‘</w:t>
      </w:r>
      <w:r w:rsidR="00B61551" w:rsidRPr="00B61551">
        <w:rPr>
          <w:position w:val="0"/>
          <w:sz w:val="22"/>
          <w:szCs w:val="22"/>
        </w:rPr>
        <w:t>established</w:t>
      </w:r>
      <w:r w:rsidR="00CD55EF">
        <w:rPr>
          <w:position w:val="0"/>
          <w:sz w:val="22"/>
          <w:szCs w:val="22"/>
        </w:rPr>
        <w:t>’</w:t>
      </w:r>
      <w:r w:rsidR="00B61551" w:rsidRPr="00B61551">
        <w:rPr>
          <w:position w:val="0"/>
          <w:sz w:val="22"/>
          <w:szCs w:val="22"/>
        </w:rPr>
        <w:t xml:space="preserve"> by </w:t>
      </w:r>
      <w:r w:rsidR="00CD55EF">
        <w:rPr>
          <w:position w:val="0"/>
          <w:sz w:val="22"/>
          <w:szCs w:val="22"/>
        </w:rPr>
        <w:t>‘</w:t>
      </w:r>
      <w:r w:rsidR="00B61551" w:rsidRPr="00B61551">
        <w:rPr>
          <w:position w:val="0"/>
          <w:sz w:val="22"/>
          <w:szCs w:val="22"/>
        </w:rPr>
        <w:t>firm and unalterable experience</w:t>
      </w:r>
      <w:r w:rsidR="00CD55EF">
        <w:rPr>
          <w:position w:val="0"/>
          <w:sz w:val="22"/>
          <w:szCs w:val="22"/>
        </w:rPr>
        <w:t>’</w:t>
      </w:r>
      <w:r w:rsidR="006D4EBA">
        <w:rPr>
          <w:position w:val="0"/>
          <w:sz w:val="22"/>
          <w:szCs w:val="22"/>
        </w:rPr>
        <w:t>.</w:t>
      </w:r>
      <w:r w:rsidR="00B61551" w:rsidRPr="004E0A60">
        <w:rPr>
          <w:rStyle w:val="FootnoteReference"/>
          <w:position w:val="0"/>
          <w:sz w:val="22"/>
          <w:szCs w:val="22"/>
          <w:vertAlign w:val="superscript"/>
        </w:rPr>
        <w:footnoteReference w:id="83"/>
      </w:r>
      <w:r w:rsidR="00B61551" w:rsidRPr="00B61551">
        <w:rPr>
          <w:position w:val="0"/>
          <w:sz w:val="22"/>
          <w:szCs w:val="22"/>
        </w:rPr>
        <w:t xml:space="preserve"> There is no evidence that here Hume has Newtonian laws or some other natural philosophy in mind. Rather, in context, the natural reading of </w:t>
      </w:r>
      <w:r w:rsidR="00CD55EF">
        <w:rPr>
          <w:position w:val="0"/>
          <w:sz w:val="22"/>
          <w:szCs w:val="22"/>
        </w:rPr>
        <w:t>‘</w:t>
      </w:r>
      <w:r w:rsidR="00B61551" w:rsidRPr="00B61551">
        <w:rPr>
          <w:position w:val="0"/>
          <w:sz w:val="22"/>
          <w:szCs w:val="22"/>
        </w:rPr>
        <w:t>laws of nature</w:t>
      </w:r>
      <w:r w:rsidR="00CD55EF">
        <w:rPr>
          <w:position w:val="0"/>
          <w:sz w:val="22"/>
          <w:szCs w:val="22"/>
        </w:rPr>
        <w:t>’</w:t>
      </w:r>
      <w:r w:rsidR="00B61551" w:rsidRPr="00B61551">
        <w:rPr>
          <w:position w:val="0"/>
          <w:sz w:val="22"/>
          <w:szCs w:val="22"/>
        </w:rPr>
        <w:t xml:space="preserve"> refers to the collective experience of humankind going back to pre-history.</w:t>
      </w:r>
      <w:r w:rsidR="00B61551" w:rsidRPr="004E0A60">
        <w:rPr>
          <w:rStyle w:val="FootnoteReference"/>
          <w:position w:val="0"/>
          <w:sz w:val="22"/>
          <w:szCs w:val="22"/>
          <w:vertAlign w:val="superscript"/>
        </w:rPr>
        <w:footnoteReference w:id="84"/>
      </w:r>
      <w:r w:rsidR="00B61551" w:rsidRPr="00B61551">
        <w:rPr>
          <w:position w:val="0"/>
          <w:sz w:val="22"/>
          <w:szCs w:val="22"/>
        </w:rPr>
        <w:t xml:space="preserve"> By contrast, the evidence of, say, universal gravity is based on highly</w:t>
      </w:r>
      <w:r w:rsidR="00684CE1">
        <w:rPr>
          <w:position w:val="0"/>
          <w:sz w:val="22"/>
          <w:szCs w:val="22"/>
        </w:rPr>
        <w:t>-</w:t>
      </w:r>
      <w:r w:rsidR="00B61551" w:rsidRPr="00B61551">
        <w:rPr>
          <w:position w:val="0"/>
          <w:sz w:val="22"/>
          <w:szCs w:val="22"/>
        </w:rPr>
        <w:t xml:space="preserve">detailed (and unusual) </w:t>
      </w:r>
      <w:r w:rsidR="00CD55EF">
        <w:rPr>
          <w:position w:val="0"/>
          <w:sz w:val="22"/>
          <w:szCs w:val="22"/>
        </w:rPr>
        <w:t>‘</w:t>
      </w:r>
      <w:r w:rsidR="00880E53">
        <w:rPr>
          <w:position w:val="0"/>
          <w:sz w:val="22"/>
          <w:szCs w:val="22"/>
        </w:rPr>
        <w:t>p</w:t>
      </w:r>
      <w:r w:rsidR="00B61551" w:rsidRPr="00B61551">
        <w:rPr>
          <w:position w:val="0"/>
          <w:sz w:val="22"/>
          <w:szCs w:val="22"/>
        </w:rPr>
        <w:t>henomena</w:t>
      </w:r>
      <w:r w:rsidR="00CD55EF">
        <w:rPr>
          <w:position w:val="0"/>
          <w:sz w:val="22"/>
          <w:szCs w:val="22"/>
        </w:rPr>
        <w:t>’</w:t>
      </w:r>
      <w:r w:rsidR="005D7BEA">
        <w:rPr>
          <w:position w:val="0"/>
          <w:sz w:val="22"/>
          <w:szCs w:val="22"/>
        </w:rPr>
        <w:t>.</w:t>
      </w:r>
      <w:r w:rsidR="00B61551" w:rsidRPr="00B61551">
        <w:rPr>
          <w:position w:val="0"/>
          <w:sz w:val="22"/>
          <w:szCs w:val="22"/>
        </w:rPr>
        <w:t xml:space="preserve"> But, Newton’s </w:t>
      </w:r>
      <w:r w:rsidR="00CD55EF">
        <w:rPr>
          <w:position w:val="0"/>
          <w:sz w:val="22"/>
          <w:szCs w:val="22"/>
        </w:rPr>
        <w:t>‘</w:t>
      </w:r>
      <w:r w:rsidR="00B61551" w:rsidRPr="00B61551">
        <w:rPr>
          <w:position w:val="0"/>
          <w:sz w:val="22"/>
          <w:szCs w:val="22"/>
        </w:rPr>
        <w:t>phenomena</w:t>
      </w:r>
      <w:r w:rsidR="00CD55EF">
        <w:rPr>
          <w:position w:val="0"/>
          <w:sz w:val="22"/>
          <w:szCs w:val="22"/>
        </w:rPr>
        <w:t>’</w:t>
      </w:r>
      <w:r w:rsidR="00B61551" w:rsidRPr="00B61551">
        <w:rPr>
          <w:position w:val="0"/>
          <w:sz w:val="22"/>
          <w:szCs w:val="22"/>
        </w:rPr>
        <w:t xml:space="preserve"> are not simple observed events as is clear from a look at the six phenomena Newton lists just after the Rules of Reasoning in Book III. They are best understood as robust empirical generalizations accepted by natural philosophers. (Phenomenon</w:t>
      </w:r>
      <w:r w:rsidR="0071182C">
        <w:rPr>
          <w:position w:val="0"/>
          <w:sz w:val="22"/>
          <w:szCs w:val="22"/>
        </w:rPr>
        <w:t xml:space="preserve"> </w:t>
      </w:r>
      <w:r w:rsidR="00B61551" w:rsidRPr="00B61551">
        <w:rPr>
          <w:position w:val="0"/>
          <w:sz w:val="22"/>
          <w:szCs w:val="22"/>
        </w:rPr>
        <w:t>1 read</w:t>
      </w:r>
      <w:r w:rsidR="00E81F8B">
        <w:rPr>
          <w:position w:val="0"/>
          <w:sz w:val="22"/>
          <w:szCs w:val="22"/>
        </w:rPr>
        <w:t>s</w:t>
      </w:r>
      <w:r w:rsidR="00B61551" w:rsidRPr="00B61551">
        <w:rPr>
          <w:position w:val="0"/>
          <w:sz w:val="22"/>
          <w:szCs w:val="22"/>
        </w:rPr>
        <w:t>, for example</w:t>
      </w:r>
      <w:r w:rsidR="00E81F8B">
        <w:rPr>
          <w:position w:val="0"/>
          <w:sz w:val="22"/>
          <w:szCs w:val="22"/>
        </w:rPr>
        <w:t>:</w:t>
      </w:r>
      <w:r w:rsidR="00B61551" w:rsidRPr="00B61551">
        <w:rPr>
          <w:position w:val="0"/>
          <w:sz w:val="22"/>
          <w:szCs w:val="22"/>
        </w:rPr>
        <w:t xml:space="preserve"> </w:t>
      </w:r>
      <w:r w:rsidR="00CD55EF">
        <w:rPr>
          <w:position w:val="0"/>
          <w:sz w:val="22"/>
          <w:szCs w:val="22"/>
        </w:rPr>
        <w:t>‘</w:t>
      </w:r>
      <w:r w:rsidR="00B61551" w:rsidRPr="00B61551">
        <w:rPr>
          <w:position w:val="0"/>
          <w:sz w:val="22"/>
          <w:szCs w:val="22"/>
        </w:rPr>
        <w:t xml:space="preserve">The satellites of Jupiter, by radii drawn to the center of Jupiter, describe </w:t>
      </w:r>
      <w:r w:rsidR="00B61551" w:rsidRPr="00B61551">
        <w:rPr>
          <w:position w:val="0"/>
          <w:sz w:val="22"/>
          <w:szCs w:val="22"/>
        </w:rPr>
        <w:lastRenderedPageBreak/>
        <w:t>areas proportional to the times, and their periodic times—the fixed stars being at rest—are as 3/2 powers of their distances from that center</w:t>
      </w:r>
      <w:r w:rsidR="00CD55EF">
        <w:rPr>
          <w:position w:val="0"/>
          <w:sz w:val="22"/>
          <w:szCs w:val="22"/>
        </w:rPr>
        <w:t>’</w:t>
      </w:r>
      <w:r w:rsidR="00B61551" w:rsidRPr="00B61551">
        <w:rPr>
          <w:position w:val="0"/>
          <w:sz w:val="22"/>
          <w:szCs w:val="22"/>
        </w:rPr>
        <w:t>)</w:t>
      </w:r>
      <w:r w:rsidR="00684CE1">
        <w:rPr>
          <w:position w:val="0"/>
          <w:sz w:val="22"/>
          <w:szCs w:val="22"/>
        </w:rPr>
        <w:t>.</w:t>
      </w:r>
      <w:r w:rsidR="00B61551" w:rsidRPr="00B61551">
        <w:rPr>
          <w:position w:val="0"/>
          <w:sz w:val="22"/>
          <w:szCs w:val="22"/>
        </w:rPr>
        <w:t xml:space="preserve"> They are known to and accepted by only a very narrow part of the collective experience of mankind. Once one understands Newton’s system of the world, it is not easy to overlook how strange his conception of the universe is to common life, even when </w:t>
      </w:r>
      <w:r w:rsidR="00CD55EF">
        <w:rPr>
          <w:position w:val="0"/>
          <w:sz w:val="22"/>
          <w:szCs w:val="22"/>
        </w:rPr>
        <w:t>‘</w:t>
      </w:r>
      <w:r w:rsidR="00B61551" w:rsidRPr="00B61551">
        <w:rPr>
          <w:position w:val="0"/>
          <w:sz w:val="22"/>
          <w:szCs w:val="22"/>
        </w:rPr>
        <w:t>corrected and methodized</w:t>
      </w:r>
      <w:r w:rsidR="00684CE1">
        <w:rPr>
          <w:position w:val="0"/>
          <w:sz w:val="22"/>
          <w:szCs w:val="22"/>
        </w:rPr>
        <w:t>’</w:t>
      </w:r>
      <w:r w:rsidR="00B61551" w:rsidRPr="00B61551">
        <w:rPr>
          <w:position w:val="0"/>
          <w:sz w:val="22"/>
          <w:szCs w:val="22"/>
        </w:rPr>
        <w:t>.</w:t>
      </w:r>
      <w:r w:rsidR="00B61551" w:rsidRPr="00B61551">
        <w:rPr>
          <w:rStyle w:val="FootnoteReference"/>
          <w:position w:val="0"/>
          <w:sz w:val="22"/>
          <w:szCs w:val="22"/>
          <w:vertAlign w:val="superscript"/>
        </w:rPr>
        <w:footnoteReference w:id="85"/>
      </w:r>
      <w:r w:rsidR="00B61551" w:rsidRPr="00B61551">
        <w:rPr>
          <w:position w:val="0"/>
          <w:sz w:val="22"/>
          <w:szCs w:val="22"/>
          <w:vertAlign w:val="superscript"/>
        </w:rPr>
        <w:t xml:space="preserve"> </w:t>
      </w:r>
      <w:r w:rsidR="00B61551" w:rsidRPr="00B61551">
        <w:rPr>
          <w:position w:val="0"/>
          <w:sz w:val="22"/>
          <w:szCs w:val="22"/>
        </w:rPr>
        <w:t xml:space="preserve">It is hard to see how the collective experience of humankind would establish universal attraction without some extraordinary inferences. In fact, this </w:t>
      </w:r>
      <w:r w:rsidR="00CD55EF">
        <w:rPr>
          <w:position w:val="0"/>
          <w:sz w:val="22"/>
          <w:szCs w:val="22"/>
        </w:rPr>
        <w:t>‘</w:t>
      </w:r>
      <w:r w:rsidR="00B61551" w:rsidRPr="00B61551">
        <w:rPr>
          <w:position w:val="0"/>
          <w:sz w:val="22"/>
          <w:szCs w:val="22"/>
        </w:rPr>
        <w:t>collective experience</w:t>
      </w:r>
      <w:r w:rsidR="00CD55EF">
        <w:rPr>
          <w:position w:val="0"/>
          <w:sz w:val="22"/>
          <w:szCs w:val="22"/>
        </w:rPr>
        <w:t>’</w:t>
      </w:r>
      <w:r w:rsidR="00B61551" w:rsidRPr="00B61551">
        <w:rPr>
          <w:position w:val="0"/>
          <w:sz w:val="22"/>
          <w:szCs w:val="22"/>
        </w:rPr>
        <w:t xml:space="preserve"> did not prepare ordinary people or astronomers for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’s theory, which was initially welcomed with incredulity even by learned commentators.</w:t>
      </w:r>
      <w:r w:rsidR="00B61551" w:rsidRPr="004E0A60">
        <w:rPr>
          <w:rStyle w:val="FootnoteReference"/>
          <w:position w:val="0"/>
          <w:sz w:val="22"/>
          <w:szCs w:val="22"/>
          <w:vertAlign w:val="superscript"/>
        </w:rPr>
        <w:footnoteReference w:id="86"/>
      </w:r>
      <w:r w:rsidR="00B61551" w:rsidRPr="00B61551">
        <w:rPr>
          <w:position w:val="0"/>
          <w:sz w:val="22"/>
          <w:szCs w:val="22"/>
        </w:rPr>
        <w:t xml:space="preserve"> So while the reading I oppose can be sustained on logical grounds, there is only very weak textual and historical evidence for it.</w:t>
      </w:r>
      <w:r w:rsidR="00B61551" w:rsidRPr="00B61551">
        <w:rPr>
          <w:rStyle w:val="FootnoteReference"/>
          <w:position w:val="0"/>
          <w:sz w:val="22"/>
          <w:szCs w:val="22"/>
          <w:vertAlign w:val="superscript"/>
        </w:rPr>
        <w:footnoteReference w:id="87"/>
      </w:r>
      <w:r w:rsidR="00B61551" w:rsidRPr="00B61551">
        <w:rPr>
          <w:position w:val="0"/>
          <w:sz w:val="22"/>
          <w:szCs w:val="22"/>
          <w:vertAlign w:val="superscript"/>
        </w:rPr>
        <w:t xml:space="preserve"> </w:t>
      </w:r>
    </w:p>
    <w:p w:rsidR="00B61551" w:rsidRPr="00025620" w:rsidRDefault="004E0A60" w:rsidP="004E0A60">
      <w:pPr>
        <w:pStyle w:val="FootnoteText"/>
        <w:jc w:val="both"/>
        <w:rPr>
          <w:position w:val="0"/>
          <w:sz w:val="22"/>
          <w:szCs w:val="22"/>
          <w:vertAlign w:val="superscript"/>
        </w:rPr>
      </w:pPr>
      <w:r>
        <w:rPr>
          <w:position w:val="0"/>
          <w:sz w:val="22"/>
          <w:szCs w:val="22"/>
        </w:rPr>
        <w:t xml:space="preserve">    </w:t>
      </w:r>
      <w:r w:rsidR="00B61551" w:rsidRPr="00B61551">
        <w:rPr>
          <w:position w:val="0"/>
          <w:sz w:val="22"/>
          <w:szCs w:val="22"/>
        </w:rPr>
        <w:t xml:space="preserve">There is a second passage that causes more problems for my reading: </w:t>
      </w:r>
      <w:r w:rsidR="00CD55EF">
        <w:rPr>
          <w:position w:val="0"/>
          <w:sz w:val="22"/>
          <w:szCs w:val="22"/>
        </w:rPr>
        <w:t>‘</w:t>
      </w:r>
      <w:r w:rsidR="00B61551" w:rsidRPr="00B61551">
        <w:rPr>
          <w:position w:val="0"/>
          <w:sz w:val="22"/>
          <w:szCs w:val="22"/>
        </w:rPr>
        <w:t>There are some causes, which are entirely uniform and constant in producing a particular effect; and no instance has ever yet been found of any failure or irregularity in their operation. Fire has always burned, and water suffocated every human creature.</w:t>
      </w:r>
      <w:r w:rsidR="00CD55EF">
        <w:rPr>
          <w:position w:val="0"/>
          <w:sz w:val="22"/>
          <w:szCs w:val="22"/>
        </w:rPr>
        <w:t>’</w:t>
      </w:r>
      <w:r w:rsidR="00B61551" w:rsidRPr="00B61551">
        <w:rPr>
          <w:position w:val="0"/>
          <w:sz w:val="22"/>
          <w:szCs w:val="22"/>
        </w:rPr>
        <w:t xml:space="preserve"> For Hume these are clearly examples of matters of fact based on proof. He then continues, </w:t>
      </w:r>
      <w:r w:rsidR="00CD55EF">
        <w:rPr>
          <w:position w:val="0"/>
          <w:sz w:val="22"/>
          <w:szCs w:val="22"/>
        </w:rPr>
        <w:t>‘</w:t>
      </w:r>
      <w:r w:rsidR="00B61551" w:rsidRPr="00B61551">
        <w:rPr>
          <w:position w:val="0"/>
          <w:sz w:val="22"/>
          <w:szCs w:val="22"/>
        </w:rPr>
        <w:t>the production of motion by impulse and gravity is an universal law, which has hitherto admitted of no exception</w:t>
      </w:r>
      <w:r w:rsidR="00684CE1">
        <w:rPr>
          <w:position w:val="0"/>
          <w:sz w:val="22"/>
          <w:szCs w:val="22"/>
        </w:rPr>
        <w:t>’</w:t>
      </w:r>
      <w:r w:rsidR="00B61551" w:rsidRPr="00B61551">
        <w:rPr>
          <w:position w:val="0"/>
          <w:sz w:val="22"/>
          <w:szCs w:val="22"/>
        </w:rPr>
        <w:t>.</w:t>
      </w:r>
      <w:r w:rsidR="00B61551" w:rsidRPr="00025620">
        <w:rPr>
          <w:rStyle w:val="FootnoteReference"/>
          <w:position w:val="0"/>
          <w:sz w:val="22"/>
          <w:szCs w:val="22"/>
          <w:vertAlign w:val="superscript"/>
        </w:rPr>
        <w:footnoteReference w:id="88"/>
      </w:r>
      <w:r w:rsidR="00B61551" w:rsidRPr="00B61551">
        <w:rPr>
          <w:position w:val="0"/>
          <w:sz w:val="22"/>
          <w:szCs w:val="22"/>
        </w:rPr>
        <w:t xml:space="preserve"> Clearly Hume is inclined to assimilate a law of nature to the category of proof, given that this appears to be a nod to Newton’s famous law that gravity is inversely proportional to </w:t>
      </w:r>
      <w:r w:rsidR="00B61551" w:rsidRPr="00B61551">
        <w:rPr>
          <w:position w:val="0"/>
          <w:sz w:val="22"/>
          <w:szCs w:val="22"/>
        </w:rPr>
        <w:lastRenderedPageBreak/>
        <w:t>distance.</w:t>
      </w:r>
      <w:r w:rsidR="00B61551" w:rsidRPr="00B61551">
        <w:rPr>
          <w:rStyle w:val="FootnoteReference"/>
          <w:position w:val="0"/>
          <w:sz w:val="22"/>
          <w:szCs w:val="22"/>
          <w:vertAlign w:val="superscript"/>
        </w:rPr>
        <w:footnoteReference w:id="89"/>
      </w:r>
      <w:r w:rsidR="00B61551" w:rsidRPr="00B61551">
        <w:rPr>
          <w:position w:val="0"/>
          <w:sz w:val="22"/>
          <w:szCs w:val="22"/>
        </w:rPr>
        <w:t xml:space="preserve"> Yet, Hume’s phrasing is considerably weaker than the statement of Newton’s </w:t>
      </w:r>
      <w:r w:rsidR="005A4FF9">
        <w:rPr>
          <w:position w:val="0"/>
          <w:sz w:val="22"/>
          <w:szCs w:val="22"/>
        </w:rPr>
        <w:t>I</w:t>
      </w:r>
      <w:r w:rsidR="00B61551" w:rsidRPr="00B61551">
        <w:rPr>
          <w:position w:val="0"/>
          <w:sz w:val="22"/>
          <w:szCs w:val="22"/>
        </w:rPr>
        <w:t>nverse</w:t>
      </w:r>
      <w:r w:rsidR="005A4FF9">
        <w:rPr>
          <w:position w:val="0"/>
          <w:sz w:val="22"/>
          <w:szCs w:val="22"/>
        </w:rPr>
        <w:t>-Square</w:t>
      </w:r>
      <w:r w:rsidR="00B61551" w:rsidRPr="00B61551">
        <w:rPr>
          <w:position w:val="0"/>
          <w:sz w:val="22"/>
          <w:szCs w:val="22"/>
        </w:rPr>
        <w:t xml:space="preserve"> </w:t>
      </w:r>
      <w:r w:rsidR="005A4FF9">
        <w:rPr>
          <w:position w:val="0"/>
          <w:sz w:val="22"/>
          <w:szCs w:val="22"/>
        </w:rPr>
        <w:t>L</w:t>
      </w:r>
      <w:r w:rsidR="00B61551" w:rsidRPr="00B61551">
        <w:rPr>
          <w:position w:val="0"/>
          <w:sz w:val="22"/>
          <w:szCs w:val="22"/>
        </w:rPr>
        <w:t xml:space="preserve">aw. Without the phrase </w:t>
      </w:r>
      <w:r w:rsidR="00CD55EF">
        <w:rPr>
          <w:position w:val="0"/>
          <w:sz w:val="22"/>
          <w:szCs w:val="22"/>
        </w:rPr>
        <w:t>‘</w:t>
      </w:r>
      <w:r w:rsidR="00B61551" w:rsidRPr="00B61551">
        <w:rPr>
          <w:position w:val="0"/>
          <w:sz w:val="22"/>
          <w:szCs w:val="22"/>
        </w:rPr>
        <w:t>universal</w:t>
      </w:r>
      <w:r w:rsidR="00CD55EF">
        <w:rPr>
          <w:position w:val="0"/>
          <w:sz w:val="22"/>
          <w:szCs w:val="22"/>
        </w:rPr>
        <w:t>’</w:t>
      </w:r>
      <w:r w:rsidR="00B61551" w:rsidRPr="00B61551">
        <w:rPr>
          <w:position w:val="0"/>
          <w:sz w:val="22"/>
          <w:szCs w:val="22"/>
        </w:rPr>
        <w:t xml:space="preserve"> Hume’s comment borders on the banal. And unlike the cases of burning fire and suffocating water, Hume qualifies that the law is exceptionless provisionally. Moreover, against the argument built on either or both passages, </w:t>
      </w:r>
      <w:r w:rsidR="00CD55EF">
        <w:rPr>
          <w:position w:val="0"/>
          <w:sz w:val="22"/>
          <w:szCs w:val="22"/>
        </w:rPr>
        <w:t>‘</w:t>
      </w:r>
      <w:r w:rsidR="00B61551" w:rsidRPr="00B61551">
        <w:rPr>
          <w:position w:val="0"/>
          <w:sz w:val="22"/>
          <w:szCs w:val="22"/>
        </w:rPr>
        <w:t>Of Miracles</w:t>
      </w:r>
      <w:r w:rsidR="00CD55EF">
        <w:rPr>
          <w:position w:val="0"/>
          <w:sz w:val="22"/>
          <w:szCs w:val="22"/>
        </w:rPr>
        <w:t>’</w:t>
      </w:r>
      <w:r w:rsidR="00B61551" w:rsidRPr="00B61551">
        <w:rPr>
          <w:position w:val="0"/>
          <w:sz w:val="22"/>
          <w:szCs w:val="22"/>
        </w:rPr>
        <w:t xml:space="preserve"> teaches quite clearly that it is </w:t>
      </w:r>
      <w:r w:rsidR="00CD55EF">
        <w:rPr>
          <w:position w:val="0"/>
          <w:sz w:val="22"/>
          <w:szCs w:val="22"/>
        </w:rPr>
        <w:t>‘</w:t>
      </w:r>
      <w:r w:rsidR="00B61551" w:rsidRPr="00B61551">
        <w:rPr>
          <w:position w:val="0"/>
          <w:sz w:val="22"/>
          <w:szCs w:val="22"/>
        </w:rPr>
        <w:t>testimony</w:t>
      </w:r>
      <w:r w:rsidR="00CD55EF">
        <w:rPr>
          <w:position w:val="0"/>
          <w:sz w:val="22"/>
          <w:szCs w:val="22"/>
        </w:rPr>
        <w:t>’</w:t>
      </w:r>
      <w:r w:rsidR="00B61551" w:rsidRPr="00B61551">
        <w:rPr>
          <w:position w:val="0"/>
          <w:sz w:val="22"/>
          <w:szCs w:val="22"/>
        </w:rPr>
        <w:t xml:space="preserve"> that </w:t>
      </w:r>
      <w:r w:rsidR="00CD55EF">
        <w:rPr>
          <w:position w:val="0"/>
          <w:sz w:val="22"/>
          <w:szCs w:val="22"/>
        </w:rPr>
        <w:t>‘</w:t>
      </w:r>
      <w:r w:rsidR="00B61551" w:rsidRPr="00B61551">
        <w:rPr>
          <w:position w:val="0"/>
          <w:sz w:val="22"/>
          <w:szCs w:val="22"/>
        </w:rPr>
        <w:t>assures</w:t>
      </w:r>
      <w:r w:rsidR="00CD55EF">
        <w:rPr>
          <w:position w:val="0"/>
          <w:sz w:val="22"/>
          <w:szCs w:val="22"/>
        </w:rPr>
        <w:t>’</w:t>
      </w:r>
      <w:r w:rsidR="00B61551" w:rsidRPr="00B61551">
        <w:rPr>
          <w:position w:val="0"/>
          <w:sz w:val="22"/>
          <w:szCs w:val="22"/>
        </w:rPr>
        <w:t xml:space="preserve"> us of the veracity of the </w:t>
      </w:r>
      <w:r w:rsidR="00CD55EF">
        <w:rPr>
          <w:position w:val="0"/>
          <w:sz w:val="22"/>
          <w:szCs w:val="22"/>
        </w:rPr>
        <w:t>‘</w:t>
      </w:r>
      <w:r w:rsidR="00B61551" w:rsidRPr="00B61551">
        <w:rPr>
          <w:position w:val="0"/>
          <w:sz w:val="22"/>
          <w:szCs w:val="22"/>
        </w:rPr>
        <w:t>laws of nature</w:t>
      </w:r>
      <w:r w:rsidR="00684CE1">
        <w:rPr>
          <w:position w:val="0"/>
          <w:sz w:val="22"/>
          <w:szCs w:val="22"/>
        </w:rPr>
        <w:t>’</w:t>
      </w:r>
      <w:r w:rsidR="00B61551" w:rsidRPr="00B61551">
        <w:rPr>
          <w:position w:val="0"/>
          <w:sz w:val="22"/>
          <w:szCs w:val="22"/>
        </w:rPr>
        <w:t>; claims relying on testimony, while provable</w:t>
      </w:r>
      <w:r w:rsidR="00044A36">
        <w:rPr>
          <w:position w:val="0"/>
          <w:sz w:val="22"/>
          <w:szCs w:val="22"/>
        </w:rPr>
        <w:t>,</w:t>
      </w:r>
      <w:r w:rsidR="00B61551" w:rsidRPr="00B61551">
        <w:rPr>
          <w:position w:val="0"/>
          <w:sz w:val="22"/>
          <w:szCs w:val="22"/>
        </w:rPr>
        <w:t xml:space="preserve"> can still permit counterbalancing testimony.</w:t>
      </w:r>
      <w:r w:rsidR="00B61551" w:rsidRPr="00025620">
        <w:rPr>
          <w:rStyle w:val="FootnoteReference"/>
          <w:position w:val="0"/>
          <w:sz w:val="22"/>
          <w:szCs w:val="22"/>
          <w:vertAlign w:val="superscript"/>
        </w:rPr>
        <w:footnoteReference w:id="90"/>
      </w:r>
    </w:p>
    <w:p w:rsidR="00B61551" w:rsidRPr="00B61551" w:rsidRDefault="00025620" w:rsidP="00025620">
      <w:pPr>
        <w:jc w:val="both"/>
        <w:rPr>
          <w:position w:val="0"/>
          <w:sz w:val="22"/>
          <w:szCs w:val="22"/>
        </w:rPr>
      </w:pPr>
      <w:r>
        <w:rPr>
          <w:position w:val="0"/>
          <w:sz w:val="22"/>
          <w:szCs w:val="22"/>
        </w:rPr>
        <w:t xml:space="preserve">    </w:t>
      </w:r>
      <w:r w:rsidR="00B61551" w:rsidRPr="00B61551">
        <w:rPr>
          <w:position w:val="0"/>
          <w:sz w:val="22"/>
          <w:szCs w:val="22"/>
        </w:rPr>
        <w:t xml:space="preserve">In principle, the </w:t>
      </w:r>
      <w:r w:rsidR="00CD55EF">
        <w:rPr>
          <w:position w:val="0"/>
          <w:sz w:val="22"/>
          <w:szCs w:val="22"/>
        </w:rPr>
        <w:t>‘</w:t>
      </w:r>
      <w:r w:rsidR="00B61551" w:rsidRPr="00B61551">
        <w:rPr>
          <w:position w:val="0"/>
          <w:sz w:val="22"/>
          <w:szCs w:val="22"/>
        </w:rPr>
        <w:t>science of man</w:t>
      </w:r>
      <w:r w:rsidR="00CD55EF">
        <w:rPr>
          <w:position w:val="0"/>
          <w:sz w:val="22"/>
          <w:szCs w:val="22"/>
        </w:rPr>
        <w:t>’</w:t>
      </w:r>
      <w:r w:rsidR="00B61551" w:rsidRPr="00B61551">
        <w:rPr>
          <w:position w:val="0"/>
          <w:sz w:val="22"/>
          <w:szCs w:val="22"/>
        </w:rPr>
        <w:t xml:space="preserve"> can be the subject of more reliable knowledge than important parts of natural philosophy. </w:t>
      </w:r>
      <w:r w:rsidR="00B61551" w:rsidRPr="00B61551">
        <w:rPr>
          <w:i/>
          <w:iCs/>
          <w:position w:val="0"/>
          <w:sz w:val="22"/>
          <w:szCs w:val="22"/>
        </w:rPr>
        <w:t>Some</w:t>
      </w:r>
      <w:r w:rsidR="00B61551" w:rsidRPr="00B61551">
        <w:rPr>
          <w:position w:val="0"/>
          <w:sz w:val="22"/>
          <w:szCs w:val="22"/>
        </w:rPr>
        <w:t xml:space="preserve"> parts of natural philosophy can be proven </w:t>
      </w:r>
      <w:r w:rsidR="00684CE1">
        <w:rPr>
          <w:position w:val="0"/>
          <w:sz w:val="22"/>
          <w:szCs w:val="22"/>
        </w:rPr>
        <w:t>–</w:t>
      </w:r>
      <w:r w:rsidR="00B61551" w:rsidRPr="00B61551">
        <w:rPr>
          <w:position w:val="0"/>
          <w:sz w:val="22"/>
          <w:szCs w:val="22"/>
        </w:rPr>
        <w:t xml:space="preserve"> recall the discussion of prism experiments above – and can be part of common life. For the mitigated s</w:t>
      </w:r>
      <w:r w:rsidR="00684CE1">
        <w:rPr>
          <w:position w:val="0"/>
          <w:sz w:val="22"/>
          <w:szCs w:val="22"/>
        </w:rPr>
        <w:t>c</w:t>
      </w:r>
      <w:r w:rsidR="00B61551" w:rsidRPr="00B61551">
        <w:rPr>
          <w:position w:val="0"/>
          <w:sz w:val="22"/>
          <w:szCs w:val="22"/>
        </w:rPr>
        <w:t xml:space="preserve">eptic there is a distinction between </w:t>
      </w:r>
      <w:r w:rsidR="00CD55EF">
        <w:rPr>
          <w:position w:val="0"/>
          <w:sz w:val="22"/>
          <w:szCs w:val="22"/>
        </w:rPr>
        <w:t>‘</w:t>
      </w:r>
      <w:r w:rsidR="00B61551" w:rsidRPr="00B61551">
        <w:rPr>
          <w:position w:val="0"/>
          <w:sz w:val="22"/>
          <w:szCs w:val="22"/>
        </w:rPr>
        <w:t>corrected and methodized</w:t>
      </w:r>
      <w:r w:rsidR="00CD55EF">
        <w:rPr>
          <w:position w:val="0"/>
          <w:sz w:val="22"/>
          <w:szCs w:val="22"/>
        </w:rPr>
        <w:t>’</w:t>
      </w:r>
      <w:r w:rsidR="00B61551" w:rsidRPr="00B61551">
        <w:rPr>
          <w:position w:val="0"/>
          <w:sz w:val="22"/>
          <w:szCs w:val="22"/>
        </w:rPr>
        <w:t xml:space="preserve"> and, thus, provable common life and claims of lower probability found in the more surprising parts of natural science far removed from common life.</w:t>
      </w:r>
      <w:r w:rsidR="00B61551" w:rsidRPr="00025620">
        <w:rPr>
          <w:rStyle w:val="FootnoteReference"/>
          <w:position w:val="0"/>
          <w:sz w:val="22"/>
          <w:szCs w:val="22"/>
          <w:vertAlign w:val="superscript"/>
        </w:rPr>
        <w:footnoteReference w:id="91"/>
      </w:r>
      <w:r w:rsidR="00B61551" w:rsidRPr="00025620">
        <w:rPr>
          <w:position w:val="0"/>
          <w:sz w:val="22"/>
          <w:szCs w:val="22"/>
          <w:vertAlign w:val="superscript"/>
        </w:rPr>
        <w:t xml:space="preserve"> </w:t>
      </w:r>
      <w:r w:rsidR="00B61551" w:rsidRPr="00B61551">
        <w:rPr>
          <w:position w:val="0"/>
          <w:sz w:val="22"/>
          <w:szCs w:val="22"/>
        </w:rPr>
        <w:t xml:space="preserve">Hume castigates the greedy embrace by philosophers of theories that have ‘the air of a paradox’, who are, thereby, distancing themselves from the </w:t>
      </w:r>
      <w:r w:rsidR="00CD55EF">
        <w:rPr>
          <w:position w:val="0"/>
          <w:sz w:val="22"/>
          <w:szCs w:val="22"/>
        </w:rPr>
        <w:t>‘</w:t>
      </w:r>
      <w:r w:rsidR="00B61551" w:rsidRPr="00B61551">
        <w:rPr>
          <w:position w:val="0"/>
          <w:sz w:val="22"/>
          <w:szCs w:val="22"/>
        </w:rPr>
        <w:t>unprejudiced notions of mankind</w:t>
      </w:r>
      <w:r w:rsidR="00CD55EF">
        <w:rPr>
          <w:position w:val="0"/>
          <w:sz w:val="22"/>
          <w:szCs w:val="22"/>
        </w:rPr>
        <w:t>’</w:t>
      </w:r>
      <w:r w:rsidR="00E359E1">
        <w:rPr>
          <w:position w:val="0"/>
          <w:sz w:val="22"/>
          <w:szCs w:val="22"/>
        </w:rPr>
        <w:t>.</w:t>
      </w:r>
      <w:r w:rsidR="00B61551" w:rsidRPr="00025620">
        <w:rPr>
          <w:rStyle w:val="FootnoteReference"/>
          <w:position w:val="0"/>
          <w:sz w:val="22"/>
          <w:szCs w:val="22"/>
          <w:vertAlign w:val="superscript"/>
        </w:rPr>
        <w:footnoteReference w:id="92"/>
      </w:r>
      <w:r w:rsidR="00B61551" w:rsidRPr="00025620">
        <w:rPr>
          <w:position w:val="0"/>
          <w:sz w:val="22"/>
          <w:szCs w:val="22"/>
          <w:vertAlign w:val="superscript"/>
        </w:rPr>
        <w:t xml:space="preserve"> </w:t>
      </w:r>
    </w:p>
    <w:p w:rsidR="00B61551" w:rsidRPr="00B61551" w:rsidRDefault="00025620" w:rsidP="00025620">
      <w:pPr>
        <w:jc w:val="both"/>
        <w:rPr>
          <w:position w:val="0"/>
          <w:sz w:val="22"/>
          <w:szCs w:val="22"/>
        </w:rPr>
      </w:pPr>
      <w:r>
        <w:rPr>
          <w:position w:val="0"/>
          <w:sz w:val="22"/>
          <w:szCs w:val="22"/>
        </w:rPr>
        <w:t xml:space="preserve">   </w:t>
      </w:r>
      <w:r w:rsidR="00B61551" w:rsidRPr="00B61551">
        <w:rPr>
          <w:position w:val="0"/>
          <w:sz w:val="22"/>
          <w:szCs w:val="22"/>
        </w:rPr>
        <w:t xml:space="preserve">I have no direct textual evidence for the importance of the distinction between provable common life and claims of lower probability found in natural science in Hume’s philosophy. However, immediately in Part I of the </w:t>
      </w:r>
      <w:r w:rsidR="00B61551" w:rsidRPr="00B61551">
        <w:rPr>
          <w:i/>
          <w:position w:val="0"/>
          <w:sz w:val="22"/>
          <w:szCs w:val="22"/>
        </w:rPr>
        <w:t>Dialogues</w:t>
      </w:r>
      <w:r w:rsidR="00B61551" w:rsidRPr="00B61551">
        <w:rPr>
          <w:position w:val="0"/>
          <w:sz w:val="22"/>
          <w:szCs w:val="22"/>
        </w:rPr>
        <w:t xml:space="preserve">, in response to Philo’s very Humean comments, Cleanthes attacks the distinction sharply: </w:t>
      </w:r>
      <w:r w:rsidR="00CD55EF">
        <w:rPr>
          <w:position w:val="0"/>
          <w:sz w:val="22"/>
          <w:szCs w:val="22"/>
        </w:rPr>
        <w:t>‘</w:t>
      </w:r>
      <w:r w:rsidR="00B61551" w:rsidRPr="00B61551">
        <w:rPr>
          <w:position w:val="0"/>
          <w:sz w:val="22"/>
          <w:szCs w:val="22"/>
        </w:rPr>
        <w:t>the most abstruse and remote objects are those which are best explained by philosophy</w:t>
      </w:r>
      <w:r w:rsidR="00EA5380">
        <w:rPr>
          <w:position w:val="0"/>
          <w:sz w:val="22"/>
          <w:szCs w:val="22"/>
        </w:rPr>
        <w:t xml:space="preserve"> … </w:t>
      </w:r>
      <w:r w:rsidR="00B61551" w:rsidRPr="00B61551">
        <w:rPr>
          <w:position w:val="0"/>
          <w:sz w:val="22"/>
          <w:szCs w:val="22"/>
        </w:rPr>
        <w:t>In vain would the sceptic make a distinction between science and common life, or between one science and another.</w:t>
      </w:r>
      <w:r w:rsidR="00CD55EF">
        <w:rPr>
          <w:position w:val="0"/>
          <w:sz w:val="22"/>
          <w:szCs w:val="22"/>
        </w:rPr>
        <w:t>’</w:t>
      </w:r>
      <w:r w:rsidR="00B61551" w:rsidRPr="00B61551">
        <w:rPr>
          <w:position w:val="0"/>
          <w:sz w:val="22"/>
          <w:szCs w:val="22"/>
        </w:rPr>
        <w:t xml:space="preserve"> So Hume is aware that a reading like mine is a natural response to his philosophy.</w:t>
      </w:r>
      <w:r w:rsidR="00B61551" w:rsidRPr="00B61551">
        <w:rPr>
          <w:rStyle w:val="FootnoteReference"/>
          <w:position w:val="0"/>
          <w:sz w:val="22"/>
          <w:szCs w:val="22"/>
          <w:vertAlign w:val="superscript"/>
        </w:rPr>
        <w:footnoteReference w:id="93"/>
      </w:r>
    </w:p>
    <w:p w:rsidR="00B61551" w:rsidRPr="00B61551" w:rsidRDefault="00025620" w:rsidP="00025620">
      <w:pPr>
        <w:jc w:val="both"/>
        <w:rPr>
          <w:position w:val="0"/>
          <w:sz w:val="22"/>
          <w:szCs w:val="22"/>
        </w:rPr>
      </w:pPr>
      <w:r>
        <w:rPr>
          <w:position w:val="0"/>
          <w:sz w:val="22"/>
          <w:szCs w:val="22"/>
        </w:rPr>
        <w:lastRenderedPageBreak/>
        <w:t xml:space="preserve">    </w:t>
      </w:r>
      <w:r w:rsidR="00B61551" w:rsidRPr="00B61551">
        <w:rPr>
          <w:position w:val="0"/>
          <w:sz w:val="22"/>
          <w:szCs w:val="22"/>
        </w:rPr>
        <w:t xml:space="preserve">I conclude this section by discussing briefly how Hume adapted Newton’s </w:t>
      </w:r>
      <w:r w:rsidR="001F5570">
        <w:rPr>
          <w:position w:val="0"/>
          <w:sz w:val="22"/>
          <w:szCs w:val="22"/>
        </w:rPr>
        <w:t>R</w:t>
      </w:r>
      <w:r w:rsidR="00B61551" w:rsidRPr="00B61551">
        <w:rPr>
          <w:position w:val="0"/>
          <w:sz w:val="22"/>
          <w:szCs w:val="22"/>
        </w:rPr>
        <w:t xml:space="preserve">ules of </w:t>
      </w:r>
      <w:r w:rsidR="001F5570">
        <w:rPr>
          <w:position w:val="0"/>
          <w:sz w:val="22"/>
          <w:szCs w:val="22"/>
        </w:rPr>
        <w:t>R</w:t>
      </w:r>
      <w:r w:rsidR="00B61551" w:rsidRPr="00B61551">
        <w:rPr>
          <w:position w:val="0"/>
          <w:sz w:val="22"/>
          <w:szCs w:val="22"/>
        </w:rPr>
        <w:t>easoning.</w:t>
      </w:r>
      <w:r w:rsidR="00B61551" w:rsidRPr="00025620">
        <w:rPr>
          <w:rStyle w:val="FootnoteReference"/>
          <w:position w:val="0"/>
          <w:sz w:val="22"/>
          <w:szCs w:val="22"/>
          <w:vertAlign w:val="superscript"/>
        </w:rPr>
        <w:footnoteReference w:id="94"/>
      </w:r>
      <w:r w:rsidR="00B61551" w:rsidRPr="00B61551">
        <w:rPr>
          <w:position w:val="0"/>
          <w:sz w:val="22"/>
          <w:szCs w:val="22"/>
        </w:rPr>
        <w:t xml:space="preserve"> I claim that these </w:t>
      </w:r>
      <w:r w:rsidR="004D6061">
        <w:rPr>
          <w:position w:val="0"/>
          <w:sz w:val="22"/>
          <w:szCs w:val="22"/>
        </w:rPr>
        <w:t>r</w:t>
      </w:r>
      <w:r w:rsidR="00B61551" w:rsidRPr="00B61551">
        <w:rPr>
          <w:position w:val="0"/>
          <w:sz w:val="22"/>
          <w:szCs w:val="22"/>
        </w:rPr>
        <w:t xml:space="preserve">ules explain how the </w:t>
      </w:r>
      <w:r w:rsidR="00AC30FA">
        <w:rPr>
          <w:position w:val="0"/>
          <w:sz w:val="22"/>
          <w:szCs w:val="22"/>
        </w:rPr>
        <w:t>m</w:t>
      </w:r>
      <w:r w:rsidR="00B61551" w:rsidRPr="00B61551">
        <w:rPr>
          <w:position w:val="0"/>
          <w:sz w:val="22"/>
          <w:szCs w:val="22"/>
        </w:rPr>
        <w:t xml:space="preserve">itigated sceptic can correct and methodize common life; they underwrite his </w:t>
      </w:r>
      <w:r w:rsidR="00CD55EF">
        <w:rPr>
          <w:position w:val="0"/>
          <w:sz w:val="22"/>
          <w:szCs w:val="22"/>
        </w:rPr>
        <w:t>‘</w:t>
      </w:r>
      <w:r w:rsidR="00B61551" w:rsidRPr="00B61551">
        <w:rPr>
          <w:position w:val="0"/>
          <w:sz w:val="22"/>
          <w:szCs w:val="22"/>
        </w:rPr>
        <w:t>proofs</w:t>
      </w:r>
      <w:r w:rsidR="00EA5380">
        <w:rPr>
          <w:position w:val="0"/>
          <w:sz w:val="22"/>
          <w:szCs w:val="22"/>
        </w:rPr>
        <w:t>’</w:t>
      </w:r>
      <w:r w:rsidR="00B61551" w:rsidRPr="00B61551">
        <w:rPr>
          <w:position w:val="0"/>
          <w:sz w:val="22"/>
          <w:szCs w:val="22"/>
        </w:rPr>
        <w:t xml:space="preserve">. I then focus on the lacks of equivalence in Hume to Newton’s fourth Rule. </w:t>
      </w:r>
    </w:p>
    <w:p w:rsidR="00B61551" w:rsidRPr="00B61551" w:rsidRDefault="00025620" w:rsidP="00025620">
      <w:pPr>
        <w:jc w:val="both"/>
        <w:rPr>
          <w:position w:val="0"/>
          <w:sz w:val="22"/>
          <w:szCs w:val="22"/>
        </w:rPr>
      </w:pPr>
      <w:r>
        <w:rPr>
          <w:position w:val="0"/>
          <w:sz w:val="22"/>
          <w:szCs w:val="22"/>
        </w:rPr>
        <w:t xml:space="preserve">    </w:t>
      </w:r>
      <w:r w:rsidR="00B61551" w:rsidRPr="00B61551">
        <w:rPr>
          <w:position w:val="0"/>
          <w:sz w:val="22"/>
          <w:szCs w:val="22"/>
        </w:rPr>
        <w:t xml:space="preserve">Hume states eight </w:t>
      </w:r>
      <w:r w:rsidR="00CD55EF">
        <w:rPr>
          <w:position w:val="0"/>
          <w:sz w:val="22"/>
          <w:szCs w:val="22"/>
        </w:rPr>
        <w:t>‘</w:t>
      </w:r>
      <w:r w:rsidR="00B61551" w:rsidRPr="00B61551">
        <w:rPr>
          <w:position w:val="0"/>
          <w:sz w:val="22"/>
          <w:szCs w:val="22"/>
        </w:rPr>
        <w:t>rules by which to judge of causes and effects</w:t>
      </w:r>
      <w:r w:rsidR="00EA5380">
        <w:rPr>
          <w:position w:val="0"/>
          <w:sz w:val="22"/>
          <w:szCs w:val="22"/>
        </w:rPr>
        <w:t>’</w:t>
      </w:r>
      <w:r w:rsidR="00B61551" w:rsidRPr="00B61551">
        <w:rPr>
          <w:position w:val="0"/>
          <w:sz w:val="22"/>
          <w:szCs w:val="22"/>
        </w:rPr>
        <w:t xml:space="preserve">. The source of these rules is ambiguous. Although they </w:t>
      </w:r>
      <w:r w:rsidR="00CD55EF">
        <w:rPr>
          <w:position w:val="0"/>
          <w:sz w:val="22"/>
          <w:szCs w:val="22"/>
        </w:rPr>
        <w:t>‘</w:t>
      </w:r>
      <w:r w:rsidR="00B61551" w:rsidRPr="00B61551">
        <w:rPr>
          <w:position w:val="0"/>
          <w:sz w:val="22"/>
          <w:szCs w:val="22"/>
        </w:rPr>
        <w:t>might have been supply’d by the natural principles of our understanding</w:t>
      </w:r>
      <w:r w:rsidR="00CD55EF">
        <w:rPr>
          <w:position w:val="0"/>
          <w:sz w:val="22"/>
          <w:szCs w:val="22"/>
        </w:rPr>
        <w:t>’</w:t>
      </w:r>
      <w:r w:rsidR="00540885">
        <w:rPr>
          <w:position w:val="0"/>
          <w:sz w:val="22"/>
          <w:szCs w:val="22"/>
        </w:rPr>
        <w:t>,</w:t>
      </w:r>
      <w:r w:rsidR="00B61551" w:rsidRPr="00025620">
        <w:rPr>
          <w:rStyle w:val="FootnoteReference"/>
          <w:position w:val="0"/>
          <w:sz w:val="22"/>
          <w:szCs w:val="22"/>
          <w:vertAlign w:val="superscript"/>
        </w:rPr>
        <w:footnoteReference w:id="95"/>
      </w:r>
      <w:r w:rsidR="00B61551" w:rsidRPr="00B61551">
        <w:rPr>
          <w:position w:val="0"/>
          <w:sz w:val="22"/>
          <w:szCs w:val="22"/>
        </w:rPr>
        <w:t xml:space="preserve"> Hume provides no evidence for this. Nevertheless, Hume thinks it is </w:t>
      </w:r>
      <w:r w:rsidR="00CD55EF">
        <w:rPr>
          <w:position w:val="0"/>
          <w:sz w:val="22"/>
          <w:szCs w:val="22"/>
        </w:rPr>
        <w:t>‘</w:t>
      </w:r>
      <w:r w:rsidR="00B61551" w:rsidRPr="00B61551">
        <w:rPr>
          <w:position w:val="0"/>
          <w:sz w:val="22"/>
          <w:szCs w:val="22"/>
        </w:rPr>
        <w:t>proper</w:t>
      </w:r>
      <w:r w:rsidR="00CD55EF">
        <w:rPr>
          <w:position w:val="0"/>
          <w:sz w:val="22"/>
          <w:szCs w:val="22"/>
        </w:rPr>
        <w:t>’</w:t>
      </w:r>
      <w:r w:rsidR="00B61551" w:rsidRPr="00B61551">
        <w:rPr>
          <w:position w:val="0"/>
          <w:sz w:val="22"/>
          <w:szCs w:val="22"/>
        </w:rPr>
        <w:t xml:space="preserve"> to employ them in his </w:t>
      </w:r>
      <w:r w:rsidR="00CD55EF">
        <w:rPr>
          <w:position w:val="0"/>
          <w:sz w:val="22"/>
          <w:szCs w:val="22"/>
        </w:rPr>
        <w:t>‘</w:t>
      </w:r>
      <w:r w:rsidR="00B61551" w:rsidRPr="00B61551">
        <w:rPr>
          <w:position w:val="0"/>
          <w:sz w:val="22"/>
          <w:szCs w:val="22"/>
        </w:rPr>
        <w:t>reasoning</w:t>
      </w:r>
      <w:r w:rsidR="00CD55EF">
        <w:rPr>
          <w:position w:val="0"/>
          <w:sz w:val="22"/>
          <w:szCs w:val="22"/>
        </w:rPr>
        <w:t>’</w:t>
      </w:r>
      <w:r w:rsidR="00E359E1">
        <w:rPr>
          <w:position w:val="0"/>
          <w:sz w:val="22"/>
          <w:szCs w:val="22"/>
        </w:rPr>
        <w:t>.</w:t>
      </w:r>
      <w:r w:rsidR="00B61551" w:rsidRPr="00025620">
        <w:rPr>
          <w:rStyle w:val="FootnoteReference"/>
          <w:position w:val="0"/>
          <w:sz w:val="22"/>
          <w:szCs w:val="22"/>
          <w:vertAlign w:val="superscript"/>
        </w:rPr>
        <w:footnoteReference w:id="96"/>
      </w:r>
      <w:r w:rsidR="00B61551" w:rsidRPr="00B61551">
        <w:rPr>
          <w:position w:val="0"/>
          <w:sz w:val="22"/>
          <w:szCs w:val="22"/>
        </w:rPr>
        <w:t xml:space="preserve"> Earlier in the </w:t>
      </w:r>
      <w:r w:rsidR="00B61551" w:rsidRPr="00B61551">
        <w:rPr>
          <w:i/>
          <w:position w:val="0"/>
          <w:sz w:val="22"/>
          <w:szCs w:val="22"/>
        </w:rPr>
        <w:t>Treatise</w:t>
      </w:r>
      <w:r w:rsidR="00B61551" w:rsidRPr="00B61551">
        <w:rPr>
          <w:position w:val="0"/>
          <w:sz w:val="22"/>
          <w:szCs w:val="22"/>
        </w:rPr>
        <w:t xml:space="preserve">, he was even more adamant about the regulative character of these rules: </w:t>
      </w:r>
      <w:r w:rsidR="00CD55EF">
        <w:rPr>
          <w:position w:val="0"/>
          <w:sz w:val="22"/>
          <w:szCs w:val="22"/>
        </w:rPr>
        <w:t>‘</w:t>
      </w:r>
      <w:r w:rsidR="00B61551" w:rsidRPr="00B61551">
        <w:rPr>
          <w:position w:val="0"/>
          <w:sz w:val="22"/>
          <w:szCs w:val="22"/>
        </w:rPr>
        <w:t xml:space="preserve">We shall afterwards take notice of some general rules, by which we ought to </w:t>
      </w:r>
      <w:r w:rsidR="00B61551" w:rsidRPr="00B61551">
        <w:rPr>
          <w:i/>
          <w:position w:val="0"/>
          <w:sz w:val="22"/>
          <w:szCs w:val="22"/>
        </w:rPr>
        <w:t xml:space="preserve">regulate </w:t>
      </w:r>
      <w:r w:rsidR="00B61551" w:rsidRPr="00B61551">
        <w:rPr>
          <w:position w:val="0"/>
          <w:sz w:val="22"/>
          <w:szCs w:val="22"/>
        </w:rPr>
        <w:t>our judgment concerning causes and effects; and these rules are form’d on the nature of our understanding, and on our experience of its operations in the judgments we form concerning objects</w:t>
      </w:r>
      <w:r w:rsidR="00CD55EF">
        <w:rPr>
          <w:position w:val="0"/>
          <w:sz w:val="22"/>
          <w:szCs w:val="22"/>
        </w:rPr>
        <w:t>’</w:t>
      </w:r>
      <w:r w:rsidR="00B61551" w:rsidRPr="00B61551">
        <w:rPr>
          <w:position w:val="0"/>
          <w:sz w:val="22"/>
          <w:szCs w:val="22"/>
        </w:rPr>
        <w:t xml:space="preserve"> (emphasis added).</w:t>
      </w:r>
      <w:r w:rsidR="00B61551" w:rsidRPr="00B61551">
        <w:rPr>
          <w:rStyle w:val="FootnoteReference"/>
          <w:position w:val="0"/>
          <w:sz w:val="22"/>
          <w:szCs w:val="22"/>
          <w:vertAlign w:val="superscript"/>
        </w:rPr>
        <w:footnoteReference w:id="97"/>
      </w:r>
      <w:r w:rsidR="00B61551" w:rsidRPr="00B61551">
        <w:rPr>
          <w:position w:val="0"/>
          <w:sz w:val="22"/>
          <w:szCs w:val="22"/>
        </w:rPr>
        <w:t xml:space="preserve"> So, while these rules may be derived from reflection on how our minds work or some may be derived </w:t>
      </w:r>
      <w:r w:rsidR="00CD55EF">
        <w:rPr>
          <w:position w:val="0"/>
          <w:sz w:val="22"/>
          <w:szCs w:val="22"/>
        </w:rPr>
        <w:t>‘</w:t>
      </w:r>
      <w:r w:rsidR="00B61551" w:rsidRPr="00B61551">
        <w:rPr>
          <w:position w:val="0"/>
          <w:sz w:val="22"/>
          <w:szCs w:val="22"/>
        </w:rPr>
        <w:t>from experience</w:t>
      </w:r>
      <w:r w:rsidR="00CD55EF">
        <w:rPr>
          <w:position w:val="0"/>
          <w:sz w:val="22"/>
          <w:szCs w:val="22"/>
        </w:rPr>
        <w:t>’</w:t>
      </w:r>
      <w:r>
        <w:rPr>
          <w:position w:val="0"/>
          <w:sz w:val="22"/>
          <w:szCs w:val="22"/>
        </w:rPr>
        <w:t>,</w:t>
      </w:r>
      <w:r w:rsidR="00B61551" w:rsidRPr="00025620">
        <w:rPr>
          <w:rStyle w:val="FootnoteReference"/>
          <w:position w:val="0"/>
          <w:sz w:val="22"/>
          <w:szCs w:val="22"/>
          <w:vertAlign w:val="superscript"/>
        </w:rPr>
        <w:footnoteReference w:id="98"/>
      </w:r>
      <w:r w:rsidR="00B61551" w:rsidRPr="00B61551">
        <w:rPr>
          <w:position w:val="0"/>
          <w:sz w:val="22"/>
          <w:szCs w:val="22"/>
        </w:rPr>
        <w:t xml:space="preserve"> they prescribe how </w:t>
      </w:r>
      <w:r w:rsidR="00B61551" w:rsidRPr="00B61551">
        <w:rPr>
          <w:i/>
          <w:iCs/>
          <w:position w:val="0"/>
          <w:sz w:val="22"/>
          <w:szCs w:val="22"/>
        </w:rPr>
        <w:t>we</w:t>
      </w:r>
      <w:r w:rsidR="00B61551" w:rsidRPr="00B61551">
        <w:rPr>
          <w:position w:val="0"/>
          <w:sz w:val="22"/>
          <w:szCs w:val="22"/>
        </w:rPr>
        <w:t xml:space="preserve"> should ascribe causes to </w:t>
      </w:r>
      <w:r w:rsidR="00CD55EF">
        <w:rPr>
          <w:position w:val="0"/>
          <w:sz w:val="22"/>
          <w:szCs w:val="22"/>
        </w:rPr>
        <w:t>‘</w:t>
      </w:r>
      <w:r w:rsidR="00B61551" w:rsidRPr="00B61551">
        <w:rPr>
          <w:position w:val="0"/>
          <w:sz w:val="22"/>
          <w:szCs w:val="22"/>
        </w:rPr>
        <w:t>objects</w:t>
      </w:r>
      <w:r w:rsidR="00CD55EF">
        <w:rPr>
          <w:position w:val="0"/>
          <w:sz w:val="22"/>
          <w:szCs w:val="22"/>
        </w:rPr>
        <w:t>’</w:t>
      </w:r>
      <w:r w:rsidR="00B61551" w:rsidRPr="00B61551">
        <w:rPr>
          <w:position w:val="0"/>
          <w:sz w:val="22"/>
          <w:szCs w:val="22"/>
        </w:rPr>
        <w:t xml:space="preserve"> in the world.</w:t>
      </w:r>
      <w:r w:rsidR="00B61551" w:rsidRPr="00B61551">
        <w:rPr>
          <w:rStyle w:val="FootnoteReference"/>
          <w:position w:val="0"/>
          <w:sz w:val="22"/>
          <w:szCs w:val="22"/>
          <w:vertAlign w:val="superscript"/>
        </w:rPr>
        <w:footnoteReference w:id="99"/>
      </w:r>
      <w:r w:rsidR="00B61551" w:rsidRPr="00B61551">
        <w:rPr>
          <w:position w:val="0"/>
          <w:sz w:val="22"/>
          <w:szCs w:val="22"/>
        </w:rPr>
        <w:t xml:space="preserve"> They may be what Hume has in mind in the when he speaks of </w:t>
      </w:r>
      <w:r w:rsidR="00CD55EF">
        <w:rPr>
          <w:position w:val="0"/>
          <w:sz w:val="22"/>
          <w:szCs w:val="22"/>
        </w:rPr>
        <w:t>‘</w:t>
      </w:r>
      <w:r w:rsidR="00B61551" w:rsidRPr="00B61551">
        <w:rPr>
          <w:position w:val="0"/>
          <w:sz w:val="22"/>
          <w:szCs w:val="22"/>
        </w:rPr>
        <w:t>rules of just reasoning</w:t>
      </w:r>
      <w:r w:rsidR="00CD55EF">
        <w:rPr>
          <w:position w:val="0"/>
          <w:sz w:val="22"/>
          <w:szCs w:val="22"/>
        </w:rPr>
        <w:t>’</w:t>
      </w:r>
      <w:r w:rsidR="00D87531">
        <w:rPr>
          <w:position w:val="0"/>
          <w:sz w:val="22"/>
          <w:szCs w:val="22"/>
        </w:rPr>
        <w:t>.</w:t>
      </w:r>
      <w:r w:rsidR="00B61551" w:rsidRPr="00025620">
        <w:rPr>
          <w:rStyle w:val="FootnoteReference"/>
          <w:position w:val="0"/>
          <w:sz w:val="22"/>
          <w:szCs w:val="22"/>
          <w:vertAlign w:val="superscript"/>
        </w:rPr>
        <w:footnoteReference w:id="100"/>
      </w:r>
      <w:r w:rsidR="00B61551" w:rsidRPr="00B61551">
        <w:rPr>
          <w:position w:val="0"/>
          <w:sz w:val="22"/>
          <w:szCs w:val="22"/>
        </w:rPr>
        <w:t xml:space="preserve"> But on Hume’s definition of a cause, rules 4-8 are at most useful stipulations that help one </w:t>
      </w:r>
      <w:r w:rsidR="00B61551" w:rsidRPr="00B61551">
        <w:rPr>
          <w:iCs/>
          <w:position w:val="0"/>
          <w:sz w:val="22"/>
          <w:szCs w:val="22"/>
        </w:rPr>
        <w:t xml:space="preserve">identify </w:t>
      </w:r>
      <w:r w:rsidR="00B61551" w:rsidRPr="00B61551">
        <w:rPr>
          <w:position w:val="0"/>
          <w:sz w:val="22"/>
          <w:szCs w:val="22"/>
        </w:rPr>
        <w:t>causal relations.</w:t>
      </w:r>
      <w:r w:rsidR="00B61551" w:rsidRPr="00025620">
        <w:rPr>
          <w:rStyle w:val="FootnoteReference"/>
          <w:position w:val="0"/>
          <w:sz w:val="22"/>
          <w:szCs w:val="22"/>
          <w:vertAlign w:val="superscript"/>
        </w:rPr>
        <w:footnoteReference w:id="101"/>
      </w:r>
      <w:r w:rsidR="00B61551" w:rsidRPr="00B61551">
        <w:rPr>
          <w:position w:val="0"/>
          <w:sz w:val="22"/>
          <w:szCs w:val="22"/>
        </w:rPr>
        <w:t xml:space="preserve"> </w:t>
      </w:r>
    </w:p>
    <w:p w:rsidR="00B61551" w:rsidRPr="00B61551" w:rsidRDefault="00025620" w:rsidP="00025620">
      <w:pPr>
        <w:jc w:val="both"/>
        <w:rPr>
          <w:position w:val="0"/>
          <w:sz w:val="22"/>
          <w:szCs w:val="22"/>
        </w:rPr>
      </w:pPr>
      <w:r>
        <w:rPr>
          <w:position w:val="0"/>
          <w:sz w:val="22"/>
          <w:szCs w:val="22"/>
        </w:rPr>
        <w:lastRenderedPageBreak/>
        <w:t xml:space="preserve">    </w:t>
      </w:r>
      <w:r w:rsidR="00B61551" w:rsidRPr="00B61551">
        <w:rPr>
          <w:position w:val="0"/>
          <w:sz w:val="22"/>
          <w:szCs w:val="22"/>
        </w:rPr>
        <w:t>Hume may have these rules in mind when he describes how the mitigated s</w:t>
      </w:r>
      <w:r w:rsidR="00AC30FA">
        <w:rPr>
          <w:position w:val="0"/>
          <w:sz w:val="22"/>
          <w:szCs w:val="22"/>
        </w:rPr>
        <w:t>c</w:t>
      </w:r>
      <w:r w:rsidR="00B61551" w:rsidRPr="00B61551">
        <w:rPr>
          <w:position w:val="0"/>
          <w:sz w:val="22"/>
          <w:szCs w:val="22"/>
        </w:rPr>
        <w:t>eptic corrects and methodizes</w:t>
      </w:r>
      <w:r w:rsidR="00B61551" w:rsidRPr="00B61551">
        <w:rPr>
          <w:i/>
          <w:iCs/>
          <w:position w:val="0"/>
          <w:sz w:val="22"/>
          <w:szCs w:val="22"/>
        </w:rPr>
        <w:t xml:space="preserve"> </w:t>
      </w:r>
      <w:r w:rsidR="00B61551" w:rsidRPr="00B61551">
        <w:rPr>
          <w:position w:val="0"/>
          <w:sz w:val="22"/>
          <w:szCs w:val="22"/>
        </w:rPr>
        <w:t>common life.</w:t>
      </w:r>
      <w:r w:rsidR="00B61551" w:rsidRPr="00D87531">
        <w:rPr>
          <w:rStyle w:val="FootnoteReference"/>
          <w:position w:val="0"/>
          <w:sz w:val="22"/>
          <w:szCs w:val="22"/>
          <w:vertAlign w:val="superscript"/>
        </w:rPr>
        <w:footnoteReference w:id="102"/>
      </w:r>
      <w:r w:rsidR="00B61551" w:rsidRPr="00B61551">
        <w:rPr>
          <w:position w:val="0"/>
          <w:sz w:val="22"/>
          <w:szCs w:val="22"/>
        </w:rPr>
        <w:t xml:space="preserve"> For, the formulation of these rules </w:t>
      </w:r>
      <w:r w:rsidR="00B61551" w:rsidRPr="00B61551">
        <w:rPr>
          <w:i/>
          <w:position w:val="0"/>
          <w:sz w:val="22"/>
          <w:szCs w:val="22"/>
        </w:rPr>
        <w:t xml:space="preserve">methodizes </w:t>
      </w:r>
      <w:r w:rsidR="00B61551" w:rsidRPr="00B61551">
        <w:rPr>
          <w:position w:val="0"/>
          <w:sz w:val="22"/>
          <w:szCs w:val="22"/>
        </w:rPr>
        <w:t xml:space="preserve">common life, while the difficult application of them is frequently a tool in </w:t>
      </w:r>
      <w:r w:rsidR="00B61551" w:rsidRPr="00B61551">
        <w:rPr>
          <w:i/>
          <w:position w:val="0"/>
          <w:sz w:val="22"/>
          <w:szCs w:val="22"/>
        </w:rPr>
        <w:t>correcting</w:t>
      </w:r>
      <w:r w:rsidR="00B61551" w:rsidRPr="00B61551">
        <w:rPr>
          <w:position w:val="0"/>
          <w:sz w:val="22"/>
          <w:szCs w:val="22"/>
        </w:rPr>
        <w:t xml:space="preserve"> common life by directing our </w:t>
      </w:r>
      <w:r w:rsidR="00CD55EF">
        <w:rPr>
          <w:position w:val="0"/>
          <w:sz w:val="22"/>
          <w:szCs w:val="22"/>
        </w:rPr>
        <w:t>‘</w:t>
      </w:r>
      <w:r w:rsidR="00B61551" w:rsidRPr="00B61551">
        <w:rPr>
          <w:position w:val="0"/>
          <w:sz w:val="22"/>
          <w:szCs w:val="22"/>
        </w:rPr>
        <w:t>judgment</w:t>
      </w:r>
      <w:r w:rsidR="00CD55EF">
        <w:rPr>
          <w:position w:val="0"/>
          <w:sz w:val="22"/>
          <w:szCs w:val="22"/>
        </w:rPr>
        <w:t>’</w:t>
      </w:r>
      <w:r w:rsidR="00E359E1">
        <w:rPr>
          <w:position w:val="0"/>
          <w:sz w:val="22"/>
          <w:szCs w:val="22"/>
        </w:rPr>
        <w:t>.</w:t>
      </w:r>
      <w:r w:rsidR="00B61551" w:rsidRPr="00D87531">
        <w:rPr>
          <w:rStyle w:val="FootnoteReference"/>
          <w:position w:val="0"/>
          <w:sz w:val="22"/>
          <w:szCs w:val="22"/>
          <w:vertAlign w:val="superscript"/>
        </w:rPr>
        <w:footnoteReference w:id="103"/>
      </w:r>
      <w:r w:rsidR="00B61551" w:rsidRPr="00B61551">
        <w:rPr>
          <w:sz w:val="22"/>
          <w:szCs w:val="22"/>
        </w:rPr>
        <w:t xml:space="preserve"> </w:t>
      </w:r>
      <w:r w:rsidR="00B61551" w:rsidRPr="00B61551">
        <w:rPr>
          <w:position w:val="0"/>
          <w:sz w:val="22"/>
          <w:szCs w:val="22"/>
        </w:rPr>
        <w:t xml:space="preserve">It is, thus, a way to </w:t>
      </w:r>
      <w:r w:rsidR="00B61551" w:rsidRPr="00B61551">
        <w:rPr>
          <w:i/>
          <w:position w:val="0"/>
          <w:sz w:val="22"/>
          <w:szCs w:val="22"/>
        </w:rPr>
        <w:t>imagine</w:t>
      </w:r>
      <w:r w:rsidR="00B61551" w:rsidRPr="00B61551">
        <w:rPr>
          <w:position w:val="0"/>
          <w:sz w:val="22"/>
          <w:szCs w:val="22"/>
        </w:rPr>
        <w:t xml:space="preserve"> philosophically what common sense is or should be. To reason </w:t>
      </w:r>
      <w:r w:rsidR="00CD55EF">
        <w:rPr>
          <w:position w:val="0"/>
          <w:sz w:val="22"/>
          <w:szCs w:val="22"/>
        </w:rPr>
        <w:t>‘</w:t>
      </w:r>
      <w:r w:rsidR="00B61551" w:rsidRPr="00B61551">
        <w:rPr>
          <w:position w:val="0"/>
          <w:sz w:val="22"/>
          <w:szCs w:val="22"/>
        </w:rPr>
        <w:t>justly</w:t>
      </w:r>
      <w:r w:rsidR="00CD55EF">
        <w:rPr>
          <w:position w:val="0"/>
          <w:sz w:val="22"/>
          <w:szCs w:val="22"/>
        </w:rPr>
        <w:t>’</w:t>
      </w:r>
      <w:r w:rsidR="00B61551" w:rsidRPr="00B61551">
        <w:rPr>
          <w:position w:val="0"/>
          <w:sz w:val="22"/>
          <w:szCs w:val="22"/>
        </w:rPr>
        <w:t xml:space="preserve"> does not, of course, guarantee correctness, but it is the best we can do in common life.</w:t>
      </w:r>
      <w:r w:rsidR="00B61551" w:rsidRPr="00D87531">
        <w:rPr>
          <w:rStyle w:val="FootnoteReference"/>
          <w:position w:val="0"/>
          <w:sz w:val="22"/>
          <w:szCs w:val="22"/>
          <w:vertAlign w:val="superscript"/>
        </w:rPr>
        <w:footnoteReference w:id="104"/>
      </w:r>
      <w:r w:rsidR="00B61551" w:rsidRPr="00B61551">
        <w:rPr>
          <w:position w:val="0"/>
          <w:sz w:val="22"/>
          <w:szCs w:val="22"/>
        </w:rPr>
        <w:t xml:space="preserve"> Hume tacitly relies on the rules throughout his political economy.</w:t>
      </w:r>
      <w:r w:rsidR="00B61551" w:rsidRPr="00B61551">
        <w:rPr>
          <w:rStyle w:val="FootnoteReference"/>
          <w:position w:val="0"/>
          <w:sz w:val="22"/>
          <w:szCs w:val="22"/>
          <w:vertAlign w:val="superscript"/>
        </w:rPr>
        <w:footnoteReference w:id="105"/>
      </w:r>
      <w:r w:rsidR="00B61551" w:rsidRPr="00B61551">
        <w:rPr>
          <w:position w:val="0"/>
          <w:sz w:val="22"/>
          <w:szCs w:val="22"/>
        </w:rPr>
        <w:t xml:space="preserve"> This is prima facie evidence for the conceptual unity of Hume’s thought.</w:t>
      </w:r>
    </w:p>
    <w:p w:rsidR="00B61551" w:rsidRPr="00B61551" w:rsidRDefault="00D87531" w:rsidP="00D87531">
      <w:pPr>
        <w:jc w:val="both"/>
        <w:rPr>
          <w:position w:val="0"/>
          <w:sz w:val="22"/>
          <w:szCs w:val="22"/>
        </w:rPr>
      </w:pPr>
      <w:r>
        <w:rPr>
          <w:position w:val="0"/>
          <w:sz w:val="22"/>
          <w:szCs w:val="22"/>
        </w:rPr>
        <w:t xml:space="preserve">    </w:t>
      </w:r>
      <w:r w:rsidR="00B61551" w:rsidRPr="00B61551">
        <w:rPr>
          <w:position w:val="0"/>
          <w:sz w:val="22"/>
          <w:szCs w:val="22"/>
        </w:rPr>
        <w:t xml:space="preserve">A crucial difference between Hume’s and Newton’s rules is Hume’s lack of an equivalent to Newton’s Rule </w:t>
      </w:r>
      <w:r w:rsidR="008369DD">
        <w:rPr>
          <w:position w:val="0"/>
          <w:sz w:val="22"/>
          <w:szCs w:val="22"/>
        </w:rPr>
        <w:t>IV</w:t>
      </w:r>
      <w:r w:rsidR="00B61551" w:rsidRPr="00B61551">
        <w:rPr>
          <w:position w:val="0"/>
          <w:sz w:val="22"/>
          <w:szCs w:val="22"/>
        </w:rPr>
        <w:t xml:space="preserve">. It reads: </w:t>
      </w:r>
    </w:p>
    <w:p w:rsidR="00B61551" w:rsidRPr="00B61551" w:rsidRDefault="00B61551" w:rsidP="00D87531">
      <w:pPr>
        <w:pStyle w:val="BlockText"/>
        <w:ind w:left="426" w:right="453"/>
        <w:rPr>
          <w:position w:val="0"/>
          <w:szCs w:val="22"/>
        </w:rPr>
      </w:pPr>
      <w:r w:rsidRPr="00B0399E">
        <w:rPr>
          <w:i/>
          <w:position w:val="0"/>
          <w:szCs w:val="22"/>
        </w:rPr>
        <w:t>In experimental philosophy, propositions gathered from phenomena by induction should be considered either exactly or very nearly true notwithstanding any contrary hypotheses, until yet other phenomena make such propositions either more exact or liable to exceptions</w:t>
      </w:r>
      <w:r w:rsidRPr="00B61551">
        <w:rPr>
          <w:position w:val="0"/>
          <w:szCs w:val="22"/>
        </w:rPr>
        <w:t xml:space="preserve">. </w:t>
      </w:r>
    </w:p>
    <w:p w:rsidR="008369DD" w:rsidRDefault="00B61551" w:rsidP="00B0399E">
      <w:pPr>
        <w:pStyle w:val="BlockText"/>
        <w:ind w:left="426" w:right="453" w:firstLine="368"/>
        <w:rPr>
          <w:position w:val="0"/>
          <w:szCs w:val="22"/>
        </w:rPr>
      </w:pPr>
      <w:r w:rsidRPr="00B61551">
        <w:rPr>
          <w:position w:val="0"/>
          <w:szCs w:val="22"/>
        </w:rPr>
        <w:t>This Rule should be followed so that the arguments based on inductions may not be nullified by hypotheses.</w:t>
      </w:r>
      <w:r w:rsidR="00B0399E">
        <w:rPr>
          <w:rStyle w:val="FootnoteReference"/>
          <w:position w:val="0"/>
          <w:szCs w:val="22"/>
        </w:rPr>
        <w:footnoteReference w:id="106"/>
      </w:r>
      <w:r w:rsidRPr="00B61551">
        <w:rPr>
          <w:position w:val="0"/>
          <w:szCs w:val="22"/>
        </w:rPr>
        <w:t xml:space="preserve"> </w:t>
      </w:r>
    </w:p>
    <w:p w:rsidR="00B61551" w:rsidRPr="00B61551" w:rsidRDefault="00D87531" w:rsidP="00D87531">
      <w:pPr>
        <w:jc w:val="both"/>
        <w:rPr>
          <w:position w:val="0"/>
          <w:sz w:val="22"/>
          <w:szCs w:val="22"/>
        </w:rPr>
      </w:pPr>
      <w:r>
        <w:rPr>
          <w:position w:val="0"/>
          <w:szCs w:val="22"/>
        </w:rPr>
        <w:t xml:space="preserve">    </w:t>
      </w:r>
      <w:r w:rsidR="00B61551" w:rsidRPr="00B61551">
        <w:rPr>
          <w:position w:val="0"/>
          <w:sz w:val="22"/>
          <w:szCs w:val="22"/>
        </w:rPr>
        <w:t>The rule is that we should treat well confirmed propositions as true (or nearly true) until there are deviations that promote new research, which, in turn, lead us to refine our original propositions or reject them for new ones. But while one has a theory, one</w:t>
      </w:r>
      <w:r w:rsidR="00B61551" w:rsidRPr="00B61551">
        <w:rPr>
          <w:i/>
          <w:position w:val="0"/>
          <w:sz w:val="22"/>
          <w:szCs w:val="22"/>
        </w:rPr>
        <w:t xml:space="preserve"> </w:t>
      </w:r>
      <w:r w:rsidR="00B61551" w:rsidRPr="00B61551">
        <w:rPr>
          <w:position w:val="0"/>
          <w:sz w:val="22"/>
          <w:szCs w:val="22"/>
        </w:rPr>
        <w:t>must not be distracted by possible differing explanations for the found regularities un</w:t>
      </w:r>
      <w:r w:rsidR="00B61551" w:rsidRPr="00B61551">
        <w:rPr>
          <w:position w:val="0"/>
          <w:sz w:val="22"/>
          <w:szCs w:val="22"/>
        </w:rPr>
        <w:softHyphen/>
        <w:t xml:space="preserve">til one has empirical reason. One accepts a theory as true as a </w:t>
      </w:r>
      <w:r w:rsidR="00B61551" w:rsidRPr="00B61551">
        <w:rPr>
          <w:i/>
          <w:position w:val="0"/>
          <w:sz w:val="22"/>
          <w:szCs w:val="22"/>
        </w:rPr>
        <w:t>means</w:t>
      </w:r>
      <w:r w:rsidR="00B61551" w:rsidRPr="00B61551">
        <w:rPr>
          <w:position w:val="0"/>
          <w:sz w:val="22"/>
          <w:szCs w:val="22"/>
        </w:rPr>
        <w:t xml:space="preserve"> to developing a better theory. As Newton writes in the Preface to the </w:t>
      </w:r>
      <w:r w:rsidR="00B61551" w:rsidRPr="00B61551">
        <w:rPr>
          <w:i/>
          <w:position w:val="0"/>
          <w:sz w:val="22"/>
          <w:szCs w:val="22"/>
        </w:rPr>
        <w:t>Principia</w:t>
      </w:r>
      <w:r w:rsidR="00B61551" w:rsidRPr="00B61551">
        <w:rPr>
          <w:position w:val="0"/>
          <w:sz w:val="22"/>
          <w:szCs w:val="22"/>
        </w:rPr>
        <w:t xml:space="preserve">, </w:t>
      </w:r>
      <w:r w:rsidR="00CD55EF">
        <w:rPr>
          <w:position w:val="0"/>
          <w:sz w:val="22"/>
          <w:szCs w:val="22"/>
        </w:rPr>
        <w:t>‘</w:t>
      </w:r>
      <w:r w:rsidR="00B61551" w:rsidRPr="00B61551">
        <w:rPr>
          <w:position w:val="0"/>
          <w:sz w:val="22"/>
          <w:szCs w:val="22"/>
        </w:rPr>
        <w:t xml:space="preserve">the principles set down here will shed some light on either this mode of philosophizing </w:t>
      </w:r>
      <w:r w:rsidR="00B61551" w:rsidRPr="00B61551">
        <w:rPr>
          <w:i/>
          <w:position w:val="0"/>
          <w:sz w:val="22"/>
          <w:szCs w:val="22"/>
        </w:rPr>
        <w:t>or some truer one</w:t>
      </w:r>
      <w:r w:rsidR="00CD55EF" w:rsidRPr="008369DD">
        <w:rPr>
          <w:position w:val="0"/>
          <w:sz w:val="22"/>
          <w:szCs w:val="22"/>
        </w:rPr>
        <w:t>’</w:t>
      </w:r>
      <w:r w:rsidR="00B61551" w:rsidRPr="008369DD">
        <w:rPr>
          <w:position w:val="0"/>
          <w:sz w:val="22"/>
          <w:szCs w:val="22"/>
        </w:rPr>
        <w:t xml:space="preserve"> </w:t>
      </w:r>
      <w:r w:rsidR="00B61551" w:rsidRPr="00B61551">
        <w:rPr>
          <w:position w:val="0"/>
          <w:sz w:val="22"/>
          <w:szCs w:val="22"/>
        </w:rPr>
        <w:t>(emphasis added)</w:t>
      </w:r>
      <w:r w:rsidR="008369DD">
        <w:rPr>
          <w:position w:val="0"/>
          <w:sz w:val="22"/>
          <w:szCs w:val="22"/>
        </w:rPr>
        <w:t>.</w:t>
      </w:r>
      <w:r w:rsidR="00B61551" w:rsidRPr="00B61551">
        <w:rPr>
          <w:position w:val="0"/>
          <w:sz w:val="22"/>
          <w:szCs w:val="22"/>
        </w:rPr>
        <w:t xml:space="preserve"> That is, Newton accepts that physical inquiry is </w:t>
      </w:r>
      <w:r w:rsidR="00B61551" w:rsidRPr="00B61551">
        <w:rPr>
          <w:position w:val="0"/>
          <w:sz w:val="22"/>
          <w:szCs w:val="22"/>
        </w:rPr>
        <w:lastRenderedPageBreak/>
        <w:t>forward-looking and may be open-ended.</w:t>
      </w:r>
      <w:r w:rsidR="00B61551" w:rsidRPr="00B61551">
        <w:rPr>
          <w:rStyle w:val="FootnoteReference"/>
          <w:position w:val="0"/>
          <w:sz w:val="22"/>
          <w:szCs w:val="22"/>
          <w:vertAlign w:val="superscript"/>
        </w:rPr>
        <w:footnoteReference w:id="107"/>
      </w:r>
      <w:r w:rsidR="00B61551" w:rsidRPr="00B61551">
        <w:rPr>
          <w:position w:val="0"/>
          <w:sz w:val="22"/>
          <w:szCs w:val="22"/>
        </w:rPr>
        <w:t xml:space="preserve">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’s Rule IV implicitly accepts that the future may bring surprises and new evidence. Many are right to see in this an anticipation of Hume’s fallibilistic insights;</w:t>
      </w:r>
      <w:r w:rsidR="00B61551" w:rsidRPr="0062729A">
        <w:rPr>
          <w:rStyle w:val="FootnoteReference"/>
          <w:position w:val="0"/>
          <w:sz w:val="22"/>
          <w:szCs w:val="22"/>
          <w:vertAlign w:val="superscript"/>
        </w:rPr>
        <w:footnoteReference w:id="108"/>
      </w:r>
      <w:r w:rsidR="00B61551" w:rsidRPr="00B61551">
        <w:rPr>
          <w:position w:val="0"/>
          <w:sz w:val="22"/>
          <w:szCs w:val="22"/>
        </w:rPr>
        <w:t xml:space="preserve"> it is overlooked, however, that this attitude is in contrast to Hume who had claimed in his interpretation of Newton’s results to know, in advance, what the </w:t>
      </w:r>
      <w:r w:rsidR="00B61551" w:rsidRPr="00B61551">
        <w:rPr>
          <w:i/>
          <w:iCs/>
          <w:position w:val="0"/>
          <w:sz w:val="22"/>
          <w:szCs w:val="22"/>
        </w:rPr>
        <w:t xml:space="preserve">limits </w:t>
      </w:r>
      <w:r w:rsidR="00B61551" w:rsidRPr="00B61551">
        <w:rPr>
          <w:position w:val="0"/>
          <w:sz w:val="22"/>
          <w:szCs w:val="22"/>
        </w:rPr>
        <w:t xml:space="preserve">and the </w:t>
      </w:r>
      <w:r w:rsidR="00CD55EF">
        <w:rPr>
          <w:position w:val="0"/>
          <w:sz w:val="22"/>
          <w:szCs w:val="22"/>
        </w:rPr>
        <w:t>‘</w:t>
      </w:r>
      <w:r w:rsidR="00B61551" w:rsidRPr="00B61551">
        <w:rPr>
          <w:position w:val="0"/>
          <w:sz w:val="22"/>
          <w:szCs w:val="22"/>
        </w:rPr>
        <w:t>ultimate causes and principles which we shall ever discover in nature</w:t>
      </w:r>
      <w:r w:rsidR="00540885">
        <w:rPr>
          <w:position w:val="0"/>
          <w:sz w:val="22"/>
          <w:szCs w:val="22"/>
        </w:rPr>
        <w:t>’</w:t>
      </w:r>
      <w:r w:rsidR="00B61551" w:rsidRPr="00B61551">
        <w:rPr>
          <w:position w:val="0"/>
          <w:sz w:val="22"/>
          <w:szCs w:val="22"/>
        </w:rPr>
        <w:t xml:space="preserve">, </w:t>
      </w:r>
      <w:r w:rsidR="00B61551" w:rsidRPr="00B61551">
        <w:rPr>
          <w:i/>
          <w:iCs/>
          <w:position w:val="0"/>
          <w:sz w:val="22"/>
          <w:szCs w:val="22"/>
        </w:rPr>
        <w:t xml:space="preserve">could </w:t>
      </w:r>
      <w:r w:rsidR="00B61551" w:rsidRPr="00B61551">
        <w:rPr>
          <w:position w:val="0"/>
          <w:sz w:val="22"/>
          <w:szCs w:val="22"/>
        </w:rPr>
        <w:t>be.</w:t>
      </w:r>
      <w:r w:rsidR="00B61551" w:rsidRPr="00B61551">
        <w:rPr>
          <w:rStyle w:val="FootnoteReference"/>
          <w:position w:val="0"/>
          <w:sz w:val="22"/>
          <w:szCs w:val="22"/>
          <w:vertAlign w:val="superscript"/>
        </w:rPr>
        <w:footnoteReference w:id="109"/>
      </w:r>
      <w:r w:rsidR="00B61551" w:rsidRPr="00B61551">
        <w:rPr>
          <w:position w:val="0"/>
          <w:sz w:val="22"/>
          <w:szCs w:val="22"/>
        </w:rPr>
        <w:t xml:space="preserve"> </w:t>
      </w:r>
    </w:p>
    <w:p w:rsidR="00B61551" w:rsidRPr="00B61551" w:rsidRDefault="0062729A" w:rsidP="004340C2">
      <w:pPr>
        <w:pStyle w:val="HTMLPreformatted"/>
        <w:jc w:val="both"/>
        <w:rPr>
          <w:rFonts w:ascii="Times New Roman" w:hAnsi="Times New Roman"/>
          <w:position w:val="0"/>
          <w:sz w:val="22"/>
          <w:szCs w:val="22"/>
        </w:rPr>
      </w:pPr>
      <w:r>
        <w:rPr>
          <w:rFonts w:ascii="Times New Roman" w:hAnsi="Times New Roman"/>
          <w:position w:val="0"/>
          <w:sz w:val="22"/>
          <w:szCs w:val="22"/>
        </w:rPr>
        <w:t xml:space="preserve">    </w:t>
      </w:r>
      <w:r w:rsidR="00B61551" w:rsidRPr="00B61551">
        <w:rPr>
          <w:rFonts w:ascii="Times New Roman" w:hAnsi="Times New Roman"/>
          <w:position w:val="0"/>
          <w:sz w:val="22"/>
          <w:szCs w:val="22"/>
        </w:rPr>
        <w:t>Newton’s Rule IV is (1) a proposal of how to treat a theory, that is, as true until proven otherwise.</w:t>
      </w:r>
      <w:r w:rsidR="00B61551" w:rsidRPr="00B61551">
        <w:rPr>
          <w:rStyle w:val="FootnoteReference"/>
          <w:rFonts w:ascii="Times New Roman" w:hAnsi="Times New Roman"/>
          <w:position w:val="0"/>
          <w:sz w:val="22"/>
          <w:szCs w:val="22"/>
          <w:vertAlign w:val="superscript"/>
        </w:rPr>
        <w:footnoteReference w:id="110"/>
      </w:r>
      <w:r w:rsidR="00B61551" w:rsidRPr="00B61551">
        <w:rPr>
          <w:rFonts w:ascii="Times New Roman" w:hAnsi="Times New Roman"/>
          <w:position w:val="0"/>
          <w:sz w:val="22"/>
          <w:szCs w:val="22"/>
        </w:rPr>
        <w:t xml:space="preserve"> It underwrites what I call </w:t>
      </w:r>
      <w:r w:rsidR="00DD4298">
        <w:rPr>
          <w:rFonts w:ascii="Times New Roman" w:hAnsi="Times New Roman"/>
          <w:position w:val="0"/>
          <w:sz w:val="22"/>
          <w:szCs w:val="22"/>
        </w:rPr>
        <w:t>“</w:t>
      </w:r>
      <w:r w:rsidR="00B61551" w:rsidRPr="00B61551">
        <w:rPr>
          <w:rFonts w:ascii="Times New Roman" w:hAnsi="Times New Roman"/>
          <w:position w:val="0"/>
          <w:sz w:val="22"/>
          <w:szCs w:val="22"/>
        </w:rPr>
        <w:t>Newton’s Challenge</w:t>
      </w:r>
      <w:r w:rsidR="00DD4298">
        <w:rPr>
          <w:rFonts w:ascii="Times New Roman" w:hAnsi="Times New Roman"/>
          <w:position w:val="0"/>
          <w:sz w:val="22"/>
          <w:szCs w:val="22"/>
        </w:rPr>
        <w:t>”</w:t>
      </w:r>
      <w:r w:rsidR="00B61551" w:rsidRPr="00B61551">
        <w:rPr>
          <w:rFonts w:ascii="Times New Roman" w:hAnsi="Times New Roman"/>
          <w:position w:val="0"/>
          <w:sz w:val="22"/>
          <w:szCs w:val="22"/>
        </w:rPr>
        <w:t xml:space="preserve"> to philosophy. It is </w:t>
      </w:r>
      <w:r w:rsidR="008369DD">
        <w:rPr>
          <w:rFonts w:ascii="Times New Roman" w:hAnsi="Times New Roman"/>
          <w:position w:val="0"/>
          <w:sz w:val="22"/>
          <w:szCs w:val="22"/>
        </w:rPr>
        <w:t xml:space="preserve">also (2) </w:t>
      </w:r>
      <w:r w:rsidR="00B61551" w:rsidRPr="00B61551">
        <w:rPr>
          <w:rFonts w:ascii="Times New Roman" w:hAnsi="Times New Roman"/>
          <w:position w:val="0"/>
          <w:sz w:val="22"/>
          <w:szCs w:val="22"/>
        </w:rPr>
        <w:t xml:space="preserve">an encouragement to find and exploit known deviations from established regularities in order to make them </w:t>
      </w:r>
      <w:r w:rsidR="00CD55EF">
        <w:rPr>
          <w:rFonts w:ascii="Times New Roman" w:hAnsi="Times New Roman"/>
          <w:position w:val="0"/>
          <w:sz w:val="22"/>
          <w:szCs w:val="22"/>
        </w:rPr>
        <w:t>‘</w:t>
      </w:r>
      <w:r w:rsidR="00B61551" w:rsidRPr="00B61551">
        <w:rPr>
          <w:rFonts w:ascii="Times New Roman" w:hAnsi="Times New Roman"/>
          <w:position w:val="0"/>
          <w:sz w:val="22"/>
          <w:szCs w:val="22"/>
        </w:rPr>
        <w:t>more exact</w:t>
      </w:r>
      <w:r w:rsidR="00CD55EF">
        <w:rPr>
          <w:rFonts w:ascii="Times New Roman" w:hAnsi="Times New Roman"/>
          <w:position w:val="0"/>
          <w:sz w:val="22"/>
          <w:szCs w:val="22"/>
        </w:rPr>
        <w:t>’</w:t>
      </w:r>
      <w:r w:rsidR="008369DD">
        <w:rPr>
          <w:rFonts w:ascii="Times New Roman" w:hAnsi="Times New Roman"/>
          <w:position w:val="0"/>
          <w:sz w:val="22"/>
          <w:szCs w:val="22"/>
        </w:rPr>
        <w:t>.</w:t>
      </w:r>
      <w:r w:rsidR="00B61551" w:rsidRPr="00B61551">
        <w:rPr>
          <w:rFonts w:ascii="Times New Roman" w:hAnsi="Times New Roman"/>
          <w:position w:val="0"/>
          <w:sz w:val="22"/>
          <w:szCs w:val="22"/>
        </w:rPr>
        <w:t xml:space="preserve"> I discuss the second point elsewhere.</w:t>
      </w:r>
      <w:r w:rsidR="00B61551" w:rsidRPr="00B61551">
        <w:rPr>
          <w:rStyle w:val="FootnoteReference"/>
          <w:rFonts w:ascii="Times New Roman" w:hAnsi="Times New Roman"/>
          <w:position w:val="0"/>
          <w:sz w:val="22"/>
          <w:szCs w:val="22"/>
          <w:vertAlign w:val="superscript"/>
        </w:rPr>
        <w:footnoteReference w:id="111"/>
      </w:r>
      <w:r w:rsidR="00B61551" w:rsidRPr="00B61551">
        <w:rPr>
          <w:rFonts w:ascii="Times New Roman" w:hAnsi="Times New Roman"/>
          <w:position w:val="0"/>
          <w:sz w:val="22"/>
          <w:szCs w:val="22"/>
        </w:rPr>
        <w:t xml:space="preserve"> Here I focus on the first.</w:t>
      </w:r>
    </w:p>
    <w:p w:rsidR="00B61551" w:rsidRPr="00B61551" w:rsidRDefault="0062729A" w:rsidP="004340C2">
      <w:pPr>
        <w:pStyle w:val="HTMLPreformatted"/>
        <w:jc w:val="both"/>
        <w:rPr>
          <w:rFonts w:ascii="Times New Roman" w:hAnsi="Times New Roman"/>
          <w:position w:val="0"/>
          <w:sz w:val="22"/>
          <w:szCs w:val="22"/>
        </w:rPr>
      </w:pPr>
      <w:r>
        <w:rPr>
          <w:rFonts w:ascii="Times New Roman" w:hAnsi="Times New Roman"/>
          <w:position w:val="0"/>
          <w:sz w:val="22"/>
          <w:szCs w:val="22"/>
        </w:rPr>
        <w:t xml:space="preserve">    </w:t>
      </w:r>
      <w:r w:rsidR="00B61551" w:rsidRPr="00B61551">
        <w:rPr>
          <w:rFonts w:ascii="Times New Roman" w:hAnsi="Times New Roman"/>
          <w:position w:val="0"/>
          <w:sz w:val="22"/>
          <w:szCs w:val="22"/>
        </w:rPr>
        <w:t xml:space="preserve">With only slight anachronism, one can describe </w:t>
      </w:r>
      <w:smartTag w:uri="urn:schemas-microsoft-com:office:smarttags" w:element="City">
        <w:smartTag w:uri="urn:schemas-microsoft-com:office:smarttags" w:element="place">
          <w:r w:rsidR="00B61551" w:rsidRPr="00B61551">
            <w:rPr>
              <w:rFonts w:ascii="Times New Roman" w:hAnsi="Times New Roman"/>
              <w:position w:val="0"/>
              <w:sz w:val="22"/>
              <w:szCs w:val="22"/>
            </w:rPr>
            <w:t>Newton</w:t>
          </w:r>
        </w:smartTag>
      </w:smartTag>
      <w:r w:rsidR="00B61551" w:rsidRPr="00B61551">
        <w:rPr>
          <w:rFonts w:ascii="Times New Roman" w:hAnsi="Times New Roman"/>
          <w:position w:val="0"/>
          <w:sz w:val="22"/>
          <w:szCs w:val="22"/>
        </w:rPr>
        <w:t xml:space="preserve">’s position as an attitude toward ontic commitment with regard to one’s theory: one is committed to its truth until proven otherwise. While </w:t>
      </w:r>
      <w:smartTag w:uri="urn:schemas-microsoft-com:office:smarttags" w:element="place">
        <w:smartTag w:uri="urn:schemas-microsoft-com:office:smarttags" w:element="City">
          <w:r w:rsidR="00B61551" w:rsidRPr="00B61551">
            <w:rPr>
              <w:rFonts w:ascii="Times New Roman" w:hAnsi="Times New Roman"/>
              <w:position w:val="0"/>
              <w:sz w:val="22"/>
              <w:szCs w:val="22"/>
            </w:rPr>
            <w:t>Newton</w:t>
          </w:r>
        </w:smartTag>
      </w:smartTag>
      <w:r w:rsidR="00B61551" w:rsidRPr="00B61551">
        <w:rPr>
          <w:rFonts w:ascii="Times New Roman" w:hAnsi="Times New Roman"/>
          <w:position w:val="0"/>
          <w:sz w:val="22"/>
          <w:szCs w:val="22"/>
        </w:rPr>
        <w:t xml:space="preserve"> formulates the claim as a research stance, he does not permit a second-order level, as it were, in which alternative hypotheses get a hearing. Hume’s omission of an equivalent rule has several implications. First, without commitment to the truth of a whole </w:t>
      </w:r>
      <w:r w:rsidR="00DD4298">
        <w:rPr>
          <w:rFonts w:ascii="Times New Roman" w:hAnsi="Times New Roman"/>
          <w:position w:val="0"/>
          <w:sz w:val="22"/>
          <w:szCs w:val="22"/>
        </w:rPr>
        <w:t>“</w:t>
      </w:r>
      <w:r w:rsidR="00B61551" w:rsidRPr="00B61551">
        <w:rPr>
          <w:rFonts w:ascii="Times New Roman" w:hAnsi="Times New Roman"/>
          <w:position w:val="0"/>
          <w:sz w:val="22"/>
          <w:szCs w:val="22"/>
        </w:rPr>
        <w:t>scientific</w:t>
      </w:r>
      <w:r w:rsidR="00DD4298">
        <w:rPr>
          <w:rFonts w:ascii="Times New Roman" w:hAnsi="Times New Roman"/>
          <w:position w:val="0"/>
          <w:sz w:val="22"/>
          <w:szCs w:val="22"/>
        </w:rPr>
        <w:t>”</w:t>
      </w:r>
      <w:r w:rsidR="00B61551" w:rsidRPr="00B61551">
        <w:rPr>
          <w:rFonts w:ascii="Times New Roman" w:hAnsi="Times New Roman"/>
          <w:position w:val="0"/>
          <w:sz w:val="22"/>
          <w:szCs w:val="22"/>
        </w:rPr>
        <w:t xml:space="preserve"> theory, Hume can appeal to extra-Newtonian criteria in evaluati</w:t>
      </w:r>
      <w:r w:rsidR="007A221F">
        <w:rPr>
          <w:rFonts w:ascii="Times New Roman" w:hAnsi="Times New Roman"/>
          <w:position w:val="0"/>
          <w:sz w:val="22"/>
          <w:szCs w:val="22"/>
        </w:rPr>
        <w:t>ng</w:t>
      </w:r>
      <w:r w:rsidR="00B61551" w:rsidRPr="00B61551">
        <w:rPr>
          <w:rFonts w:ascii="Times New Roman" w:hAnsi="Times New Roman"/>
          <w:position w:val="0"/>
          <w:sz w:val="22"/>
          <w:szCs w:val="22"/>
        </w:rPr>
        <w:t xml:space="preserve"> Newton’s claims. Second, Hume has conceptual space for his distinction between the provable, experimental claims of common life (including parts of natural philosophy), and the lesser, probable commitments of the more abstract parts of natural philosophy. Third, </w:t>
      </w:r>
      <w:r w:rsidR="00B61551" w:rsidRPr="00B61551">
        <w:rPr>
          <w:rFonts w:ascii="Times New Roman" w:eastAsia="Times New Roman" w:hAnsi="Times New Roman"/>
          <w:position w:val="0"/>
          <w:sz w:val="22"/>
          <w:szCs w:val="22"/>
        </w:rPr>
        <w:t xml:space="preserve">within common life we have natural and habituated principles of association that will make </w:t>
      </w:r>
      <w:r w:rsidR="00B61551" w:rsidRPr="00B61551">
        <w:rPr>
          <w:rFonts w:ascii="Times New Roman" w:eastAsia="Times New Roman" w:hAnsi="Times New Roman"/>
          <w:iCs/>
          <w:position w:val="0"/>
          <w:sz w:val="22"/>
          <w:szCs w:val="22"/>
        </w:rPr>
        <w:lastRenderedPageBreak/>
        <w:t>us</w:t>
      </w:r>
      <w:r w:rsidR="00B61551" w:rsidRPr="00B61551">
        <w:rPr>
          <w:rFonts w:ascii="Times New Roman" w:eastAsia="Times New Roman" w:hAnsi="Times New Roman"/>
          <w:i/>
          <w:iCs/>
          <w:position w:val="0"/>
          <w:sz w:val="22"/>
          <w:szCs w:val="22"/>
        </w:rPr>
        <w:t xml:space="preserve"> feel</w:t>
      </w:r>
      <w:r w:rsidR="00B61551" w:rsidRPr="00B61551">
        <w:rPr>
          <w:rFonts w:ascii="Times New Roman" w:eastAsia="Times New Roman" w:hAnsi="Times New Roman"/>
          <w:position w:val="0"/>
          <w:sz w:val="22"/>
          <w:szCs w:val="22"/>
        </w:rPr>
        <w:t xml:space="preserve"> committed to all kinds of things. In common life we can feel moral certitude based on habits. The moral philosopher (if he is a mitigated s</w:t>
      </w:r>
      <w:r w:rsidR="008369DD">
        <w:rPr>
          <w:rFonts w:ascii="Times New Roman" w:eastAsia="Times New Roman" w:hAnsi="Times New Roman"/>
          <w:position w:val="0"/>
          <w:sz w:val="22"/>
          <w:szCs w:val="22"/>
        </w:rPr>
        <w:t>c</w:t>
      </w:r>
      <w:r w:rsidR="00B61551" w:rsidRPr="00B61551">
        <w:rPr>
          <w:rFonts w:ascii="Times New Roman" w:eastAsia="Times New Roman" w:hAnsi="Times New Roman"/>
          <w:position w:val="0"/>
          <w:sz w:val="22"/>
          <w:szCs w:val="22"/>
        </w:rPr>
        <w:t>eptic) systematizes and corrects these with Hume’s rules of reasoning to generate proofs, but does not have to defer to the natural philosopher.</w:t>
      </w:r>
    </w:p>
    <w:p w:rsidR="00B61551" w:rsidRPr="00B61551" w:rsidRDefault="000217BE" w:rsidP="000217BE">
      <w:pPr>
        <w:jc w:val="both"/>
        <w:rPr>
          <w:position w:val="0"/>
          <w:sz w:val="22"/>
          <w:szCs w:val="22"/>
        </w:rPr>
      </w:pPr>
      <w:r>
        <w:rPr>
          <w:position w:val="0"/>
          <w:sz w:val="22"/>
          <w:szCs w:val="22"/>
        </w:rPr>
        <w:t xml:space="preserve">    </w:t>
      </w:r>
      <w:r w:rsidR="00B61551" w:rsidRPr="00B61551">
        <w:rPr>
          <w:position w:val="0"/>
          <w:sz w:val="22"/>
          <w:szCs w:val="22"/>
        </w:rPr>
        <w:t xml:space="preserve">In this section, I argued that Hume’s epistemic categories underwrite the epistemic priority of the realm of the science of man over natural philosophy, most of which is subject to lesser, probable belief. In the next section, I show that this argument derives support from Hume’s treatment of causation. </w:t>
      </w:r>
    </w:p>
    <w:p w:rsidR="000217BE" w:rsidRPr="00E359E1" w:rsidRDefault="000217BE" w:rsidP="004340C2">
      <w:pPr>
        <w:jc w:val="both"/>
        <w:outlineLvl w:val="0"/>
        <w:rPr>
          <w:position w:val="0"/>
          <w:sz w:val="22"/>
          <w:szCs w:val="22"/>
        </w:rPr>
      </w:pPr>
    </w:p>
    <w:p w:rsidR="00B61551" w:rsidRPr="00E359E1" w:rsidRDefault="00B61551" w:rsidP="004340C2">
      <w:pPr>
        <w:jc w:val="both"/>
        <w:outlineLvl w:val="0"/>
        <w:rPr>
          <w:position w:val="0"/>
          <w:sz w:val="22"/>
          <w:szCs w:val="22"/>
        </w:rPr>
      </w:pPr>
      <w:r w:rsidRPr="00E359E1">
        <w:rPr>
          <w:b/>
          <w:position w:val="0"/>
          <w:sz w:val="22"/>
          <w:szCs w:val="22"/>
        </w:rPr>
        <w:t>Hume’s Causal Anti-Reductionism</w:t>
      </w:r>
      <w:r w:rsidRPr="00E359E1">
        <w:rPr>
          <w:rStyle w:val="FootnoteReference"/>
          <w:position w:val="0"/>
          <w:sz w:val="22"/>
          <w:szCs w:val="22"/>
          <w:vertAlign w:val="superscript"/>
        </w:rPr>
        <w:footnoteReference w:id="112"/>
      </w:r>
    </w:p>
    <w:p w:rsidR="00B61551" w:rsidRPr="00B61551" w:rsidRDefault="00B61551" w:rsidP="000217BE">
      <w:pPr>
        <w:jc w:val="both"/>
        <w:rPr>
          <w:position w:val="0"/>
          <w:sz w:val="22"/>
          <w:szCs w:val="22"/>
        </w:rPr>
      </w:pPr>
      <w:r w:rsidRPr="00B61551">
        <w:rPr>
          <w:position w:val="0"/>
          <w:sz w:val="22"/>
          <w:szCs w:val="22"/>
        </w:rPr>
        <w:t xml:space="preserve">From an explanatory point of view, for Hume the </w:t>
      </w:r>
      <w:r w:rsidR="00CD55EF">
        <w:rPr>
          <w:position w:val="0"/>
          <w:sz w:val="22"/>
          <w:szCs w:val="22"/>
        </w:rPr>
        <w:t>‘</w:t>
      </w:r>
      <w:r w:rsidRPr="00B61551">
        <w:rPr>
          <w:position w:val="0"/>
          <w:sz w:val="22"/>
          <w:szCs w:val="22"/>
        </w:rPr>
        <w:t>science of man</w:t>
      </w:r>
      <w:r w:rsidR="00CD55EF">
        <w:rPr>
          <w:position w:val="0"/>
          <w:sz w:val="22"/>
          <w:szCs w:val="22"/>
        </w:rPr>
        <w:t>’</w:t>
      </w:r>
      <w:r w:rsidRPr="00B61551">
        <w:rPr>
          <w:position w:val="0"/>
          <w:sz w:val="22"/>
          <w:szCs w:val="22"/>
        </w:rPr>
        <w:t xml:space="preserve"> is prior or at least equal to the other sciences. In this section I show that Hume’s celebrated treatment of causation undercuts reductionist strategies. First, I offer a distinction between </w:t>
      </w:r>
      <w:r w:rsidR="00BF7938">
        <w:rPr>
          <w:position w:val="0"/>
          <w:sz w:val="22"/>
          <w:szCs w:val="22"/>
        </w:rPr>
        <w:t>“</w:t>
      </w:r>
      <w:r w:rsidRPr="00B61551">
        <w:rPr>
          <w:position w:val="0"/>
          <w:sz w:val="22"/>
          <w:szCs w:val="22"/>
        </w:rPr>
        <w:t>pre-Newtonian mechanical philosophy</w:t>
      </w:r>
      <w:r w:rsidR="00BF7938">
        <w:rPr>
          <w:position w:val="0"/>
          <w:sz w:val="22"/>
          <w:szCs w:val="22"/>
        </w:rPr>
        <w:t>”</w:t>
      </w:r>
      <w:r w:rsidRPr="00B61551">
        <w:rPr>
          <w:position w:val="0"/>
          <w:sz w:val="22"/>
          <w:szCs w:val="22"/>
        </w:rPr>
        <w:t xml:space="preserve"> and </w:t>
      </w:r>
      <w:r w:rsidR="00BF7938">
        <w:rPr>
          <w:position w:val="0"/>
          <w:sz w:val="22"/>
          <w:szCs w:val="22"/>
        </w:rPr>
        <w:t>“</w:t>
      </w:r>
      <w:r w:rsidRPr="00B61551">
        <w:rPr>
          <w:position w:val="0"/>
          <w:sz w:val="22"/>
          <w:szCs w:val="22"/>
        </w:rPr>
        <w:t xml:space="preserve">Newtonian </w:t>
      </w:r>
      <w:r w:rsidR="00BF7938">
        <w:rPr>
          <w:position w:val="0"/>
          <w:sz w:val="22"/>
          <w:szCs w:val="22"/>
        </w:rPr>
        <w:t>m</w:t>
      </w:r>
      <w:r w:rsidRPr="00B61551">
        <w:rPr>
          <w:position w:val="0"/>
          <w:sz w:val="22"/>
          <w:szCs w:val="22"/>
        </w:rPr>
        <w:t>echanical philosophy</w:t>
      </w:r>
      <w:r w:rsidR="00BF7938">
        <w:rPr>
          <w:position w:val="0"/>
          <w:sz w:val="22"/>
          <w:szCs w:val="22"/>
        </w:rPr>
        <w:t>”</w:t>
      </w:r>
      <w:r w:rsidRPr="00B61551">
        <w:rPr>
          <w:position w:val="0"/>
          <w:sz w:val="22"/>
          <w:szCs w:val="22"/>
        </w:rPr>
        <w:t xml:space="preserve"> to remove some common confusion.</w:t>
      </w:r>
    </w:p>
    <w:p w:rsidR="00B61551" w:rsidRPr="00B61551" w:rsidRDefault="000217BE" w:rsidP="000217BE">
      <w:pPr>
        <w:jc w:val="both"/>
        <w:rPr>
          <w:position w:val="0"/>
          <w:sz w:val="22"/>
          <w:szCs w:val="22"/>
        </w:rPr>
      </w:pPr>
      <w:r>
        <w:rPr>
          <w:position w:val="0"/>
          <w:sz w:val="22"/>
          <w:szCs w:val="22"/>
        </w:rPr>
        <w:t xml:space="preserve">    </w:t>
      </w:r>
      <w:r w:rsidR="00B61551" w:rsidRPr="00B61551">
        <w:rPr>
          <w:position w:val="0"/>
          <w:sz w:val="22"/>
          <w:szCs w:val="22"/>
        </w:rPr>
        <w:t>Quite diverse thinkers proposed various mechanistic systems and principles. Here I mean this in the broadly pre-Newtonian sense, that is, a view that not only rejects substantial forms and occult qualities, but also expects (hypothetical) explanations to be cast in terms of colliding bodies.</w:t>
      </w:r>
      <w:r w:rsidR="00B61551" w:rsidRPr="00B61551">
        <w:rPr>
          <w:rStyle w:val="FootnoteReference"/>
          <w:position w:val="0"/>
          <w:sz w:val="22"/>
          <w:szCs w:val="22"/>
          <w:vertAlign w:val="superscript"/>
        </w:rPr>
        <w:footnoteReference w:id="113"/>
      </w:r>
      <w:r w:rsidR="00B61551" w:rsidRPr="00B61551">
        <w:rPr>
          <w:position w:val="0"/>
          <w:sz w:val="22"/>
          <w:szCs w:val="22"/>
          <w:vertAlign w:val="superscript"/>
        </w:rPr>
        <w:t xml:space="preserve"> </w:t>
      </w:r>
      <w:r w:rsidR="00B61551" w:rsidRPr="00B61551">
        <w:rPr>
          <w:position w:val="0"/>
          <w:sz w:val="22"/>
          <w:szCs w:val="22"/>
        </w:rPr>
        <w:t>The rules of their impact become fun</w:t>
      </w:r>
      <w:r w:rsidR="00B61551" w:rsidRPr="00B61551">
        <w:rPr>
          <w:position w:val="0"/>
          <w:sz w:val="22"/>
          <w:szCs w:val="22"/>
        </w:rPr>
        <w:softHyphen/>
      </w:r>
      <w:r w:rsidR="00B61551" w:rsidRPr="00B61551">
        <w:rPr>
          <w:position w:val="0"/>
          <w:sz w:val="22"/>
          <w:szCs w:val="22"/>
        </w:rPr>
        <w:lastRenderedPageBreak/>
        <w:t>damen</w:t>
      </w:r>
      <w:r w:rsidR="00B61551" w:rsidRPr="00B61551">
        <w:rPr>
          <w:position w:val="0"/>
          <w:sz w:val="22"/>
          <w:szCs w:val="22"/>
        </w:rPr>
        <w:softHyphen/>
        <w:t>tal.</w:t>
      </w:r>
      <w:r w:rsidR="00B61551" w:rsidRPr="00B61551">
        <w:rPr>
          <w:rStyle w:val="FootnoteReference"/>
          <w:position w:val="0"/>
          <w:sz w:val="22"/>
          <w:szCs w:val="22"/>
          <w:vertAlign w:val="superscript"/>
        </w:rPr>
        <w:footnoteReference w:id="114"/>
      </w:r>
      <w:r w:rsidR="00B61551" w:rsidRPr="00B61551">
        <w:rPr>
          <w:position w:val="0"/>
          <w:sz w:val="22"/>
          <w:szCs w:val="22"/>
        </w:rPr>
        <w:t xml:space="preserve"> By 1668</w:t>
      </w:r>
      <w:r w:rsidR="00930029">
        <w:rPr>
          <w:position w:val="0"/>
          <w:sz w:val="22"/>
          <w:szCs w:val="22"/>
        </w:rPr>
        <w:t>/</w:t>
      </w:r>
      <w:r w:rsidR="00B61551" w:rsidRPr="00B61551">
        <w:rPr>
          <w:position w:val="0"/>
          <w:sz w:val="22"/>
          <w:szCs w:val="22"/>
        </w:rPr>
        <w:t>9 Huygens, Wren, and Wallis agreed on the proper mathematical analysis of these, and had created a stable field of enquiry relatively immune from theological and metaphysical argument.</w:t>
      </w:r>
      <w:r w:rsidR="00B61551" w:rsidRPr="000217BE">
        <w:rPr>
          <w:rStyle w:val="FootnoteReference"/>
          <w:position w:val="0"/>
          <w:sz w:val="22"/>
          <w:szCs w:val="22"/>
          <w:vertAlign w:val="superscript"/>
        </w:rPr>
        <w:footnoteReference w:id="115"/>
      </w:r>
      <w:r w:rsidR="00B61551" w:rsidRPr="000217BE">
        <w:rPr>
          <w:position w:val="0"/>
          <w:sz w:val="22"/>
          <w:szCs w:val="22"/>
          <w:vertAlign w:val="superscript"/>
        </w:rPr>
        <w:t xml:space="preserve"> </w:t>
      </w:r>
    </w:p>
    <w:p w:rsidR="00B61551" w:rsidRPr="00B61551" w:rsidRDefault="000217BE" w:rsidP="000217BE">
      <w:pPr>
        <w:jc w:val="both"/>
        <w:rPr>
          <w:position w:val="0"/>
          <w:sz w:val="22"/>
          <w:szCs w:val="22"/>
        </w:rPr>
      </w:pPr>
      <w:r>
        <w:rPr>
          <w:position w:val="0"/>
          <w:sz w:val="22"/>
          <w:szCs w:val="22"/>
        </w:rPr>
        <w:t xml:space="preserve">    </w:t>
      </w:r>
      <w:r w:rsidR="00B61551" w:rsidRPr="00B61551">
        <w:rPr>
          <w:position w:val="0"/>
          <w:sz w:val="22"/>
          <w:szCs w:val="22"/>
        </w:rPr>
        <w:t xml:space="preserve">For Newton, explicitly building on the achievement by Huygens, Wren, and Wallis, by contrast, rational mechanics </w:t>
      </w:r>
      <w:r w:rsidR="00CD55EF">
        <w:rPr>
          <w:position w:val="0"/>
          <w:sz w:val="22"/>
          <w:szCs w:val="22"/>
        </w:rPr>
        <w:t>‘</w:t>
      </w:r>
      <w:r w:rsidR="00B61551" w:rsidRPr="00B61551">
        <w:rPr>
          <w:position w:val="0"/>
          <w:sz w:val="22"/>
          <w:szCs w:val="22"/>
        </w:rPr>
        <w:t>will be the science, expressed in exact propositions and demonstra</w:t>
      </w:r>
      <w:r w:rsidR="00B61551" w:rsidRPr="00B61551">
        <w:rPr>
          <w:position w:val="0"/>
          <w:sz w:val="22"/>
          <w:szCs w:val="22"/>
        </w:rPr>
        <w:softHyphen/>
        <w:t>tions, of the motions that result from any forces what</w:t>
      </w:r>
      <w:r w:rsidR="00B61551" w:rsidRPr="00B61551">
        <w:rPr>
          <w:position w:val="0"/>
          <w:sz w:val="22"/>
          <w:szCs w:val="22"/>
        </w:rPr>
        <w:softHyphen/>
        <w:t>ever and of the forces that are required for any motions whatever.</w:t>
      </w:r>
      <w:r w:rsidR="00CD55EF">
        <w:rPr>
          <w:position w:val="0"/>
          <w:sz w:val="22"/>
          <w:szCs w:val="22"/>
        </w:rPr>
        <w:t>’</w:t>
      </w:r>
      <w:r w:rsidR="00B61551" w:rsidRPr="000217BE">
        <w:rPr>
          <w:rStyle w:val="FootnoteReference"/>
          <w:position w:val="0"/>
          <w:sz w:val="22"/>
          <w:szCs w:val="22"/>
          <w:vertAlign w:val="superscript"/>
        </w:rPr>
        <w:footnoteReference w:id="116"/>
      </w:r>
      <w:r w:rsidR="00B61551" w:rsidRPr="00B61551">
        <w:rPr>
          <w:sz w:val="22"/>
          <w:szCs w:val="22"/>
        </w:rPr>
        <w:t xml:space="preserve"> </w:t>
      </w:r>
      <w:r w:rsidR="00B61551" w:rsidRPr="00B61551">
        <w:rPr>
          <w:position w:val="0"/>
          <w:sz w:val="22"/>
          <w:szCs w:val="22"/>
        </w:rPr>
        <w:t>So, we need to be care</w:t>
      </w:r>
      <w:r w:rsidR="00B61551" w:rsidRPr="00B61551">
        <w:rPr>
          <w:position w:val="0"/>
          <w:sz w:val="22"/>
          <w:szCs w:val="22"/>
        </w:rPr>
        <w:softHyphen/>
        <w:t xml:space="preserve">ful to distinguish Newton’s </w:t>
      </w:r>
      <w:r w:rsidR="00CD55EF">
        <w:rPr>
          <w:position w:val="0"/>
          <w:sz w:val="22"/>
          <w:szCs w:val="22"/>
        </w:rPr>
        <w:t>‘</w:t>
      </w:r>
      <w:r w:rsidR="00B61551" w:rsidRPr="00B61551">
        <w:rPr>
          <w:position w:val="0"/>
          <w:sz w:val="22"/>
          <w:szCs w:val="22"/>
        </w:rPr>
        <w:t>mechanical principles</w:t>
      </w:r>
      <w:r w:rsidR="00540885">
        <w:rPr>
          <w:position w:val="0"/>
          <w:sz w:val="22"/>
          <w:szCs w:val="22"/>
        </w:rPr>
        <w:t>’</w:t>
      </w:r>
      <w:r w:rsidR="00B61551" w:rsidRPr="00B61551">
        <w:rPr>
          <w:position w:val="0"/>
          <w:sz w:val="22"/>
          <w:szCs w:val="22"/>
        </w:rPr>
        <w:t>, which are framed in terms of invisible forces, from the pre-Newtonian sense.</w:t>
      </w:r>
      <w:r w:rsidR="00B61551" w:rsidRPr="000217BE">
        <w:rPr>
          <w:rStyle w:val="FootnoteReference"/>
          <w:position w:val="0"/>
          <w:sz w:val="22"/>
          <w:szCs w:val="22"/>
          <w:vertAlign w:val="superscript"/>
        </w:rPr>
        <w:footnoteReference w:id="117"/>
      </w:r>
      <w:r w:rsidR="00B61551" w:rsidRPr="000217BE">
        <w:rPr>
          <w:position w:val="0"/>
          <w:sz w:val="22"/>
          <w:szCs w:val="22"/>
          <w:vertAlign w:val="superscript"/>
        </w:rPr>
        <w:t xml:space="preserve"> </w:t>
      </w:r>
    </w:p>
    <w:p w:rsidR="00B61551" w:rsidRPr="00B61551" w:rsidRDefault="000217BE" w:rsidP="000217BE">
      <w:pPr>
        <w:jc w:val="both"/>
        <w:rPr>
          <w:position w:val="0"/>
          <w:sz w:val="22"/>
          <w:szCs w:val="22"/>
        </w:rPr>
      </w:pPr>
      <w:r>
        <w:rPr>
          <w:position w:val="0"/>
          <w:sz w:val="22"/>
          <w:szCs w:val="22"/>
        </w:rPr>
        <w:t xml:space="preserve">    </w:t>
      </w:r>
      <w:r w:rsidR="00B61551" w:rsidRPr="00B61551">
        <w:rPr>
          <w:position w:val="0"/>
          <w:sz w:val="22"/>
          <w:szCs w:val="22"/>
        </w:rPr>
        <w:t xml:space="preserve">In the </w:t>
      </w:r>
      <w:r w:rsidR="00B61551" w:rsidRPr="00B61551">
        <w:rPr>
          <w:i/>
          <w:position w:val="0"/>
          <w:sz w:val="22"/>
          <w:szCs w:val="22"/>
        </w:rPr>
        <w:t>Treatise</w:t>
      </w:r>
      <w:r w:rsidR="00B61551" w:rsidRPr="00B61551">
        <w:rPr>
          <w:position w:val="0"/>
          <w:sz w:val="22"/>
          <w:szCs w:val="22"/>
        </w:rPr>
        <w:t>, Hume quite elegantly analyzes how ‘our’ notion of causality</w:t>
      </w:r>
      <w:r w:rsidR="00B61551" w:rsidRPr="000217BE">
        <w:rPr>
          <w:rStyle w:val="FootnoteReference"/>
          <w:position w:val="0"/>
          <w:sz w:val="22"/>
          <w:szCs w:val="22"/>
          <w:vertAlign w:val="superscript"/>
        </w:rPr>
        <w:footnoteReference w:id="118"/>
      </w:r>
      <w:r w:rsidR="00B61551" w:rsidRPr="00B61551">
        <w:rPr>
          <w:sz w:val="22"/>
          <w:szCs w:val="22"/>
        </w:rPr>
        <w:t xml:space="preserve"> </w:t>
      </w:r>
      <w:r w:rsidR="001F7CA6">
        <w:rPr>
          <w:position w:val="0"/>
          <w:sz w:val="22"/>
          <w:szCs w:val="22"/>
        </w:rPr>
        <w:t>–</w:t>
      </w:r>
      <w:r w:rsidR="00B61551" w:rsidRPr="00B61551">
        <w:rPr>
          <w:position w:val="0"/>
          <w:sz w:val="22"/>
          <w:szCs w:val="22"/>
        </w:rPr>
        <w:t xml:space="preserve"> one applying to events that are contiguous, exhibit </w:t>
      </w:r>
      <w:r w:rsidR="00B61551" w:rsidRPr="00B61551">
        <w:rPr>
          <w:position w:val="0"/>
          <w:sz w:val="22"/>
          <w:szCs w:val="22"/>
        </w:rPr>
        <w:lastRenderedPageBreak/>
        <w:t>temporal priority of the cause, and have constant con</w:t>
      </w:r>
      <w:r w:rsidR="00B61551" w:rsidRPr="00B61551">
        <w:rPr>
          <w:position w:val="0"/>
          <w:sz w:val="22"/>
          <w:szCs w:val="22"/>
        </w:rPr>
        <w:softHyphen/>
        <w:t xml:space="preserve">junction </w:t>
      </w:r>
      <w:r w:rsidR="001F7CA6">
        <w:rPr>
          <w:position w:val="0"/>
          <w:sz w:val="22"/>
          <w:szCs w:val="22"/>
        </w:rPr>
        <w:t>–</w:t>
      </w:r>
      <w:r w:rsidR="00B61551" w:rsidRPr="00B61551">
        <w:rPr>
          <w:position w:val="0"/>
          <w:sz w:val="22"/>
          <w:szCs w:val="22"/>
        </w:rPr>
        <w:t xml:space="preserve"> is derived from experiencing constant con</w:t>
      </w:r>
      <w:r w:rsidR="00B61551" w:rsidRPr="00B61551">
        <w:rPr>
          <w:position w:val="0"/>
          <w:sz w:val="22"/>
          <w:szCs w:val="22"/>
        </w:rPr>
        <w:softHyphen/>
        <w:t>junction of objects that produce a union in the imagination.</w:t>
      </w:r>
      <w:r w:rsidR="00B61551" w:rsidRPr="00B61551">
        <w:rPr>
          <w:rStyle w:val="FootnoteReference"/>
          <w:position w:val="0"/>
          <w:sz w:val="22"/>
          <w:szCs w:val="22"/>
          <w:vertAlign w:val="superscript"/>
        </w:rPr>
        <w:footnoteReference w:id="119"/>
      </w:r>
      <w:r w:rsidR="00B61551" w:rsidRPr="00B61551">
        <w:rPr>
          <w:position w:val="0"/>
          <w:sz w:val="22"/>
          <w:szCs w:val="22"/>
          <w:vertAlign w:val="superscript"/>
        </w:rPr>
        <w:t xml:space="preserve"> </w:t>
      </w:r>
      <w:r w:rsidR="00B61551" w:rsidRPr="00B61551">
        <w:rPr>
          <w:position w:val="0"/>
          <w:sz w:val="22"/>
          <w:szCs w:val="22"/>
        </w:rPr>
        <w:t xml:space="preserve">Hume’s analysis is a useful first approximation of and unifies what </w:t>
      </w:r>
      <w:r w:rsidR="00CD55EF">
        <w:rPr>
          <w:position w:val="0"/>
          <w:sz w:val="22"/>
          <w:szCs w:val="22"/>
        </w:rPr>
        <w:t>‘</w:t>
      </w:r>
      <w:r w:rsidR="00B61551" w:rsidRPr="00B61551">
        <w:rPr>
          <w:position w:val="0"/>
          <w:sz w:val="22"/>
          <w:szCs w:val="22"/>
        </w:rPr>
        <w:t>Moderns</w:t>
      </w:r>
      <w:r w:rsidR="00CD55EF">
        <w:rPr>
          <w:position w:val="0"/>
          <w:sz w:val="22"/>
          <w:szCs w:val="22"/>
        </w:rPr>
        <w:t>’</w:t>
      </w:r>
      <w:r w:rsidR="00B61551" w:rsidRPr="00B61551">
        <w:rPr>
          <w:position w:val="0"/>
          <w:sz w:val="22"/>
          <w:szCs w:val="22"/>
        </w:rPr>
        <w:t xml:space="preserve"> tend to mean by ‘causation</w:t>
      </w:r>
      <w:r w:rsidR="001F7CA6">
        <w:rPr>
          <w:position w:val="0"/>
          <w:sz w:val="22"/>
          <w:szCs w:val="22"/>
        </w:rPr>
        <w:t>’</w:t>
      </w:r>
      <w:r w:rsidR="00B61551" w:rsidRPr="00B61551">
        <w:rPr>
          <w:position w:val="0"/>
          <w:sz w:val="22"/>
          <w:szCs w:val="22"/>
        </w:rPr>
        <w:t>. In his hands, a redefined version of Aristotelian ‘efficient causation’ is the only kind of ‘causation’ available for use.</w:t>
      </w:r>
      <w:r w:rsidR="00B61551" w:rsidRPr="007D761B">
        <w:rPr>
          <w:rStyle w:val="FootnoteReference"/>
          <w:position w:val="0"/>
          <w:sz w:val="22"/>
          <w:szCs w:val="22"/>
          <w:vertAlign w:val="superscript"/>
        </w:rPr>
        <w:footnoteReference w:id="120"/>
      </w:r>
      <w:r w:rsidR="00B61551" w:rsidRPr="007D761B">
        <w:rPr>
          <w:position w:val="0"/>
          <w:sz w:val="22"/>
          <w:szCs w:val="22"/>
          <w:vertAlign w:val="superscript"/>
        </w:rPr>
        <w:t xml:space="preserve"> </w:t>
      </w:r>
      <w:r w:rsidR="00B61551" w:rsidRPr="00B61551">
        <w:rPr>
          <w:position w:val="0"/>
          <w:sz w:val="22"/>
          <w:szCs w:val="22"/>
        </w:rPr>
        <w:t xml:space="preserve">There is, thus, a </w:t>
      </w:r>
      <w:r w:rsidR="00B61551" w:rsidRPr="00B61551">
        <w:rPr>
          <w:i/>
          <w:iCs/>
          <w:position w:val="0"/>
          <w:sz w:val="22"/>
          <w:szCs w:val="22"/>
        </w:rPr>
        <w:t>stipulative</w:t>
      </w:r>
      <w:r w:rsidR="00B61551" w:rsidRPr="00B61551">
        <w:rPr>
          <w:position w:val="0"/>
          <w:sz w:val="22"/>
          <w:szCs w:val="22"/>
        </w:rPr>
        <w:t xml:space="preserve"> quality to Hume’s discussion.</w:t>
      </w:r>
      <w:r w:rsidR="00B61551" w:rsidRPr="007D761B">
        <w:rPr>
          <w:rStyle w:val="FootnoteReference"/>
          <w:position w:val="0"/>
          <w:sz w:val="22"/>
          <w:szCs w:val="22"/>
          <w:vertAlign w:val="superscript"/>
        </w:rPr>
        <w:footnoteReference w:id="121"/>
      </w:r>
      <w:r w:rsidR="00B61551" w:rsidRPr="00B61551">
        <w:rPr>
          <w:position w:val="0"/>
          <w:sz w:val="22"/>
          <w:szCs w:val="22"/>
        </w:rPr>
        <w:t xml:space="preserve"> It </w:t>
      </w:r>
      <w:r w:rsidR="00B61551" w:rsidRPr="00B61551">
        <w:rPr>
          <w:i/>
          <w:position w:val="0"/>
          <w:sz w:val="22"/>
          <w:szCs w:val="22"/>
        </w:rPr>
        <w:t>rules out</w:t>
      </w:r>
      <w:r w:rsidR="00B61551" w:rsidRPr="00B61551">
        <w:rPr>
          <w:position w:val="0"/>
          <w:sz w:val="22"/>
          <w:szCs w:val="22"/>
        </w:rPr>
        <w:t xml:space="preserve">, for example, the general </w:t>
      </w:r>
      <w:r w:rsidR="00CD55EF">
        <w:rPr>
          <w:position w:val="0"/>
          <w:sz w:val="22"/>
          <w:szCs w:val="22"/>
        </w:rPr>
        <w:t>‘</w:t>
      </w:r>
      <w:r w:rsidR="00B61551" w:rsidRPr="00B61551">
        <w:rPr>
          <w:position w:val="0"/>
          <w:sz w:val="22"/>
          <w:szCs w:val="22"/>
        </w:rPr>
        <w:t>final causes</w:t>
      </w:r>
      <w:r w:rsidR="00CD55EF">
        <w:rPr>
          <w:position w:val="0"/>
          <w:sz w:val="22"/>
          <w:szCs w:val="22"/>
        </w:rPr>
        <w:t>’</w:t>
      </w:r>
      <w:r w:rsidR="00B61551" w:rsidRPr="00B61551">
        <w:rPr>
          <w:position w:val="0"/>
          <w:sz w:val="22"/>
          <w:szCs w:val="22"/>
        </w:rPr>
        <w:t xml:space="preserve"> that Newton appeals to in his General Scholium (recall the quotation in </w:t>
      </w:r>
      <w:r w:rsidR="001F7CA6">
        <w:rPr>
          <w:position w:val="0"/>
          <w:sz w:val="22"/>
          <w:szCs w:val="22"/>
        </w:rPr>
        <w:t xml:space="preserve">the second </w:t>
      </w:r>
      <w:r w:rsidR="00B61551" w:rsidRPr="00B61551">
        <w:rPr>
          <w:position w:val="0"/>
          <w:sz w:val="22"/>
          <w:szCs w:val="22"/>
        </w:rPr>
        <w:t xml:space="preserve">section </w:t>
      </w:r>
      <w:r w:rsidR="001F7CA6">
        <w:rPr>
          <w:position w:val="0"/>
          <w:sz w:val="22"/>
          <w:szCs w:val="22"/>
        </w:rPr>
        <w:t>of this paper</w:t>
      </w:r>
      <w:r w:rsidR="00B61551" w:rsidRPr="00B61551">
        <w:rPr>
          <w:position w:val="0"/>
          <w:sz w:val="22"/>
          <w:szCs w:val="22"/>
        </w:rPr>
        <w:t>) or the more local final causes that, for example, Colin Mac</w:t>
      </w:r>
      <w:r w:rsidR="00541C8C">
        <w:rPr>
          <w:position w:val="0"/>
          <w:sz w:val="22"/>
          <w:szCs w:val="22"/>
        </w:rPr>
        <w:t>l</w:t>
      </w:r>
      <w:r w:rsidR="00B61551" w:rsidRPr="00B61551">
        <w:rPr>
          <w:position w:val="0"/>
          <w:sz w:val="22"/>
          <w:szCs w:val="22"/>
        </w:rPr>
        <w:t>aurin appeals to in his arguments against Spinoza.</w:t>
      </w:r>
      <w:r w:rsidR="00B61551" w:rsidRPr="007D761B">
        <w:rPr>
          <w:rStyle w:val="FootnoteReference"/>
          <w:position w:val="0"/>
          <w:sz w:val="22"/>
          <w:szCs w:val="22"/>
          <w:vertAlign w:val="superscript"/>
        </w:rPr>
        <w:footnoteReference w:id="122"/>
      </w:r>
      <w:r w:rsidR="00B61551" w:rsidRPr="00B61551">
        <w:rPr>
          <w:position w:val="0"/>
          <w:sz w:val="22"/>
          <w:szCs w:val="22"/>
        </w:rPr>
        <w:t xml:space="preserve"> Hume was by no means the first to attack the four Aristotelian causes; the use of final causes, especially, had been a target for over a century.</w:t>
      </w:r>
      <w:r w:rsidR="00B61551" w:rsidRPr="007D761B">
        <w:rPr>
          <w:rStyle w:val="FootnoteReference"/>
          <w:position w:val="0"/>
          <w:sz w:val="22"/>
          <w:szCs w:val="22"/>
          <w:vertAlign w:val="superscript"/>
        </w:rPr>
        <w:footnoteReference w:id="123"/>
      </w:r>
    </w:p>
    <w:p w:rsidR="00B61551" w:rsidRPr="00B61551" w:rsidRDefault="007D761B" w:rsidP="007D761B">
      <w:pPr>
        <w:jc w:val="both"/>
        <w:rPr>
          <w:position w:val="0"/>
          <w:sz w:val="22"/>
          <w:szCs w:val="22"/>
        </w:rPr>
      </w:pPr>
      <w:r>
        <w:rPr>
          <w:position w:val="0"/>
          <w:sz w:val="22"/>
          <w:szCs w:val="22"/>
        </w:rPr>
        <w:t xml:space="preserve">    </w:t>
      </w:r>
      <w:r w:rsidR="00B61551" w:rsidRPr="00B61551">
        <w:rPr>
          <w:position w:val="0"/>
          <w:sz w:val="22"/>
          <w:szCs w:val="22"/>
        </w:rPr>
        <w:t xml:space="preserve">While Hume and Newton both appeal to the authority of </w:t>
      </w:r>
      <w:r w:rsidR="00CD55EF">
        <w:rPr>
          <w:position w:val="0"/>
          <w:sz w:val="22"/>
          <w:szCs w:val="22"/>
        </w:rPr>
        <w:t>‘</w:t>
      </w:r>
      <w:r w:rsidR="00B61551" w:rsidRPr="00B61551">
        <w:rPr>
          <w:position w:val="0"/>
          <w:sz w:val="22"/>
          <w:szCs w:val="22"/>
        </w:rPr>
        <w:t>experience</w:t>
      </w:r>
      <w:r w:rsidR="00540885">
        <w:rPr>
          <w:position w:val="0"/>
          <w:sz w:val="22"/>
          <w:szCs w:val="22"/>
        </w:rPr>
        <w:t>’</w:t>
      </w:r>
      <w:r w:rsidR="00B61551" w:rsidRPr="00B61551">
        <w:rPr>
          <w:position w:val="0"/>
          <w:sz w:val="22"/>
          <w:szCs w:val="22"/>
        </w:rPr>
        <w:t xml:space="preserve">, there are tensions between Hume’s account of causation and the </w:t>
      </w:r>
      <w:r w:rsidR="00B61551" w:rsidRPr="00B61551">
        <w:rPr>
          <w:i/>
          <w:position w:val="0"/>
          <w:sz w:val="22"/>
          <w:szCs w:val="22"/>
        </w:rPr>
        <w:t>contents</w:t>
      </w:r>
      <w:r w:rsidR="00B61551" w:rsidRPr="00B61551">
        <w:rPr>
          <w:position w:val="0"/>
          <w:sz w:val="22"/>
          <w:szCs w:val="22"/>
        </w:rPr>
        <w:t xml:space="preserve"> of Newton’s natural philosophy.</w:t>
      </w:r>
      <w:r w:rsidR="00B61551" w:rsidRPr="00B61551">
        <w:rPr>
          <w:rStyle w:val="FootnoteReference"/>
          <w:position w:val="0"/>
          <w:sz w:val="22"/>
          <w:szCs w:val="22"/>
          <w:vertAlign w:val="superscript"/>
        </w:rPr>
        <w:footnoteReference w:id="124"/>
      </w:r>
      <w:r w:rsidR="00B61551" w:rsidRPr="00B61551">
        <w:rPr>
          <w:position w:val="0"/>
          <w:sz w:val="22"/>
          <w:szCs w:val="22"/>
        </w:rPr>
        <w:t xml:space="preserve"> The </w:t>
      </w:r>
      <w:r w:rsidR="00B61551" w:rsidRPr="00B61551">
        <w:rPr>
          <w:position w:val="0"/>
          <w:sz w:val="22"/>
          <w:szCs w:val="22"/>
        </w:rPr>
        <w:lastRenderedPageBreak/>
        <w:t>behavio</w:t>
      </w:r>
      <w:r w:rsidR="001F7CA6">
        <w:rPr>
          <w:position w:val="0"/>
          <w:sz w:val="22"/>
          <w:szCs w:val="22"/>
        </w:rPr>
        <w:t>u</w:t>
      </w:r>
      <w:r w:rsidR="00B61551" w:rsidRPr="00B61551">
        <w:rPr>
          <w:position w:val="0"/>
          <w:sz w:val="22"/>
          <w:szCs w:val="22"/>
        </w:rPr>
        <w:t>r of the moon in its orbit and that of, say, apples falling to the earth have the same cause: namely, the force of gravity, or weight, towards the earth.</w:t>
      </w:r>
      <w:r w:rsidR="00B61551" w:rsidRPr="007D761B">
        <w:rPr>
          <w:rStyle w:val="FootnoteReference"/>
          <w:position w:val="0"/>
          <w:sz w:val="22"/>
          <w:szCs w:val="22"/>
          <w:vertAlign w:val="superscript"/>
        </w:rPr>
        <w:footnoteReference w:id="125"/>
      </w:r>
      <w:r w:rsidR="00B61551" w:rsidRPr="00B61551">
        <w:rPr>
          <w:position w:val="0"/>
          <w:sz w:val="22"/>
          <w:szCs w:val="22"/>
        </w:rPr>
        <w:t xml:space="preserve"> This conflicts with the contiguity requirement, which Hume considers </w:t>
      </w:r>
      <w:r w:rsidR="00CD55EF">
        <w:rPr>
          <w:position w:val="0"/>
          <w:sz w:val="22"/>
          <w:szCs w:val="22"/>
        </w:rPr>
        <w:t>‘</w:t>
      </w:r>
      <w:r w:rsidR="00B61551" w:rsidRPr="00B61551">
        <w:rPr>
          <w:position w:val="0"/>
          <w:sz w:val="22"/>
          <w:szCs w:val="22"/>
        </w:rPr>
        <w:t>essential</w:t>
      </w:r>
      <w:r w:rsidR="00CD55EF">
        <w:rPr>
          <w:position w:val="0"/>
          <w:sz w:val="22"/>
          <w:szCs w:val="22"/>
        </w:rPr>
        <w:t>’</w:t>
      </w:r>
      <w:r w:rsidR="00B61551" w:rsidRPr="00B61551">
        <w:rPr>
          <w:position w:val="0"/>
          <w:sz w:val="22"/>
          <w:szCs w:val="22"/>
        </w:rPr>
        <w:t xml:space="preserve"> to causation</w:t>
      </w:r>
      <w:r w:rsidR="00E359E1">
        <w:rPr>
          <w:position w:val="0"/>
          <w:sz w:val="22"/>
          <w:szCs w:val="22"/>
        </w:rPr>
        <w:t>.</w:t>
      </w:r>
      <w:r w:rsidR="00B61551" w:rsidRPr="00B61551">
        <w:rPr>
          <w:rStyle w:val="FootnoteReference"/>
          <w:position w:val="0"/>
          <w:sz w:val="22"/>
          <w:szCs w:val="22"/>
          <w:vertAlign w:val="superscript"/>
        </w:rPr>
        <w:footnoteReference w:id="126"/>
      </w:r>
      <w:r w:rsidR="00B61551" w:rsidRPr="00B61551">
        <w:rPr>
          <w:position w:val="0"/>
          <w:sz w:val="22"/>
          <w:szCs w:val="22"/>
        </w:rPr>
        <w:t xml:space="preserve"> It is hard to see how contiguity could be made consistent with the universal nature of attraction. The most distant particles of the universe attract each other. More important, the acceleration produced by the exercise of a force is </w:t>
      </w:r>
      <w:r w:rsidR="00B61551" w:rsidRPr="00B61551">
        <w:rPr>
          <w:i/>
          <w:position w:val="0"/>
          <w:sz w:val="22"/>
          <w:szCs w:val="22"/>
        </w:rPr>
        <w:t>simultaneous</w:t>
      </w:r>
      <w:r w:rsidR="00B61551" w:rsidRPr="00B61551">
        <w:rPr>
          <w:position w:val="0"/>
          <w:sz w:val="22"/>
          <w:szCs w:val="22"/>
        </w:rPr>
        <w:t xml:space="preserve"> with that exercise</w:t>
      </w:r>
      <w:r w:rsidR="001F7CA6">
        <w:rPr>
          <w:position w:val="0"/>
          <w:sz w:val="22"/>
          <w:szCs w:val="22"/>
        </w:rPr>
        <w:t xml:space="preserve"> – </w:t>
      </w:r>
      <w:r w:rsidR="00B61551" w:rsidRPr="00B61551">
        <w:rPr>
          <w:position w:val="0"/>
          <w:sz w:val="22"/>
          <w:szCs w:val="22"/>
        </w:rPr>
        <w:t>thus defying temporal priority. It is hard to see how to make sense of this in light of Hume’s approach, which explicitly attacks the possibi</w:t>
      </w:r>
      <w:r w:rsidR="00B61551" w:rsidRPr="00B61551">
        <w:rPr>
          <w:position w:val="0"/>
          <w:sz w:val="22"/>
          <w:szCs w:val="22"/>
        </w:rPr>
        <w:softHyphen/>
      </w:r>
      <w:r w:rsidR="00B61551" w:rsidRPr="00B61551">
        <w:rPr>
          <w:position w:val="0"/>
          <w:sz w:val="22"/>
          <w:szCs w:val="22"/>
        </w:rPr>
        <w:softHyphen/>
        <w:t>lity of an effect being simultaneous with its cause.</w:t>
      </w:r>
      <w:r w:rsidR="00B61551" w:rsidRPr="007D761B">
        <w:rPr>
          <w:rStyle w:val="FootnoteReference"/>
          <w:position w:val="0"/>
          <w:sz w:val="22"/>
          <w:szCs w:val="22"/>
          <w:vertAlign w:val="superscript"/>
        </w:rPr>
        <w:footnoteReference w:id="127"/>
      </w:r>
      <w:r w:rsidR="00B61551" w:rsidRPr="007D761B">
        <w:rPr>
          <w:position w:val="0"/>
          <w:sz w:val="22"/>
          <w:szCs w:val="22"/>
          <w:vertAlign w:val="superscript"/>
        </w:rPr>
        <w:t xml:space="preserve"> </w:t>
      </w:r>
      <w:r w:rsidR="00B61551" w:rsidRPr="00B61551">
        <w:rPr>
          <w:position w:val="0"/>
          <w:sz w:val="22"/>
          <w:szCs w:val="22"/>
        </w:rPr>
        <w:t xml:space="preserve">Hume claims that the temporal priority of the cause is </w:t>
      </w:r>
      <w:r w:rsidR="00CD55EF">
        <w:rPr>
          <w:position w:val="0"/>
          <w:sz w:val="22"/>
          <w:szCs w:val="22"/>
        </w:rPr>
        <w:t>‘</w:t>
      </w:r>
      <w:r w:rsidR="00B61551" w:rsidRPr="00B61551">
        <w:rPr>
          <w:position w:val="0"/>
          <w:sz w:val="22"/>
          <w:szCs w:val="22"/>
        </w:rPr>
        <w:t>of no great importance</w:t>
      </w:r>
      <w:r w:rsidR="00540885">
        <w:rPr>
          <w:position w:val="0"/>
          <w:sz w:val="22"/>
          <w:szCs w:val="22"/>
        </w:rPr>
        <w:t>’</w:t>
      </w:r>
      <w:r w:rsidR="00B61551" w:rsidRPr="00B61551">
        <w:rPr>
          <w:position w:val="0"/>
          <w:sz w:val="22"/>
          <w:szCs w:val="22"/>
        </w:rPr>
        <w:t>, yet it appears explicitly or implicitly in all of his definitions of ‘cause’ and his examples.</w:t>
      </w:r>
      <w:r w:rsidR="00B61551" w:rsidRPr="00B61551">
        <w:rPr>
          <w:rStyle w:val="FootnoteReference"/>
          <w:position w:val="0"/>
          <w:sz w:val="22"/>
          <w:szCs w:val="22"/>
          <w:vertAlign w:val="superscript"/>
        </w:rPr>
        <w:footnoteReference w:id="128"/>
      </w:r>
      <w:r w:rsidR="00B61551" w:rsidRPr="00B61551">
        <w:rPr>
          <w:position w:val="0"/>
          <w:sz w:val="22"/>
          <w:szCs w:val="22"/>
        </w:rPr>
        <w:t xml:space="preserve"> </w:t>
      </w:r>
    </w:p>
    <w:p w:rsidR="00B61551" w:rsidRPr="00B61551" w:rsidRDefault="007D761B" w:rsidP="007D761B">
      <w:pPr>
        <w:jc w:val="both"/>
        <w:rPr>
          <w:position w:val="0"/>
          <w:sz w:val="22"/>
          <w:szCs w:val="22"/>
        </w:rPr>
      </w:pPr>
      <w:r>
        <w:rPr>
          <w:position w:val="0"/>
          <w:sz w:val="22"/>
          <w:szCs w:val="22"/>
        </w:rPr>
        <w:t xml:space="preserve">    </w:t>
      </w:r>
      <w:r w:rsidR="00B61551" w:rsidRPr="00B61551">
        <w:rPr>
          <w:position w:val="0"/>
          <w:sz w:val="22"/>
          <w:szCs w:val="22"/>
        </w:rPr>
        <w:t>It is the great virtue of Hume’s analysis to make clear what several generations of natural philosophers could have presupposed in discussing efficient causes.</w:t>
      </w:r>
      <w:r w:rsidR="00B61551" w:rsidRPr="00B61551">
        <w:rPr>
          <w:rStyle w:val="FootnoteReference"/>
          <w:position w:val="0"/>
          <w:sz w:val="22"/>
          <w:szCs w:val="22"/>
          <w:vertAlign w:val="superscript"/>
        </w:rPr>
        <w:footnoteReference w:id="129"/>
      </w:r>
      <w:r w:rsidR="00B61551" w:rsidRPr="00B61551">
        <w:rPr>
          <w:position w:val="0"/>
          <w:sz w:val="22"/>
          <w:szCs w:val="22"/>
          <w:vertAlign w:val="superscript"/>
        </w:rPr>
        <w:t xml:space="preserve"> </w:t>
      </w:r>
      <w:r w:rsidR="00B61551" w:rsidRPr="00B61551">
        <w:rPr>
          <w:position w:val="0"/>
          <w:sz w:val="22"/>
          <w:szCs w:val="22"/>
        </w:rPr>
        <w:t xml:space="preserve">It is no surprise that Hume’s </w:t>
      </w:r>
      <w:r w:rsidR="00B61551" w:rsidRPr="00B61551">
        <w:rPr>
          <w:position w:val="0"/>
          <w:sz w:val="22"/>
          <w:szCs w:val="22"/>
        </w:rPr>
        <w:lastRenderedPageBreak/>
        <w:t xml:space="preserve">examples </w:t>
      </w:r>
      <w:r w:rsidR="00471591">
        <w:rPr>
          <w:position w:val="0"/>
          <w:sz w:val="22"/>
          <w:szCs w:val="22"/>
        </w:rPr>
        <w:t>–</w:t>
      </w:r>
      <w:r w:rsidR="00B61551" w:rsidRPr="00B61551">
        <w:rPr>
          <w:position w:val="0"/>
          <w:sz w:val="22"/>
          <w:szCs w:val="22"/>
        </w:rPr>
        <w:t xml:space="preserve"> for example the illustration of billiard balls</w:t>
      </w:r>
      <w:r w:rsidR="00B61551" w:rsidRPr="00B61551">
        <w:rPr>
          <w:rStyle w:val="FootnoteReference"/>
          <w:position w:val="0"/>
          <w:sz w:val="22"/>
          <w:szCs w:val="22"/>
          <w:vertAlign w:val="superscript"/>
        </w:rPr>
        <w:footnoteReference w:id="130"/>
      </w:r>
      <w:r w:rsidR="00B61551" w:rsidRPr="00B61551">
        <w:rPr>
          <w:position w:val="0"/>
          <w:sz w:val="22"/>
          <w:szCs w:val="22"/>
        </w:rPr>
        <w:t xml:space="preserve"> </w:t>
      </w:r>
      <w:r w:rsidR="00471591">
        <w:rPr>
          <w:position w:val="0"/>
          <w:sz w:val="22"/>
          <w:szCs w:val="22"/>
        </w:rPr>
        <w:t>–</w:t>
      </w:r>
      <w:r w:rsidR="00B61551" w:rsidRPr="00B61551">
        <w:rPr>
          <w:position w:val="0"/>
          <w:sz w:val="22"/>
          <w:szCs w:val="22"/>
        </w:rPr>
        <w:t xml:space="preserve"> </w:t>
      </w:r>
      <w:r w:rsidR="00B61551" w:rsidRPr="00B61551">
        <w:rPr>
          <w:i/>
          <w:iCs/>
          <w:position w:val="0"/>
          <w:sz w:val="22"/>
          <w:szCs w:val="22"/>
        </w:rPr>
        <w:t>seem</w:t>
      </w:r>
      <w:r w:rsidR="00B61551" w:rsidRPr="00B61551">
        <w:rPr>
          <w:position w:val="0"/>
          <w:sz w:val="22"/>
          <w:szCs w:val="22"/>
        </w:rPr>
        <w:t xml:space="preserve"> to presuppose something like what has been called a </w:t>
      </w:r>
      <w:r w:rsidR="00471591">
        <w:rPr>
          <w:position w:val="0"/>
          <w:sz w:val="22"/>
          <w:szCs w:val="22"/>
        </w:rPr>
        <w:t>m</w:t>
      </w:r>
      <w:r w:rsidR="00B61551" w:rsidRPr="00B61551">
        <w:rPr>
          <w:position w:val="0"/>
          <w:sz w:val="22"/>
          <w:szCs w:val="22"/>
        </w:rPr>
        <w:t>echanistic world</w:t>
      </w:r>
      <w:r w:rsidR="00471591">
        <w:rPr>
          <w:position w:val="0"/>
          <w:sz w:val="22"/>
          <w:szCs w:val="22"/>
        </w:rPr>
        <w:t xml:space="preserve"> </w:t>
      </w:r>
      <w:r w:rsidR="00B61551" w:rsidRPr="00B61551">
        <w:rPr>
          <w:position w:val="0"/>
          <w:sz w:val="22"/>
          <w:szCs w:val="22"/>
        </w:rPr>
        <w:t>view.</w:t>
      </w:r>
      <w:r w:rsidR="00B61551" w:rsidRPr="00B61551">
        <w:rPr>
          <w:rStyle w:val="FootnoteReference"/>
          <w:position w:val="0"/>
          <w:sz w:val="22"/>
          <w:szCs w:val="22"/>
          <w:vertAlign w:val="superscript"/>
        </w:rPr>
        <w:footnoteReference w:id="131"/>
      </w:r>
      <w:r w:rsidR="00B61551" w:rsidRPr="00B61551">
        <w:rPr>
          <w:position w:val="0"/>
          <w:sz w:val="22"/>
          <w:szCs w:val="22"/>
        </w:rPr>
        <w:t xml:space="preserve"> Of course, Hume’s examples of mental causation obviously are not mechanistic in the pre-Newtonian sense, although he calls </w:t>
      </w:r>
      <w:r w:rsidR="00CD55EF">
        <w:rPr>
          <w:position w:val="0"/>
          <w:sz w:val="22"/>
          <w:szCs w:val="22"/>
        </w:rPr>
        <w:t>‘</w:t>
      </w:r>
      <w:r w:rsidR="00B61551" w:rsidRPr="00B61551">
        <w:rPr>
          <w:position w:val="0"/>
          <w:sz w:val="22"/>
          <w:szCs w:val="22"/>
        </w:rPr>
        <w:t>instincts</w:t>
      </w:r>
      <w:r w:rsidR="00471591">
        <w:rPr>
          <w:position w:val="0"/>
          <w:sz w:val="22"/>
          <w:szCs w:val="22"/>
        </w:rPr>
        <w:t xml:space="preserve"> … </w:t>
      </w:r>
      <w:r w:rsidR="00B61551" w:rsidRPr="00B61551">
        <w:rPr>
          <w:position w:val="0"/>
          <w:sz w:val="22"/>
          <w:szCs w:val="22"/>
        </w:rPr>
        <w:t>mechanical tendencies</w:t>
      </w:r>
      <w:r w:rsidR="00471591">
        <w:rPr>
          <w:position w:val="0"/>
          <w:sz w:val="22"/>
          <w:szCs w:val="22"/>
        </w:rPr>
        <w:t>’</w:t>
      </w:r>
      <w:r w:rsidR="00B61551" w:rsidRPr="00B61551">
        <w:rPr>
          <w:position w:val="0"/>
          <w:sz w:val="22"/>
          <w:szCs w:val="22"/>
        </w:rPr>
        <w:t>;</w:t>
      </w:r>
      <w:r w:rsidR="00B61551" w:rsidRPr="00CF24E5">
        <w:rPr>
          <w:rStyle w:val="FootnoteReference"/>
          <w:position w:val="0"/>
          <w:sz w:val="22"/>
          <w:szCs w:val="22"/>
          <w:vertAlign w:val="superscript"/>
        </w:rPr>
        <w:footnoteReference w:id="132"/>
      </w:r>
      <w:r w:rsidR="00B61551" w:rsidRPr="00B61551">
        <w:rPr>
          <w:position w:val="0"/>
          <w:sz w:val="22"/>
          <w:szCs w:val="22"/>
        </w:rPr>
        <w:t xml:space="preserve"> they are about the association of ideas, not bodies.</w:t>
      </w:r>
      <w:r w:rsidR="00B61551" w:rsidRPr="00CF24E5">
        <w:rPr>
          <w:rStyle w:val="FootnoteReference"/>
          <w:position w:val="0"/>
          <w:sz w:val="22"/>
          <w:szCs w:val="22"/>
          <w:vertAlign w:val="superscript"/>
        </w:rPr>
        <w:footnoteReference w:id="133"/>
      </w:r>
      <w:r w:rsidR="00B61551" w:rsidRPr="00B61551">
        <w:rPr>
          <w:position w:val="0"/>
          <w:sz w:val="22"/>
          <w:szCs w:val="22"/>
        </w:rPr>
        <w:t xml:space="preserve"> Nevertheless, there is a fundamental similarity between Humean causes and pre-Newtonian mechanical causes: they have the same</w:t>
      </w:r>
      <w:r w:rsidR="00B61551" w:rsidRPr="00B61551">
        <w:rPr>
          <w:i/>
          <w:position w:val="0"/>
          <w:sz w:val="22"/>
          <w:szCs w:val="22"/>
        </w:rPr>
        <w:t xml:space="preserve"> </w:t>
      </w:r>
      <w:r w:rsidR="00B61551" w:rsidRPr="00B61551">
        <w:rPr>
          <w:position w:val="0"/>
          <w:sz w:val="22"/>
          <w:szCs w:val="22"/>
        </w:rPr>
        <w:t>structure</w:t>
      </w:r>
      <w:r w:rsidR="00544EEA">
        <w:rPr>
          <w:position w:val="0"/>
          <w:sz w:val="22"/>
          <w:szCs w:val="22"/>
        </w:rPr>
        <w:t>,</w:t>
      </w:r>
      <w:r w:rsidR="00B61551" w:rsidRPr="00B61551">
        <w:rPr>
          <w:position w:val="0"/>
          <w:sz w:val="22"/>
          <w:szCs w:val="22"/>
        </w:rPr>
        <w:t xml:space="preserve"> namely, the priority of the cause over the effect, contiguity, and constant conjunction.  </w:t>
      </w:r>
    </w:p>
    <w:p w:rsidR="00B61551" w:rsidRPr="00B61551" w:rsidRDefault="00CF24E5" w:rsidP="00CF24E5">
      <w:pPr>
        <w:jc w:val="both"/>
        <w:rPr>
          <w:position w:val="0"/>
          <w:sz w:val="22"/>
          <w:szCs w:val="22"/>
        </w:rPr>
      </w:pPr>
      <w:r>
        <w:rPr>
          <w:position w:val="0"/>
          <w:sz w:val="22"/>
          <w:szCs w:val="22"/>
        </w:rPr>
        <w:t xml:space="preserve">    </w:t>
      </w:r>
      <w:r w:rsidR="00B61551" w:rsidRPr="00B61551">
        <w:rPr>
          <w:position w:val="0"/>
          <w:sz w:val="22"/>
          <w:szCs w:val="22"/>
        </w:rPr>
        <w:t xml:space="preserve">The full extent of Hume’s indebtedness to pre-Newtonian </w:t>
      </w:r>
      <w:r w:rsidR="00544EEA">
        <w:rPr>
          <w:position w:val="0"/>
          <w:sz w:val="22"/>
          <w:szCs w:val="22"/>
        </w:rPr>
        <w:t>m</w:t>
      </w:r>
      <w:r w:rsidR="00B61551" w:rsidRPr="00B61551">
        <w:rPr>
          <w:position w:val="0"/>
          <w:sz w:val="22"/>
          <w:szCs w:val="22"/>
        </w:rPr>
        <w:t xml:space="preserve">echanical philosophy becomes evident once we realize that he accepts the </w:t>
      </w:r>
      <w:r w:rsidR="00544EEA">
        <w:rPr>
          <w:position w:val="0"/>
          <w:sz w:val="22"/>
          <w:szCs w:val="22"/>
        </w:rPr>
        <w:t>m</w:t>
      </w:r>
      <w:r w:rsidR="00B61551" w:rsidRPr="00B61551">
        <w:rPr>
          <w:position w:val="0"/>
          <w:sz w:val="22"/>
          <w:szCs w:val="22"/>
        </w:rPr>
        <w:t xml:space="preserve">echanists’ view of what counts as a proper explanation. Hume writes about the nature of Newton’s achievements: </w:t>
      </w:r>
      <w:r w:rsidR="00CD55EF">
        <w:rPr>
          <w:position w:val="0"/>
          <w:sz w:val="22"/>
          <w:szCs w:val="22"/>
        </w:rPr>
        <w:t>‘</w:t>
      </w:r>
      <w:r w:rsidR="00B61551" w:rsidRPr="00B61551">
        <w:rPr>
          <w:position w:val="0"/>
          <w:sz w:val="22"/>
          <w:szCs w:val="22"/>
        </w:rPr>
        <w:t xml:space="preserve">While Newton seemed to draw off the veil from some of the mysteries of nature, he shewed at the same time the imperfections of the mechanical philosophy; and </w:t>
      </w:r>
      <w:r w:rsidR="00B61551" w:rsidRPr="00B61551">
        <w:rPr>
          <w:i/>
          <w:position w:val="0"/>
          <w:sz w:val="22"/>
          <w:szCs w:val="22"/>
        </w:rPr>
        <w:t>thereby</w:t>
      </w:r>
      <w:r w:rsidR="00B61551" w:rsidRPr="00B61551">
        <w:rPr>
          <w:position w:val="0"/>
          <w:sz w:val="22"/>
          <w:szCs w:val="22"/>
        </w:rPr>
        <w:t xml:space="preserve"> restored her ultimate secrets to that obscurity, in which they ever did and ever will remain</w:t>
      </w:r>
      <w:r w:rsidR="00CD55EF">
        <w:rPr>
          <w:position w:val="0"/>
          <w:sz w:val="22"/>
          <w:szCs w:val="22"/>
        </w:rPr>
        <w:t>’</w:t>
      </w:r>
      <w:r w:rsidR="00B61551" w:rsidRPr="00B61551">
        <w:rPr>
          <w:position w:val="0"/>
          <w:sz w:val="22"/>
          <w:szCs w:val="22"/>
        </w:rPr>
        <w:t xml:space="preserve"> (emphasis added).</w:t>
      </w:r>
      <w:r w:rsidR="00B61551" w:rsidRPr="00CF24E5">
        <w:rPr>
          <w:rStyle w:val="FootnoteReference"/>
          <w:position w:val="0"/>
          <w:sz w:val="22"/>
          <w:szCs w:val="22"/>
          <w:vertAlign w:val="superscript"/>
        </w:rPr>
        <w:footnoteReference w:id="134"/>
      </w:r>
      <w:r w:rsidR="00B61551" w:rsidRPr="00B61551">
        <w:rPr>
          <w:position w:val="0"/>
          <w:sz w:val="22"/>
          <w:szCs w:val="22"/>
        </w:rPr>
        <w:t xml:space="preserve"> Hume treats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 xml:space="preserve">’s refutation of the mechanical philosophy not as a decisive </w:t>
      </w:r>
      <w:r w:rsidR="00B61551" w:rsidRPr="00B61551">
        <w:rPr>
          <w:i/>
          <w:iCs/>
          <w:position w:val="0"/>
          <w:sz w:val="22"/>
          <w:szCs w:val="22"/>
        </w:rPr>
        <w:t>advance</w:t>
      </w:r>
      <w:r w:rsidR="00B61551" w:rsidRPr="00B61551">
        <w:rPr>
          <w:position w:val="0"/>
          <w:sz w:val="22"/>
          <w:szCs w:val="22"/>
        </w:rPr>
        <w:t xml:space="preserve"> in knowledge but, instead, as decisive evidence for the claim that nature will remain unknowable in principle.</w:t>
      </w:r>
      <w:r w:rsidR="00B61551" w:rsidRPr="00B61551">
        <w:rPr>
          <w:rStyle w:val="FootnoteReference"/>
          <w:position w:val="0"/>
          <w:sz w:val="22"/>
          <w:szCs w:val="22"/>
          <w:vertAlign w:val="superscript"/>
        </w:rPr>
        <w:footnoteReference w:id="135"/>
      </w:r>
      <w:r w:rsidR="00B61551" w:rsidRPr="00B61551">
        <w:rPr>
          <w:position w:val="0"/>
          <w:sz w:val="22"/>
          <w:szCs w:val="22"/>
          <w:vertAlign w:val="superscript"/>
        </w:rPr>
        <w:t xml:space="preserve"> </w:t>
      </w:r>
      <w:r w:rsidR="00B61551" w:rsidRPr="00B61551">
        <w:rPr>
          <w:position w:val="0"/>
          <w:sz w:val="22"/>
          <w:szCs w:val="22"/>
        </w:rPr>
        <w:t xml:space="preserve">The way to make </w:t>
      </w:r>
      <w:r w:rsidR="00B61551" w:rsidRPr="00B61551">
        <w:rPr>
          <w:position w:val="0"/>
          <w:sz w:val="22"/>
          <w:szCs w:val="22"/>
        </w:rPr>
        <w:lastRenderedPageBreak/>
        <w:t>sense of Hume’s remark is to see that it reveals that he implicitly accepts</w:t>
      </w:r>
      <w:r w:rsidR="00B61551" w:rsidRPr="00B61551">
        <w:rPr>
          <w:rStyle w:val="FootnoteReference"/>
          <w:position w:val="0"/>
          <w:sz w:val="22"/>
          <w:szCs w:val="22"/>
          <w:vertAlign w:val="superscript"/>
        </w:rPr>
        <w:footnoteReference w:id="136"/>
      </w:r>
      <w:r w:rsidR="00B61551" w:rsidRPr="00B61551">
        <w:rPr>
          <w:position w:val="0"/>
          <w:sz w:val="22"/>
          <w:szCs w:val="22"/>
          <w:vertAlign w:val="superscript"/>
        </w:rPr>
        <w:t xml:space="preserve"> </w:t>
      </w:r>
      <w:r w:rsidR="00B61551" w:rsidRPr="00B61551">
        <w:rPr>
          <w:position w:val="0"/>
          <w:sz w:val="22"/>
          <w:szCs w:val="22"/>
        </w:rPr>
        <w:t xml:space="preserve">the </w:t>
      </w:r>
      <w:r w:rsidR="00544EEA">
        <w:rPr>
          <w:position w:val="0"/>
          <w:sz w:val="22"/>
          <w:szCs w:val="22"/>
        </w:rPr>
        <w:t>m</w:t>
      </w:r>
      <w:r w:rsidR="00B61551" w:rsidRPr="00B61551">
        <w:rPr>
          <w:position w:val="0"/>
          <w:sz w:val="22"/>
          <w:szCs w:val="22"/>
        </w:rPr>
        <w:t>echanists’ insistence that theirs was the only program that offered the possibility of intelligible explanation,</w:t>
      </w:r>
      <w:r w:rsidR="00B61551" w:rsidRPr="00B61551">
        <w:rPr>
          <w:rStyle w:val="FootnoteReference"/>
          <w:position w:val="0"/>
          <w:sz w:val="22"/>
          <w:szCs w:val="22"/>
          <w:vertAlign w:val="superscript"/>
        </w:rPr>
        <w:footnoteReference w:id="137"/>
      </w:r>
      <w:r w:rsidR="00B61551" w:rsidRPr="00B61551">
        <w:rPr>
          <w:position w:val="0"/>
          <w:sz w:val="22"/>
          <w:szCs w:val="22"/>
        </w:rPr>
        <w:t xml:space="preserve"> even if it only offered hope of post-facto rational reconstruction</w:t>
      </w:r>
      <w:r w:rsidR="00E359E1">
        <w:rPr>
          <w:position w:val="0"/>
          <w:sz w:val="22"/>
          <w:szCs w:val="22"/>
        </w:rPr>
        <w:t>.</w:t>
      </w:r>
      <w:r w:rsidR="00B61551" w:rsidRPr="00B61551">
        <w:rPr>
          <w:rStyle w:val="FootnoteReference"/>
          <w:position w:val="0"/>
          <w:sz w:val="22"/>
          <w:szCs w:val="22"/>
          <w:vertAlign w:val="superscript"/>
        </w:rPr>
        <w:footnoteReference w:id="138"/>
      </w:r>
      <w:r w:rsidR="00B61551" w:rsidRPr="00B61551">
        <w:rPr>
          <w:position w:val="0"/>
          <w:sz w:val="22"/>
          <w:szCs w:val="22"/>
        </w:rPr>
        <w:t xml:space="preserve"> </w:t>
      </w:r>
    </w:p>
    <w:p w:rsidR="00B61551" w:rsidRPr="00B61551" w:rsidRDefault="00CF24E5" w:rsidP="00CF24E5">
      <w:pPr>
        <w:jc w:val="both"/>
        <w:rPr>
          <w:position w:val="0"/>
          <w:sz w:val="22"/>
          <w:szCs w:val="22"/>
        </w:rPr>
      </w:pPr>
      <w:r>
        <w:rPr>
          <w:position w:val="0"/>
          <w:sz w:val="22"/>
          <w:szCs w:val="22"/>
        </w:rPr>
        <w:t xml:space="preserve">    </w:t>
      </w:r>
      <w:r w:rsidR="00B61551" w:rsidRPr="00B61551">
        <w:rPr>
          <w:position w:val="0"/>
          <w:sz w:val="22"/>
          <w:szCs w:val="22"/>
        </w:rPr>
        <w:t xml:space="preserve">Nevertheless, although Hume’s conception of ‘cause’ appears to be inspired by pre-Newtonian mechanical philosophy, as has been shown, from an ontological point of view Hume is not in all things a pre-Newtonian mechanical philosopher. He rejects the reductionism of the </w:t>
      </w:r>
      <w:r w:rsidR="00941422">
        <w:rPr>
          <w:position w:val="0"/>
          <w:sz w:val="22"/>
          <w:szCs w:val="22"/>
        </w:rPr>
        <w:t>m</w:t>
      </w:r>
      <w:r w:rsidR="00B61551" w:rsidRPr="00B61551">
        <w:rPr>
          <w:position w:val="0"/>
          <w:sz w:val="22"/>
          <w:szCs w:val="22"/>
        </w:rPr>
        <w:t>echanical philosophy.</w:t>
      </w:r>
      <w:r w:rsidR="00B61551" w:rsidRPr="00B61551">
        <w:rPr>
          <w:rStyle w:val="FootnoteReference"/>
          <w:position w:val="0"/>
          <w:sz w:val="22"/>
          <w:szCs w:val="22"/>
          <w:vertAlign w:val="superscript"/>
        </w:rPr>
        <w:footnoteReference w:id="139"/>
      </w:r>
      <w:r w:rsidR="00B61551" w:rsidRPr="00B61551">
        <w:rPr>
          <w:position w:val="0"/>
          <w:sz w:val="22"/>
          <w:szCs w:val="22"/>
        </w:rPr>
        <w:t xml:space="preserve"> Hume’s anti-reductionism is made evident by the important assumption in his account of causation that all matters of fact are, in an important </w:t>
      </w:r>
      <w:r w:rsidR="00B61551" w:rsidRPr="00B61551">
        <w:rPr>
          <w:position w:val="0"/>
          <w:sz w:val="22"/>
          <w:szCs w:val="22"/>
        </w:rPr>
        <w:lastRenderedPageBreak/>
        <w:t xml:space="preserve">sense, alike. In the </w:t>
      </w:r>
      <w:r w:rsidR="00B61551" w:rsidRPr="00B61551">
        <w:rPr>
          <w:i/>
          <w:position w:val="0"/>
          <w:sz w:val="22"/>
          <w:szCs w:val="22"/>
        </w:rPr>
        <w:t>Treatise</w:t>
      </w:r>
      <w:r w:rsidR="00B61551" w:rsidRPr="00B61551">
        <w:rPr>
          <w:position w:val="0"/>
          <w:sz w:val="22"/>
          <w:szCs w:val="22"/>
        </w:rPr>
        <w:t xml:space="preserve">, he writes, </w:t>
      </w:r>
      <w:r w:rsidR="00CD55EF">
        <w:rPr>
          <w:position w:val="0"/>
          <w:sz w:val="22"/>
          <w:szCs w:val="22"/>
        </w:rPr>
        <w:t>‘</w:t>
      </w:r>
      <w:r w:rsidR="00B61551" w:rsidRPr="00B61551">
        <w:rPr>
          <w:position w:val="0"/>
          <w:sz w:val="22"/>
          <w:szCs w:val="22"/>
        </w:rPr>
        <w:t>there is but one kind of necessity, as there is but one kind of cause, and that the common distinction betwixt moral and physical necessity is with</w:t>
      </w:r>
      <w:r w:rsidR="00B61551" w:rsidRPr="00B61551">
        <w:rPr>
          <w:position w:val="0"/>
          <w:sz w:val="22"/>
          <w:szCs w:val="22"/>
        </w:rPr>
        <w:softHyphen/>
      </w:r>
      <w:r w:rsidR="00B61551" w:rsidRPr="00B61551">
        <w:rPr>
          <w:position w:val="0"/>
          <w:sz w:val="22"/>
          <w:szCs w:val="22"/>
        </w:rPr>
        <w:softHyphen/>
        <w:t>out any foundation in nature.</w:t>
      </w:r>
      <w:r w:rsidR="00CD55EF">
        <w:rPr>
          <w:position w:val="0"/>
          <w:sz w:val="22"/>
          <w:szCs w:val="22"/>
        </w:rPr>
        <w:t>’</w:t>
      </w:r>
      <w:r w:rsidR="00B61551" w:rsidRPr="00CF24E5">
        <w:rPr>
          <w:rStyle w:val="FootnoteReference"/>
          <w:position w:val="0"/>
          <w:sz w:val="22"/>
          <w:szCs w:val="22"/>
          <w:vertAlign w:val="superscript"/>
        </w:rPr>
        <w:footnoteReference w:id="140"/>
      </w:r>
      <w:r w:rsidR="00B61551" w:rsidRPr="00B61551">
        <w:rPr>
          <w:sz w:val="22"/>
          <w:szCs w:val="22"/>
        </w:rPr>
        <w:t xml:space="preserve"> </w:t>
      </w:r>
      <w:r w:rsidR="00B61551" w:rsidRPr="00B61551">
        <w:rPr>
          <w:position w:val="0"/>
          <w:sz w:val="22"/>
          <w:szCs w:val="22"/>
        </w:rPr>
        <w:t>Moreover,</w:t>
      </w:r>
      <w:r w:rsidR="00E359E1">
        <w:rPr>
          <w:position w:val="0"/>
          <w:sz w:val="22"/>
          <w:szCs w:val="22"/>
        </w:rPr>
        <w:t xml:space="preserve"> ‘</w:t>
      </w:r>
      <w:r w:rsidR="00B61551" w:rsidRPr="00B61551">
        <w:rPr>
          <w:position w:val="0"/>
          <w:sz w:val="22"/>
          <w:szCs w:val="22"/>
        </w:rPr>
        <w:t>Passions are connected with their objects and with one another; no less than external bodies are con</w:t>
      </w:r>
      <w:r w:rsidR="00B61551" w:rsidRPr="00B61551">
        <w:rPr>
          <w:position w:val="0"/>
          <w:sz w:val="22"/>
          <w:szCs w:val="22"/>
        </w:rPr>
        <w:softHyphen/>
        <w:t>nected together. The same relation, then, of cause and effect, which belongs to one, must be common to all of them.</w:t>
      </w:r>
      <w:r w:rsidR="00CD55EF">
        <w:rPr>
          <w:position w:val="0"/>
          <w:sz w:val="22"/>
          <w:szCs w:val="22"/>
        </w:rPr>
        <w:t>’</w:t>
      </w:r>
      <w:r w:rsidR="00B61551" w:rsidRPr="00CF24E5">
        <w:rPr>
          <w:rStyle w:val="FootnoteReference"/>
          <w:position w:val="0"/>
          <w:sz w:val="22"/>
          <w:szCs w:val="22"/>
          <w:vertAlign w:val="superscript"/>
        </w:rPr>
        <w:footnoteReference w:id="141"/>
      </w:r>
      <w:r w:rsidR="00B61551" w:rsidRPr="00B61551">
        <w:rPr>
          <w:position w:val="0"/>
          <w:sz w:val="22"/>
          <w:szCs w:val="22"/>
        </w:rPr>
        <w:t xml:space="preserve"> Hume thinks that we ap</w:t>
      </w:r>
      <w:r w:rsidR="00B61551" w:rsidRPr="00B61551">
        <w:rPr>
          <w:position w:val="0"/>
          <w:sz w:val="22"/>
          <w:szCs w:val="22"/>
        </w:rPr>
        <w:softHyphen/>
        <w:t xml:space="preserve">ply the same type of inference about matters of fact, and that all facts have the same causal structure. In causal explanations there is, thus, no reason to privilege the motion of small bodies or </w:t>
      </w:r>
      <w:r w:rsidR="00B61551" w:rsidRPr="00B61551">
        <w:rPr>
          <w:i/>
          <w:position w:val="0"/>
          <w:sz w:val="22"/>
          <w:szCs w:val="22"/>
        </w:rPr>
        <w:t xml:space="preserve">any </w:t>
      </w:r>
      <w:r w:rsidR="00B61551" w:rsidRPr="00B61551">
        <w:rPr>
          <w:position w:val="0"/>
          <w:sz w:val="22"/>
          <w:szCs w:val="22"/>
        </w:rPr>
        <w:t>‘lower level’ causes. Further evidence for his anti-reductionism comes fro</w:t>
      </w:r>
      <w:r w:rsidR="00B61551" w:rsidRPr="001221F1">
        <w:rPr>
          <w:position w:val="0"/>
          <w:sz w:val="22"/>
          <w:szCs w:val="22"/>
        </w:rPr>
        <w:t>m Hu</w:t>
      </w:r>
      <w:r w:rsidR="00B61551" w:rsidRPr="00B61551">
        <w:rPr>
          <w:position w:val="0"/>
          <w:sz w:val="22"/>
          <w:szCs w:val="22"/>
        </w:rPr>
        <w:t xml:space="preserve">me’s eight </w:t>
      </w:r>
      <w:r w:rsidR="00CD55EF">
        <w:rPr>
          <w:position w:val="0"/>
          <w:sz w:val="22"/>
          <w:szCs w:val="22"/>
        </w:rPr>
        <w:t>‘</w:t>
      </w:r>
      <w:r w:rsidR="00B61551" w:rsidRPr="00B61551">
        <w:rPr>
          <w:position w:val="0"/>
          <w:sz w:val="22"/>
          <w:szCs w:val="22"/>
        </w:rPr>
        <w:t>rules by which to judge of causes and effects</w:t>
      </w:r>
      <w:r w:rsidR="00CD55EF">
        <w:rPr>
          <w:position w:val="0"/>
          <w:sz w:val="22"/>
          <w:szCs w:val="22"/>
        </w:rPr>
        <w:t>’</w:t>
      </w:r>
      <w:r w:rsidR="00B61551" w:rsidRPr="00B61551">
        <w:rPr>
          <w:position w:val="0"/>
          <w:sz w:val="22"/>
          <w:szCs w:val="22"/>
        </w:rPr>
        <w:t xml:space="preserve"> because it is </w:t>
      </w:r>
      <w:r w:rsidR="00CD55EF">
        <w:rPr>
          <w:position w:val="0"/>
          <w:sz w:val="22"/>
          <w:szCs w:val="22"/>
        </w:rPr>
        <w:t>‘</w:t>
      </w:r>
      <w:r w:rsidR="00B61551" w:rsidRPr="00B61551">
        <w:rPr>
          <w:position w:val="0"/>
          <w:sz w:val="22"/>
          <w:szCs w:val="22"/>
        </w:rPr>
        <w:t>possible for all objects to become causes or effects to each other.</w:t>
      </w:r>
      <w:r w:rsidR="00CD55EF">
        <w:rPr>
          <w:position w:val="0"/>
          <w:sz w:val="22"/>
          <w:szCs w:val="22"/>
        </w:rPr>
        <w:t>’</w:t>
      </w:r>
      <w:r w:rsidR="00B61551" w:rsidRPr="00CF24E5">
        <w:rPr>
          <w:rStyle w:val="FootnoteReference"/>
          <w:position w:val="0"/>
          <w:sz w:val="22"/>
          <w:szCs w:val="22"/>
          <w:vertAlign w:val="superscript"/>
        </w:rPr>
        <w:footnoteReference w:id="142"/>
      </w:r>
      <w:r w:rsidR="00B61551" w:rsidRPr="00B61551">
        <w:rPr>
          <w:position w:val="0"/>
          <w:sz w:val="22"/>
          <w:szCs w:val="22"/>
        </w:rPr>
        <w:t xml:space="preserve"> </w:t>
      </w:r>
      <w:r w:rsidR="00B61551" w:rsidRPr="00B61551">
        <w:rPr>
          <w:position w:val="0"/>
          <w:sz w:val="22"/>
          <w:szCs w:val="22"/>
          <w:lang w:bidi="he-IL"/>
        </w:rPr>
        <w:t>Thus, the relative neglect by scholars of Hume’s historical, economic, and political works is odd because these should reveal as much about his views on causation as do those on more ‘philosophic’ topics.</w:t>
      </w:r>
    </w:p>
    <w:p w:rsidR="00B61551" w:rsidRPr="00B61551" w:rsidRDefault="00CF24E5" w:rsidP="00CF24E5">
      <w:pPr>
        <w:jc w:val="both"/>
        <w:rPr>
          <w:position w:val="0"/>
          <w:sz w:val="22"/>
          <w:szCs w:val="22"/>
        </w:rPr>
      </w:pPr>
      <w:r>
        <w:rPr>
          <w:position w:val="0"/>
          <w:sz w:val="22"/>
          <w:szCs w:val="22"/>
        </w:rPr>
        <w:t xml:space="preserve">    </w:t>
      </w:r>
      <w:r w:rsidR="00B61551" w:rsidRPr="00B61551">
        <w:rPr>
          <w:position w:val="0"/>
          <w:sz w:val="22"/>
          <w:szCs w:val="22"/>
        </w:rPr>
        <w:t>In this section, I argued that Hume’s treatment of causation is anti-reduct</w:t>
      </w:r>
      <w:r w:rsidR="00785ECD">
        <w:rPr>
          <w:position w:val="0"/>
          <w:sz w:val="22"/>
          <w:szCs w:val="22"/>
        </w:rPr>
        <w:t>i</w:t>
      </w:r>
      <w:r w:rsidR="00B61551" w:rsidRPr="00B61551">
        <w:rPr>
          <w:position w:val="0"/>
          <w:sz w:val="22"/>
          <w:szCs w:val="22"/>
        </w:rPr>
        <w:t xml:space="preserve">onist and anti-physicalist. Moreover, his approach to causation is quite general: there is no fundamental difference between natural or moral causes. Within Hume’s epistemology, physical causes need not be prior to moral causes in any sense. Hume’s argument relies on the exclusive claims to intelligibility of the pre-Newtonian </w:t>
      </w:r>
      <w:r w:rsidR="00941422">
        <w:rPr>
          <w:position w:val="0"/>
          <w:sz w:val="22"/>
          <w:szCs w:val="22"/>
        </w:rPr>
        <w:t>m</w:t>
      </w:r>
      <w:r w:rsidR="00B61551" w:rsidRPr="00B61551">
        <w:rPr>
          <w:position w:val="0"/>
          <w:sz w:val="22"/>
          <w:szCs w:val="22"/>
        </w:rPr>
        <w:t>echanical philosophy.</w:t>
      </w:r>
      <w:r w:rsidR="00B61551" w:rsidRPr="00B61551">
        <w:rPr>
          <w:rStyle w:val="FootnoteReference"/>
          <w:position w:val="0"/>
          <w:sz w:val="22"/>
          <w:szCs w:val="22"/>
          <w:vertAlign w:val="superscript"/>
        </w:rPr>
        <w:footnoteReference w:id="143"/>
      </w:r>
      <w:r w:rsidR="00B61551" w:rsidRPr="00B61551">
        <w:rPr>
          <w:position w:val="0"/>
          <w:sz w:val="22"/>
          <w:szCs w:val="22"/>
        </w:rPr>
        <w:t xml:space="preserve"> In this next section I show how Hume rejects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’s metaphysics.</w:t>
      </w:r>
    </w:p>
    <w:p w:rsidR="00CF24E5" w:rsidRPr="00B61551" w:rsidRDefault="00CF24E5" w:rsidP="004340C2">
      <w:pPr>
        <w:ind w:firstLine="720"/>
        <w:jc w:val="both"/>
        <w:rPr>
          <w:position w:val="0"/>
          <w:sz w:val="22"/>
          <w:szCs w:val="22"/>
        </w:rPr>
      </w:pPr>
    </w:p>
    <w:p w:rsidR="00B61551" w:rsidRPr="00B61551" w:rsidRDefault="00B61551" w:rsidP="004340C2">
      <w:pPr>
        <w:jc w:val="both"/>
        <w:outlineLvl w:val="0"/>
        <w:rPr>
          <w:i/>
          <w:position w:val="0"/>
          <w:sz w:val="22"/>
          <w:szCs w:val="22"/>
        </w:rPr>
      </w:pPr>
      <w:r w:rsidRPr="00CF24E5">
        <w:rPr>
          <w:b/>
          <w:position w:val="0"/>
          <w:sz w:val="22"/>
          <w:szCs w:val="22"/>
        </w:rPr>
        <w:t>Hume’s Rejection of Newton’s Metaphysics</w:t>
      </w:r>
      <w:r w:rsidRPr="00580F66">
        <w:rPr>
          <w:rStyle w:val="FootnoteReference"/>
          <w:position w:val="0"/>
          <w:sz w:val="22"/>
          <w:szCs w:val="22"/>
          <w:vertAlign w:val="superscript"/>
        </w:rPr>
        <w:footnoteReference w:id="144"/>
      </w:r>
    </w:p>
    <w:p w:rsidR="00B61551" w:rsidRPr="00B61551" w:rsidRDefault="00B61551" w:rsidP="00CF24E5">
      <w:pPr>
        <w:jc w:val="both"/>
        <w:rPr>
          <w:position w:val="0"/>
          <w:sz w:val="22"/>
          <w:szCs w:val="22"/>
        </w:rPr>
      </w:pPr>
      <w:r w:rsidRPr="00B61551">
        <w:rPr>
          <w:position w:val="0"/>
          <w:sz w:val="22"/>
          <w:szCs w:val="22"/>
        </w:rPr>
        <w:lastRenderedPageBreak/>
        <w:t xml:space="preserve">There is no doubt that Hume respects Newton’s intellectual achievement: </w:t>
      </w:r>
      <w:r w:rsidR="00CD55EF">
        <w:rPr>
          <w:position w:val="0"/>
          <w:sz w:val="22"/>
          <w:szCs w:val="22"/>
        </w:rPr>
        <w:t>‘</w:t>
      </w:r>
      <w:r w:rsidRPr="00B61551">
        <w:rPr>
          <w:position w:val="0"/>
          <w:sz w:val="22"/>
          <w:szCs w:val="22"/>
        </w:rPr>
        <w:t>The severest scrutiny, which NEWTON</w:t>
      </w:r>
      <w:r w:rsidR="002F60C4">
        <w:rPr>
          <w:position w:val="0"/>
          <w:sz w:val="22"/>
          <w:szCs w:val="22"/>
        </w:rPr>
        <w:t>’</w:t>
      </w:r>
      <w:r w:rsidRPr="00B61551">
        <w:rPr>
          <w:position w:val="0"/>
          <w:sz w:val="22"/>
          <w:szCs w:val="22"/>
        </w:rPr>
        <w:t>S theory has undergone, proceeded not from his own countrymen, but from foreigners; and if it can overcome the obstacles, which it meets with at present in all parts of Europe, it will probably go down triumphant to the latest posterity.</w:t>
      </w:r>
      <w:r w:rsidR="00CD55EF">
        <w:rPr>
          <w:position w:val="0"/>
          <w:sz w:val="22"/>
          <w:szCs w:val="22"/>
        </w:rPr>
        <w:t>’</w:t>
      </w:r>
      <w:r w:rsidRPr="006B398A">
        <w:rPr>
          <w:rStyle w:val="FootnoteReference"/>
          <w:position w:val="0"/>
          <w:sz w:val="22"/>
          <w:szCs w:val="22"/>
          <w:vertAlign w:val="superscript"/>
        </w:rPr>
        <w:footnoteReference w:id="145"/>
      </w:r>
      <w:r w:rsidRPr="00B61551">
        <w:rPr>
          <w:position w:val="0"/>
          <w:sz w:val="22"/>
          <w:szCs w:val="22"/>
        </w:rPr>
        <w:t xml:space="preserve"> Nevertheless, in this section I give further evidence of Hume’s lack of commitment to Newtonian ontology and methodology. Hume does not only reject the reductionism of pre-Newtonian </w:t>
      </w:r>
      <w:r w:rsidR="00E361D1">
        <w:rPr>
          <w:position w:val="0"/>
          <w:sz w:val="22"/>
          <w:szCs w:val="22"/>
        </w:rPr>
        <w:t>m</w:t>
      </w:r>
      <w:r w:rsidRPr="00B61551">
        <w:rPr>
          <w:position w:val="0"/>
          <w:sz w:val="22"/>
          <w:szCs w:val="22"/>
        </w:rPr>
        <w:t xml:space="preserve">echanical philosophers, he also rejects Newton’s claim that forces are a fundamental part of our explanatory framework. Moreover, I show that Hume distinguishes </w:t>
      </w:r>
      <w:smartTag w:uri="urn:schemas-microsoft-com:office:smarttags" w:element="place">
        <w:smartTag w:uri="urn:schemas-microsoft-com:office:smarttags" w:element="City">
          <w:r w:rsidRPr="00B61551">
            <w:rPr>
              <w:position w:val="0"/>
              <w:sz w:val="22"/>
              <w:szCs w:val="22"/>
            </w:rPr>
            <w:t>Newton</w:t>
          </w:r>
        </w:smartTag>
      </w:smartTag>
      <w:r w:rsidRPr="00B61551">
        <w:rPr>
          <w:position w:val="0"/>
          <w:sz w:val="22"/>
          <w:szCs w:val="22"/>
        </w:rPr>
        <w:t xml:space="preserve"> from his followers.</w:t>
      </w:r>
    </w:p>
    <w:p w:rsidR="00B61551" w:rsidRPr="00B61551" w:rsidRDefault="006B398A" w:rsidP="006B398A">
      <w:pPr>
        <w:jc w:val="both"/>
        <w:rPr>
          <w:position w:val="0"/>
          <w:sz w:val="22"/>
          <w:szCs w:val="22"/>
        </w:rPr>
      </w:pPr>
      <w:r>
        <w:rPr>
          <w:position w:val="0"/>
          <w:sz w:val="22"/>
          <w:szCs w:val="22"/>
        </w:rPr>
        <w:t xml:space="preserve">    </w:t>
      </w:r>
      <w:r w:rsidR="00B61551" w:rsidRPr="00B61551">
        <w:rPr>
          <w:position w:val="0"/>
          <w:sz w:val="22"/>
          <w:szCs w:val="22"/>
        </w:rPr>
        <w:t xml:space="preserve">For Hume, we build up our causal theories from experience of </w:t>
      </w:r>
      <w:r w:rsidR="00B61551" w:rsidRPr="00B61551">
        <w:rPr>
          <w:i/>
          <w:position w:val="0"/>
          <w:sz w:val="22"/>
          <w:szCs w:val="22"/>
        </w:rPr>
        <w:t>particular</w:t>
      </w:r>
      <w:r w:rsidR="00B61551" w:rsidRPr="00B61551">
        <w:rPr>
          <w:position w:val="0"/>
          <w:sz w:val="22"/>
          <w:szCs w:val="22"/>
        </w:rPr>
        <w:t xml:space="preserve"> events.</w:t>
      </w:r>
      <w:r w:rsidR="00B61551" w:rsidRPr="00B61551">
        <w:rPr>
          <w:rStyle w:val="FootnoteReference"/>
          <w:position w:val="0"/>
          <w:sz w:val="22"/>
          <w:szCs w:val="22"/>
          <w:vertAlign w:val="superscript"/>
        </w:rPr>
        <w:footnoteReference w:id="146"/>
      </w:r>
      <w:r w:rsidR="00B61551" w:rsidRPr="00B61551">
        <w:rPr>
          <w:position w:val="0"/>
          <w:sz w:val="22"/>
          <w:szCs w:val="22"/>
        </w:rPr>
        <w:t xml:space="preserve"> This is an important </w:t>
      </w:r>
      <w:r w:rsidR="00B61551" w:rsidRPr="00B61551">
        <w:rPr>
          <w:i/>
          <w:position w:val="0"/>
          <w:sz w:val="22"/>
          <w:szCs w:val="22"/>
        </w:rPr>
        <w:t>constraint</w:t>
      </w:r>
      <w:r w:rsidR="00B61551" w:rsidRPr="00B61551">
        <w:rPr>
          <w:position w:val="0"/>
          <w:sz w:val="22"/>
          <w:szCs w:val="22"/>
        </w:rPr>
        <w:t xml:space="preserve"> for Hume because it al</w:t>
      </w:r>
      <w:r w:rsidR="00B61551" w:rsidRPr="00B61551">
        <w:rPr>
          <w:position w:val="0"/>
          <w:sz w:val="22"/>
          <w:szCs w:val="22"/>
        </w:rPr>
        <w:softHyphen/>
        <w:t>lows him to ask who has ever perceived an instance of a power or force in action</w:t>
      </w:r>
      <w:r w:rsidR="00785ECD">
        <w:rPr>
          <w:position w:val="0"/>
          <w:sz w:val="22"/>
          <w:szCs w:val="22"/>
        </w:rPr>
        <w:t xml:space="preserve"> </w:t>
      </w:r>
      <w:r w:rsidR="002F60C4">
        <w:rPr>
          <w:position w:val="0"/>
          <w:sz w:val="22"/>
          <w:szCs w:val="22"/>
        </w:rPr>
        <w:t>–</w:t>
      </w:r>
      <w:r w:rsidR="00785ECD">
        <w:rPr>
          <w:position w:val="0"/>
          <w:sz w:val="22"/>
          <w:szCs w:val="22"/>
        </w:rPr>
        <w:t xml:space="preserve"> </w:t>
      </w:r>
      <w:r w:rsidR="00B61551" w:rsidRPr="00B61551">
        <w:rPr>
          <w:position w:val="0"/>
          <w:sz w:val="22"/>
          <w:szCs w:val="22"/>
        </w:rPr>
        <w:t>a crucial move for Hume’s attack on theoretical and in</w:t>
      </w:r>
      <w:r w:rsidR="00B61551" w:rsidRPr="00B61551">
        <w:rPr>
          <w:position w:val="0"/>
          <w:sz w:val="22"/>
          <w:szCs w:val="22"/>
        </w:rPr>
        <w:softHyphen/>
        <w:t>vi</w:t>
      </w:r>
      <w:r w:rsidR="00B61551" w:rsidRPr="00B61551">
        <w:rPr>
          <w:position w:val="0"/>
          <w:sz w:val="22"/>
          <w:szCs w:val="22"/>
        </w:rPr>
        <w:softHyphen/>
        <w:t>sible entities.</w:t>
      </w:r>
    </w:p>
    <w:p w:rsidR="00B61551" w:rsidRPr="00B61551" w:rsidRDefault="006B398A" w:rsidP="006B398A">
      <w:pPr>
        <w:jc w:val="both"/>
        <w:rPr>
          <w:position w:val="0"/>
          <w:sz w:val="22"/>
          <w:szCs w:val="22"/>
        </w:rPr>
      </w:pPr>
      <w:r>
        <w:rPr>
          <w:position w:val="0"/>
          <w:sz w:val="22"/>
          <w:szCs w:val="22"/>
        </w:rPr>
        <w:t xml:space="preserve">    </w:t>
      </w:r>
      <w:r w:rsidR="00B61551" w:rsidRPr="00B61551">
        <w:rPr>
          <w:position w:val="0"/>
          <w:sz w:val="22"/>
          <w:szCs w:val="22"/>
        </w:rPr>
        <w:t>It is well known that for Hume all our ideas are derived from impressions.</w:t>
      </w:r>
      <w:r w:rsidR="00B61551" w:rsidRPr="006B398A">
        <w:rPr>
          <w:rStyle w:val="FootnoteReference"/>
          <w:position w:val="0"/>
          <w:sz w:val="22"/>
          <w:szCs w:val="22"/>
          <w:vertAlign w:val="superscript"/>
        </w:rPr>
        <w:footnoteReference w:id="147"/>
      </w:r>
      <w:r w:rsidR="00B61551" w:rsidRPr="00B61551">
        <w:rPr>
          <w:position w:val="0"/>
          <w:sz w:val="22"/>
          <w:szCs w:val="22"/>
        </w:rPr>
        <w:t xml:space="preserve"> Hume’s at</w:t>
      </w:r>
      <w:r w:rsidR="00B61551" w:rsidRPr="00B61551">
        <w:rPr>
          <w:position w:val="0"/>
          <w:sz w:val="22"/>
          <w:szCs w:val="22"/>
        </w:rPr>
        <w:softHyphen/>
        <w:t>tacks on inflated claims about substance, essence, force, power, and – most importantly – God, all rely on his rhetorically</w:t>
      </w:r>
      <w:r w:rsidR="002F60C4">
        <w:rPr>
          <w:position w:val="0"/>
          <w:sz w:val="22"/>
          <w:szCs w:val="22"/>
        </w:rPr>
        <w:t>-</w:t>
      </w:r>
      <w:r w:rsidR="00B61551" w:rsidRPr="00B61551">
        <w:rPr>
          <w:position w:val="0"/>
          <w:sz w:val="22"/>
          <w:szCs w:val="22"/>
        </w:rPr>
        <w:t>powerful ability to ask to what impression such notions can be traced.</w:t>
      </w:r>
      <w:r w:rsidR="00B61551" w:rsidRPr="00B61551">
        <w:rPr>
          <w:rStyle w:val="FootnoteReference"/>
          <w:position w:val="0"/>
          <w:sz w:val="22"/>
          <w:szCs w:val="22"/>
          <w:vertAlign w:val="superscript"/>
        </w:rPr>
        <w:footnoteReference w:id="148"/>
      </w:r>
      <w:r w:rsidR="00B61551" w:rsidRPr="00B61551">
        <w:rPr>
          <w:position w:val="0"/>
          <w:sz w:val="22"/>
          <w:szCs w:val="22"/>
        </w:rPr>
        <w:t xml:space="preserve"> For, </w:t>
      </w:r>
      <w:r w:rsidR="00CD55EF">
        <w:rPr>
          <w:position w:val="0"/>
          <w:sz w:val="22"/>
          <w:szCs w:val="22"/>
        </w:rPr>
        <w:t>‘</w:t>
      </w:r>
      <w:r w:rsidR="00B61551" w:rsidRPr="00B61551">
        <w:rPr>
          <w:position w:val="0"/>
          <w:sz w:val="22"/>
          <w:szCs w:val="22"/>
        </w:rPr>
        <w:t>[</w:t>
      </w:r>
      <w:r w:rsidR="00E563BB">
        <w:rPr>
          <w:position w:val="0"/>
          <w:sz w:val="22"/>
          <w:szCs w:val="22"/>
        </w:rPr>
        <w:t>i</w:t>
      </w:r>
      <w:r w:rsidR="00B61551" w:rsidRPr="00B61551">
        <w:rPr>
          <w:position w:val="0"/>
          <w:sz w:val="22"/>
          <w:szCs w:val="22"/>
        </w:rPr>
        <w:t>]deas always re</w:t>
      </w:r>
      <w:r w:rsidR="00B61551" w:rsidRPr="00B61551">
        <w:rPr>
          <w:position w:val="0"/>
          <w:sz w:val="22"/>
          <w:szCs w:val="22"/>
        </w:rPr>
        <w:softHyphen/>
      </w:r>
      <w:r w:rsidR="00B61551" w:rsidRPr="00B61551">
        <w:rPr>
          <w:position w:val="0"/>
          <w:sz w:val="22"/>
          <w:szCs w:val="22"/>
        </w:rPr>
        <w:softHyphen/>
        <w:t>present the objects or impressions, from which they are derived.</w:t>
      </w:r>
      <w:r w:rsidR="00CD55EF">
        <w:rPr>
          <w:position w:val="0"/>
          <w:sz w:val="22"/>
          <w:szCs w:val="22"/>
        </w:rPr>
        <w:t>’</w:t>
      </w:r>
      <w:r w:rsidR="00B61551" w:rsidRPr="006B398A">
        <w:rPr>
          <w:rStyle w:val="FootnoteReference"/>
          <w:position w:val="0"/>
          <w:sz w:val="22"/>
          <w:szCs w:val="22"/>
          <w:vertAlign w:val="superscript"/>
        </w:rPr>
        <w:footnoteReference w:id="149"/>
      </w:r>
      <w:r w:rsidR="00B61551" w:rsidRPr="00B61551">
        <w:rPr>
          <w:position w:val="0"/>
          <w:sz w:val="22"/>
          <w:szCs w:val="22"/>
        </w:rPr>
        <w:t xml:space="preserve"> This has become known as the ‘copy principle</w:t>
      </w:r>
      <w:r w:rsidR="002F60C4">
        <w:rPr>
          <w:position w:val="0"/>
          <w:sz w:val="22"/>
          <w:szCs w:val="22"/>
        </w:rPr>
        <w:t>’</w:t>
      </w:r>
      <w:r w:rsidR="00B61551" w:rsidRPr="00B61551">
        <w:rPr>
          <w:position w:val="0"/>
          <w:sz w:val="22"/>
          <w:szCs w:val="22"/>
        </w:rPr>
        <w:t>. If no such ‘external’ objects or impressions are to be found, then we must conclude that such ideas are the pro</w:t>
      </w:r>
      <w:r w:rsidR="00B61551" w:rsidRPr="00B61551">
        <w:rPr>
          <w:position w:val="0"/>
          <w:sz w:val="22"/>
          <w:szCs w:val="22"/>
        </w:rPr>
        <w:softHyphen/>
        <w:t xml:space="preserve">duct of ‘internal’ </w:t>
      </w:r>
      <w:r w:rsidR="00CD55EF">
        <w:rPr>
          <w:position w:val="0"/>
          <w:sz w:val="22"/>
          <w:szCs w:val="22"/>
        </w:rPr>
        <w:t>‘</w:t>
      </w:r>
      <w:r w:rsidR="00B61551" w:rsidRPr="00B61551">
        <w:rPr>
          <w:position w:val="0"/>
          <w:sz w:val="22"/>
          <w:szCs w:val="22"/>
        </w:rPr>
        <w:t>passions and emotions</w:t>
      </w:r>
      <w:r w:rsidR="00540885">
        <w:rPr>
          <w:position w:val="0"/>
          <w:sz w:val="22"/>
          <w:szCs w:val="22"/>
        </w:rPr>
        <w:t>’</w:t>
      </w:r>
      <w:r w:rsidR="00B61551" w:rsidRPr="00B61551">
        <w:rPr>
          <w:position w:val="0"/>
          <w:sz w:val="22"/>
          <w:szCs w:val="22"/>
        </w:rPr>
        <w:t xml:space="preserve">, a </w:t>
      </w:r>
      <w:r w:rsidR="00CD55EF">
        <w:rPr>
          <w:position w:val="0"/>
          <w:sz w:val="22"/>
          <w:szCs w:val="22"/>
        </w:rPr>
        <w:t>‘</w:t>
      </w:r>
      <w:r w:rsidR="00B61551" w:rsidRPr="00B61551">
        <w:rPr>
          <w:position w:val="0"/>
          <w:sz w:val="22"/>
          <w:szCs w:val="22"/>
        </w:rPr>
        <w:t>trivial suggestion of the fancy</w:t>
      </w:r>
      <w:r w:rsidR="00540885">
        <w:rPr>
          <w:position w:val="0"/>
          <w:sz w:val="22"/>
          <w:szCs w:val="22"/>
        </w:rPr>
        <w:t>’</w:t>
      </w:r>
      <w:r w:rsidR="00B61551" w:rsidRPr="00B61551">
        <w:rPr>
          <w:position w:val="0"/>
          <w:sz w:val="22"/>
          <w:szCs w:val="22"/>
        </w:rPr>
        <w:t xml:space="preserve">, or </w:t>
      </w:r>
      <w:r w:rsidR="00CD55EF">
        <w:rPr>
          <w:position w:val="0"/>
          <w:sz w:val="22"/>
          <w:szCs w:val="22"/>
        </w:rPr>
        <w:t>‘</w:t>
      </w:r>
      <w:r w:rsidR="00B61551" w:rsidRPr="00B61551">
        <w:rPr>
          <w:position w:val="0"/>
          <w:sz w:val="22"/>
          <w:szCs w:val="22"/>
        </w:rPr>
        <w:t>some im</w:t>
      </w:r>
      <w:r w:rsidR="00B61551" w:rsidRPr="00B61551">
        <w:rPr>
          <w:position w:val="0"/>
          <w:sz w:val="22"/>
          <w:szCs w:val="22"/>
        </w:rPr>
        <w:softHyphen/>
        <w:t>per</w:t>
      </w:r>
      <w:r w:rsidR="00B61551" w:rsidRPr="00B61551">
        <w:rPr>
          <w:position w:val="0"/>
          <w:sz w:val="22"/>
          <w:szCs w:val="22"/>
        </w:rPr>
        <w:softHyphen/>
        <w:t>fection in [the] faculties [of mind]</w:t>
      </w:r>
      <w:r w:rsidR="002F60C4">
        <w:rPr>
          <w:position w:val="0"/>
          <w:sz w:val="22"/>
          <w:szCs w:val="22"/>
        </w:rPr>
        <w:t>’</w:t>
      </w:r>
      <w:r w:rsidR="00B61551" w:rsidRPr="00B61551">
        <w:rPr>
          <w:position w:val="0"/>
          <w:sz w:val="22"/>
          <w:szCs w:val="22"/>
        </w:rPr>
        <w:t>.</w:t>
      </w:r>
      <w:r w:rsidR="00B61551" w:rsidRPr="006B398A">
        <w:rPr>
          <w:rStyle w:val="FootnoteReference"/>
          <w:position w:val="0"/>
          <w:sz w:val="22"/>
          <w:szCs w:val="22"/>
          <w:vertAlign w:val="superscript"/>
        </w:rPr>
        <w:footnoteReference w:id="150"/>
      </w:r>
      <w:r w:rsidR="00B61551" w:rsidRPr="00B61551">
        <w:rPr>
          <w:position w:val="0"/>
          <w:sz w:val="22"/>
          <w:szCs w:val="22"/>
        </w:rPr>
        <w:t xml:space="preserve"> The thrust of Hume’s account is to make talk of, say, </w:t>
      </w:r>
      <w:r w:rsidR="00B61551" w:rsidRPr="00B61551">
        <w:rPr>
          <w:position w:val="0"/>
          <w:sz w:val="22"/>
          <w:szCs w:val="22"/>
        </w:rPr>
        <w:lastRenderedPageBreak/>
        <w:t xml:space="preserve">substance or force (power, God, </w:t>
      </w:r>
      <w:r w:rsidR="00B61551" w:rsidRPr="002F60C4">
        <w:rPr>
          <w:i/>
          <w:position w:val="0"/>
          <w:sz w:val="22"/>
          <w:szCs w:val="22"/>
        </w:rPr>
        <w:t>etc</w:t>
      </w:r>
      <w:r w:rsidR="00B61551" w:rsidRPr="00B61551">
        <w:rPr>
          <w:position w:val="0"/>
          <w:sz w:val="22"/>
          <w:szCs w:val="22"/>
        </w:rPr>
        <w:t>.) seem either meaningless or restricted to the particular qualities of bodies from which the idea is derived.</w:t>
      </w:r>
      <w:r w:rsidR="00B61551" w:rsidRPr="006B398A">
        <w:rPr>
          <w:rStyle w:val="FootnoteReference"/>
          <w:position w:val="0"/>
          <w:sz w:val="22"/>
          <w:szCs w:val="22"/>
          <w:vertAlign w:val="superscript"/>
        </w:rPr>
        <w:footnoteReference w:id="151"/>
      </w:r>
      <w:r w:rsidR="00B61551" w:rsidRPr="00B61551">
        <w:rPr>
          <w:position w:val="0"/>
          <w:sz w:val="22"/>
          <w:szCs w:val="22"/>
        </w:rPr>
        <w:t xml:space="preserve"> At best, they have refe</w:t>
      </w:r>
      <w:r w:rsidR="00B61551" w:rsidRPr="00B61551">
        <w:rPr>
          <w:position w:val="0"/>
          <w:sz w:val="22"/>
          <w:szCs w:val="22"/>
        </w:rPr>
        <w:softHyphen/>
      </w:r>
      <w:r w:rsidR="00B61551" w:rsidRPr="00B61551">
        <w:rPr>
          <w:position w:val="0"/>
          <w:sz w:val="22"/>
          <w:szCs w:val="22"/>
        </w:rPr>
        <w:softHyphen/>
        <w:t>ren</w:t>
      </w:r>
      <w:r w:rsidR="00B61551" w:rsidRPr="00B61551">
        <w:rPr>
          <w:position w:val="0"/>
          <w:sz w:val="22"/>
          <w:szCs w:val="22"/>
        </w:rPr>
        <w:softHyphen/>
        <w:t xml:space="preserve">ce to </w:t>
      </w:r>
      <w:r w:rsidR="00CD55EF">
        <w:rPr>
          <w:position w:val="0"/>
          <w:sz w:val="22"/>
          <w:szCs w:val="22"/>
        </w:rPr>
        <w:t>‘</w:t>
      </w:r>
      <w:r w:rsidR="00B61551" w:rsidRPr="00B61551">
        <w:rPr>
          <w:position w:val="0"/>
          <w:sz w:val="22"/>
          <w:szCs w:val="22"/>
        </w:rPr>
        <w:t>an effect, or some other event constantly conjoined with</w:t>
      </w:r>
      <w:r w:rsidR="00CD55EF">
        <w:rPr>
          <w:position w:val="0"/>
          <w:sz w:val="22"/>
          <w:szCs w:val="22"/>
        </w:rPr>
        <w:t>’</w:t>
      </w:r>
      <w:r w:rsidR="00B61551" w:rsidRPr="00B61551">
        <w:rPr>
          <w:position w:val="0"/>
          <w:sz w:val="22"/>
          <w:szCs w:val="22"/>
        </w:rPr>
        <w:t xml:space="preserve"> the cause.</w:t>
      </w:r>
      <w:r w:rsidR="00B61551" w:rsidRPr="00B61551">
        <w:rPr>
          <w:rStyle w:val="FootnoteReference"/>
          <w:position w:val="0"/>
          <w:sz w:val="22"/>
          <w:szCs w:val="22"/>
          <w:vertAlign w:val="superscript"/>
        </w:rPr>
        <w:footnoteReference w:id="152"/>
      </w:r>
      <w:r w:rsidR="00B61551" w:rsidRPr="00B61551">
        <w:rPr>
          <w:position w:val="0"/>
          <w:sz w:val="22"/>
          <w:szCs w:val="22"/>
        </w:rPr>
        <w:t xml:space="preserve"> As Hume says in a late addition to the </w:t>
      </w:r>
      <w:r w:rsidR="00B61551" w:rsidRPr="00785ECD">
        <w:rPr>
          <w:i/>
          <w:position w:val="0"/>
          <w:sz w:val="22"/>
          <w:szCs w:val="22"/>
        </w:rPr>
        <w:t>Treatise</w:t>
      </w:r>
      <w:r w:rsidR="00B61551" w:rsidRPr="00B61551">
        <w:rPr>
          <w:position w:val="0"/>
          <w:sz w:val="22"/>
          <w:szCs w:val="22"/>
        </w:rPr>
        <w:t xml:space="preserve">, we must </w:t>
      </w:r>
      <w:r w:rsidR="00CD55EF">
        <w:rPr>
          <w:position w:val="0"/>
          <w:sz w:val="22"/>
          <w:szCs w:val="22"/>
        </w:rPr>
        <w:t>‘</w:t>
      </w:r>
      <w:r w:rsidR="00B61551" w:rsidRPr="00B61551">
        <w:rPr>
          <w:position w:val="0"/>
          <w:sz w:val="22"/>
          <w:szCs w:val="22"/>
        </w:rPr>
        <w:t xml:space="preserve">confine our speculations to the </w:t>
      </w:r>
      <w:r w:rsidR="00B61551" w:rsidRPr="00B61551">
        <w:rPr>
          <w:i/>
          <w:position w:val="0"/>
          <w:sz w:val="22"/>
          <w:szCs w:val="22"/>
        </w:rPr>
        <w:t>appearances</w:t>
      </w:r>
      <w:r w:rsidR="00B61551" w:rsidRPr="00B61551">
        <w:rPr>
          <w:position w:val="0"/>
          <w:sz w:val="22"/>
          <w:szCs w:val="22"/>
        </w:rPr>
        <w:t xml:space="preserve"> of objects to our senses, without entering into disquisitions concerning their real nature and operations</w:t>
      </w:r>
      <w:r w:rsidR="002F60C4">
        <w:rPr>
          <w:position w:val="0"/>
          <w:sz w:val="22"/>
          <w:szCs w:val="22"/>
        </w:rPr>
        <w:t>’</w:t>
      </w:r>
      <w:r w:rsidR="00B61551" w:rsidRPr="00B61551">
        <w:rPr>
          <w:position w:val="0"/>
          <w:sz w:val="22"/>
          <w:szCs w:val="22"/>
        </w:rPr>
        <w:t>.</w:t>
      </w:r>
      <w:r w:rsidR="00B61551" w:rsidRPr="006B398A">
        <w:rPr>
          <w:rStyle w:val="FootnoteReference"/>
          <w:position w:val="0"/>
          <w:sz w:val="22"/>
          <w:szCs w:val="22"/>
          <w:vertAlign w:val="superscript"/>
        </w:rPr>
        <w:footnoteReference w:id="153"/>
      </w:r>
      <w:r w:rsidR="00B61551" w:rsidRPr="00B61551">
        <w:rPr>
          <w:position w:val="0"/>
          <w:sz w:val="22"/>
          <w:szCs w:val="22"/>
        </w:rPr>
        <w:t xml:space="preserve"> This imperative is, in fact, for Hume not derived from Newton, but the </w:t>
      </w:r>
      <w:r w:rsidR="00CD55EF">
        <w:rPr>
          <w:position w:val="0"/>
          <w:sz w:val="22"/>
          <w:szCs w:val="22"/>
        </w:rPr>
        <w:t>‘</w:t>
      </w:r>
      <w:r w:rsidR="00B61551" w:rsidRPr="00B61551">
        <w:rPr>
          <w:i/>
          <w:position w:val="0"/>
          <w:sz w:val="22"/>
          <w:szCs w:val="22"/>
        </w:rPr>
        <w:t xml:space="preserve">Newtonian </w:t>
      </w:r>
      <w:r w:rsidR="00B61551" w:rsidRPr="00B61551">
        <w:rPr>
          <w:position w:val="0"/>
          <w:sz w:val="22"/>
          <w:szCs w:val="22"/>
        </w:rPr>
        <w:t>philosophy…rightly understood</w:t>
      </w:r>
      <w:r w:rsidR="00CD55EF">
        <w:rPr>
          <w:position w:val="0"/>
          <w:sz w:val="22"/>
          <w:szCs w:val="22"/>
        </w:rPr>
        <w:t>’</w:t>
      </w:r>
      <w:r w:rsidR="00B61551" w:rsidRPr="00B61551">
        <w:rPr>
          <w:position w:val="0"/>
          <w:sz w:val="22"/>
          <w:szCs w:val="22"/>
        </w:rPr>
        <w:t xml:space="preserve"> (</w:t>
      </w:r>
      <w:r w:rsidR="00580F66">
        <w:rPr>
          <w:position w:val="0"/>
          <w:sz w:val="22"/>
          <w:szCs w:val="22"/>
        </w:rPr>
        <w:t>e</w:t>
      </w:r>
      <w:r w:rsidR="00B61551" w:rsidRPr="00B61551">
        <w:rPr>
          <w:position w:val="0"/>
          <w:sz w:val="22"/>
          <w:szCs w:val="22"/>
        </w:rPr>
        <w:t>mphasis in original)</w:t>
      </w:r>
      <w:r w:rsidR="00580F66">
        <w:rPr>
          <w:position w:val="0"/>
          <w:sz w:val="22"/>
          <w:szCs w:val="22"/>
        </w:rPr>
        <w:t>.</w:t>
      </w:r>
      <w:r w:rsidR="00B61551" w:rsidRPr="006B398A">
        <w:rPr>
          <w:rStyle w:val="FootnoteReference"/>
          <w:position w:val="0"/>
          <w:sz w:val="22"/>
          <w:szCs w:val="22"/>
          <w:vertAlign w:val="superscript"/>
        </w:rPr>
        <w:footnoteReference w:id="154"/>
      </w:r>
      <w:r w:rsidR="00B61551" w:rsidRPr="00B61551">
        <w:rPr>
          <w:position w:val="0"/>
          <w:sz w:val="22"/>
          <w:szCs w:val="22"/>
        </w:rPr>
        <w:t xml:space="preserve"> Newton’s speculations in the last paragraph of the General Scholium about </w:t>
      </w:r>
      <w:r w:rsidR="00CD55EF">
        <w:rPr>
          <w:position w:val="0"/>
          <w:sz w:val="22"/>
          <w:szCs w:val="22"/>
        </w:rPr>
        <w:t>‘</w:t>
      </w:r>
      <w:r w:rsidR="00B61551" w:rsidRPr="00B61551">
        <w:rPr>
          <w:position w:val="0"/>
          <w:sz w:val="22"/>
          <w:szCs w:val="22"/>
        </w:rPr>
        <w:t>a certain very subtle spirit pervading gross bodies and lying hidden in them</w:t>
      </w:r>
      <w:r w:rsidR="00540885">
        <w:rPr>
          <w:position w:val="0"/>
          <w:sz w:val="22"/>
          <w:szCs w:val="22"/>
        </w:rPr>
        <w:t>’</w:t>
      </w:r>
      <w:r w:rsidR="00B61551" w:rsidRPr="00B61551">
        <w:rPr>
          <w:position w:val="0"/>
          <w:sz w:val="22"/>
          <w:szCs w:val="22"/>
        </w:rPr>
        <w:t>, or Newton’s posthumously</w:t>
      </w:r>
      <w:r w:rsidR="00540885">
        <w:rPr>
          <w:position w:val="0"/>
          <w:sz w:val="22"/>
          <w:szCs w:val="22"/>
        </w:rPr>
        <w:t>-</w:t>
      </w:r>
      <w:r w:rsidR="00B61551" w:rsidRPr="00B61551">
        <w:rPr>
          <w:position w:val="0"/>
          <w:sz w:val="22"/>
          <w:szCs w:val="22"/>
        </w:rPr>
        <w:t>published relational account of gravity as an inessential property of matter,</w:t>
      </w:r>
      <w:r w:rsidR="00B61551" w:rsidRPr="006B398A">
        <w:rPr>
          <w:rStyle w:val="FootnoteReference"/>
          <w:position w:val="0"/>
          <w:sz w:val="22"/>
          <w:szCs w:val="22"/>
          <w:vertAlign w:val="superscript"/>
        </w:rPr>
        <w:footnoteReference w:id="155"/>
      </w:r>
      <w:r w:rsidR="00B61551" w:rsidRPr="00B61551">
        <w:rPr>
          <w:position w:val="0"/>
          <w:sz w:val="22"/>
          <w:szCs w:val="22"/>
        </w:rPr>
        <w:t xml:space="preserve"> may well have been Hume’s targets.</w:t>
      </w:r>
    </w:p>
    <w:p w:rsidR="00B61551" w:rsidRPr="00B61551" w:rsidRDefault="006B398A" w:rsidP="006B398A">
      <w:pPr>
        <w:pStyle w:val="BodyTextIndent2"/>
        <w:spacing w:line="240" w:lineRule="auto"/>
        <w:ind w:firstLine="0"/>
        <w:jc w:val="both"/>
        <w:rPr>
          <w:position w:val="0"/>
          <w:sz w:val="22"/>
          <w:szCs w:val="22"/>
        </w:rPr>
      </w:pPr>
      <w:r>
        <w:rPr>
          <w:position w:val="0"/>
          <w:sz w:val="22"/>
          <w:szCs w:val="22"/>
        </w:rPr>
        <w:t xml:space="preserve">    </w:t>
      </w:r>
      <w:r w:rsidR="00B61551" w:rsidRPr="00B61551">
        <w:rPr>
          <w:position w:val="0"/>
          <w:sz w:val="22"/>
          <w:szCs w:val="22"/>
        </w:rPr>
        <w:t>Hume’s approach to natural philosophy means that when the sciences talk about forces or powers, these words must be reinterpreted.</w:t>
      </w:r>
      <w:r w:rsidR="00B61551" w:rsidRPr="00B61551">
        <w:rPr>
          <w:rStyle w:val="FootnoteReference"/>
          <w:position w:val="0"/>
          <w:sz w:val="22"/>
          <w:szCs w:val="22"/>
          <w:vertAlign w:val="superscript"/>
        </w:rPr>
        <w:footnoteReference w:id="156"/>
      </w:r>
      <w:r w:rsidR="00B61551" w:rsidRPr="00B61551">
        <w:rPr>
          <w:position w:val="0"/>
          <w:sz w:val="22"/>
          <w:szCs w:val="22"/>
          <w:vertAlign w:val="superscript"/>
        </w:rPr>
        <w:t xml:space="preserve"> </w:t>
      </w:r>
      <w:r w:rsidR="00B61551" w:rsidRPr="00B61551">
        <w:rPr>
          <w:position w:val="0"/>
          <w:sz w:val="22"/>
          <w:szCs w:val="22"/>
        </w:rPr>
        <w:t xml:space="preserve">According to Hume </w:t>
      </w:r>
      <w:r w:rsidR="00CD55EF">
        <w:rPr>
          <w:position w:val="0"/>
          <w:sz w:val="22"/>
          <w:szCs w:val="22"/>
        </w:rPr>
        <w:t>‘</w:t>
      </w:r>
      <w:r w:rsidR="00B61551" w:rsidRPr="00B61551">
        <w:rPr>
          <w:position w:val="0"/>
          <w:sz w:val="22"/>
          <w:szCs w:val="22"/>
        </w:rPr>
        <w:t>force</w:t>
      </w:r>
      <w:r w:rsidR="00CD55EF">
        <w:rPr>
          <w:position w:val="0"/>
          <w:sz w:val="22"/>
          <w:szCs w:val="22"/>
        </w:rPr>
        <w:t>’</w:t>
      </w:r>
      <w:r w:rsidR="00B61551" w:rsidRPr="00B61551">
        <w:rPr>
          <w:position w:val="0"/>
          <w:sz w:val="22"/>
          <w:szCs w:val="22"/>
        </w:rPr>
        <w:t xml:space="preserve"> and </w:t>
      </w:r>
      <w:r w:rsidR="00CD55EF">
        <w:rPr>
          <w:position w:val="0"/>
          <w:sz w:val="22"/>
          <w:szCs w:val="22"/>
        </w:rPr>
        <w:t>‘</w:t>
      </w:r>
      <w:r w:rsidR="00B61551" w:rsidRPr="00B61551">
        <w:rPr>
          <w:position w:val="0"/>
          <w:sz w:val="22"/>
          <w:szCs w:val="22"/>
        </w:rPr>
        <w:t>power</w:t>
      </w:r>
      <w:r w:rsidR="00CD55EF">
        <w:rPr>
          <w:position w:val="0"/>
          <w:sz w:val="22"/>
          <w:szCs w:val="22"/>
        </w:rPr>
        <w:t>’</w:t>
      </w:r>
      <w:r w:rsidR="00B61551" w:rsidRPr="00B61551">
        <w:rPr>
          <w:position w:val="0"/>
          <w:sz w:val="22"/>
          <w:szCs w:val="22"/>
        </w:rPr>
        <w:t xml:space="preserve"> have, at most, a refe</w:t>
      </w:r>
      <w:r w:rsidR="00B61551" w:rsidRPr="00B61551">
        <w:rPr>
          <w:position w:val="0"/>
          <w:sz w:val="22"/>
          <w:szCs w:val="22"/>
        </w:rPr>
        <w:softHyphen/>
      </w:r>
      <w:r w:rsidR="00B61551" w:rsidRPr="00B61551">
        <w:rPr>
          <w:position w:val="0"/>
          <w:sz w:val="22"/>
          <w:szCs w:val="22"/>
        </w:rPr>
        <w:softHyphen/>
        <w:t>ren</w:t>
      </w:r>
      <w:r w:rsidR="00B61551" w:rsidRPr="00B61551">
        <w:rPr>
          <w:position w:val="0"/>
          <w:sz w:val="22"/>
          <w:szCs w:val="22"/>
        </w:rPr>
        <w:softHyphen/>
        <w:t xml:space="preserve">ce to </w:t>
      </w:r>
      <w:r w:rsidR="00CD55EF">
        <w:rPr>
          <w:position w:val="0"/>
          <w:sz w:val="22"/>
          <w:szCs w:val="22"/>
        </w:rPr>
        <w:t>‘</w:t>
      </w:r>
      <w:r w:rsidR="00B61551" w:rsidRPr="00B61551">
        <w:rPr>
          <w:position w:val="0"/>
          <w:sz w:val="22"/>
          <w:szCs w:val="22"/>
        </w:rPr>
        <w:t>an effect, or some other event</w:t>
      </w:r>
      <w:r w:rsidR="00CD55EF">
        <w:rPr>
          <w:position w:val="0"/>
          <w:sz w:val="22"/>
          <w:szCs w:val="22"/>
        </w:rPr>
        <w:t>’</w:t>
      </w:r>
      <w:r>
        <w:rPr>
          <w:position w:val="0"/>
          <w:sz w:val="22"/>
          <w:szCs w:val="22"/>
        </w:rPr>
        <w:t>.</w:t>
      </w:r>
      <w:r w:rsidR="00B61551" w:rsidRPr="00B61551">
        <w:rPr>
          <w:position w:val="0"/>
          <w:sz w:val="22"/>
          <w:szCs w:val="22"/>
        </w:rPr>
        <w:t xml:space="preserve"> And </w:t>
      </w:r>
      <w:r w:rsidR="00CD55EF">
        <w:rPr>
          <w:position w:val="0"/>
          <w:sz w:val="22"/>
          <w:szCs w:val="22"/>
        </w:rPr>
        <w:t>‘</w:t>
      </w:r>
      <w:r w:rsidR="00B61551" w:rsidRPr="00B61551">
        <w:rPr>
          <w:position w:val="0"/>
          <w:sz w:val="22"/>
          <w:szCs w:val="22"/>
        </w:rPr>
        <w:t>Force, Power, Energy</w:t>
      </w:r>
      <w:r w:rsidR="000D4158">
        <w:rPr>
          <w:position w:val="0"/>
          <w:sz w:val="22"/>
          <w:szCs w:val="22"/>
        </w:rPr>
        <w:t xml:space="preserve"> … </w:t>
      </w:r>
      <w:r w:rsidR="00B61551" w:rsidRPr="00B61551">
        <w:rPr>
          <w:position w:val="0"/>
          <w:sz w:val="22"/>
          <w:szCs w:val="22"/>
        </w:rPr>
        <w:t>[these] words, as commonly used, have very loose meanings annexed to them; and their ideas are very uncertain and confused</w:t>
      </w:r>
      <w:r w:rsidR="000D4158">
        <w:rPr>
          <w:position w:val="0"/>
          <w:sz w:val="22"/>
          <w:szCs w:val="22"/>
        </w:rPr>
        <w:t>’</w:t>
      </w:r>
      <w:r w:rsidR="00B61551" w:rsidRPr="00B61551">
        <w:rPr>
          <w:position w:val="0"/>
          <w:sz w:val="22"/>
          <w:szCs w:val="22"/>
        </w:rPr>
        <w:t>.</w:t>
      </w:r>
      <w:r w:rsidR="00B61551" w:rsidRPr="006B398A">
        <w:rPr>
          <w:rStyle w:val="FootnoteReference"/>
          <w:position w:val="0"/>
          <w:sz w:val="22"/>
          <w:szCs w:val="22"/>
          <w:vertAlign w:val="superscript"/>
        </w:rPr>
        <w:footnoteReference w:id="157"/>
      </w:r>
      <w:r w:rsidR="00B61551" w:rsidRPr="00B61551">
        <w:rPr>
          <w:position w:val="0"/>
          <w:sz w:val="22"/>
          <w:szCs w:val="22"/>
        </w:rPr>
        <w:t xml:space="preserve"> Hume denies here the fundamental achievement of the </w:t>
      </w:r>
      <w:r w:rsidR="00B61551" w:rsidRPr="00B61551">
        <w:rPr>
          <w:i/>
          <w:position w:val="0"/>
          <w:sz w:val="22"/>
          <w:szCs w:val="22"/>
        </w:rPr>
        <w:t>Principia</w:t>
      </w:r>
      <w:r w:rsidR="00B61551" w:rsidRPr="00B61551">
        <w:rPr>
          <w:position w:val="0"/>
          <w:sz w:val="22"/>
          <w:szCs w:val="22"/>
        </w:rPr>
        <w:t>.</w:t>
      </w:r>
      <w:r w:rsidR="00B61551" w:rsidRPr="00B61551">
        <w:rPr>
          <w:rStyle w:val="FootnoteReference"/>
          <w:position w:val="0"/>
          <w:sz w:val="22"/>
          <w:szCs w:val="22"/>
          <w:vertAlign w:val="superscript"/>
        </w:rPr>
        <w:footnoteReference w:id="158"/>
      </w:r>
      <w:r w:rsidR="00B61551" w:rsidRPr="00B61551">
        <w:rPr>
          <w:position w:val="0"/>
          <w:sz w:val="22"/>
          <w:szCs w:val="22"/>
        </w:rPr>
        <w:t xml:space="preserve"> What Hume refuses to accept is that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 xml:space="preserve">’s </w:t>
      </w:r>
      <w:r w:rsidR="00B61551" w:rsidRPr="00B61551">
        <w:rPr>
          <w:position w:val="0"/>
          <w:sz w:val="22"/>
          <w:szCs w:val="22"/>
        </w:rPr>
        <w:lastRenderedPageBreak/>
        <w:t xml:space="preserve">achievement shows that the </w:t>
      </w:r>
      <w:r w:rsidR="00CD55EF">
        <w:rPr>
          <w:position w:val="0"/>
          <w:sz w:val="22"/>
          <w:szCs w:val="22"/>
        </w:rPr>
        <w:t>‘</w:t>
      </w:r>
      <w:r w:rsidR="00B61551" w:rsidRPr="00B61551">
        <w:rPr>
          <w:position w:val="0"/>
          <w:sz w:val="22"/>
          <w:szCs w:val="22"/>
        </w:rPr>
        <w:t>pre-Newtonian</w:t>
      </w:r>
      <w:r w:rsidR="00CD55EF">
        <w:rPr>
          <w:position w:val="0"/>
          <w:sz w:val="22"/>
          <w:szCs w:val="22"/>
        </w:rPr>
        <w:t>’</w:t>
      </w:r>
      <w:r w:rsidR="00B61551" w:rsidRPr="00B61551">
        <w:rPr>
          <w:position w:val="0"/>
          <w:sz w:val="22"/>
          <w:szCs w:val="22"/>
        </w:rPr>
        <w:t xml:space="preserve"> mechanical philosophy offers a </w:t>
      </w:r>
      <w:r w:rsidR="00B61551" w:rsidRPr="00B61551">
        <w:rPr>
          <w:i/>
          <w:position w:val="0"/>
          <w:sz w:val="22"/>
          <w:szCs w:val="22"/>
        </w:rPr>
        <w:t xml:space="preserve">false </w:t>
      </w:r>
      <w:r w:rsidR="00B61551" w:rsidRPr="00B61551">
        <w:rPr>
          <w:position w:val="0"/>
          <w:sz w:val="22"/>
          <w:szCs w:val="22"/>
        </w:rPr>
        <w:t xml:space="preserve">choice between hypothetical reconstructions in terms of colliding bodies or no explanations at all. </w:t>
      </w:r>
    </w:p>
    <w:p w:rsidR="00B61551" w:rsidRPr="00B61551" w:rsidRDefault="006B398A" w:rsidP="006B398A">
      <w:pPr>
        <w:jc w:val="both"/>
        <w:rPr>
          <w:position w:val="0"/>
          <w:sz w:val="22"/>
          <w:szCs w:val="22"/>
        </w:rPr>
      </w:pPr>
      <w:r>
        <w:rPr>
          <w:position w:val="0"/>
          <w:sz w:val="22"/>
          <w:szCs w:val="22"/>
        </w:rPr>
        <w:t xml:space="preserve">    </w:t>
      </w:r>
      <w:r w:rsidR="00B61551" w:rsidRPr="00B61551">
        <w:rPr>
          <w:position w:val="0"/>
          <w:sz w:val="22"/>
          <w:szCs w:val="22"/>
        </w:rPr>
        <w:t>In fact, despite Newton’s abhorrence of hypotheses, Hume is eager to propose and discuss his hypotheses in his ‘science of man</w:t>
      </w:r>
      <w:r w:rsidR="000D4158">
        <w:rPr>
          <w:position w:val="0"/>
          <w:sz w:val="22"/>
          <w:szCs w:val="22"/>
        </w:rPr>
        <w:t>’</w:t>
      </w:r>
      <w:r w:rsidR="00B61551" w:rsidRPr="00B61551">
        <w:rPr>
          <w:position w:val="0"/>
          <w:sz w:val="22"/>
          <w:szCs w:val="22"/>
        </w:rPr>
        <w:t>.</w:t>
      </w:r>
      <w:r w:rsidR="00B61551" w:rsidRPr="006B398A">
        <w:rPr>
          <w:rStyle w:val="FootnoteReference"/>
          <w:position w:val="0"/>
          <w:sz w:val="22"/>
          <w:szCs w:val="22"/>
          <w:vertAlign w:val="superscript"/>
        </w:rPr>
        <w:footnoteReference w:id="159"/>
      </w:r>
      <w:r w:rsidR="00B61551" w:rsidRPr="00B61551">
        <w:rPr>
          <w:position w:val="0"/>
          <w:sz w:val="22"/>
          <w:szCs w:val="22"/>
        </w:rPr>
        <w:t xml:space="preserve"> Hume’s willingness to introduce and describe hypotheses in his main argument brings him closer to, say, Boyle’s methodology.</w:t>
      </w:r>
      <w:r w:rsidR="00B61551" w:rsidRPr="00B61551">
        <w:rPr>
          <w:rStyle w:val="FootnoteReference"/>
          <w:position w:val="0"/>
          <w:sz w:val="22"/>
          <w:szCs w:val="22"/>
          <w:vertAlign w:val="superscript"/>
        </w:rPr>
        <w:footnoteReference w:id="160"/>
      </w:r>
      <w:r w:rsidR="00B61551" w:rsidRPr="00B61551">
        <w:rPr>
          <w:position w:val="0"/>
          <w:sz w:val="22"/>
          <w:szCs w:val="22"/>
          <w:vertAlign w:val="superscript"/>
        </w:rPr>
        <w:t xml:space="preserve"> </w:t>
      </w:r>
    </w:p>
    <w:p w:rsidR="00B61551" w:rsidRPr="00B61551" w:rsidRDefault="006B398A" w:rsidP="006B398A">
      <w:pPr>
        <w:pStyle w:val="BodyTextIndent2"/>
        <w:spacing w:line="240" w:lineRule="auto"/>
        <w:ind w:firstLine="0"/>
        <w:jc w:val="both"/>
        <w:rPr>
          <w:position w:val="0"/>
          <w:sz w:val="22"/>
          <w:szCs w:val="22"/>
        </w:rPr>
      </w:pPr>
      <w:r>
        <w:rPr>
          <w:position w:val="0"/>
          <w:sz w:val="22"/>
          <w:szCs w:val="22"/>
        </w:rPr>
        <w:t xml:space="preserve">    </w:t>
      </w:r>
      <w:r w:rsidR="00B61551" w:rsidRPr="00B61551">
        <w:rPr>
          <w:position w:val="0"/>
          <w:sz w:val="22"/>
          <w:szCs w:val="22"/>
        </w:rPr>
        <w:t xml:space="preserve">In the </w:t>
      </w:r>
      <w:r w:rsidR="00B61551" w:rsidRPr="00B61551">
        <w:rPr>
          <w:i/>
          <w:position w:val="0"/>
          <w:sz w:val="22"/>
          <w:szCs w:val="22"/>
        </w:rPr>
        <w:t>Treatise</w:t>
      </w:r>
      <w:r w:rsidR="00B61551" w:rsidRPr="00B61551">
        <w:rPr>
          <w:position w:val="0"/>
          <w:sz w:val="22"/>
          <w:szCs w:val="22"/>
        </w:rPr>
        <w:t xml:space="preserve">, Hume makes no obvious move in the direction of deriving the basic principles of, say, physics, from his theory of human nature. He is quite explicit: </w:t>
      </w:r>
      <w:r w:rsidR="00CD55EF">
        <w:rPr>
          <w:position w:val="0"/>
          <w:sz w:val="22"/>
          <w:szCs w:val="22"/>
        </w:rPr>
        <w:t>‘</w:t>
      </w:r>
      <w:r w:rsidR="00B61551" w:rsidRPr="00B61551">
        <w:rPr>
          <w:position w:val="0"/>
          <w:sz w:val="22"/>
          <w:szCs w:val="22"/>
        </w:rPr>
        <w:t>this belongs not to my present purpose</w:t>
      </w:r>
      <w:r w:rsidR="000D4158">
        <w:rPr>
          <w:position w:val="0"/>
          <w:sz w:val="22"/>
          <w:szCs w:val="22"/>
        </w:rPr>
        <w:t>’</w:t>
      </w:r>
      <w:r w:rsidR="00B61551" w:rsidRPr="00B61551">
        <w:rPr>
          <w:position w:val="0"/>
          <w:sz w:val="22"/>
          <w:szCs w:val="22"/>
        </w:rPr>
        <w:t xml:space="preserve">. He thinks it is </w:t>
      </w:r>
      <w:r w:rsidR="00CD55EF">
        <w:rPr>
          <w:position w:val="0"/>
          <w:sz w:val="22"/>
          <w:szCs w:val="22"/>
        </w:rPr>
        <w:t>‘</w:t>
      </w:r>
      <w:r w:rsidR="00B61551" w:rsidRPr="00B61551">
        <w:rPr>
          <w:position w:val="0"/>
          <w:sz w:val="22"/>
          <w:szCs w:val="22"/>
        </w:rPr>
        <w:t>beyond the reach of human understanding</w:t>
      </w:r>
      <w:r w:rsidR="00CD55EF">
        <w:rPr>
          <w:position w:val="0"/>
          <w:sz w:val="22"/>
          <w:szCs w:val="22"/>
        </w:rPr>
        <w:t>’</w:t>
      </w:r>
      <w:r w:rsidR="00B61551" w:rsidRPr="00B61551">
        <w:rPr>
          <w:position w:val="0"/>
          <w:sz w:val="22"/>
          <w:szCs w:val="22"/>
        </w:rPr>
        <w:t xml:space="preserve"> to </w:t>
      </w:r>
      <w:r w:rsidR="00CD55EF">
        <w:rPr>
          <w:position w:val="0"/>
          <w:sz w:val="22"/>
          <w:szCs w:val="22"/>
        </w:rPr>
        <w:t>‘</w:t>
      </w:r>
      <w:r w:rsidR="00B61551" w:rsidRPr="00B61551">
        <w:rPr>
          <w:position w:val="0"/>
          <w:sz w:val="22"/>
          <w:szCs w:val="22"/>
        </w:rPr>
        <w:t>penetrate into the nature of bodies, or explain the secret causes of their operations</w:t>
      </w:r>
      <w:r w:rsidR="000D4158">
        <w:rPr>
          <w:position w:val="0"/>
          <w:sz w:val="22"/>
          <w:szCs w:val="22"/>
        </w:rPr>
        <w:t>’</w:t>
      </w:r>
      <w:r w:rsidR="00B61551" w:rsidRPr="00B61551">
        <w:rPr>
          <w:position w:val="0"/>
          <w:sz w:val="22"/>
          <w:szCs w:val="22"/>
        </w:rPr>
        <w:t xml:space="preserve">. He cannot </w:t>
      </w:r>
      <w:r w:rsidR="00CD55EF">
        <w:rPr>
          <w:position w:val="0"/>
          <w:sz w:val="22"/>
          <w:szCs w:val="22"/>
        </w:rPr>
        <w:t>‘</w:t>
      </w:r>
      <w:r w:rsidR="00B61551" w:rsidRPr="00B61551">
        <w:rPr>
          <w:position w:val="0"/>
          <w:sz w:val="22"/>
          <w:szCs w:val="22"/>
        </w:rPr>
        <w:t>approve</w:t>
      </w:r>
      <w:r w:rsidR="00CD55EF">
        <w:rPr>
          <w:position w:val="0"/>
          <w:sz w:val="22"/>
          <w:szCs w:val="22"/>
        </w:rPr>
        <w:t>’</w:t>
      </w:r>
      <w:r w:rsidR="00B61551" w:rsidRPr="00B61551">
        <w:rPr>
          <w:position w:val="0"/>
          <w:sz w:val="22"/>
          <w:szCs w:val="22"/>
        </w:rPr>
        <w:t xml:space="preserve"> of the ambition to go beyond knowing bodies by their external properties.</w:t>
      </w:r>
      <w:r w:rsidR="00B61551" w:rsidRPr="006B398A">
        <w:rPr>
          <w:rStyle w:val="FootnoteReference"/>
          <w:position w:val="0"/>
          <w:sz w:val="22"/>
          <w:szCs w:val="22"/>
          <w:vertAlign w:val="superscript"/>
        </w:rPr>
        <w:footnoteReference w:id="161"/>
      </w:r>
      <w:r w:rsidR="00B61551" w:rsidRPr="00B61551">
        <w:rPr>
          <w:position w:val="0"/>
          <w:sz w:val="22"/>
          <w:szCs w:val="22"/>
        </w:rPr>
        <w:t xml:space="preserve"> For Hume, </w:t>
      </w:r>
      <w:r w:rsidR="00CD55EF">
        <w:rPr>
          <w:position w:val="0"/>
          <w:sz w:val="22"/>
          <w:szCs w:val="22"/>
        </w:rPr>
        <w:t>‘</w:t>
      </w:r>
      <w:r w:rsidR="00B61551" w:rsidRPr="00B61551">
        <w:rPr>
          <w:position w:val="0"/>
          <w:sz w:val="22"/>
          <w:szCs w:val="22"/>
        </w:rPr>
        <w:t>we have no idea of substance, distinct from that of a collection of particular qualities</w:t>
      </w:r>
      <w:r w:rsidR="000D4158">
        <w:rPr>
          <w:position w:val="0"/>
          <w:sz w:val="22"/>
          <w:szCs w:val="22"/>
        </w:rPr>
        <w:t>’</w:t>
      </w:r>
      <w:r w:rsidR="00B61551" w:rsidRPr="00B61551">
        <w:rPr>
          <w:position w:val="0"/>
          <w:sz w:val="22"/>
          <w:szCs w:val="22"/>
        </w:rPr>
        <w:t>.</w:t>
      </w:r>
      <w:r w:rsidR="00B61551" w:rsidRPr="006B398A">
        <w:rPr>
          <w:rStyle w:val="FootnoteReference"/>
          <w:position w:val="0"/>
          <w:sz w:val="22"/>
          <w:szCs w:val="22"/>
          <w:vertAlign w:val="superscript"/>
        </w:rPr>
        <w:footnoteReference w:id="162"/>
      </w:r>
      <w:r w:rsidR="00B61551" w:rsidRPr="00B61551">
        <w:rPr>
          <w:position w:val="0"/>
          <w:sz w:val="22"/>
          <w:szCs w:val="22"/>
        </w:rPr>
        <w:t xml:space="preserve"> </w:t>
      </w:r>
    </w:p>
    <w:p w:rsidR="00B61551" w:rsidRPr="00B61551" w:rsidRDefault="006B398A" w:rsidP="006B398A">
      <w:pPr>
        <w:pStyle w:val="BodyTextIndent2"/>
        <w:spacing w:line="240" w:lineRule="auto"/>
        <w:ind w:firstLine="0"/>
        <w:jc w:val="both"/>
        <w:rPr>
          <w:position w:val="0"/>
          <w:sz w:val="22"/>
          <w:szCs w:val="22"/>
        </w:rPr>
      </w:pPr>
      <w:r>
        <w:rPr>
          <w:position w:val="0"/>
          <w:sz w:val="22"/>
          <w:szCs w:val="22"/>
        </w:rPr>
        <w:t xml:space="preserve">    </w:t>
      </w:r>
      <w:r w:rsidR="00B61551" w:rsidRPr="00B61551">
        <w:rPr>
          <w:position w:val="0"/>
          <w:sz w:val="22"/>
          <w:szCs w:val="22"/>
        </w:rPr>
        <w:t xml:space="preserve">One may think that Hume was inspired by Newton’s (Lockean) remarks in </w:t>
      </w:r>
      <w:r w:rsidR="00DA1320">
        <w:rPr>
          <w:position w:val="0"/>
          <w:sz w:val="22"/>
          <w:szCs w:val="22"/>
        </w:rPr>
        <w:t>t</w:t>
      </w:r>
      <w:r w:rsidR="00B61551" w:rsidRPr="00B61551">
        <w:rPr>
          <w:position w:val="0"/>
          <w:sz w:val="22"/>
          <w:szCs w:val="22"/>
        </w:rPr>
        <w:t xml:space="preserve">he General Scholium to the </w:t>
      </w:r>
      <w:r w:rsidR="00B61551" w:rsidRPr="00B61551">
        <w:rPr>
          <w:i/>
          <w:position w:val="0"/>
          <w:sz w:val="22"/>
          <w:szCs w:val="22"/>
        </w:rPr>
        <w:t>Principia</w:t>
      </w:r>
      <w:r w:rsidR="00B61551" w:rsidRPr="00B61551">
        <w:rPr>
          <w:position w:val="0"/>
          <w:sz w:val="22"/>
          <w:szCs w:val="22"/>
        </w:rPr>
        <w:t xml:space="preserve"> (in the context of a discussion of our knowledge of God’s attributes): </w:t>
      </w:r>
      <w:r w:rsidR="00CD55EF">
        <w:rPr>
          <w:position w:val="0"/>
          <w:sz w:val="22"/>
          <w:szCs w:val="22"/>
        </w:rPr>
        <w:t>‘</w:t>
      </w:r>
      <w:r w:rsidR="00B61551" w:rsidRPr="00B61551">
        <w:rPr>
          <w:color w:val="000000"/>
          <w:position w:val="0"/>
          <w:sz w:val="22"/>
          <w:szCs w:val="22"/>
        </w:rPr>
        <w:t>In bodies we see only their figures and colours, we hear only the sounds, we touch only their outward surfaces, we smell only the smells, and taste the savours; but their inward substances are not to be known, either by our senses or by any reflex act of our minds</w:t>
      </w:r>
      <w:r w:rsidR="00B61551" w:rsidRPr="00B61551">
        <w:rPr>
          <w:position w:val="0"/>
          <w:sz w:val="22"/>
          <w:szCs w:val="22"/>
        </w:rPr>
        <w:t>: much less, then, have we any idea of the substance of God.</w:t>
      </w:r>
      <w:r w:rsidR="00CD55EF">
        <w:rPr>
          <w:color w:val="000000"/>
          <w:position w:val="0"/>
          <w:sz w:val="22"/>
          <w:szCs w:val="22"/>
        </w:rPr>
        <w:t>’</w:t>
      </w:r>
      <w:r w:rsidR="00B61551" w:rsidRPr="00B61551">
        <w:rPr>
          <w:rStyle w:val="FootnoteReference"/>
          <w:position w:val="0"/>
          <w:sz w:val="22"/>
          <w:szCs w:val="22"/>
          <w:vertAlign w:val="superscript"/>
        </w:rPr>
        <w:footnoteReference w:id="163"/>
      </w:r>
      <w:r w:rsidR="00B61551" w:rsidRPr="00B61551">
        <w:rPr>
          <w:color w:val="000000"/>
          <w:position w:val="0"/>
          <w:sz w:val="22"/>
          <w:szCs w:val="22"/>
          <w:vertAlign w:val="superscript"/>
        </w:rPr>
        <w:t xml:space="preserve"> </w:t>
      </w:r>
      <w:r w:rsidR="00B61551" w:rsidRPr="00B61551">
        <w:rPr>
          <w:position w:val="0"/>
          <w:sz w:val="22"/>
          <w:szCs w:val="22"/>
        </w:rPr>
        <w:t xml:space="preserve">Hume and </w:t>
      </w:r>
      <w:r w:rsidR="00B61551" w:rsidRPr="00B61551">
        <w:rPr>
          <w:position w:val="0"/>
          <w:sz w:val="22"/>
          <w:szCs w:val="22"/>
        </w:rPr>
        <w:lastRenderedPageBreak/>
        <w:t xml:space="preserve">Newton agree that our inquiries should be guided by experienced properties of bodies; they agree that we can have no knowledge of what Newton calls </w:t>
      </w:r>
      <w:r w:rsidR="00CD55EF">
        <w:rPr>
          <w:position w:val="0"/>
          <w:sz w:val="22"/>
          <w:szCs w:val="22"/>
        </w:rPr>
        <w:t>‘</w:t>
      </w:r>
      <w:r w:rsidR="00B61551" w:rsidRPr="00B61551">
        <w:rPr>
          <w:position w:val="0"/>
          <w:sz w:val="22"/>
          <w:szCs w:val="22"/>
        </w:rPr>
        <w:t>innermost</w:t>
      </w:r>
      <w:r w:rsidR="00CD55EF">
        <w:rPr>
          <w:position w:val="0"/>
          <w:sz w:val="22"/>
          <w:szCs w:val="22"/>
        </w:rPr>
        <w:t>’</w:t>
      </w:r>
      <w:r w:rsidR="00B61551" w:rsidRPr="00B61551">
        <w:rPr>
          <w:position w:val="0"/>
          <w:sz w:val="22"/>
          <w:szCs w:val="22"/>
        </w:rPr>
        <w:t xml:space="preserve"> substances (or Lockean real essences). The General Scholium may have been the textual source for Hume’s claim (quoted before) about Newton restoring nature’s </w:t>
      </w:r>
      <w:r w:rsidR="00CD55EF">
        <w:rPr>
          <w:position w:val="0"/>
          <w:sz w:val="22"/>
          <w:szCs w:val="22"/>
        </w:rPr>
        <w:t>‘</w:t>
      </w:r>
      <w:r w:rsidR="00B61551" w:rsidRPr="00B61551">
        <w:rPr>
          <w:position w:val="0"/>
          <w:sz w:val="22"/>
          <w:szCs w:val="22"/>
        </w:rPr>
        <w:t>ultimate secrets to that obscurity, in which they ever did and ever will remain</w:t>
      </w:r>
      <w:r w:rsidR="000D4158">
        <w:rPr>
          <w:position w:val="0"/>
          <w:sz w:val="22"/>
          <w:szCs w:val="22"/>
        </w:rPr>
        <w:t>’</w:t>
      </w:r>
      <w:r w:rsidR="00B61551" w:rsidRPr="00B61551">
        <w:rPr>
          <w:position w:val="0"/>
          <w:sz w:val="22"/>
          <w:szCs w:val="22"/>
        </w:rPr>
        <w:t>.</w:t>
      </w:r>
      <w:r w:rsidR="00B61551" w:rsidRPr="006B398A">
        <w:rPr>
          <w:rStyle w:val="FootnoteReference"/>
          <w:position w:val="0"/>
          <w:sz w:val="22"/>
          <w:szCs w:val="22"/>
          <w:vertAlign w:val="superscript"/>
        </w:rPr>
        <w:footnoteReference w:id="164"/>
      </w:r>
      <w:r w:rsidR="00B61551" w:rsidRPr="006B398A">
        <w:rPr>
          <w:position w:val="0"/>
          <w:sz w:val="22"/>
          <w:szCs w:val="22"/>
          <w:vertAlign w:val="superscript"/>
        </w:rPr>
        <w:t xml:space="preserve"> </w:t>
      </w:r>
      <w:r w:rsidR="00B61551" w:rsidRPr="00B61551">
        <w:rPr>
          <w:position w:val="0"/>
          <w:sz w:val="22"/>
          <w:szCs w:val="22"/>
        </w:rPr>
        <w:t xml:space="preserve">Yet, Newton’s position is less constraining than Hume’s. For, while substances are not known to us by our senses or by reflection,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 xml:space="preserve"> does not rule out that future inquiry may give us some access to ideas of such substances as is hinted at by </w:t>
      </w:r>
      <w:r w:rsidR="00B61551" w:rsidRPr="00B61551">
        <w:rPr>
          <w:color w:val="000000"/>
          <w:position w:val="0"/>
          <w:sz w:val="22"/>
          <w:szCs w:val="22"/>
        </w:rPr>
        <w:t xml:space="preserve">his claim about having </w:t>
      </w:r>
      <w:r w:rsidR="00CD55EF">
        <w:rPr>
          <w:color w:val="000000"/>
          <w:position w:val="0"/>
          <w:sz w:val="22"/>
          <w:szCs w:val="22"/>
        </w:rPr>
        <w:t>‘</w:t>
      </w:r>
      <w:r w:rsidR="00B61551" w:rsidRPr="00B61551">
        <w:rPr>
          <w:color w:val="000000"/>
          <w:position w:val="0"/>
          <w:sz w:val="22"/>
          <w:szCs w:val="22"/>
        </w:rPr>
        <w:t>much less</w:t>
      </w:r>
      <w:r w:rsidR="00CD55EF">
        <w:rPr>
          <w:color w:val="000000"/>
          <w:position w:val="0"/>
          <w:sz w:val="22"/>
          <w:szCs w:val="22"/>
        </w:rPr>
        <w:t>’</w:t>
      </w:r>
      <w:r w:rsidR="00B61551" w:rsidRPr="00B61551">
        <w:rPr>
          <w:color w:val="000000"/>
          <w:position w:val="0"/>
          <w:sz w:val="22"/>
          <w:szCs w:val="22"/>
        </w:rPr>
        <w:t xml:space="preserve"> an idea of the substance of God. Newton’s words imply that in principle we can at least know something about the features of our ignorance about the ideas of substances of bodies and perhaps learn something positive about invisible properties associated with bodies with Newton</w:t>
      </w:r>
      <w:r w:rsidR="000D4158">
        <w:rPr>
          <w:color w:val="000000"/>
          <w:position w:val="0"/>
          <w:sz w:val="22"/>
          <w:szCs w:val="22"/>
        </w:rPr>
        <w:t>’</w:t>
      </w:r>
      <w:r w:rsidR="00B61551" w:rsidRPr="00B61551">
        <w:rPr>
          <w:color w:val="000000"/>
          <w:position w:val="0"/>
          <w:sz w:val="22"/>
          <w:szCs w:val="22"/>
        </w:rPr>
        <w:t>s method of inquiry.</w:t>
      </w:r>
      <w:r w:rsidR="00B61551" w:rsidRPr="006B398A">
        <w:rPr>
          <w:rStyle w:val="FootnoteReference"/>
          <w:color w:val="000000"/>
          <w:position w:val="0"/>
          <w:sz w:val="22"/>
          <w:szCs w:val="22"/>
          <w:vertAlign w:val="superscript"/>
        </w:rPr>
        <w:footnoteReference w:id="165"/>
      </w:r>
      <w:r w:rsidR="00B61551" w:rsidRPr="006B398A">
        <w:rPr>
          <w:color w:val="000000"/>
          <w:position w:val="0"/>
          <w:sz w:val="22"/>
          <w:szCs w:val="22"/>
          <w:vertAlign w:val="superscript"/>
        </w:rPr>
        <w:t> </w:t>
      </w:r>
      <w:r w:rsidR="00B61551" w:rsidRPr="00B61551">
        <w:rPr>
          <w:color w:val="000000"/>
          <w:position w:val="0"/>
          <w:sz w:val="22"/>
          <w:szCs w:val="22"/>
        </w:rPr>
        <w:t xml:space="preserve">Newton’s General Scholium obscures that </w:t>
      </w:r>
      <w:r w:rsidR="00B61551" w:rsidRPr="00B61551">
        <w:rPr>
          <w:position w:val="0"/>
          <w:sz w:val="22"/>
          <w:szCs w:val="22"/>
        </w:rPr>
        <w:t>Newton’s natural philosophy has no need for a notion of substance</w:t>
      </w:r>
      <w:r w:rsidR="000D4158">
        <w:rPr>
          <w:position w:val="0"/>
          <w:sz w:val="22"/>
          <w:szCs w:val="22"/>
        </w:rPr>
        <w:t xml:space="preserve"> – </w:t>
      </w:r>
      <w:r w:rsidR="00B61551" w:rsidRPr="00B61551">
        <w:rPr>
          <w:position w:val="0"/>
          <w:sz w:val="22"/>
          <w:szCs w:val="22"/>
        </w:rPr>
        <w:t xml:space="preserve">the concept does no work in the </w:t>
      </w:r>
      <w:r w:rsidR="00B61551" w:rsidRPr="00B61551">
        <w:rPr>
          <w:i/>
          <w:position w:val="0"/>
          <w:sz w:val="22"/>
          <w:szCs w:val="22"/>
        </w:rPr>
        <w:t>Principia</w:t>
      </w:r>
      <w:r w:rsidR="00B61551" w:rsidRPr="00B61551">
        <w:rPr>
          <w:position w:val="0"/>
          <w:sz w:val="22"/>
          <w:szCs w:val="22"/>
        </w:rPr>
        <w:t xml:space="preserve"> and </w:t>
      </w:r>
      <w:r w:rsidR="00B61551" w:rsidRPr="00B61551">
        <w:rPr>
          <w:i/>
          <w:position w:val="0"/>
          <w:sz w:val="22"/>
          <w:szCs w:val="22"/>
        </w:rPr>
        <w:t>Opticks</w:t>
      </w:r>
      <w:r w:rsidR="00B61551" w:rsidRPr="00B61551">
        <w:rPr>
          <w:position w:val="0"/>
          <w:sz w:val="22"/>
          <w:szCs w:val="22"/>
        </w:rPr>
        <w:t>.</w:t>
      </w:r>
      <w:r w:rsidR="00B61551" w:rsidRPr="00B61551">
        <w:rPr>
          <w:rStyle w:val="FootnoteReference"/>
          <w:position w:val="0"/>
          <w:sz w:val="22"/>
          <w:szCs w:val="22"/>
          <w:vertAlign w:val="superscript"/>
        </w:rPr>
        <w:footnoteReference w:id="166"/>
      </w:r>
      <w:r w:rsidR="00B61551" w:rsidRPr="00B61551">
        <w:rPr>
          <w:position w:val="0"/>
          <w:sz w:val="22"/>
          <w:szCs w:val="22"/>
        </w:rPr>
        <w:t xml:space="preserve"> Newton’s pessimism about our ability to possess ideas of innermost substances is not evidence of general s</w:t>
      </w:r>
      <w:r w:rsidR="000D4158">
        <w:rPr>
          <w:position w:val="0"/>
          <w:sz w:val="22"/>
          <w:szCs w:val="22"/>
        </w:rPr>
        <w:t>c</w:t>
      </w:r>
      <w:r w:rsidR="00B61551" w:rsidRPr="00B61551">
        <w:rPr>
          <w:position w:val="0"/>
          <w:sz w:val="22"/>
          <w:szCs w:val="22"/>
        </w:rPr>
        <w:t xml:space="preserve">epticism about knowledge of nature, but rather a change in how to conceive what knowledge of nature is about: the (Newtonian) </w:t>
      </w:r>
      <w:r w:rsidR="00CD55EF">
        <w:rPr>
          <w:position w:val="0"/>
          <w:sz w:val="22"/>
          <w:szCs w:val="22"/>
        </w:rPr>
        <w:t>‘</w:t>
      </w:r>
      <w:r w:rsidR="00B61551" w:rsidRPr="00B61551">
        <w:rPr>
          <w:position w:val="0"/>
          <w:sz w:val="22"/>
          <w:szCs w:val="22"/>
        </w:rPr>
        <w:t>mechanical principles</w:t>
      </w:r>
      <w:r w:rsidR="00CD55EF">
        <w:rPr>
          <w:position w:val="0"/>
          <w:sz w:val="22"/>
          <w:szCs w:val="22"/>
        </w:rPr>
        <w:t>’</w:t>
      </w:r>
      <w:r w:rsidR="00B61551" w:rsidRPr="00B61551">
        <w:rPr>
          <w:position w:val="0"/>
          <w:sz w:val="22"/>
          <w:szCs w:val="22"/>
        </w:rPr>
        <w:t xml:space="preserve"> centring on the discovery of nature’s forces and the original and connate properties of bodies.</w:t>
      </w:r>
    </w:p>
    <w:p w:rsidR="00B61551" w:rsidRPr="00B61551" w:rsidRDefault="00601099" w:rsidP="00601099">
      <w:pPr>
        <w:pStyle w:val="BodyTextIndent2"/>
        <w:spacing w:line="240" w:lineRule="auto"/>
        <w:ind w:firstLine="0"/>
        <w:jc w:val="both"/>
        <w:rPr>
          <w:position w:val="0"/>
          <w:sz w:val="22"/>
          <w:szCs w:val="22"/>
        </w:rPr>
      </w:pPr>
      <w:r>
        <w:rPr>
          <w:position w:val="0"/>
          <w:sz w:val="22"/>
          <w:szCs w:val="22"/>
        </w:rPr>
        <w:t xml:space="preserve">    </w:t>
      </w:r>
      <w:r w:rsidR="00B61551" w:rsidRPr="00B61551">
        <w:rPr>
          <w:position w:val="0"/>
          <w:sz w:val="22"/>
          <w:szCs w:val="22"/>
        </w:rPr>
        <w:t xml:space="preserve">Moreover, in the final paragraph of the General Scholium, Newton hints at a program of research, perhaps inspired by the success of Francis Hauksbee’s electrical experiments, to penetrate </w:t>
      </w:r>
      <w:r w:rsidR="0083272F">
        <w:rPr>
          <w:position w:val="0"/>
          <w:sz w:val="22"/>
          <w:szCs w:val="22"/>
        </w:rPr>
        <w:t>i</w:t>
      </w:r>
      <w:r w:rsidR="00B61551" w:rsidRPr="00B61551">
        <w:rPr>
          <w:position w:val="0"/>
          <w:sz w:val="22"/>
          <w:szCs w:val="22"/>
        </w:rPr>
        <w:t>nto the nature of matter.</w:t>
      </w:r>
      <w:r w:rsidR="00B61551" w:rsidRPr="00B61551">
        <w:rPr>
          <w:rStyle w:val="FootnoteReference"/>
          <w:position w:val="0"/>
          <w:sz w:val="22"/>
          <w:szCs w:val="22"/>
          <w:vertAlign w:val="superscript"/>
        </w:rPr>
        <w:footnoteReference w:id="167"/>
      </w:r>
      <w:r w:rsidR="00B61551" w:rsidRPr="00B61551">
        <w:rPr>
          <w:position w:val="0"/>
          <w:sz w:val="22"/>
          <w:szCs w:val="22"/>
        </w:rPr>
        <w:t xml:space="preserve"> This program was by no means finished </w:t>
      </w:r>
      <w:r w:rsidR="00B61551" w:rsidRPr="00B61551">
        <w:rPr>
          <w:position w:val="0"/>
          <w:sz w:val="22"/>
          <w:szCs w:val="22"/>
        </w:rPr>
        <w:lastRenderedPageBreak/>
        <w:t xml:space="preserve">by the time of Newton’s death. </w:t>
      </w:r>
      <w:r w:rsidR="00B61551" w:rsidRPr="00B61551">
        <w:rPr>
          <w:position w:val="0"/>
          <w:sz w:val="22"/>
          <w:szCs w:val="22"/>
          <w:lang w:eastAsia="nl-NL"/>
        </w:rPr>
        <w:t xml:space="preserve">As my discussion of Newton’s Rule </w:t>
      </w:r>
      <w:r w:rsidR="00C371D0">
        <w:rPr>
          <w:position w:val="0"/>
          <w:sz w:val="22"/>
          <w:szCs w:val="22"/>
          <w:lang w:eastAsia="nl-NL"/>
        </w:rPr>
        <w:t>IV</w:t>
      </w:r>
      <w:r w:rsidR="00B61551" w:rsidRPr="00B61551">
        <w:rPr>
          <w:position w:val="0"/>
          <w:sz w:val="22"/>
          <w:szCs w:val="22"/>
          <w:lang w:eastAsia="nl-NL"/>
        </w:rPr>
        <w:t xml:space="preserve"> indicates, it is characteristic of Newton</w:t>
      </w:r>
      <w:r w:rsidR="00C371D0">
        <w:rPr>
          <w:position w:val="0"/>
          <w:sz w:val="22"/>
          <w:szCs w:val="22"/>
          <w:lang w:eastAsia="nl-NL"/>
        </w:rPr>
        <w:t>’</w:t>
      </w:r>
      <w:r w:rsidR="00B61551" w:rsidRPr="00B61551">
        <w:rPr>
          <w:position w:val="0"/>
          <w:sz w:val="22"/>
          <w:szCs w:val="22"/>
          <w:lang w:eastAsia="nl-NL"/>
        </w:rPr>
        <w:t xml:space="preserve">s willingness to think of his results as programmatic for further research. This attitude is even apparent in Newton’s famous lines </w:t>
      </w:r>
      <w:r w:rsidR="00B61551" w:rsidRPr="00B61551">
        <w:rPr>
          <w:position w:val="0"/>
          <w:sz w:val="22"/>
          <w:szCs w:val="22"/>
        </w:rPr>
        <w:t xml:space="preserve">in the General Scholium when he admits about his treatment of gravity that he has </w:t>
      </w:r>
      <w:r w:rsidR="00CD55EF">
        <w:rPr>
          <w:position w:val="0"/>
          <w:sz w:val="22"/>
          <w:szCs w:val="22"/>
        </w:rPr>
        <w:t>‘</w:t>
      </w:r>
      <w:r w:rsidR="00B61551" w:rsidRPr="00B61551">
        <w:rPr>
          <w:position w:val="0"/>
          <w:sz w:val="22"/>
          <w:szCs w:val="22"/>
        </w:rPr>
        <w:t xml:space="preserve">not </w:t>
      </w:r>
      <w:r w:rsidR="00B61551" w:rsidRPr="00B61551">
        <w:rPr>
          <w:i/>
          <w:position w:val="0"/>
          <w:sz w:val="22"/>
          <w:szCs w:val="22"/>
        </w:rPr>
        <w:t>yet</w:t>
      </w:r>
      <w:r w:rsidR="00B61551" w:rsidRPr="00B61551">
        <w:rPr>
          <w:position w:val="0"/>
          <w:sz w:val="22"/>
          <w:szCs w:val="22"/>
        </w:rPr>
        <w:t xml:space="preserve"> assigned a cause to it</w:t>
      </w:r>
      <w:r w:rsidR="00CD55EF">
        <w:rPr>
          <w:position w:val="0"/>
          <w:sz w:val="22"/>
          <w:szCs w:val="22"/>
        </w:rPr>
        <w:t>’</w:t>
      </w:r>
      <w:r w:rsidR="00B61551" w:rsidRPr="00B61551">
        <w:rPr>
          <w:position w:val="0"/>
          <w:sz w:val="22"/>
          <w:szCs w:val="22"/>
        </w:rPr>
        <w:t xml:space="preserve"> and that he has </w:t>
      </w:r>
      <w:r w:rsidR="00CD55EF">
        <w:rPr>
          <w:position w:val="0"/>
          <w:sz w:val="22"/>
          <w:szCs w:val="22"/>
        </w:rPr>
        <w:t>‘</w:t>
      </w:r>
      <w:r w:rsidR="00B61551" w:rsidRPr="00B61551">
        <w:rPr>
          <w:position w:val="0"/>
          <w:sz w:val="22"/>
          <w:szCs w:val="22"/>
        </w:rPr>
        <w:t xml:space="preserve">not </w:t>
      </w:r>
      <w:r w:rsidR="00B61551" w:rsidRPr="00B61551">
        <w:rPr>
          <w:i/>
          <w:position w:val="0"/>
          <w:sz w:val="22"/>
          <w:szCs w:val="22"/>
        </w:rPr>
        <w:t>as yet</w:t>
      </w:r>
      <w:r w:rsidR="00B61551" w:rsidRPr="00B61551">
        <w:rPr>
          <w:position w:val="0"/>
          <w:sz w:val="22"/>
          <w:szCs w:val="22"/>
        </w:rPr>
        <w:t xml:space="preserve"> been able to deduce from phenomena the reason for these properties of gravity</w:t>
      </w:r>
      <w:r w:rsidR="00CD55EF">
        <w:rPr>
          <w:position w:val="0"/>
          <w:sz w:val="22"/>
          <w:szCs w:val="22"/>
        </w:rPr>
        <w:t>’</w:t>
      </w:r>
      <w:r w:rsidR="00B61551" w:rsidRPr="00B61551">
        <w:rPr>
          <w:rStyle w:val="FootnoteReference"/>
          <w:position w:val="0"/>
          <w:sz w:val="22"/>
          <w:szCs w:val="22"/>
          <w:vertAlign w:val="superscript"/>
        </w:rPr>
        <w:footnoteReference w:id="168"/>
      </w:r>
      <w:r w:rsidR="00B61551" w:rsidRPr="00B61551">
        <w:rPr>
          <w:position w:val="0"/>
          <w:sz w:val="22"/>
          <w:szCs w:val="22"/>
          <w:vertAlign w:val="superscript"/>
        </w:rPr>
        <w:t xml:space="preserve"> </w:t>
      </w:r>
      <w:r w:rsidR="00B61551" w:rsidRPr="00B61551">
        <w:rPr>
          <w:position w:val="0"/>
          <w:sz w:val="22"/>
          <w:szCs w:val="22"/>
        </w:rPr>
        <w:t xml:space="preserve">(emphasis added). </w:t>
      </w:r>
    </w:p>
    <w:p w:rsidR="00B61551" w:rsidRPr="00B61551" w:rsidRDefault="00601099" w:rsidP="00601099">
      <w:pPr>
        <w:pStyle w:val="BodyTextIndent2"/>
        <w:spacing w:line="240" w:lineRule="auto"/>
        <w:ind w:firstLine="0"/>
        <w:jc w:val="both"/>
        <w:rPr>
          <w:position w:val="0"/>
          <w:sz w:val="22"/>
          <w:szCs w:val="22"/>
        </w:rPr>
      </w:pPr>
      <w:r>
        <w:rPr>
          <w:position w:val="0"/>
          <w:sz w:val="22"/>
          <w:szCs w:val="22"/>
        </w:rPr>
        <w:t xml:space="preserve">    </w:t>
      </w:r>
      <w:r w:rsidR="00B61551" w:rsidRPr="00B61551">
        <w:rPr>
          <w:position w:val="0"/>
          <w:sz w:val="22"/>
          <w:szCs w:val="22"/>
        </w:rPr>
        <w:t xml:space="preserve">One may think that Hume’s use of </w:t>
      </w:r>
      <w:r w:rsidR="00CD55EF">
        <w:rPr>
          <w:position w:val="0"/>
          <w:sz w:val="22"/>
          <w:szCs w:val="22"/>
        </w:rPr>
        <w:t>‘</w:t>
      </w:r>
      <w:r w:rsidR="00B61551" w:rsidRPr="00B61551">
        <w:rPr>
          <w:position w:val="0"/>
          <w:sz w:val="22"/>
          <w:szCs w:val="22"/>
        </w:rPr>
        <w:t>Newtonian philosophy</w:t>
      </w:r>
      <w:r w:rsidR="00CD55EF">
        <w:rPr>
          <w:position w:val="0"/>
          <w:sz w:val="22"/>
          <w:szCs w:val="22"/>
        </w:rPr>
        <w:t>’</w:t>
      </w:r>
      <w:r w:rsidR="00B61551" w:rsidRPr="00B61551">
        <w:rPr>
          <w:position w:val="0"/>
          <w:sz w:val="22"/>
          <w:szCs w:val="22"/>
        </w:rPr>
        <w:t xml:space="preserve"> in the </w:t>
      </w:r>
      <w:r w:rsidR="00B61551" w:rsidRPr="00B61551">
        <w:rPr>
          <w:i/>
          <w:position w:val="0"/>
          <w:sz w:val="22"/>
          <w:szCs w:val="22"/>
        </w:rPr>
        <w:t>Treatise</w:t>
      </w:r>
      <w:r w:rsidR="00B61551" w:rsidRPr="00B61551">
        <w:rPr>
          <w:position w:val="0"/>
          <w:sz w:val="22"/>
          <w:szCs w:val="22"/>
        </w:rPr>
        <w:t xml:space="preserve"> suggests that Hume has described </w:t>
      </w:r>
      <w:r w:rsidR="00B61551" w:rsidRPr="00B61551">
        <w:rPr>
          <w:i/>
          <w:position w:val="0"/>
          <w:sz w:val="22"/>
          <w:szCs w:val="22"/>
        </w:rPr>
        <w:t>N</w:t>
      </w:r>
      <w:r w:rsidR="00B61551" w:rsidRPr="00C371D0">
        <w:rPr>
          <w:i/>
          <w:position w:val="0"/>
          <w:sz w:val="22"/>
          <w:szCs w:val="22"/>
        </w:rPr>
        <w:t>ewton’s</w:t>
      </w:r>
      <w:r w:rsidR="00B61551" w:rsidRPr="00B61551">
        <w:rPr>
          <w:position w:val="0"/>
          <w:sz w:val="22"/>
          <w:szCs w:val="22"/>
        </w:rPr>
        <w:t xml:space="preserve"> natural philosophy (as understood by Hume). But this is not likely because elsewhere he writes</w:t>
      </w:r>
      <w:r w:rsidR="00C371D0">
        <w:rPr>
          <w:position w:val="0"/>
          <w:sz w:val="22"/>
          <w:szCs w:val="22"/>
        </w:rPr>
        <w:t>:</w:t>
      </w:r>
      <w:r w:rsidR="00B61551" w:rsidRPr="00B61551">
        <w:rPr>
          <w:position w:val="0"/>
          <w:sz w:val="22"/>
          <w:szCs w:val="22"/>
        </w:rPr>
        <w:t xml:space="preserve"> </w:t>
      </w:r>
      <w:r w:rsidR="00CD55EF">
        <w:rPr>
          <w:position w:val="0"/>
          <w:sz w:val="22"/>
          <w:szCs w:val="22"/>
        </w:rPr>
        <w:t>‘</w:t>
      </w:r>
      <w:r w:rsidR="00B61551" w:rsidRPr="00B61551">
        <w:rPr>
          <w:position w:val="0"/>
          <w:sz w:val="22"/>
          <w:szCs w:val="22"/>
        </w:rPr>
        <w:t>It was never the meaning of Sir ISAAC NEWTON to rob second causes of all force or energy; though some of his followers have endeavoured to establish that theory upon his authority.</w:t>
      </w:r>
      <w:r w:rsidR="00CD55EF">
        <w:rPr>
          <w:position w:val="0"/>
          <w:sz w:val="22"/>
          <w:szCs w:val="22"/>
        </w:rPr>
        <w:t>’</w:t>
      </w:r>
      <w:r w:rsidR="00B61551" w:rsidRPr="00B61551">
        <w:rPr>
          <w:rStyle w:val="FootnoteReference"/>
          <w:position w:val="0"/>
          <w:sz w:val="22"/>
          <w:szCs w:val="22"/>
          <w:vertAlign w:val="superscript"/>
        </w:rPr>
        <w:footnoteReference w:id="169"/>
      </w:r>
      <w:r w:rsidR="00B61551" w:rsidRPr="00B61551">
        <w:rPr>
          <w:position w:val="0"/>
          <w:sz w:val="22"/>
          <w:szCs w:val="22"/>
        </w:rPr>
        <w:t xml:space="preserve"> So, first, </w:t>
      </w:r>
      <w:r w:rsidR="00B61551" w:rsidRPr="00B61551">
        <w:rPr>
          <w:i/>
          <w:position w:val="0"/>
          <w:sz w:val="22"/>
          <w:szCs w:val="22"/>
        </w:rPr>
        <w:t>Hu</w:t>
      </w:r>
      <w:r w:rsidR="00B61551" w:rsidRPr="00C371D0">
        <w:rPr>
          <w:i/>
          <w:position w:val="0"/>
          <w:sz w:val="22"/>
          <w:szCs w:val="22"/>
        </w:rPr>
        <w:t>me’s</w:t>
      </w:r>
      <w:r w:rsidR="00B61551" w:rsidRPr="00B61551">
        <w:rPr>
          <w:position w:val="0"/>
          <w:sz w:val="22"/>
          <w:szCs w:val="22"/>
        </w:rPr>
        <w:t xml:space="preserve"> Newton accepts </w:t>
      </w:r>
      <w:r w:rsidR="00B61551" w:rsidRPr="00B61551">
        <w:rPr>
          <w:i/>
          <w:position w:val="0"/>
          <w:sz w:val="22"/>
          <w:szCs w:val="22"/>
        </w:rPr>
        <w:t>some</w:t>
      </w:r>
      <w:r w:rsidR="00B61551" w:rsidRPr="00B61551">
        <w:rPr>
          <w:position w:val="0"/>
          <w:sz w:val="22"/>
          <w:szCs w:val="22"/>
        </w:rPr>
        <w:t xml:space="preserve"> real causes in nature;</w:t>
      </w:r>
      <w:r w:rsidR="00B61551" w:rsidRPr="00601099">
        <w:rPr>
          <w:rStyle w:val="FootnoteReference"/>
          <w:position w:val="0"/>
          <w:sz w:val="22"/>
          <w:szCs w:val="22"/>
          <w:vertAlign w:val="superscript"/>
        </w:rPr>
        <w:footnoteReference w:id="170"/>
      </w:r>
      <w:r w:rsidR="00B61551" w:rsidRPr="00601099">
        <w:rPr>
          <w:position w:val="0"/>
          <w:sz w:val="22"/>
          <w:szCs w:val="22"/>
          <w:vertAlign w:val="superscript"/>
        </w:rPr>
        <w:t xml:space="preserve"> </w:t>
      </w:r>
      <w:r w:rsidR="00B61551" w:rsidRPr="00B61551">
        <w:rPr>
          <w:position w:val="0"/>
          <w:sz w:val="22"/>
          <w:szCs w:val="22"/>
        </w:rPr>
        <w:t>Hume’s Newton is neither a s</w:t>
      </w:r>
      <w:r w:rsidR="00AC30FA">
        <w:rPr>
          <w:position w:val="0"/>
          <w:sz w:val="22"/>
          <w:szCs w:val="22"/>
        </w:rPr>
        <w:t>c</w:t>
      </w:r>
      <w:r w:rsidR="00B61551" w:rsidRPr="00B61551">
        <w:rPr>
          <w:position w:val="0"/>
          <w:sz w:val="22"/>
          <w:szCs w:val="22"/>
        </w:rPr>
        <w:t xml:space="preserve">eptic about causation nor an occasionalist (Leibniz had raised this concern in his exchange with Clarke). Second, Hume is careful to distinguish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 xml:space="preserve"> from the Newtonians.</w:t>
      </w:r>
      <w:r w:rsidR="00B61551" w:rsidRPr="00B61551">
        <w:rPr>
          <w:rStyle w:val="FootnoteReference"/>
          <w:position w:val="0"/>
          <w:sz w:val="22"/>
          <w:szCs w:val="22"/>
          <w:vertAlign w:val="superscript"/>
        </w:rPr>
        <w:footnoteReference w:id="171"/>
      </w:r>
      <w:r w:rsidR="00B61551" w:rsidRPr="00B61551">
        <w:rPr>
          <w:position w:val="0"/>
          <w:sz w:val="22"/>
          <w:szCs w:val="22"/>
        </w:rPr>
        <w:t xml:space="preserve"> Elsewhere, in the context of a discussion of the doctrine of occasionalism, Hume emphasizes the differences between Newton and the Newtonians again: </w:t>
      </w:r>
      <w:r w:rsidR="00CD55EF">
        <w:rPr>
          <w:position w:val="0"/>
          <w:sz w:val="22"/>
          <w:szCs w:val="22"/>
        </w:rPr>
        <w:t>‘</w:t>
      </w:r>
      <w:r w:rsidR="00B61551" w:rsidRPr="00B61551">
        <w:rPr>
          <w:position w:val="0"/>
          <w:sz w:val="22"/>
          <w:szCs w:val="22"/>
        </w:rPr>
        <w:t xml:space="preserve">Sir </w:t>
      </w:r>
      <w:r w:rsidR="00B61551" w:rsidRPr="0014793A">
        <w:rPr>
          <w:i/>
          <w:position w:val="0"/>
          <w:sz w:val="22"/>
          <w:szCs w:val="22"/>
        </w:rPr>
        <w:t>Isaac Newton</w:t>
      </w:r>
      <w:r w:rsidR="00B61551" w:rsidRPr="00B61551">
        <w:rPr>
          <w:position w:val="0"/>
          <w:sz w:val="22"/>
          <w:szCs w:val="22"/>
        </w:rPr>
        <w:t xml:space="preserve"> (tho</w:t>
      </w:r>
      <w:r w:rsidR="00C371D0">
        <w:rPr>
          <w:position w:val="0"/>
          <w:sz w:val="22"/>
          <w:szCs w:val="22"/>
        </w:rPr>
        <w:t>’</w:t>
      </w:r>
      <w:r w:rsidR="00B61551" w:rsidRPr="00B61551">
        <w:rPr>
          <w:position w:val="0"/>
          <w:sz w:val="22"/>
          <w:szCs w:val="22"/>
        </w:rPr>
        <w:t xml:space="preserve"> some of his Followers have taken a different Turn of thinking) plainly rejects it, by substituting the Hypothesis of an </w:t>
      </w:r>
      <w:r w:rsidR="0014793A">
        <w:rPr>
          <w:position w:val="0"/>
          <w:sz w:val="22"/>
          <w:szCs w:val="22"/>
        </w:rPr>
        <w:t>Æ</w:t>
      </w:r>
      <w:r w:rsidR="00B61551" w:rsidRPr="00B61551">
        <w:rPr>
          <w:position w:val="0"/>
          <w:sz w:val="22"/>
          <w:szCs w:val="22"/>
        </w:rPr>
        <w:t>theral Fluid, not the immediate Volition of the Deity, as the Cause of Attraction.</w:t>
      </w:r>
      <w:r w:rsidR="00CD55EF">
        <w:rPr>
          <w:position w:val="0"/>
          <w:sz w:val="22"/>
          <w:szCs w:val="22"/>
        </w:rPr>
        <w:t>’</w:t>
      </w:r>
      <w:r w:rsidR="00B61551" w:rsidRPr="00601099">
        <w:rPr>
          <w:rStyle w:val="FootnoteReference"/>
          <w:position w:val="0"/>
          <w:sz w:val="22"/>
          <w:szCs w:val="22"/>
          <w:vertAlign w:val="superscript"/>
        </w:rPr>
        <w:footnoteReference w:id="172"/>
      </w:r>
      <w:r w:rsidR="00B61551" w:rsidRPr="00601099">
        <w:rPr>
          <w:position w:val="0"/>
          <w:sz w:val="22"/>
          <w:szCs w:val="22"/>
          <w:vertAlign w:val="superscript"/>
        </w:rPr>
        <w:t xml:space="preserve"> </w:t>
      </w:r>
    </w:p>
    <w:p w:rsidR="00B61551" w:rsidRPr="00B61551" w:rsidRDefault="00601099" w:rsidP="00601099">
      <w:pPr>
        <w:pStyle w:val="BodyTextIndent2"/>
        <w:spacing w:line="240" w:lineRule="auto"/>
        <w:ind w:firstLine="0"/>
        <w:jc w:val="both"/>
        <w:rPr>
          <w:position w:val="0"/>
          <w:sz w:val="22"/>
          <w:szCs w:val="22"/>
        </w:rPr>
      </w:pPr>
      <w:r>
        <w:rPr>
          <w:position w:val="0"/>
          <w:sz w:val="22"/>
          <w:szCs w:val="22"/>
        </w:rPr>
        <w:t xml:space="preserve">    </w:t>
      </w:r>
      <w:r w:rsidR="00B61551" w:rsidRPr="00B61551">
        <w:rPr>
          <w:position w:val="0"/>
          <w:sz w:val="22"/>
          <w:szCs w:val="22"/>
        </w:rPr>
        <w:t xml:space="preserve">Thus, a more likely interpretation is that Hume believes he has offered a prescriptive interpretation of how Newtonian philosophy </w:t>
      </w:r>
      <w:r w:rsidR="00B61551" w:rsidRPr="00B61551">
        <w:rPr>
          <w:position w:val="0"/>
          <w:sz w:val="22"/>
          <w:szCs w:val="22"/>
        </w:rPr>
        <w:lastRenderedPageBreak/>
        <w:t xml:space="preserve">should be viewed in light of the results of his </w:t>
      </w:r>
      <w:r w:rsidR="00CD55EF">
        <w:rPr>
          <w:position w:val="0"/>
          <w:sz w:val="22"/>
          <w:szCs w:val="22"/>
        </w:rPr>
        <w:t>‘</w:t>
      </w:r>
      <w:r w:rsidR="00B61551" w:rsidRPr="00B61551">
        <w:rPr>
          <w:position w:val="0"/>
          <w:sz w:val="22"/>
          <w:szCs w:val="22"/>
        </w:rPr>
        <w:t>science of man</w:t>
      </w:r>
      <w:r w:rsidR="00540885">
        <w:rPr>
          <w:position w:val="0"/>
          <w:sz w:val="22"/>
          <w:szCs w:val="22"/>
        </w:rPr>
        <w:t>’</w:t>
      </w:r>
      <w:r w:rsidR="00B61551" w:rsidRPr="00B61551">
        <w:rPr>
          <w:position w:val="0"/>
          <w:sz w:val="22"/>
          <w:szCs w:val="22"/>
        </w:rPr>
        <w:t xml:space="preserve">, which shows the limitations of our cognitive capacity, and his restrictive form of Empiricism which contribute to his </w:t>
      </w:r>
      <w:r w:rsidR="00CD55EF">
        <w:rPr>
          <w:position w:val="0"/>
          <w:sz w:val="22"/>
          <w:szCs w:val="22"/>
        </w:rPr>
        <w:t>‘</w:t>
      </w:r>
      <w:r w:rsidR="00B61551" w:rsidRPr="00B61551">
        <w:rPr>
          <w:position w:val="0"/>
          <w:sz w:val="22"/>
          <w:szCs w:val="22"/>
        </w:rPr>
        <w:t>modest</w:t>
      </w:r>
      <w:r w:rsidR="00CD55EF">
        <w:rPr>
          <w:position w:val="0"/>
          <w:sz w:val="22"/>
          <w:szCs w:val="22"/>
        </w:rPr>
        <w:t>’</w:t>
      </w:r>
      <w:r w:rsidR="00B61551" w:rsidRPr="00B61551">
        <w:rPr>
          <w:position w:val="0"/>
          <w:sz w:val="22"/>
          <w:szCs w:val="22"/>
        </w:rPr>
        <w:t xml:space="preserve"> or mitigated s</w:t>
      </w:r>
      <w:r w:rsidR="00C371D0">
        <w:rPr>
          <w:position w:val="0"/>
          <w:sz w:val="22"/>
          <w:szCs w:val="22"/>
        </w:rPr>
        <w:t>c</w:t>
      </w:r>
      <w:r w:rsidR="00B61551" w:rsidRPr="00B61551">
        <w:rPr>
          <w:position w:val="0"/>
          <w:sz w:val="22"/>
          <w:szCs w:val="22"/>
        </w:rPr>
        <w:t xml:space="preserve">epticism. Hume is aware that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 xml:space="preserve">’s universe is filled with invisible interactive causal forces. He sees himself as arguing that the authority of experience does not require us to accept </w:t>
      </w:r>
      <w:smartTag w:uri="urn:schemas-microsoft-com:office:smarttags" w:element="place">
        <w:smartTag w:uri="urn:schemas-microsoft-com:office:smarttags" w:element="City">
          <w:r w:rsidR="00B61551" w:rsidRPr="00B61551">
            <w:rPr>
              <w:position w:val="0"/>
              <w:sz w:val="22"/>
              <w:szCs w:val="22"/>
            </w:rPr>
            <w:t>Newton</w:t>
          </w:r>
        </w:smartTag>
      </w:smartTag>
      <w:r w:rsidR="00B61551" w:rsidRPr="00B61551">
        <w:rPr>
          <w:position w:val="0"/>
          <w:sz w:val="22"/>
          <w:szCs w:val="22"/>
        </w:rPr>
        <w:t>’s own understanding of his achievement.</w:t>
      </w:r>
      <w:r w:rsidR="00B61551" w:rsidRPr="00B61551">
        <w:rPr>
          <w:rStyle w:val="FootnoteReference"/>
          <w:position w:val="0"/>
          <w:sz w:val="22"/>
          <w:szCs w:val="22"/>
          <w:vertAlign w:val="superscript"/>
        </w:rPr>
        <w:footnoteReference w:id="173"/>
      </w:r>
      <w:r w:rsidR="00B61551" w:rsidRPr="00B61551">
        <w:rPr>
          <w:position w:val="0"/>
          <w:sz w:val="22"/>
          <w:szCs w:val="22"/>
          <w:vertAlign w:val="superscript"/>
        </w:rPr>
        <w:t xml:space="preserve"> </w:t>
      </w:r>
    </w:p>
    <w:p w:rsidR="00EC6C7B" w:rsidRDefault="00EC6C7B" w:rsidP="004340C2">
      <w:pPr>
        <w:pStyle w:val="BodyTextIndent2"/>
        <w:spacing w:line="240" w:lineRule="auto"/>
        <w:ind w:firstLine="0"/>
        <w:jc w:val="both"/>
        <w:outlineLvl w:val="0"/>
        <w:rPr>
          <w:b/>
          <w:position w:val="0"/>
          <w:sz w:val="22"/>
          <w:szCs w:val="22"/>
        </w:rPr>
      </w:pPr>
    </w:p>
    <w:p w:rsidR="00B61551" w:rsidRPr="00601099" w:rsidRDefault="00B61551" w:rsidP="004340C2">
      <w:pPr>
        <w:pStyle w:val="BodyTextIndent2"/>
        <w:spacing w:line="240" w:lineRule="auto"/>
        <w:ind w:firstLine="0"/>
        <w:jc w:val="both"/>
        <w:outlineLvl w:val="0"/>
        <w:rPr>
          <w:b/>
          <w:position w:val="0"/>
          <w:sz w:val="22"/>
          <w:szCs w:val="22"/>
        </w:rPr>
      </w:pPr>
      <w:r w:rsidRPr="00601099">
        <w:rPr>
          <w:b/>
          <w:position w:val="0"/>
          <w:sz w:val="22"/>
          <w:szCs w:val="22"/>
        </w:rPr>
        <w:t>Conclusion</w:t>
      </w:r>
      <w:r w:rsidR="00EC6C7B">
        <w:rPr>
          <w:b/>
          <w:position w:val="0"/>
          <w:sz w:val="22"/>
          <w:szCs w:val="22"/>
        </w:rPr>
        <w:t>:</w:t>
      </w:r>
      <w:r w:rsidRPr="00601099">
        <w:rPr>
          <w:b/>
          <w:position w:val="0"/>
          <w:sz w:val="22"/>
          <w:szCs w:val="22"/>
        </w:rPr>
        <w:t xml:space="preserve"> Hume’s attitude toward Newton’s impact on philosophy</w:t>
      </w:r>
    </w:p>
    <w:p w:rsidR="00B61551" w:rsidRPr="00B61551" w:rsidRDefault="00B61551" w:rsidP="00601099">
      <w:pPr>
        <w:pStyle w:val="BodyTextIndent2"/>
        <w:spacing w:line="240" w:lineRule="auto"/>
        <w:ind w:firstLine="0"/>
        <w:jc w:val="both"/>
        <w:rPr>
          <w:position w:val="0"/>
          <w:sz w:val="22"/>
          <w:szCs w:val="22"/>
        </w:rPr>
      </w:pPr>
      <w:r w:rsidRPr="00B61551">
        <w:rPr>
          <w:position w:val="0"/>
          <w:sz w:val="22"/>
          <w:szCs w:val="22"/>
        </w:rPr>
        <w:t xml:space="preserve">Hume and Newton both appeal to the authority of experience; it is their shared </w:t>
      </w:r>
      <w:r w:rsidR="00CD55EF">
        <w:rPr>
          <w:position w:val="0"/>
          <w:sz w:val="22"/>
          <w:szCs w:val="22"/>
        </w:rPr>
        <w:t>‘</w:t>
      </w:r>
      <w:r w:rsidRPr="00B61551">
        <w:rPr>
          <w:position w:val="0"/>
          <w:sz w:val="22"/>
          <w:szCs w:val="22"/>
        </w:rPr>
        <w:t>foundation</w:t>
      </w:r>
      <w:r w:rsidR="00C371D0">
        <w:rPr>
          <w:position w:val="0"/>
          <w:sz w:val="22"/>
          <w:szCs w:val="22"/>
        </w:rPr>
        <w:t>’</w:t>
      </w:r>
      <w:r w:rsidRPr="00B61551">
        <w:rPr>
          <w:position w:val="0"/>
          <w:sz w:val="22"/>
          <w:szCs w:val="22"/>
        </w:rPr>
        <w:t>.</w:t>
      </w:r>
      <w:r w:rsidRPr="00B61551">
        <w:rPr>
          <w:rStyle w:val="FootnoteReference"/>
          <w:position w:val="0"/>
          <w:sz w:val="22"/>
          <w:szCs w:val="22"/>
          <w:vertAlign w:val="superscript"/>
        </w:rPr>
        <w:footnoteReference w:id="174"/>
      </w:r>
      <w:r w:rsidRPr="00B61551">
        <w:rPr>
          <w:position w:val="0"/>
          <w:sz w:val="22"/>
          <w:szCs w:val="22"/>
        </w:rPr>
        <w:t xml:space="preserve"> Nevertheless, the copy principle, what is known as the separability principle,</w:t>
      </w:r>
      <w:r w:rsidRPr="00601099">
        <w:rPr>
          <w:rStyle w:val="FootnoteReference"/>
          <w:position w:val="0"/>
          <w:sz w:val="22"/>
          <w:szCs w:val="22"/>
          <w:vertAlign w:val="superscript"/>
        </w:rPr>
        <w:footnoteReference w:id="175"/>
      </w:r>
      <w:r w:rsidRPr="00B61551">
        <w:rPr>
          <w:position w:val="0"/>
          <w:sz w:val="22"/>
          <w:szCs w:val="22"/>
        </w:rPr>
        <w:t xml:space="preserve"> and Hume’s </w:t>
      </w:r>
      <w:r w:rsidR="00CD55EF">
        <w:rPr>
          <w:position w:val="0"/>
          <w:sz w:val="22"/>
          <w:szCs w:val="22"/>
        </w:rPr>
        <w:t>‘</w:t>
      </w:r>
      <w:r w:rsidR="004D6061">
        <w:rPr>
          <w:position w:val="0"/>
          <w:sz w:val="22"/>
          <w:szCs w:val="22"/>
        </w:rPr>
        <w:t>r</w:t>
      </w:r>
      <w:r w:rsidRPr="00B61551">
        <w:rPr>
          <w:position w:val="0"/>
          <w:sz w:val="22"/>
          <w:szCs w:val="22"/>
        </w:rPr>
        <w:t>ules of reasoning</w:t>
      </w:r>
      <w:r w:rsidR="00540885">
        <w:rPr>
          <w:position w:val="0"/>
          <w:sz w:val="22"/>
          <w:szCs w:val="22"/>
        </w:rPr>
        <w:t>’</w:t>
      </w:r>
      <w:r w:rsidRPr="00B61551">
        <w:rPr>
          <w:position w:val="0"/>
          <w:sz w:val="22"/>
          <w:szCs w:val="22"/>
        </w:rPr>
        <w:t xml:space="preserve">, guide how Hume believes </w:t>
      </w:r>
      <w:r w:rsidR="00CD55EF">
        <w:rPr>
          <w:position w:val="0"/>
          <w:sz w:val="22"/>
          <w:szCs w:val="22"/>
        </w:rPr>
        <w:t>‘</w:t>
      </w:r>
      <w:r w:rsidRPr="00B61551">
        <w:rPr>
          <w:position w:val="0"/>
          <w:sz w:val="22"/>
          <w:szCs w:val="22"/>
        </w:rPr>
        <w:t>experience</w:t>
      </w:r>
      <w:r w:rsidR="00CD55EF">
        <w:rPr>
          <w:position w:val="0"/>
          <w:sz w:val="22"/>
          <w:szCs w:val="22"/>
        </w:rPr>
        <w:t>’</w:t>
      </w:r>
      <w:r w:rsidRPr="00B61551">
        <w:rPr>
          <w:position w:val="0"/>
          <w:sz w:val="22"/>
          <w:szCs w:val="22"/>
        </w:rPr>
        <w:t xml:space="preserve"> should be analyzed. Hume’s </w:t>
      </w:r>
      <w:smartTag w:uri="urn:schemas-microsoft-com:office:smarttags" w:element="City">
        <w:smartTag w:uri="urn:schemas-microsoft-com:office:smarttags" w:element="place">
          <w:r w:rsidRPr="00B61551">
            <w:rPr>
              <w:position w:val="0"/>
              <w:sz w:val="22"/>
              <w:szCs w:val="22"/>
            </w:rPr>
            <w:t>Newton</w:t>
          </w:r>
        </w:smartTag>
      </w:smartTag>
      <w:r w:rsidRPr="00B61551">
        <w:rPr>
          <w:position w:val="0"/>
          <w:sz w:val="22"/>
          <w:szCs w:val="22"/>
        </w:rPr>
        <w:t xml:space="preserve"> has shown merely the road </w:t>
      </w:r>
      <w:r w:rsidRPr="00B61551">
        <w:rPr>
          <w:i/>
          <w:position w:val="0"/>
          <w:sz w:val="22"/>
          <w:szCs w:val="22"/>
        </w:rPr>
        <w:t>to</w:t>
      </w:r>
      <w:r w:rsidRPr="00B61551">
        <w:rPr>
          <w:position w:val="0"/>
          <w:sz w:val="22"/>
          <w:szCs w:val="22"/>
        </w:rPr>
        <w:t xml:space="preserve"> the </w:t>
      </w:r>
      <w:r w:rsidR="00CD55EF">
        <w:rPr>
          <w:position w:val="0"/>
          <w:sz w:val="22"/>
          <w:szCs w:val="22"/>
        </w:rPr>
        <w:t>‘</w:t>
      </w:r>
      <w:r w:rsidRPr="00B61551">
        <w:rPr>
          <w:position w:val="0"/>
          <w:sz w:val="22"/>
          <w:szCs w:val="22"/>
        </w:rPr>
        <w:t>true philosophy</w:t>
      </w:r>
      <w:r w:rsidR="00CD55EF">
        <w:rPr>
          <w:position w:val="0"/>
          <w:sz w:val="22"/>
          <w:szCs w:val="22"/>
        </w:rPr>
        <w:t>’</w:t>
      </w:r>
      <w:r w:rsidR="00E359E1">
        <w:rPr>
          <w:position w:val="0"/>
          <w:sz w:val="22"/>
          <w:szCs w:val="22"/>
        </w:rPr>
        <w:t>.</w:t>
      </w:r>
      <w:r w:rsidRPr="00601099">
        <w:rPr>
          <w:rStyle w:val="FootnoteReference"/>
          <w:position w:val="0"/>
          <w:sz w:val="22"/>
          <w:szCs w:val="22"/>
          <w:vertAlign w:val="superscript"/>
        </w:rPr>
        <w:footnoteReference w:id="176"/>
      </w:r>
      <w:r w:rsidRPr="00B61551">
        <w:rPr>
          <w:position w:val="0"/>
          <w:sz w:val="22"/>
          <w:szCs w:val="22"/>
        </w:rPr>
        <w:t xml:space="preserve"> One way to understand Hume’s self-understanding of the </w:t>
      </w:r>
      <w:r w:rsidR="00CD55EF">
        <w:rPr>
          <w:position w:val="0"/>
          <w:sz w:val="22"/>
          <w:szCs w:val="22"/>
        </w:rPr>
        <w:t>‘</w:t>
      </w:r>
      <w:r w:rsidRPr="00B61551">
        <w:rPr>
          <w:position w:val="0"/>
          <w:sz w:val="22"/>
          <w:szCs w:val="22"/>
        </w:rPr>
        <w:t>science of man</w:t>
      </w:r>
      <w:r w:rsidR="00CD55EF">
        <w:rPr>
          <w:position w:val="0"/>
          <w:sz w:val="22"/>
          <w:szCs w:val="22"/>
        </w:rPr>
        <w:t>’</w:t>
      </w:r>
      <w:r w:rsidRPr="00B61551">
        <w:rPr>
          <w:position w:val="0"/>
          <w:sz w:val="22"/>
          <w:szCs w:val="22"/>
        </w:rPr>
        <w:t xml:space="preserve"> is to see it, then, as the fulfillment of the </w:t>
      </w:r>
      <w:r w:rsidRPr="00B61551">
        <w:rPr>
          <w:position w:val="0"/>
          <w:sz w:val="22"/>
          <w:szCs w:val="22"/>
        </w:rPr>
        <w:lastRenderedPageBreak/>
        <w:t xml:space="preserve">Newtonian philosophy </w:t>
      </w:r>
      <w:r w:rsidR="00CD55EF">
        <w:rPr>
          <w:position w:val="0"/>
          <w:sz w:val="22"/>
          <w:szCs w:val="22"/>
        </w:rPr>
        <w:t>‘</w:t>
      </w:r>
      <w:r w:rsidRPr="00B61551">
        <w:rPr>
          <w:position w:val="0"/>
          <w:sz w:val="22"/>
          <w:szCs w:val="22"/>
        </w:rPr>
        <w:t>rightly understood</w:t>
      </w:r>
      <w:r w:rsidR="00CD55EF">
        <w:rPr>
          <w:position w:val="0"/>
          <w:sz w:val="22"/>
          <w:szCs w:val="22"/>
        </w:rPr>
        <w:t>’</w:t>
      </w:r>
      <w:r w:rsidRPr="00B61551">
        <w:rPr>
          <w:position w:val="0"/>
          <w:sz w:val="22"/>
          <w:szCs w:val="22"/>
        </w:rPr>
        <w:t xml:space="preserve"> </w:t>
      </w:r>
      <w:r w:rsidR="00C371D0">
        <w:rPr>
          <w:position w:val="0"/>
          <w:sz w:val="22"/>
          <w:szCs w:val="22"/>
        </w:rPr>
        <w:t>–</w:t>
      </w:r>
      <w:r w:rsidRPr="00B61551">
        <w:rPr>
          <w:position w:val="0"/>
          <w:sz w:val="22"/>
          <w:szCs w:val="22"/>
        </w:rPr>
        <w:t xml:space="preserve"> that is, of course, by Hume.</w:t>
      </w:r>
      <w:r w:rsidRPr="00B61551">
        <w:rPr>
          <w:rStyle w:val="FootnoteReference"/>
          <w:position w:val="0"/>
          <w:sz w:val="22"/>
          <w:szCs w:val="22"/>
          <w:vertAlign w:val="superscript"/>
        </w:rPr>
        <w:footnoteReference w:id="177"/>
      </w:r>
    </w:p>
    <w:p w:rsidR="00B61551" w:rsidRPr="00B61551" w:rsidRDefault="00601099" w:rsidP="00601099">
      <w:pPr>
        <w:pStyle w:val="BodyTextIndent2"/>
        <w:spacing w:line="240" w:lineRule="auto"/>
        <w:ind w:firstLine="0"/>
        <w:jc w:val="both"/>
        <w:rPr>
          <w:position w:val="0"/>
          <w:sz w:val="22"/>
          <w:szCs w:val="22"/>
        </w:rPr>
      </w:pPr>
      <w:r>
        <w:rPr>
          <w:position w:val="0"/>
          <w:sz w:val="22"/>
          <w:szCs w:val="22"/>
        </w:rPr>
        <w:t xml:space="preserve">    </w:t>
      </w:r>
      <w:r w:rsidR="00B61551" w:rsidRPr="00B61551">
        <w:rPr>
          <w:position w:val="0"/>
          <w:sz w:val="22"/>
          <w:szCs w:val="22"/>
        </w:rPr>
        <w:t xml:space="preserve">Hume’s unified account of causation is a rejection of Newtonian final causes, Newtonian simultaneous causes, and the foundational priority of natural philosophy. Hume may have thought that his unified and restrictive account of causation relieved him of the need to offer the kind of detail we find in, for example, </w:t>
      </w:r>
      <w:smartTag w:uri="urn:schemas-microsoft-com:office:smarttags" w:element="place">
        <w:smartTag w:uri="urn:schemas-microsoft-com:office:smarttags" w:element="City">
          <w:r w:rsidR="00B61551" w:rsidRPr="00B61551">
            <w:rPr>
              <w:position w:val="0"/>
              <w:sz w:val="22"/>
              <w:szCs w:val="22"/>
            </w:rPr>
            <w:t>Berkeley</w:t>
          </w:r>
        </w:smartTag>
      </w:smartTag>
      <w:r w:rsidR="00B61551" w:rsidRPr="00B61551">
        <w:rPr>
          <w:position w:val="0"/>
          <w:sz w:val="22"/>
          <w:szCs w:val="22"/>
        </w:rPr>
        <w:t>’s analysis of natural philosophy.</w:t>
      </w:r>
      <w:r w:rsidR="00B61551" w:rsidRPr="00B61551">
        <w:rPr>
          <w:rStyle w:val="FootnoteReference"/>
          <w:position w:val="0"/>
          <w:sz w:val="22"/>
          <w:szCs w:val="22"/>
          <w:vertAlign w:val="superscript"/>
        </w:rPr>
        <w:footnoteReference w:id="178"/>
      </w:r>
      <w:r w:rsidR="00B61551" w:rsidRPr="00B61551">
        <w:rPr>
          <w:position w:val="0"/>
          <w:sz w:val="22"/>
          <w:szCs w:val="22"/>
        </w:rPr>
        <w:t xml:space="preserve"> Of course, Hume does offer some guidance on how to interpret aspects of mathematics and natural philosophy.</w:t>
      </w:r>
      <w:r w:rsidR="00B61551" w:rsidRPr="00B61551">
        <w:rPr>
          <w:rStyle w:val="FootnoteReference"/>
          <w:position w:val="0"/>
          <w:sz w:val="22"/>
          <w:szCs w:val="22"/>
          <w:vertAlign w:val="superscript"/>
        </w:rPr>
        <w:footnoteReference w:id="179"/>
      </w:r>
      <w:r w:rsidR="00B61551" w:rsidRPr="00B61551">
        <w:rPr>
          <w:position w:val="0"/>
          <w:sz w:val="22"/>
          <w:szCs w:val="22"/>
        </w:rPr>
        <w:t xml:space="preserve"> Perhaps, a more detailed account would have been offered in a work mentioned in his correspondence, </w:t>
      </w:r>
      <w:r w:rsidR="00CD55EF">
        <w:rPr>
          <w:position w:val="0"/>
          <w:sz w:val="22"/>
          <w:szCs w:val="22"/>
        </w:rPr>
        <w:t>‘</w:t>
      </w:r>
      <w:r w:rsidR="00B61551" w:rsidRPr="00B61551">
        <w:rPr>
          <w:position w:val="0"/>
          <w:sz w:val="22"/>
          <w:szCs w:val="22"/>
        </w:rPr>
        <w:t>Considerations previous to Geometry and Natural Philosophy</w:t>
      </w:r>
      <w:r w:rsidR="00540885">
        <w:rPr>
          <w:position w:val="0"/>
          <w:sz w:val="22"/>
          <w:szCs w:val="22"/>
        </w:rPr>
        <w:t>’</w:t>
      </w:r>
      <w:r w:rsidR="00B61551" w:rsidRPr="00B61551">
        <w:rPr>
          <w:position w:val="0"/>
          <w:sz w:val="22"/>
          <w:szCs w:val="22"/>
        </w:rPr>
        <w:t>, now lost.</w:t>
      </w:r>
      <w:r w:rsidR="00B61551" w:rsidRPr="00B61551">
        <w:rPr>
          <w:rStyle w:val="FootnoteReference"/>
          <w:position w:val="0"/>
          <w:sz w:val="22"/>
          <w:szCs w:val="22"/>
          <w:vertAlign w:val="superscript"/>
        </w:rPr>
        <w:footnoteReference w:id="180"/>
      </w:r>
    </w:p>
    <w:p w:rsidR="00B61551" w:rsidRPr="00B61551" w:rsidRDefault="00601099" w:rsidP="00601099">
      <w:pPr>
        <w:autoSpaceDE w:val="0"/>
        <w:autoSpaceDN w:val="0"/>
        <w:adjustRightInd w:val="0"/>
        <w:jc w:val="both"/>
        <w:rPr>
          <w:position w:val="0"/>
          <w:sz w:val="22"/>
          <w:szCs w:val="22"/>
        </w:rPr>
      </w:pPr>
      <w:r>
        <w:rPr>
          <w:position w:val="0"/>
          <w:sz w:val="22"/>
          <w:szCs w:val="22"/>
        </w:rPr>
        <w:t xml:space="preserve">    </w:t>
      </w:r>
      <w:r w:rsidR="00B61551" w:rsidRPr="00B61551">
        <w:rPr>
          <w:position w:val="0"/>
          <w:sz w:val="22"/>
          <w:szCs w:val="22"/>
        </w:rPr>
        <w:t xml:space="preserve">I argued that major currents in Hume’s philosophy can be read as a (tacit) attack on the authority of </w:t>
      </w:r>
      <w:smartTag w:uri="urn:schemas-microsoft-com:office:smarttags" w:element="City">
        <w:smartTag w:uri="urn:schemas-microsoft-com:office:smarttags" w:element="place">
          <w:r w:rsidR="00B61551" w:rsidRPr="00B61551">
            <w:rPr>
              <w:position w:val="0"/>
              <w:sz w:val="22"/>
              <w:szCs w:val="22"/>
            </w:rPr>
            <w:t>Newton</w:t>
          </w:r>
        </w:smartTag>
      </w:smartTag>
      <w:r w:rsidR="00B61551" w:rsidRPr="00B61551">
        <w:rPr>
          <w:position w:val="0"/>
          <w:sz w:val="22"/>
          <w:szCs w:val="22"/>
        </w:rPr>
        <w:t xml:space="preserve">’s philosophy. First, they have potentially negative religious consequences; second they are </w:t>
      </w:r>
      <w:r w:rsidR="00B61551" w:rsidRPr="00B61551">
        <w:rPr>
          <w:position w:val="0"/>
          <w:sz w:val="22"/>
          <w:szCs w:val="22"/>
        </w:rPr>
        <w:lastRenderedPageBreak/>
        <w:t>not useful if not appropriately re-interpreted.</w:t>
      </w:r>
      <w:r w:rsidR="00B61551" w:rsidRPr="00601099">
        <w:rPr>
          <w:rStyle w:val="FootnoteReference"/>
          <w:position w:val="0"/>
          <w:sz w:val="22"/>
          <w:szCs w:val="22"/>
          <w:vertAlign w:val="superscript"/>
        </w:rPr>
        <w:footnoteReference w:id="181"/>
      </w:r>
      <w:r w:rsidR="00B61551" w:rsidRPr="00B61551">
        <w:rPr>
          <w:position w:val="0"/>
          <w:sz w:val="22"/>
          <w:szCs w:val="22"/>
        </w:rPr>
        <w:t xml:space="preserve"> Third, Hume may be responding to </w:t>
      </w:r>
      <w:r w:rsidR="00DD4298">
        <w:rPr>
          <w:position w:val="0"/>
          <w:sz w:val="22"/>
          <w:szCs w:val="22"/>
        </w:rPr>
        <w:t>“</w:t>
      </w:r>
      <w:r w:rsidR="00B61551" w:rsidRPr="00B61551">
        <w:rPr>
          <w:position w:val="0"/>
          <w:sz w:val="22"/>
          <w:szCs w:val="22"/>
        </w:rPr>
        <w:t xml:space="preserve">Newton’s </w:t>
      </w:r>
      <w:r w:rsidR="00DD4298">
        <w:rPr>
          <w:position w:val="0"/>
          <w:sz w:val="22"/>
          <w:szCs w:val="22"/>
        </w:rPr>
        <w:t>C</w:t>
      </w:r>
      <w:r w:rsidR="00B61551" w:rsidRPr="00B61551">
        <w:rPr>
          <w:position w:val="0"/>
          <w:sz w:val="22"/>
          <w:szCs w:val="22"/>
        </w:rPr>
        <w:t>hallenge</w:t>
      </w:r>
      <w:r w:rsidR="00DD4298">
        <w:rPr>
          <w:position w:val="0"/>
          <w:sz w:val="22"/>
          <w:szCs w:val="22"/>
        </w:rPr>
        <w:t>”</w:t>
      </w:r>
      <w:r w:rsidR="00B61551" w:rsidRPr="00B61551">
        <w:rPr>
          <w:position w:val="0"/>
          <w:sz w:val="22"/>
          <w:szCs w:val="22"/>
        </w:rPr>
        <w:t>. Here I expand briefly on the third.</w:t>
      </w:r>
    </w:p>
    <w:p w:rsidR="00B61551" w:rsidRPr="00B61551" w:rsidRDefault="00601099" w:rsidP="00601099">
      <w:pPr>
        <w:pStyle w:val="BodyTextIndent2"/>
        <w:spacing w:line="240" w:lineRule="auto"/>
        <w:ind w:firstLine="0"/>
        <w:jc w:val="both"/>
        <w:rPr>
          <w:rStyle w:val="cbchapbody11"/>
          <w:rFonts w:ascii="Times New Roman" w:hAnsi="Times New Roman"/>
          <w:position w:val="0"/>
          <w:sz w:val="22"/>
          <w:szCs w:val="22"/>
        </w:rPr>
      </w:pPr>
      <w:r>
        <w:rPr>
          <w:position w:val="0"/>
          <w:sz w:val="22"/>
          <w:szCs w:val="22"/>
        </w:rPr>
        <w:t xml:space="preserve">    </w:t>
      </w:r>
      <w:r w:rsidR="00B61551" w:rsidRPr="00B61551">
        <w:rPr>
          <w:position w:val="0"/>
          <w:sz w:val="22"/>
          <w:szCs w:val="22"/>
        </w:rPr>
        <w:t xml:space="preserve">As Cleanthes points out, in Hume’s time it has become a sign of severe ignorance to oppose natural philosophy: </w:t>
      </w:r>
      <w:r w:rsidR="00CD55EF" w:rsidRPr="00961548">
        <w:rPr>
          <w:position w:val="0"/>
          <w:sz w:val="22"/>
          <w:szCs w:val="22"/>
        </w:rPr>
        <w:t>‘</w:t>
      </w:r>
      <w:r w:rsidR="00B61551" w:rsidRPr="00961548">
        <w:rPr>
          <w:rStyle w:val="cbchapbody11"/>
          <w:rFonts w:ascii="Times New Roman" w:hAnsi="Times New Roman"/>
          <w:color w:val="auto"/>
          <w:position w:val="0"/>
          <w:sz w:val="22"/>
          <w:szCs w:val="22"/>
        </w:rPr>
        <w:t>even monks and inquisitors are now constrained to withdraw their opposition [to Copernicanism]</w:t>
      </w:r>
      <w:r w:rsidR="00C371D0">
        <w:rPr>
          <w:rStyle w:val="cbchapbody11"/>
          <w:rFonts w:ascii="Times New Roman" w:hAnsi="Times New Roman"/>
          <w:color w:val="auto"/>
          <w:position w:val="0"/>
          <w:sz w:val="22"/>
          <w:szCs w:val="22"/>
        </w:rPr>
        <w:t>’</w:t>
      </w:r>
      <w:r w:rsidR="00B61551" w:rsidRPr="00961548">
        <w:rPr>
          <w:rStyle w:val="cbchapbody11"/>
          <w:rFonts w:ascii="Times New Roman" w:hAnsi="Times New Roman"/>
          <w:color w:val="auto"/>
          <w:position w:val="0"/>
          <w:sz w:val="22"/>
          <w:szCs w:val="22"/>
        </w:rPr>
        <w:t>.</w:t>
      </w:r>
      <w:r w:rsidR="00B61551" w:rsidRPr="00961548">
        <w:rPr>
          <w:rStyle w:val="FootnoteReference"/>
          <w:position w:val="0"/>
          <w:sz w:val="22"/>
          <w:szCs w:val="22"/>
          <w:vertAlign w:val="superscript"/>
        </w:rPr>
        <w:footnoteReference w:id="182"/>
      </w:r>
      <w:r w:rsidR="00B61551" w:rsidRPr="00961548">
        <w:rPr>
          <w:rStyle w:val="cbchapbody11"/>
          <w:rFonts w:ascii="Times New Roman" w:hAnsi="Times New Roman"/>
          <w:color w:val="auto"/>
          <w:position w:val="0"/>
          <w:sz w:val="22"/>
          <w:szCs w:val="22"/>
        </w:rPr>
        <w:t xml:space="preserve"> Mac</w:t>
      </w:r>
      <w:r w:rsidR="002B02E3">
        <w:rPr>
          <w:rStyle w:val="cbchapbody11"/>
          <w:rFonts w:ascii="Times New Roman" w:hAnsi="Times New Roman"/>
          <w:color w:val="auto"/>
          <w:position w:val="0"/>
          <w:sz w:val="22"/>
          <w:szCs w:val="22"/>
        </w:rPr>
        <w:t>l</w:t>
      </w:r>
      <w:r w:rsidR="00B61551" w:rsidRPr="00961548">
        <w:rPr>
          <w:rStyle w:val="cbchapbody11"/>
          <w:rFonts w:ascii="Times New Roman" w:hAnsi="Times New Roman"/>
          <w:color w:val="auto"/>
          <w:position w:val="0"/>
          <w:sz w:val="22"/>
          <w:szCs w:val="22"/>
        </w:rPr>
        <w:t>aurin, for example,</w:t>
      </w:r>
      <w:r w:rsidR="00B61551" w:rsidRPr="00B61551">
        <w:rPr>
          <w:rStyle w:val="cbchapbody11"/>
          <w:rFonts w:ascii="Times New Roman" w:hAnsi="Times New Roman"/>
          <w:position w:val="0"/>
          <w:sz w:val="22"/>
          <w:szCs w:val="22"/>
        </w:rPr>
        <w:t xml:space="preserve"> </w:t>
      </w:r>
      <w:r w:rsidR="00B61551" w:rsidRPr="00B61551">
        <w:rPr>
          <w:bCs/>
          <w:position w:val="0"/>
          <w:sz w:val="22"/>
          <w:szCs w:val="22"/>
        </w:rPr>
        <w:t xml:space="preserve">argues from the empirical success and authority of Newtonian natural philosophy to </w:t>
      </w:r>
      <w:r w:rsidR="00B61551" w:rsidRPr="00B61551">
        <w:rPr>
          <w:bCs/>
          <w:i/>
          <w:position w:val="0"/>
          <w:sz w:val="22"/>
          <w:szCs w:val="22"/>
        </w:rPr>
        <w:t>rejection of</w:t>
      </w:r>
      <w:r w:rsidR="00B61551" w:rsidRPr="00B61551">
        <w:rPr>
          <w:bCs/>
          <w:position w:val="0"/>
          <w:sz w:val="22"/>
          <w:szCs w:val="22"/>
        </w:rPr>
        <w:t xml:space="preserve"> alternative positions, methodologies, and foundations within philosophy. </w:t>
      </w:r>
      <w:r w:rsidR="00B61551" w:rsidRPr="00B61551">
        <w:rPr>
          <w:rStyle w:val="cbchapbody11"/>
          <w:rFonts w:ascii="Times New Roman" w:hAnsi="Times New Roman"/>
          <w:position w:val="0"/>
          <w:sz w:val="22"/>
          <w:szCs w:val="22"/>
        </w:rPr>
        <w:t xml:space="preserve">Yet, by Hume’s lights, many crucial elements of </w:t>
      </w:r>
      <w:smartTag w:uri="urn:schemas-microsoft-com:office:smarttags" w:element="City">
        <w:smartTag w:uri="urn:schemas-microsoft-com:office:smarttags" w:element="place">
          <w:r w:rsidR="00B61551" w:rsidRPr="00B61551">
            <w:rPr>
              <w:rStyle w:val="cbchapbody11"/>
              <w:rFonts w:ascii="Times New Roman" w:hAnsi="Times New Roman"/>
              <w:position w:val="0"/>
              <w:sz w:val="22"/>
              <w:szCs w:val="22"/>
            </w:rPr>
            <w:t>Newton</w:t>
          </w:r>
        </w:smartTag>
      </w:smartTag>
      <w:r w:rsidR="00B61551" w:rsidRPr="00B61551">
        <w:rPr>
          <w:rStyle w:val="cbchapbody11"/>
          <w:rFonts w:ascii="Times New Roman" w:hAnsi="Times New Roman"/>
          <w:position w:val="0"/>
          <w:sz w:val="22"/>
          <w:szCs w:val="22"/>
        </w:rPr>
        <w:t xml:space="preserve">’s natural philosophy do not have a proper foundation. </w:t>
      </w:r>
      <w:r w:rsidR="00B61551" w:rsidRPr="00B61551">
        <w:rPr>
          <w:position w:val="0"/>
          <w:sz w:val="22"/>
          <w:szCs w:val="22"/>
        </w:rPr>
        <w:t xml:space="preserve">While offering the perspective of the </w:t>
      </w:r>
      <w:r w:rsidR="00CD55EF">
        <w:rPr>
          <w:position w:val="0"/>
          <w:sz w:val="22"/>
          <w:szCs w:val="22"/>
        </w:rPr>
        <w:t>‘</w:t>
      </w:r>
      <w:r w:rsidR="00B61551" w:rsidRPr="00B61551">
        <w:rPr>
          <w:position w:val="0"/>
          <w:sz w:val="22"/>
          <w:szCs w:val="22"/>
        </w:rPr>
        <w:t>abstract</w:t>
      </w:r>
      <w:r w:rsidR="00CD55EF">
        <w:rPr>
          <w:position w:val="0"/>
          <w:sz w:val="22"/>
          <w:szCs w:val="22"/>
        </w:rPr>
        <w:t>’</w:t>
      </w:r>
      <w:r w:rsidR="00B61551" w:rsidRPr="00B61551">
        <w:rPr>
          <w:position w:val="0"/>
          <w:sz w:val="22"/>
          <w:szCs w:val="22"/>
        </w:rPr>
        <w:t xml:space="preserve"> philosophy in, Hume writes that it is a </w:t>
      </w:r>
      <w:r w:rsidR="00CD55EF">
        <w:rPr>
          <w:position w:val="0"/>
          <w:sz w:val="22"/>
          <w:szCs w:val="22"/>
        </w:rPr>
        <w:t>‘</w:t>
      </w:r>
      <w:r w:rsidR="00B61551" w:rsidRPr="00B61551">
        <w:rPr>
          <w:position w:val="0"/>
          <w:sz w:val="22"/>
          <w:szCs w:val="22"/>
        </w:rPr>
        <w:t>reproach</w:t>
      </w:r>
      <w:r w:rsidR="00CD55EF">
        <w:rPr>
          <w:position w:val="0"/>
          <w:sz w:val="22"/>
          <w:szCs w:val="22"/>
        </w:rPr>
        <w:t>’</w:t>
      </w:r>
      <w:r w:rsidR="00B61551" w:rsidRPr="00B61551">
        <w:rPr>
          <w:position w:val="0"/>
          <w:sz w:val="22"/>
          <w:szCs w:val="22"/>
        </w:rPr>
        <w:t xml:space="preserve"> that </w:t>
      </w:r>
      <w:r w:rsidR="00CD55EF">
        <w:rPr>
          <w:position w:val="0"/>
          <w:sz w:val="22"/>
          <w:szCs w:val="22"/>
        </w:rPr>
        <w:t>‘</w:t>
      </w:r>
      <w:r w:rsidR="00B61551" w:rsidRPr="00B61551">
        <w:rPr>
          <w:position w:val="0"/>
          <w:sz w:val="22"/>
          <w:szCs w:val="22"/>
        </w:rPr>
        <w:t>philosophy should not yet have fixed, beyond the controversy, the foundations of morals, reasoning, and criticism</w:t>
      </w:r>
      <w:r w:rsidR="00C371D0">
        <w:rPr>
          <w:position w:val="0"/>
          <w:sz w:val="22"/>
          <w:szCs w:val="22"/>
        </w:rPr>
        <w:t>’</w:t>
      </w:r>
      <w:r w:rsidR="00B61551" w:rsidRPr="00B61551">
        <w:rPr>
          <w:position w:val="0"/>
          <w:sz w:val="22"/>
          <w:szCs w:val="22"/>
        </w:rPr>
        <w:t>.</w:t>
      </w:r>
      <w:r w:rsidR="00B61551" w:rsidRPr="00A17E46">
        <w:rPr>
          <w:rStyle w:val="FootnoteReference"/>
          <w:position w:val="0"/>
          <w:sz w:val="22"/>
          <w:szCs w:val="22"/>
          <w:vertAlign w:val="superscript"/>
        </w:rPr>
        <w:footnoteReference w:id="183"/>
      </w:r>
      <w:r w:rsidR="00B61551" w:rsidRPr="00B61551">
        <w:rPr>
          <w:position w:val="0"/>
          <w:sz w:val="22"/>
          <w:szCs w:val="22"/>
        </w:rPr>
        <w:t xml:space="preserve"> The context suggests that the foundation would be the </w:t>
      </w:r>
      <w:r w:rsidR="00CD55EF">
        <w:rPr>
          <w:position w:val="0"/>
          <w:sz w:val="22"/>
          <w:szCs w:val="22"/>
        </w:rPr>
        <w:t>‘</w:t>
      </w:r>
      <w:r w:rsidR="00B61551" w:rsidRPr="00B61551">
        <w:rPr>
          <w:position w:val="0"/>
          <w:sz w:val="22"/>
          <w:szCs w:val="22"/>
        </w:rPr>
        <w:t>source of</w:t>
      </w:r>
      <w:r w:rsidR="00C371D0">
        <w:rPr>
          <w:position w:val="0"/>
          <w:sz w:val="22"/>
          <w:szCs w:val="22"/>
        </w:rPr>
        <w:t xml:space="preserve"> … </w:t>
      </w:r>
      <w:r w:rsidR="00B61551" w:rsidRPr="00B61551">
        <w:rPr>
          <w:position w:val="0"/>
          <w:sz w:val="22"/>
          <w:szCs w:val="22"/>
        </w:rPr>
        <w:t>distinctions</w:t>
      </w:r>
      <w:r w:rsidR="00CD55EF">
        <w:rPr>
          <w:position w:val="0"/>
          <w:sz w:val="22"/>
          <w:szCs w:val="22"/>
        </w:rPr>
        <w:t>’</w:t>
      </w:r>
      <w:r w:rsidR="00B61551" w:rsidRPr="00B61551">
        <w:rPr>
          <w:position w:val="0"/>
          <w:sz w:val="22"/>
          <w:szCs w:val="22"/>
        </w:rPr>
        <w:t xml:space="preserve"> for </w:t>
      </w:r>
      <w:r w:rsidR="00CD55EF">
        <w:rPr>
          <w:position w:val="0"/>
          <w:sz w:val="22"/>
          <w:szCs w:val="22"/>
        </w:rPr>
        <w:t>‘</w:t>
      </w:r>
      <w:r w:rsidR="00B61551" w:rsidRPr="00B61551">
        <w:rPr>
          <w:position w:val="0"/>
          <w:sz w:val="22"/>
          <w:szCs w:val="22"/>
        </w:rPr>
        <w:t>truth and falsehood, vice and virtue, beauty and deformity</w:t>
      </w:r>
      <w:r w:rsidR="00C371D0">
        <w:rPr>
          <w:position w:val="0"/>
          <w:sz w:val="22"/>
          <w:szCs w:val="22"/>
        </w:rPr>
        <w:t>’</w:t>
      </w:r>
      <w:r w:rsidR="00B61551" w:rsidRPr="00B61551">
        <w:rPr>
          <w:position w:val="0"/>
          <w:sz w:val="22"/>
          <w:szCs w:val="22"/>
        </w:rPr>
        <w:t>.</w:t>
      </w:r>
    </w:p>
    <w:p w:rsidR="00B61551" w:rsidRPr="00B61551" w:rsidRDefault="00A17E46" w:rsidP="00A17E46">
      <w:pPr>
        <w:pStyle w:val="BodyTextIndent2"/>
        <w:spacing w:line="240" w:lineRule="auto"/>
        <w:ind w:firstLine="0"/>
        <w:jc w:val="both"/>
        <w:rPr>
          <w:rStyle w:val="cbchapbody11"/>
          <w:rFonts w:ascii="Times New Roman" w:hAnsi="Times New Roman"/>
          <w:position w:val="0"/>
          <w:sz w:val="22"/>
          <w:szCs w:val="22"/>
        </w:rPr>
      </w:pPr>
      <w:r>
        <w:rPr>
          <w:rStyle w:val="cbchapbody11"/>
          <w:rFonts w:ascii="Times New Roman" w:hAnsi="Times New Roman"/>
          <w:position w:val="0"/>
          <w:sz w:val="22"/>
          <w:szCs w:val="22"/>
        </w:rPr>
        <w:t xml:space="preserve">    </w:t>
      </w:r>
      <w:r w:rsidR="00B61551" w:rsidRPr="00B61551">
        <w:rPr>
          <w:rStyle w:val="cbchapbody11"/>
          <w:rFonts w:ascii="Times New Roman" w:hAnsi="Times New Roman"/>
          <w:position w:val="0"/>
          <w:sz w:val="22"/>
          <w:szCs w:val="22"/>
        </w:rPr>
        <w:t xml:space="preserve">It is worth recalling that Hume starts the </w:t>
      </w:r>
      <w:r w:rsidR="00B61551" w:rsidRPr="00B61551">
        <w:rPr>
          <w:rStyle w:val="cbchapbody11"/>
          <w:rFonts w:ascii="Times New Roman" w:hAnsi="Times New Roman"/>
          <w:i/>
          <w:position w:val="0"/>
          <w:sz w:val="22"/>
          <w:szCs w:val="22"/>
        </w:rPr>
        <w:t>Treatise</w:t>
      </w:r>
      <w:r w:rsidR="00B61551" w:rsidRPr="00B61551">
        <w:rPr>
          <w:rStyle w:val="cbchapbody11"/>
          <w:rFonts w:ascii="Times New Roman" w:hAnsi="Times New Roman"/>
          <w:position w:val="0"/>
          <w:sz w:val="22"/>
          <w:szCs w:val="22"/>
        </w:rPr>
        <w:t xml:space="preserve"> with the following observation: </w:t>
      </w:r>
      <w:r w:rsidR="00CD55EF">
        <w:rPr>
          <w:rStyle w:val="cbchapbody11"/>
          <w:rFonts w:ascii="Times New Roman" w:hAnsi="Times New Roman"/>
          <w:position w:val="0"/>
          <w:sz w:val="22"/>
          <w:szCs w:val="22"/>
        </w:rPr>
        <w:t>‘</w:t>
      </w:r>
      <w:r w:rsidR="00B61551" w:rsidRPr="00B61551">
        <w:rPr>
          <w:rStyle w:val="cbchapbody11"/>
          <w:rFonts w:ascii="Times New Roman" w:hAnsi="Times New Roman"/>
          <w:position w:val="0"/>
          <w:sz w:val="22"/>
          <w:szCs w:val="22"/>
        </w:rPr>
        <w:t>philosophy</w:t>
      </w:r>
      <w:r w:rsidR="00CD55EF">
        <w:rPr>
          <w:rStyle w:val="cbchapbody11"/>
          <w:rFonts w:ascii="Times New Roman" w:hAnsi="Times New Roman"/>
          <w:position w:val="0"/>
          <w:sz w:val="22"/>
          <w:szCs w:val="22"/>
        </w:rPr>
        <w:t>’</w:t>
      </w:r>
      <w:r w:rsidR="00B61551" w:rsidRPr="00B61551">
        <w:rPr>
          <w:rStyle w:val="cbchapbody11"/>
          <w:rFonts w:ascii="Times New Roman" w:hAnsi="Times New Roman"/>
          <w:position w:val="0"/>
          <w:sz w:val="22"/>
          <w:szCs w:val="22"/>
        </w:rPr>
        <w:t xml:space="preserve"> seems to have </w:t>
      </w:r>
      <w:r w:rsidR="00CD55EF">
        <w:rPr>
          <w:rStyle w:val="cbchapbody11"/>
          <w:rFonts w:ascii="Times New Roman" w:hAnsi="Times New Roman"/>
          <w:position w:val="0"/>
          <w:sz w:val="22"/>
          <w:szCs w:val="22"/>
        </w:rPr>
        <w:t>‘</w:t>
      </w:r>
      <w:r w:rsidR="00B61551" w:rsidRPr="00B61551">
        <w:rPr>
          <w:rStyle w:val="cbchapbody11"/>
          <w:rFonts w:ascii="Times New Roman" w:hAnsi="Times New Roman"/>
          <w:position w:val="0"/>
          <w:sz w:val="22"/>
          <w:szCs w:val="22"/>
        </w:rPr>
        <w:t>drawn disgrace</w:t>
      </w:r>
      <w:r w:rsidR="00CD55EF">
        <w:rPr>
          <w:rStyle w:val="cbchapbody11"/>
          <w:rFonts w:ascii="Times New Roman" w:hAnsi="Times New Roman"/>
          <w:position w:val="0"/>
          <w:sz w:val="22"/>
          <w:szCs w:val="22"/>
        </w:rPr>
        <w:t>’</w:t>
      </w:r>
      <w:r w:rsidR="00B61551" w:rsidRPr="00B61551">
        <w:rPr>
          <w:rStyle w:val="cbchapbody11"/>
          <w:rFonts w:ascii="Times New Roman" w:hAnsi="Times New Roman"/>
          <w:position w:val="0"/>
          <w:sz w:val="22"/>
          <w:szCs w:val="22"/>
        </w:rPr>
        <w:t xml:space="preserve"> upon </w:t>
      </w:r>
      <w:r w:rsidR="00CD55EF">
        <w:rPr>
          <w:rStyle w:val="cbchapbody11"/>
          <w:rFonts w:ascii="Times New Roman" w:hAnsi="Times New Roman"/>
          <w:position w:val="0"/>
          <w:sz w:val="22"/>
          <w:szCs w:val="22"/>
        </w:rPr>
        <w:t>‘</w:t>
      </w:r>
      <w:r w:rsidR="00B61551" w:rsidRPr="00B61551">
        <w:rPr>
          <w:rStyle w:val="cbchapbody11"/>
          <w:rFonts w:ascii="Times New Roman" w:hAnsi="Times New Roman"/>
          <w:position w:val="0"/>
          <w:sz w:val="22"/>
          <w:szCs w:val="22"/>
        </w:rPr>
        <w:t>itself</w:t>
      </w:r>
      <w:r w:rsidR="00C371D0">
        <w:rPr>
          <w:rStyle w:val="cbchapbody11"/>
          <w:rFonts w:ascii="Times New Roman" w:hAnsi="Times New Roman"/>
          <w:position w:val="0"/>
          <w:sz w:val="22"/>
          <w:szCs w:val="22"/>
        </w:rPr>
        <w:t>’</w:t>
      </w:r>
      <w:r w:rsidR="00B61551" w:rsidRPr="00B61551">
        <w:rPr>
          <w:rStyle w:val="cbchapbody11"/>
          <w:rFonts w:ascii="Times New Roman" w:hAnsi="Times New Roman"/>
          <w:position w:val="0"/>
          <w:sz w:val="22"/>
          <w:szCs w:val="22"/>
        </w:rPr>
        <w:t xml:space="preserve">. There is widespread </w:t>
      </w:r>
      <w:r w:rsidR="00CD55EF">
        <w:rPr>
          <w:rStyle w:val="cbchapbody11"/>
          <w:rFonts w:ascii="Times New Roman" w:hAnsi="Times New Roman"/>
          <w:position w:val="0"/>
          <w:sz w:val="22"/>
          <w:szCs w:val="22"/>
        </w:rPr>
        <w:t>‘</w:t>
      </w:r>
      <w:r w:rsidR="00B61551" w:rsidRPr="00B61551">
        <w:rPr>
          <w:rStyle w:val="cbchapbody11"/>
          <w:rFonts w:ascii="Times New Roman" w:hAnsi="Times New Roman"/>
          <w:position w:val="0"/>
          <w:sz w:val="22"/>
          <w:szCs w:val="22"/>
        </w:rPr>
        <w:t>prejudice against metaphysical reasonings of all kinds</w:t>
      </w:r>
      <w:r w:rsidR="00C371D0">
        <w:rPr>
          <w:rStyle w:val="cbchapbody11"/>
          <w:rFonts w:ascii="Times New Roman" w:hAnsi="Times New Roman"/>
          <w:position w:val="0"/>
          <w:sz w:val="22"/>
          <w:szCs w:val="22"/>
        </w:rPr>
        <w:t>’</w:t>
      </w:r>
      <w:r w:rsidR="00B61551" w:rsidRPr="00B61551">
        <w:rPr>
          <w:rStyle w:val="cbchapbody11"/>
          <w:rFonts w:ascii="Times New Roman" w:hAnsi="Times New Roman"/>
          <w:position w:val="0"/>
          <w:sz w:val="22"/>
          <w:szCs w:val="22"/>
        </w:rPr>
        <w:t>.</w:t>
      </w:r>
      <w:r w:rsidR="00B61551" w:rsidRPr="00A17E46">
        <w:rPr>
          <w:rStyle w:val="FootnoteReference"/>
          <w:position w:val="0"/>
          <w:sz w:val="22"/>
          <w:szCs w:val="22"/>
          <w:vertAlign w:val="superscript"/>
        </w:rPr>
        <w:footnoteReference w:id="184"/>
      </w:r>
      <w:r w:rsidR="00B61551" w:rsidRPr="00B61551">
        <w:rPr>
          <w:rStyle w:val="cbchapbody11"/>
          <w:rFonts w:ascii="Times New Roman" w:hAnsi="Times New Roman"/>
          <w:position w:val="0"/>
          <w:sz w:val="22"/>
          <w:szCs w:val="22"/>
        </w:rPr>
        <w:t xml:space="preserve"> Only after articulating this state of malaise </w:t>
      </w:r>
      <w:r w:rsidR="00B61551" w:rsidRPr="00B61551">
        <w:rPr>
          <w:rStyle w:val="cbchapbody11"/>
          <w:rFonts w:ascii="Times New Roman" w:hAnsi="Times New Roman"/>
          <w:i/>
          <w:position w:val="0"/>
          <w:sz w:val="22"/>
          <w:szCs w:val="22"/>
        </w:rPr>
        <w:t>surrounding</w:t>
      </w:r>
      <w:r w:rsidR="00B61551" w:rsidRPr="00B61551">
        <w:rPr>
          <w:rStyle w:val="cbchapbody11"/>
          <w:rFonts w:ascii="Times New Roman" w:hAnsi="Times New Roman"/>
          <w:position w:val="0"/>
          <w:sz w:val="22"/>
          <w:szCs w:val="22"/>
        </w:rPr>
        <w:t xml:space="preserve"> and </w:t>
      </w:r>
      <w:r w:rsidR="00B61551" w:rsidRPr="00B61551">
        <w:rPr>
          <w:rStyle w:val="cbchapbody11"/>
          <w:rFonts w:ascii="Times New Roman" w:hAnsi="Times New Roman"/>
          <w:i/>
          <w:iCs/>
          <w:position w:val="0"/>
          <w:sz w:val="22"/>
          <w:szCs w:val="22"/>
        </w:rPr>
        <w:t xml:space="preserve">within </w:t>
      </w:r>
      <w:r w:rsidR="00B61551" w:rsidRPr="00B61551">
        <w:rPr>
          <w:rStyle w:val="cbchapbody11"/>
          <w:rFonts w:ascii="Times New Roman" w:hAnsi="Times New Roman"/>
          <w:position w:val="0"/>
          <w:sz w:val="22"/>
          <w:szCs w:val="22"/>
        </w:rPr>
        <w:t xml:space="preserve">philosophy does Hume offer the science of man as a </w:t>
      </w:r>
      <w:r w:rsidR="00CD55EF">
        <w:rPr>
          <w:rStyle w:val="cbchapbody11"/>
          <w:rFonts w:ascii="Times New Roman" w:hAnsi="Times New Roman"/>
          <w:position w:val="0"/>
          <w:sz w:val="22"/>
          <w:szCs w:val="22"/>
        </w:rPr>
        <w:t>‘</w:t>
      </w:r>
      <w:r w:rsidR="00B61551" w:rsidRPr="00B61551">
        <w:rPr>
          <w:rStyle w:val="cbchapbody11"/>
          <w:rFonts w:ascii="Times New Roman" w:hAnsi="Times New Roman"/>
          <w:position w:val="0"/>
          <w:sz w:val="22"/>
          <w:szCs w:val="22"/>
        </w:rPr>
        <w:t>foundation</w:t>
      </w:r>
      <w:r w:rsidR="00CD55EF">
        <w:rPr>
          <w:rStyle w:val="cbchapbody11"/>
          <w:rFonts w:ascii="Times New Roman" w:hAnsi="Times New Roman"/>
          <w:position w:val="0"/>
          <w:sz w:val="22"/>
          <w:szCs w:val="22"/>
        </w:rPr>
        <w:t>’</w:t>
      </w:r>
      <w:r w:rsidR="00B61551" w:rsidRPr="00B61551">
        <w:rPr>
          <w:rStyle w:val="cbchapbody11"/>
          <w:rFonts w:ascii="Times New Roman" w:hAnsi="Times New Roman"/>
          <w:position w:val="0"/>
          <w:sz w:val="22"/>
          <w:szCs w:val="22"/>
        </w:rPr>
        <w:t xml:space="preserve"> for the other sciences. Hume’s attack on Newton’s authority is thus connected to his general attempt to resurrect the prestige and independence of a reinterpreted and morally constrained first philosophy. My paper explains Hume’s otherwise puzzling passage: </w:t>
      </w:r>
      <w:r w:rsidR="00CD55EF">
        <w:rPr>
          <w:rStyle w:val="cbchapbody11"/>
          <w:rFonts w:ascii="Times New Roman" w:hAnsi="Times New Roman"/>
          <w:position w:val="0"/>
          <w:sz w:val="22"/>
          <w:szCs w:val="22"/>
        </w:rPr>
        <w:t>‘</w:t>
      </w:r>
      <w:r w:rsidR="00B61551" w:rsidRPr="00B61551">
        <w:rPr>
          <w:rStyle w:val="cbchapbody11"/>
          <w:rFonts w:ascii="Times New Roman" w:hAnsi="Times New Roman"/>
          <w:position w:val="0"/>
          <w:sz w:val="22"/>
          <w:szCs w:val="22"/>
        </w:rPr>
        <w:t>religion, and politics, and consequently metaphysics and morals. All these form the most considerable branches of science. Mathematics and natural philosophy</w:t>
      </w:r>
      <w:r w:rsidR="00C371D0">
        <w:rPr>
          <w:rStyle w:val="cbchapbody11"/>
          <w:rFonts w:ascii="Times New Roman" w:hAnsi="Times New Roman"/>
          <w:position w:val="0"/>
          <w:sz w:val="22"/>
          <w:szCs w:val="22"/>
        </w:rPr>
        <w:t xml:space="preserve"> … </w:t>
      </w:r>
      <w:r w:rsidR="00B61551" w:rsidRPr="00B61551">
        <w:rPr>
          <w:rStyle w:val="cbchapbody11"/>
          <w:rFonts w:ascii="Times New Roman" w:hAnsi="Times New Roman"/>
          <w:position w:val="0"/>
          <w:sz w:val="22"/>
          <w:szCs w:val="22"/>
        </w:rPr>
        <w:t>are not half so valuable.</w:t>
      </w:r>
      <w:r w:rsidR="00CD55EF">
        <w:rPr>
          <w:rStyle w:val="cbchapbody11"/>
          <w:rFonts w:ascii="Times New Roman" w:hAnsi="Times New Roman"/>
          <w:position w:val="0"/>
          <w:sz w:val="22"/>
          <w:szCs w:val="22"/>
        </w:rPr>
        <w:t>’</w:t>
      </w:r>
      <w:r w:rsidR="00B61551" w:rsidRPr="00A17E46">
        <w:rPr>
          <w:rStyle w:val="FootnoteReference"/>
          <w:position w:val="0"/>
          <w:sz w:val="22"/>
          <w:szCs w:val="22"/>
          <w:vertAlign w:val="superscript"/>
        </w:rPr>
        <w:footnoteReference w:id="185"/>
      </w:r>
      <w:r w:rsidR="00B61551" w:rsidRPr="00B61551">
        <w:rPr>
          <w:rStyle w:val="cbchapbody11"/>
          <w:rFonts w:ascii="Times New Roman" w:hAnsi="Times New Roman"/>
          <w:position w:val="0"/>
          <w:sz w:val="22"/>
          <w:szCs w:val="22"/>
        </w:rPr>
        <w:t xml:space="preserve"> </w:t>
      </w:r>
    </w:p>
    <w:p w:rsidR="00B61551" w:rsidRPr="00B61551" w:rsidRDefault="00A17E46" w:rsidP="00A17E46">
      <w:pPr>
        <w:pStyle w:val="BodyTextIndent2"/>
        <w:spacing w:line="240" w:lineRule="auto"/>
        <w:ind w:firstLine="0"/>
        <w:jc w:val="both"/>
        <w:rPr>
          <w:position w:val="0"/>
          <w:sz w:val="22"/>
          <w:szCs w:val="22"/>
        </w:rPr>
      </w:pPr>
      <w:r>
        <w:rPr>
          <w:rStyle w:val="cbchapbody11"/>
          <w:rFonts w:ascii="Times New Roman" w:hAnsi="Times New Roman"/>
          <w:position w:val="0"/>
          <w:sz w:val="22"/>
          <w:szCs w:val="22"/>
        </w:rPr>
        <w:lastRenderedPageBreak/>
        <w:t xml:space="preserve">    </w:t>
      </w:r>
      <w:r w:rsidR="00B61551" w:rsidRPr="00B61551">
        <w:rPr>
          <w:rStyle w:val="cbchapbody11"/>
          <w:rFonts w:ascii="Times New Roman" w:hAnsi="Times New Roman"/>
          <w:position w:val="0"/>
          <w:sz w:val="22"/>
          <w:szCs w:val="22"/>
        </w:rPr>
        <w:t>Hume’s ambitions for the science of man are grander and more controversial than his many admirers and critics realize. Hume offers what he takes to be a useful and virtuous philosophy that can regulate Newtonian natural philosophy. Oddly enough the simultaneously</w:t>
      </w:r>
      <w:r w:rsidR="00C371D0">
        <w:rPr>
          <w:rStyle w:val="cbchapbody11"/>
          <w:rFonts w:ascii="Times New Roman" w:hAnsi="Times New Roman"/>
          <w:position w:val="0"/>
          <w:sz w:val="22"/>
          <w:szCs w:val="22"/>
        </w:rPr>
        <w:t>-</w:t>
      </w:r>
      <w:r w:rsidR="00B61551" w:rsidRPr="00B61551">
        <w:rPr>
          <w:rStyle w:val="cbchapbody11"/>
          <w:rFonts w:ascii="Times New Roman" w:hAnsi="Times New Roman"/>
          <w:position w:val="0"/>
          <w:sz w:val="22"/>
          <w:szCs w:val="22"/>
        </w:rPr>
        <w:t xml:space="preserve">enduring successes of science and Hume’s account of causation are to blame for the state of affairs that makes Hume’s aims so difficult to see for us. Hume’s stipulative account of causation narrowed the possible space in which reflection on the sciences by philosophers and scientists alike was to take place. </w:t>
      </w:r>
      <w:r w:rsidR="00B61551" w:rsidRPr="00B61551">
        <w:rPr>
          <w:rStyle w:val="cbchapbody11"/>
          <w:rFonts w:ascii="Times New Roman" w:hAnsi="Times New Roman"/>
          <w:i/>
          <w:iCs/>
          <w:position w:val="0"/>
          <w:sz w:val="22"/>
          <w:szCs w:val="22"/>
        </w:rPr>
        <w:t xml:space="preserve">We </w:t>
      </w:r>
      <w:r w:rsidR="00B61551" w:rsidRPr="00B61551">
        <w:rPr>
          <w:rStyle w:val="cbchapbody11"/>
          <w:rFonts w:ascii="Times New Roman" w:hAnsi="Times New Roman"/>
          <w:position w:val="0"/>
          <w:sz w:val="22"/>
          <w:szCs w:val="22"/>
        </w:rPr>
        <w:t>take the terms with which he redefined the problem so much for granted, it is difficult for us to evaluate his attempted lasting contributions, regardless of their merits, to philosophy.</w:t>
      </w:r>
    </w:p>
    <w:p w:rsidR="00A17E46" w:rsidRDefault="00B61551" w:rsidP="00A17E46">
      <w:pPr>
        <w:pStyle w:val="BodyTextIndent2"/>
        <w:spacing w:line="240" w:lineRule="auto"/>
        <w:jc w:val="right"/>
        <w:rPr>
          <w:position w:val="0"/>
          <w:sz w:val="22"/>
          <w:szCs w:val="22"/>
          <w:lang w:val="de-DE"/>
        </w:rPr>
      </w:pPr>
      <w:r w:rsidRPr="00B61551">
        <w:rPr>
          <w:position w:val="0"/>
          <w:sz w:val="22"/>
          <w:szCs w:val="22"/>
          <w:lang w:val="de-DE"/>
        </w:rPr>
        <w:t xml:space="preserve">Eric Schliesser, </w:t>
      </w:r>
    </w:p>
    <w:p w:rsidR="00B61551" w:rsidRPr="00B61551" w:rsidRDefault="00B61551" w:rsidP="00A17E46">
      <w:pPr>
        <w:pStyle w:val="BodyTextIndent2"/>
        <w:spacing w:line="240" w:lineRule="auto"/>
        <w:jc w:val="right"/>
        <w:rPr>
          <w:position w:val="0"/>
          <w:sz w:val="22"/>
          <w:szCs w:val="22"/>
          <w:lang w:val="de-DE"/>
        </w:rPr>
      </w:pPr>
      <w:r w:rsidRPr="00B61551">
        <w:rPr>
          <w:position w:val="0"/>
          <w:sz w:val="22"/>
          <w:szCs w:val="22"/>
          <w:lang w:val="de-DE"/>
        </w:rPr>
        <w:t>Ghent University</w:t>
      </w:r>
    </w:p>
    <w:p w:rsidR="00B61551" w:rsidRPr="00B61551" w:rsidRDefault="00B61551" w:rsidP="004340C2">
      <w:pPr>
        <w:pStyle w:val="BodyTextIndent2"/>
        <w:spacing w:line="240" w:lineRule="auto"/>
        <w:jc w:val="both"/>
        <w:rPr>
          <w:position w:val="0"/>
          <w:sz w:val="22"/>
          <w:szCs w:val="22"/>
          <w:lang w:val="de-DE"/>
        </w:rPr>
      </w:pPr>
    </w:p>
    <w:p w:rsidR="003F0392" w:rsidRDefault="003F0392" w:rsidP="004340C2">
      <w:pPr>
        <w:jc w:val="both"/>
        <w:rPr>
          <w:sz w:val="22"/>
          <w:szCs w:val="22"/>
        </w:rPr>
      </w:pPr>
    </w:p>
    <w:p w:rsidR="0044421A" w:rsidRDefault="0044421A" w:rsidP="004340C2">
      <w:pPr>
        <w:jc w:val="both"/>
        <w:rPr>
          <w:sz w:val="22"/>
          <w:szCs w:val="22"/>
        </w:rPr>
      </w:pPr>
    </w:p>
    <w:p w:rsidR="0044421A" w:rsidRDefault="0044421A" w:rsidP="004340C2">
      <w:pPr>
        <w:jc w:val="both"/>
        <w:rPr>
          <w:sz w:val="22"/>
          <w:szCs w:val="22"/>
        </w:rPr>
      </w:pPr>
    </w:p>
    <w:p w:rsidR="006A505A" w:rsidRPr="006A505A" w:rsidRDefault="006A505A" w:rsidP="00AE52B5">
      <w:pPr>
        <w:jc w:val="both"/>
        <w:rPr>
          <w:lang w:val="en-GB"/>
        </w:rPr>
      </w:pPr>
    </w:p>
    <w:sectPr w:rsidR="006A505A" w:rsidRPr="006A505A" w:rsidSect="0072710B">
      <w:headerReference w:type="even" r:id="rId7"/>
      <w:footerReference w:type="even" r:id="rId8"/>
      <w:footerReference w:type="default" r:id="rId9"/>
      <w:headerReference w:type="first" r:id="rId10"/>
      <w:pgSz w:w="12242" w:h="15842" w:code="1"/>
      <w:pgMar w:top="2693" w:right="3130" w:bottom="2693" w:left="3130" w:header="2722" w:footer="272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02" w:rsidRDefault="001F3B02">
      <w:r>
        <w:separator/>
      </w:r>
    </w:p>
  </w:endnote>
  <w:endnote w:type="continuationSeparator" w:id="0">
    <w:p w:rsidR="001F3B02" w:rsidRDefault="001F3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BCGCF+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55" w:rsidRDefault="001D4355" w:rsidP="00CA555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D4355" w:rsidRDefault="001D4355" w:rsidP="00CA5551">
    <w:pPr>
      <w:pStyle w:val="Footer"/>
      <w:framePr w:wrap="around" w:vAnchor="text" w:hAnchor="margin" w:xAlign="center" w:y="1"/>
      <w:ind w:right="360" w:firstLine="360"/>
      <w:rPr>
        <w:rStyle w:val="PageNumber"/>
      </w:rPr>
    </w:pPr>
  </w:p>
  <w:p w:rsidR="001D4355" w:rsidRDefault="001D43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55" w:rsidRDefault="001D435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02" w:rsidRDefault="001F3B02">
      <w:r>
        <w:separator/>
      </w:r>
    </w:p>
  </w:footnote>
  <w:footnote w:type="continuationSeparator" w:id="0">
    <w:p w:rsidR="001F3B02" w:rsidRDefault="001F3B02">
      <w:r>
        <w:continuationSeparator/>
      </w:r>
    </w:p>
  </w:footnote>
  <w:footnote w:id="1">
    <w:p w:rsidR="001D4355" w:rsidRPr="00B61551" w:rsidRDefault="001D4355" w:rsidP="00164074">
      <w:pPr>
        <w:pStyle w:val="FootnoteText"/>
        <w:jc w:val="both"/>
      </w:pPr>
      <w:r w:rsidRPr="00B61551">
        <w:rPr>
          <w:rStyle w:val="FootnoteReference"/>
        </w:rPr>
        <w:sym w:font="Symbol" w:char="F02A"/>
      </w:r>
      <w:r>
        <w:t xml:space="preserve"> </w:t>
      </w:r>
      <w:r w:rsidRPr="00B61551">
        <w:rPr>
          <w:position w:val="0"/>
          <w:sz w:val="20"/>
          <w:szCs w:val="20"/>
        </w:rPr>
        <w:t>This paper has its origin in a chapter of my dissertation drafted in 2000</w:t>
      </w:r>
      <w:r>
        <w:rPr>
          <w:position w:val="0"/>
          <w:sz w:val="20"/>
          <w:szCs w:val="20"/>
        </w:rPr>
        <w:t>.</w:t>
      </w:r>
      <w:r w:rsidRPr="00B61551">
        <w:rPr>
          <w:position w:val="0"/>
          <w:sz w:val="20"/>
          <w:szCs w:val="20"/>
        </w:rPr>
        <w:t xml:space="preserve"> Material from it has been presented under various titles in a large number of workshops and conferences; I have incurred countless intellectual debts along the way. Special thanks to Dan Garber, Charles Larmore, Howard Stein, Ian Mueller, Lisa Downing, Sam Fleischacker, Allesandro Pajewski, William Vanderburgh, Leonidas Montes, Abe Stone, Christopher Berry, Ursula Goldenbaum, Joe </w:t>
      </w:r>
      <w:smartTag w:uri="urn:schemas-microsoft-com:office:smarttags" w:element="PersonName">
        <w:smartTagPr>
          <w:attr w:name="ProductID" w:val="La Porte"/>
        </w:smartTagPr>
        <w:r w:rsidRPr="00B61551">
          <w:rPr>
            <w:position w:val="0"/>
            <w:sz w:val="20"/>
            <w:szCs w:val="20"/>
          </w:rPr>
          <w:t>La Porte</w:t>
        </w:r>
      </w:smartTag>
      <w:r w:rsidRPr="00B61551">
        <w:rPr>
          <w:position w:val="0"/>
          <w:sz w:val="20"/>
          <w:szCs w:val="20"/>
        </w:rPr>
        <w:t>, Carl Craver, Cindy Schossberger, Don Baxter, Rachel Zuckert, Steffen Ducheyne, Sarah Brouillette, Peter Millican, Stephen Snobelen, and Graciella de Pierris for very helpful comments on earlier drafts and audiences at Mid-Atlantic Seminar in Early Modern Philosophy (2004) at Rutgers, NJ, especially John Hawthorne, and Sean Greenberg; audiences at Syracuse University (2005), especially Jose Benardete, Andre Gallois, and Eric Hiddleston; the University of Chicago (2005), especially Bill Tait and Michael Greene; the University of Utah, especially Lex Newman and Steve Downes</w:t>
      </w:r>
      <w:r>
        <w:rPr>
          <w:position w:val="0"/>
          <w:sz w:val="20"/>
          <w:szCs w:val="20"/>
        </w:rPr>
        <w:t>;</w:t>
      </w:r>
      <w:r w:rsidRPr="00B61551">
        <w:rPr>
          <w:position w:val="0"/>
          <w:sz w:val="20"/>
          <w:szCs w:val="20"/>
        </w:rPr>
        <w:t xml:space="preserve"> The Hume Society (2005), especially my commentator, Saul Traiger; the </w:t>
      </w:r>
      <w:r>
        <w:rPr>
          <w:position w:val="0"/>
          <w:sz w:val="20"/>
          <w:szCs w:val="20"/>
        </w:rPr>
        <w:t>H</w:t>
      </w:r>
      <w:r w:rsidRPr="00B61551">
        <w:rPr>
          <w:position w:val="0"/>
          <w:sz w:val="20"/>
          <w:szCs w:val="20"/>
        </w:rPr>
        <w:t xml:space="preserve">istory of </w:t>
      </w:r>
      <w:r>
        <w:rPr>
          <w:position w:val="0"/>
          <w:sz w:val="20"/>
          <w:szCs w:val="20"/>
        </w:rPr>
        <w:t>S</w:t>
      </w:r>
      <w:r w:rsidRPr="00B61551">
        <w:rPr>
          <w:position w:val="0"/>
          <w:sz w:val="20"/>
          <w:szCs w:val="20"/>
        </w:rPr>
        <w:t xml:space="preserve">cience </w:t>
      </w:r>
      <w:r>
        <w:rPr>
          <w:position w:val="0"/>
          <w:sz w:val="20"/>
          <w:szCs w:val="20"/>
        </w:rPr>
        <w:t>S</w:t>
      </w:r>
      <w:r w:rsidRPr="00B61551">
        <w:rPr>
          <w:position w:val="0"/>
          <w:sz w:val="20"/>
          <w:szCs w:val="20"/>
        </w:rPr>
        <w:t>ociety (2006), where Dan Garber enjoyed calling attention to the changes in my views. Finally, I warmly thank all the diligent and generous anonymous referees, especially, for this journal.</w:t>
      </w:r>
    </w:p>
  </w:footnote>
  <w:footnote w:id="2">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hyperlink r:id="rId1" w:history="1">
        <w:r w:rsidRPr="001C0ECA">
          <w:rPr>
            <w:rStyle w:val="Hyperlink"/>
            <w:color w:val="auto"/>
            <w:position w:val="0"/>
            <w:sz w:val="20"/>
            <w:szCs w:val="20"/>
            <w:u w:val="none"/>
          </w:rPr>
          <w:t>Robert H Hurlbut</w:t>
        </w:r>
        <w:r>
          <w:rPr>
            <w:rStyle w:val="Hyperlink"/>
            <w:color w:val="auto"/>
            <w:position w:val="0"/>
            <w:sz w:val="20"/>
            <w:szCs w:val="20"/>
            <w:u w:val="none"/>
          </w:rPr>
          <w:t xml:space="preserve">t, </w:t>
        </w:r>
      </w:hyperlink>
      <w:r w:rsidRPr="00B61551">
        <w:rPr>
          <w:i/>
          <w:iCs/>
          <w:position w:val="0"/>
          <w:sz w:val="20"/>
          <w:szCs w:val="20"/>
        </w:rPr>
        <w:t xml:space="preserve">Hume, Newton, and the </w:t>
      </w:r>
      <w:r>
        <w:rPr>
          <w:i/>
          <w:iCs/>
          <w:position w:val="0"/>
          <w:sz w:val="20"/>
          <w:szCs w:val="20"/>
        </w:rPr>
        <w:t>d</w:t>
      </w:r>
      <w:r w:rsidRPr="00B61551">
        <w:rPr>
          <w:i/>
          <w:iCs/>
          <w:position w:val="0"/>
          <w:sz w:val="20"/>
          <w:szCs w:val="20"/>
        </w:rPr>
        <w:t xml:space="preserve">esign </w:t>
      </w:r>
      <w:r>
        <w:rPr>
          <w:i/>
          <w:iCs/>
          <w:position w:val="0"/>
          <w:sz w:val="20"/>
          <w:szCs w:val="20"/>
        </w:rPr>
        <w:t>a</w:t>
      </w:r>
      <w:r w:rsidRPr="00B61551">
        <w:rPr>
          <w:i/>
          <w:iCs/>
          <w:position w:val="0"/>
          <w:sz w:val="20"/>
          <w:szCs w:val="20"/>
        </w:rPr>
        <w:t>rgument</w:t>
      </w:r>
      <w:r w:rsidRPr="001C0ACD">
        <w:rPr>
          <w:iCs/>
          <w:position w:val="0"/>
          <w:sz w:val="20"/>
          <w:szCs w:val="20"/>
        </w:rPr>
        <w:t xml:space="preserve"> (</w:t>
      </w:r>
      <w:r w:rsidRPr="00B61551">
        <w:rPr>
          <w:position w:val="0"/>
          <w:sz w:val="20"/>
          <w:szCs w:val="20"/>
        </w:rPr>
        <w:t>Lincoln</w:t>
      </w:r>
      <w:r>
        <w:rPr>
          <w:position w:val="0"/>
          <w:sz w:val="20"/>
          <w:szCs w:val="20"/>
        </w:rPr>
        <w:t>,</w:t>
      </w:r>
      <w:r w:rsidRPr="00B61551">
        <w:rPr>
          <w:position w:val="0"/>
          <w:sz w:val="20"/>
          <w:szCs w:val="20"/>
        </w:rPr>
        <w:t xml:space="preserve"> 1985, revised ed</w:t>
      </w:r>
      <w:r>
        <w:rPr>
          <w:position w:val="0"/>
          <w:sz w:val="20"/>
          <w:szCs w:val="20"/>
        </w:rPr>
        <w:t>n.</w:t>
      </w:r>
      <w:r w:rsidRPr="00B61551">
        <w:rPr>
          <w:position w:val="0"/>
          <w:sz w:val="20"/>
          <w:szCs w:val="20"/>
        </w:rPr>
        <w:t>).</w:t>
      </w:r>
    </w:p>
  </w:footnote>
  <w:footnote w:id="3">
    <w:p w:rsidR="001D4355" w:rsidRPr="00B61551" w:rsidRDefault="001D4355" w:rsidP="00164074">
      <w:pPr>
        <w:widowControl w:val="0"/>
        <w:autoSpaceDE w:val="0"/>
        <w:autoSpaceDN w:val="0"/>
        <w:adjustRightInd w:val="0"/>
        <w:jc w:val="both"/>
        <w:rPr>
          <w:i/>
          <w:iCs/>
          <w:position w:val="0"/>
          <w:sz w:val="20"/>
          <w:szCs w:val="20"/>
        </w:rPr>
      </w:pPr>
      <w:r w:rsidRPr="00B61551">
        <w:rPr>
          <w:rStyle w:val="FootnoteReference"/>
          <w:position w:val="0"/>
          <w:sz w:val="20"/>
          <w:szCs w:val="20"/>
        </w:rPr>
        <w:footnoteRef/>
      </w:r>
      <w:r w:rsidRPr="00B61551">
        <w:rPr>
          <w:position w:val="0"/>
          <w:sz w:val="20"/>
          <w:szCs w:val="20"/>
        </w:rPr>
        <w:t xml:space="preserve"> Forerunners of aspects of my view can be found in S</w:t>
      </w:r>
      <w:r>
        <w:rPr>
          <w:position w:val="0"/>
          <w:sz w:val="20"/>
          <w:szCs w:val="20"/>
        </w:rPr>
        <w:t xml:space="preserve"> </w:t>
      </w:r>
      <w:r w:rsidRPr="00B61551">
        <w:rPr>
          <w:position w:val="0"/>
          <w:sz w:val="20"/>
          <w:szCs w:val="20"/>
        </w:rPr>
        <w:t xml:space="preserve">K </w:t>
      </w:r>
      <w:r w:rsidRPr="00B61551">
        <w:rPr>
          <w:noProof/>
          <w:position w:val="0"/>
          <w:sz w:val="20"/>
          <w:szCs w:val="20"/>
        </w:rPr>
        <w:t>Wertz</w:t>
      </w:r>
      <w:r>
        <w:rPr>
          <w:noProof/>
          <w:position w:val="0"/>
          <w:sz w:val="20"/>
          <w:szCs w:val="20"/>
        </w:rPr>
        <w:t>,</w:t>
      </w:r>
      <w:r w:rsidRPr="00B61551">
        <w:rPr>
          <w:noProof/>
          <w:position w:val="0"/>
          <w:sz w:val="20"/>
          <w:szCs w:val="20"/>
        </w:rPr>
        <w:t xml:space="preserve"> </w:t>
      </w:r>
      <w:r>
        <w:rPr>
          <w:noProof/>
          <w:position w:val="0"/>
          <w:sz w:val="20"/>
          <w:szCs w:val="20"/>
        </w:rPr>
        <w:t>‘</w:t>
      </w:r>
      <w:r w:rsidRPr="00B61551">
        <w:rPr>
          <w:noProof/>
          <w:position w:val="0"/>
          <w:sz w:val="20"/>
          <w:szCs w:val="20"/>
        </w:rPr>
        <w:t>Hume and the Historiography of Science</w:t>
      </w:r>
      <w:r>
        <w:rPr>
          <w:noProof/>
          <w:position w:val="0"/>
          <w:sz w:val="20"/>
          <w:szCs w:val="20"/>
        </w:rPr>
        <w:t>’,</w:t>
      </w:r>
      <w:r w:rsidRPr="00B61551">
        <w:rPr>
          <w:noProof/>
          <w:position w:val="0"/>
          <w:sz w:val="20"/>
          <w:szCs w:val="20"/>
        </w:rPr>
        <w:t xml:space="preserve"> </w:t>
      </w:r>
      <w:r w:rsidRPr="00B61551">
        <w:rPr>
          <w:i/>
          <w:iCs/>
          <w:noProof/>
          <w:position w:val="0"/>
          <w:sz w:val="20"/>
          <w:szCs w:val="20"/>
        </w:rPr>
        <w:t>Journal of the History of Ideas</w:t>
      </w:r>
      <w:r>
        <w:rPr>
          <w:iCs/>
          <w:noProof/>
          <w:position w:val="0"/>
          <w:sz w:val="20"/>
          <w:szCs w:val="20"/>
        </w:rPr>
        <w:t>,</w:t>
      </w:r>
      <w:r w:rsidRPr="00B61551">
        <w:rPr>
          <w:noProof/>
          <w:position w:val="0"/>
          <w:sz w:val="20"/>
          <w:szCs w:val="20"/>
        </w:rPr>
        <w:t xml:space="preserve"> 54</w:t>
      </w:r>
      <w:r>
        <w:rPr>
          <w:noProof/>
          <w:position w:val="0"/>
          <w:sz w:val="20"/>
          <w:szCs w:val="20"/>
        </w:rPr>
        <w:t xml:space="preserve"> (1993),</w:t>
      </w:r>
      <w:r w:rsidRPr="00B61551">
        <w:rPr>
          <w:noProof/>
          <w:position w:val="0"/>
          <w:sz w:val="20"/>
          <w:szCs w:val="20"/>
        </w:rPr>
        <w:t xml:space="preserve"> 411-36</w:t>
      </w:r>
      <w:r>
        <w:rPr>
          <w:noProof/>
          <w:position w:val="0"/>
          <w:sz w:val="20"/>
          <w:szCs w:val="20"/>
        </w:rPr>
        <w:t>;</w:t>
      </w:r>
      <w:r w:rsidRPr="00B61551">
        <w:rPr>
          <w:noProof/>
          <w:position w:val="0"/>
          <w:sz w:val="20"/>
          <w:szCs w:val="20"/>
        </w:rPr>
        <w:t xml:space="preserve"> and </w:t>
      </w:r>
      <w:r w:rsidRPr="00B61551">
        <w:rPr>
          <w:position w:val="0"/>
          <w:sz w:val="20"/>
          <w:szCs w:val="20"/>
        </w:rPr>
        <w:t xml:space="preserve">Wayne Waxman </w:t>
      </w:r>
      <w:r>
        <w:rPr>
          <w:position w:val="0"/>
          <w:sz w:val="20"/>
          <w:szCs w:val="20"/>
        </w:rPr>
        <w:t>‘</w:t>
      </w:r>
      <w:r w:rsidRPr="00B61551">
        <w:rPr>
          <w:position w:val="0"/>
          <w:sz w:val="20"/>
          <w:szCs w:val="20"/>
        </w:rPr>
        <w:t>The Psychologistic Foundations of Hume’s Critique of Mathematical Philosophy</w:t>
      </w:r>
      <w:r>
        <w:rPr>
          <w:position w:val="0"/>
          <w:sz w:val="20"/>
          <w:szCs w:val="20"/>
        </w:rPr>
        <w:t>’,</w:t>
      </w:r>
      <w:r w:rsidRPr="00B61551">
        <w:rPr>
          <w:position w:val="0"/>
          <w:sz w:val="20"/>
          <w:szCs w:val="20"/>
        </w:rPr>
        <w:t xml:space="preserve"> </w:t>
      </w:r>
      <w:r w:rsidRPr="00B61551">
        <w:rPr>
          <w:i/>
          <w:position w:val="0"/>
          <w:sz w:val="20"/>
          <w:szCs w:val="20"/>
        </w:rPr>
        <w:t>Hume Studies</w:t>
      </w:r>
      <w:r>
        <w:rPr>
          <w:position w:val="0"/>
          <w:sz w:val="20"/>
          <w:szCs w:val="20"/>
        </w:rPr>
        <w:t xml:space="preserve">, </w:t>
      </w:r>
      <w:r w:rsidRPr="00B61551">
        <w:rPr>
          <w:position w:val="0"/>
          <w:sz w:val="20"/>
          <w:szCs w:val="20"/>
        </w:rPr>
        <w:t>22 (1996), 123-68. Yoram Hazony</w:t>
      </w:r>
      <w:r>
        <w:rPr>
          <w:position w:val="0"/>
          <w:sz w:val="20"/>
          <w:szCs w:val="20"/>
        </w:rPr>
        <w:t>,</w:t>
      </w:r>
      <w:r w:rsidRPr="00B61551">
        <w:rPr>
          <w:position w:val="0"/>
          <w:sz w:val="20"/>
          <w:szCs w:val="20"/>
        </w:rPr>
        <w:t xml:space="preserve"> </w:t>
      </w:r>
      <w:r>
        <w:rPr>
          <w:position w:val="0"/>
          <w:sz w:val="20"/>
          <w:szCs w:val="20"/>
        </w:rPr>
        <w:t>‘</w:t>
      </w:r>
      <w:r w:rsidRPr="00B61551">
        <w:rPr>
          <w:iCs/>
          <w:position w:val="0"/>
          <w:sz w:val="20"/>
          <w:szCs w:val="20"/>
        </w:rPr>
        <w:t>Hume</w:t>
      </w:r>
      <w:r>
        <w:rPr>
          <w:iCs/>
          <w:position w:val="0"/>
          <w:sz w:val="20"/>
          <w:szCs w:val="20"/>
        </w:rPr>
        <w:t>’</w:t>
      </w:r>
      <w:r w:rsidRPr="00B61551">
        <w:rPr>
          <w:iCs/>
          <w:position w:val="0"/>
          <w:sz w:val="20"/>
          <w:szCs w:val="20"/>
        </w:rPr>
        <w:t>s Program as an Alternative to Naturalism in Contemporary Epistemology and Philosophy of Mind</w:t>
      </w:r>
      <w:r>
        <w:rPr>
          <w:iCs/>
          <w:position w:val="0"/>
          <w:sz w:val="20"/>
          <w:szCs w:val="20"/>
        </w:rPr>
        <w:t>’,</w:t>
      </w:r>
      <w:r w:rsidRPr="00B61551">
        <w:rPr>
          <w:iCs/>
          <w:position w:val="0"/>
          <w:sz w:val="20"/>
          <w:szCs w:val="20"/>
        </w:rPr>
        <w:t xml:space="preserve"> presented at Hume Society, Halifax</w:t>
      </w:r>
      <w:r>
        <w:rPr>
          <w:iCs/>
          <w:position w:val="0"/>
          <w:sz w:val="20"/>
          <w:szCs w:val="20"/>
        </w:rPr>
        <w:t>,</w:t>
      </w:r>
      <w:r w:rsidRPr="00B61551">
        <w:rPr>
          <w:iCs/>
          <w:position w:val="0"/>
          <w:sz w:val="20"/>
          <w:szCs w:val="20"/>
        </w:rPr>
        <w:t xml:space="preserve"> 200</w:t>
      </w:r>
      <w:r w:rsidRPr="001C0ACD">
        <w:rPr>
          <w:iCs/>
          <w:position w:val="0"/>
          <w:sz w:val="20"/>
          <w:szCs w:val="20"/>
        </w:rPr>
        <w:t xml:space="preserve">9, </w:t>
      </w:r>
      <w:r w:rsidRPr="001C0ACD">
        <w:rPr>
          <w:position w:val="0"/>
          <w:sz w:val="20"/>
          <w:szCs w:val="20"/>
        </w:rPr>
        <w:t>di</w:t>
      </w:r>
      <w:r w:rsidRPr="00B61551">
        <w:rPr>
          <w:position w:val="0"/>
          <w:sz w:val="20"/>
          <w:szCs w:val="20"/>
        </w:rPr>
        <w:t>scern</w:t>
      </w:r>
      <w:r>
        <w:rPr>
          <w:position w:val="0"/>
          <w:sz w:val="20"/>
          <w:szCs w:val="20"/>
        </w:rPr>
        <w:t>s</w:t>
      </w:r>
      <w:r w:rsidRPr="00B61551">
        <w:rPr>
          <w:position w:val="0"/>
          <w:sz w:val="20"/>
          <w:szCs w:val="20"/>
        </w:rPr>
        <w:t xml:space="preserve"> much of the same position in Hume</w:t>
      </w:r>
      <w:r w:rsidRPr="00B61551">
        <w:rPr>
          <w:i/>
          <w:iCs/>
          <w:position w:val="0"/>
          <w:sz w:val="20"/>
          <w:szCs w:val="20"/>
        </w:rPr>
        <w:t>.</w:t>
      </w:r>
    </w:p>
  </w:footnote>
  <w:footnote w:id="4">
    <w:p w:rsidR="001D4355" w:rsidRPr="00B61551" w:rsidRDefault="001D4355" w:rsidP="00164074">
      <w:pPr>
        <w:pStyle w:val="FootnoteText"/>
        <w:jc w:val="both"/>
        <w:rPr>
          <w:sz w:val="20"/>
          <w:szCs w:val="20"/>
        </w:rPr>
      </w:pPr>
      <w:r w:rsidRPr="00FF2336">
        <w:rPr>
          <w:rStyle w:val="FootnoteReference"/>
          <w:position w:val="0"/>
          <w:sz w:val="20"/>
          <w:szCs w:val="20"/>
        </w:rPr>
        <w:footnoteRef/>
      </w:r>
      <w:r w:rsidRPr="00B61551">
        <w:rPr>
          <w:sz w:val="20"/>
          <w:szCs w:val="20"/>
        </w:rPr>
        <w:t xml:space="preserve"> </w:t>
      </w:r>
      <w:r>
        <w:rPr>
          <w:rStyle w:val="FootnoteTextChar"/>
          <w:position w:val="0"/>
          <w:sz w:val="20"/>
          <w:szCs w:val="20"/>
        </w:rPr>
        <w:t xml:space="preserve">David </w:t>
      </w:r>
      <w:r w:rsidRPr="00860568">
        <w:rPr>
          <w:rStyle w:val="FootnoteTextChar"/>
          <w:position w:val="0"/>
          <w:sz w:val="20"/>
          <w:szCs w:val="20"/>
        </w:rPr>
        <w:t xml:space="preserve">Hume, </w:t>
      </w:r>
      <w:r>
        <w:rPr>
          <w:rStyle w:val="FootnoteTextChar"/>
          <w:i/>
          <w:position w:val="0"/>
          <w:sz w:val="20"/>
          <w:szCs w:val="20"/>
        </w:rPr>
        <w:t>An e</w:t>
      </w:r>
      <w:r w:rsidRPr="00B61551">
        <w:rPr>
          <w:rStyle w:val="FootnoteTextChar"/>
          <w:i/>
          <w:position w:val="0"/>
          <w:sz w:val="20"/>
          <w:szCs w:val="20"/>
        </w:rPr>
        <w:t xml:space="preserve">nquiry </w:t>
      </w:r>
      <w:r>
        <w:rPr>
          <w:rStyle w:val="FootnoteTextChar"/>
          <w:i/>
          <w:position w:val="0"/>
          <w:sz w:val="20"/>
          <w:szCs w:val="20"/>
        </w:rPr>
        <w:t>c</w:t>
      </w:r>
      <w:r w:rsidRPr="00B61551">
        <w:rPr>
          <w:rStyle w:val="FootnoteTextChar"/>
          <w:i/>
          <w:position w:val="0"/>
          <w:sz w:val="20"/>
          <w:szCs w:val="20"/>
        </w:rPr>
        <w:t xml:space="preserve">oncerning </w:t>
      </w:r>
      <w:r>
        <w:rPr>
          <w:rStyle w:val="FootnoteTextChar"/>
          <w:i/>
          <w:position w:val="0"/>
          <w:sz w:val="20"/>
          <w:szCs w:val="20"/>
        </w:rPr>
        <w:t>h</w:t>
      </w:r>
      <w:r w:rsidRPr="00B61551">
        <w:rPr>
          <w:rStyle w:val="FootnoteTextChar"/>
          <w:i/>
          <w:position w:val="0"/>
          <w:sz w:val="20"/>
          <w:szCs w:val="20"/>
        </w:rPr>
        <w:t xml:space="preserve">uman </w:t>
      </w:r>
      <w:r>
        <w:rPr>
          <w:rStyle w:val="FootnoteTextChar"/>
          <w:i/>
          <w:position w:val="0"/>
          <w:sz w:val="20"/>
          <w:szCs w:val="20"/>
        </w:rPr>
        <w:t>u</w:t>
      </w:r>
      <w:r w:rsidRPr="00B61551">
        <w:rPr>
          <w:rStyle w:val="FootnoteTextChar"/>
          <w:i/>
          <w:position w:val="0"/>
          <w:sz w:val="20"/>
          <w:szCs w:val="20"/>
        </w:rPr>
        <w:t>nderstanding</w:t>
      </w:r>
      <w:r w:rsidRPr="00B61551">
        <w:rPr>
          <w:rStyle w:val="FootnoteTextChar"/>
          <w:position w:val="0"/>
          <w:sz w:val="20"/>
          <w:szCs w:val="20"/>
        </w:rPr>
        <w:t xml:space="preserve"> (</w:t>
      </w:r>
      <w:r w:rsidRPr="00B61551">
        <w:rPr>
          <w:rStyle w:val="FootnoteTextChar"/>
          <w:i/>
          <w:position w:val="0"/>
          <w:sz w:val="20"/>
          <w:szCs w:val="20"/>
        </w:rPr>
        <w:t>EHU</w:t>
      </w:r>
      <w:r w:rsidRPr="00B61551">
        <w:rPr>
          <w:rStyle w:val="FootnoteTextChar"/>
          <w:position w:val="0"/>
          <w:sz w:val="20"/>
          <w:szCs w:val="20"/>
        </w:rPr>
        <w:t>)</w:t>
      </w:r>
      <w:r>
        <w:rPr>
          <w:rStyle w:val="FootnoteTextChar"/>
          <w:position w:val="0"/>
          <w:sz w:val="20"/>
          <w:szCs w:val="20"/>
        </w:rPr>
        <w:t>,</w:t>
      </w:r>
      <w:r w:rsidRPr="00B61551">
        <w:rPr>
          <w:rStyle w:val="FootnoteTextChar"/>
          <w:position w:val="0"/>
          <w:sz w:val="20"/>
          <w:szCs w:val="20"/>
        </w:rPr>
        <w:t xml:space="preserve"> </w:t>
      </w:r>
      <w:r>
        <w:rPr>
          <w:rStyle w:val="FootnoteTextChar"/>
          <w:position w:val="0"/>
          <w:sz w:val="20"/>
          <w:szCs w:val="20"/>
        </w:rPr>
        <w:t>e</w:t>
      </w:r>
      <w:r w:rsidRPr="00B61551">
        <w:rPr>
          <w:rStyle w:val="FootnoteTextChar"/>
          <w:position w:val="0"/>
          <w:sz w:val="20"/>
          <w:szCs w:val="20"/>
        </w:rPr>
        <w:t>d</w:t>
      </w:r>
      <w:r>
        <w:rPr>
          <w:rStyle w:val="FootnoteTextChar"/>
          <w:position w:val="0"/>
          <w:sz w:val="20"/>
          <w:szCs w:val="20"/>
        </w:rPr>
        <w:t>.</w:t>
      </w:r>
      <w:r w:rsidRPr="00B61551">
        <w:rPr>
          <w:rStyle w:val="FootnoteTextChar"/>
          <w:position w:val="0"/>
          <w:sz w:val="20"/>
          <w:szCs w:val="20"/>
        </w:rPr>
        <w:t xml:space="preserve"> Tom L Beauchamp (Oxford</w:t>
      </w:r>
      <w:r>
        <w:rPr>
          <w:rStyle w:val="FootnoteTextChar"/>
          <w:position w:val="0"/>
          <w:sz w:val="20"/>
          <w:szCs w:val="20"/>
        </w:rPr>
        <w:t>,</w:t>
      </w:r>
      <w:r w:rsidRPr="00B61551">
        <w:rPr>
          <w:rStyle w:val="FootnoteTextChar"/>
          <w:position w:val="0"/>
          <w:sz w:val="20"/>
          <w:szCs w:val="20"/>
        </w:rPr>
        <w:t xml:space="preserve"> 1999), </w:t>
      </w:r>
      <w:r w:rsidRPr="00B61551">
        <w:rPr>
          <w:position w:val="0"/>
          <w:sz w:val="20"/>
          <w:szCs w:val="20"/>
        </w:rPr>
        <w:t xml:space="preserve">1.12. </w:t>
      </w:r>
      <w:r w:rsidRPr="00B61551">
        <w:rPr>
          <w:rStyle w:val="FootnoteTextChar"/>
          <w:position w:val="0"/>
          <w:sz w:val="20"/>
          <w:szCs w:val="20"/>
        </w:rPr>
        <w:t xml:space="preserve">I quote Hume from </w:t>
      </w:r>
      <w:r>
        <w:rPr>
          <w:rStyle w:val="FootnoteTextChar"/>
          <w:position w:val="0"/>
          <w:sz w:val="20"/>
          <w:szCs w:val="20"/>
        </w:rPr>
        <w:t xml:space="preserve">the </w:t>
      </w:r>
      <w:r w:rsidRPr="00B61551">
        <w:rPr>
          <w:rStyle w:val="FootnoteTextChar"/>
          <w:position w:val="0"/>
          <w:sz w:val="20"/>
          <w:szCs w:val="20"/>
        </w:rPr>
        <w:t xml:space="preserve">following editions: </w:t>
      </w:r>
      <w:r w:rsidRPr="00B61551">
        <w:rPr>
          <w:rStyle w:val="FootnoteTextChar"/>
          <w:i/>
          <w:position w:val="0"/>
          <w:sz w:val="20"/>
          <w:szCs w:val="20"/>
        </w:rPr>
        <w:t>A</w:t>
      </w:r>
      <w:r>
        <w:rPr>
          <w:rStyle w:val="FootnoteTextChar"/>
          <w:i/>
          <w:position w:val="0"/>
          <w:sz w:val="20"/>
          <w:szCs w:val="20"/>
        </w:rPr>
        <w:t xml:space="preserve"> t</w:t>
      </w:r>
      <w:r w:rsidRPr="00B61551">
        <w:rPr>
          <w:rStyle w:val="FootnoteTextChar"/>
          <w:i/>
          <w:position w:val="0"/>
          <w:sz w:val="20"/>
          <w:szCs w:val="20"/>
        </w:rPr>
        <w:t xml:space="preserve">reatise of </w:t>
      </w:r>
      <w:r>
        <w:rPr>
          <w:rStyle w:val="FootnoteTextChar"/>
          <w:i/>
          <w:position w:val="0"/>
          <w:sz w:val="20"/>
          <w:szCs w:val="20"/>
        </w:rPr>
        <w:t>h</w:t>
      </w:r>
      <w:r w:rsidRPr="00B61551">
        <w:rPr>
          <w:rStyle w:val="FootnoteTextChar"/>
          <w:i/>
          <w:position w:val="0"/>
          <w:sz w:val="20"/>
          <w:szCs w:val="20"/>
        </w:rPr>
        <w:t xml:space="preserve">uman </w:t>
      </w:r>
      <w:r>
        <w:rPr>
          <w:rStyle w:val="FootnoteTextChar"/>
          <w:i/>
          <w:position w:val="0"/>
          <w:sz w:val="20"/>
          <w:szCs w:val="20"/>
        </w:rPr>
        <w:t>n</w:t>
      </w:r>
      <w:r w:rsidRPr="00B61551">
        <w:rPr>
          <w:rStyle w:val="FootnoteTextChar"/>
          <w:i/>
          <w:position w:val="0"/>
          <w:sz w:val="20"/>
          <w:szCs w:val="20"/>
        </w:rPr>
        <w:t>ature</w:t>
      </w:r>
      <w:r w:rsidRPr="00B61551">
        <w:rPr>
          <w:rStyle w:val="FootnoteTextChar"/>
          <w:position w:val="0"/>
          <w:sz w:val="20"/>
          <w:szCs w:val="20"/>
        </w:rPr>
        <w:t xml:space="preserve"> (</w:t>
      </w:r>
      <w:r w:rsidRPr="00B61551">
        <w:rPr>
          <w:rStyle w:val="FootnoteTextChar"/>
          <w:i/>
          <w:position w:val="0"/>
          <w:sz w:val="20"/>
          <w:szCs w:val="20"/>
        </w:rPr>
        <w:t>Treatise</w:t>
      </w:r>
      <w:r w:rsidRPr="00B61551">
        <w:rPr>
          <w:rStyle w:val="FootnoteTextChar"/>
          <w:position w:val="0"/>
          <w:sz w:val="20"/>
          <w:szCs w:val="20"/>
        </w:rPr>
        <w:t>)</w:t>
      </w:r>
      <w:r>
        <w:rPr>
          <w:rStyle w:val="FootnoteTextChar"/>
          <w:position w:val="0"/>
          <w:sz w:val="20"/>
          <w:szCs w:val="20"/>
        </w:rPr>
        <w:t>,</w:t>
      </w:r>
      <w:r w:rsidRPr="00B61551">
        <w:rPr>
          <w:rStyle w:val="FootnoteTextChar"/>
          <w:position w:val="0"/>
          <w:sz w:val="20"/>
          <w:szCs w:val="20"/>
        </w:rPr>
        <w:t xml:space="preserve"> </w:t>
      </w:r>
      <w:r>
        <w:rPr>
          <w:rStyle w:val="FootnoteTextChar"/>
          <w:position w:val="0"/>
          <w:sz w:val="20"/>
          <w:szCs w:val="20"/>
        </w:rPr>
        <w:t>e</w:t>
      </w:r>
      <w:r w:rsidRPr="00B61551">
        <w:rPr>
          <w:rStyle w:val="FootnoteTextChar"/>
          <w:position w:val="0"/>
          <w:sz w:val="20"/>
          <w:szCs w:val="20"/>
        </w:rPr>
        <w:t>d</w:t>
      </w:r>
      <w:r>
        <w:rPr>
          <w:rStyle w:val="FootnoteTextChar"/>
          <w:position w:val="0"/>
          <w:sz w:val="20"/>
          <w:szCs w:val="20"/>
        </w:rPr>
        <w:t>.</w:t>
      </w:r>
      <w:r w:rsidRPr="00B61551">
        <w:rPr>
          <w:rStyle w:val="FootnoteTextChar"/>
          <w:position w:val="0"/>
          <w:sz w:val="20"/>
          <w:szCs w:val="20"/>
        </w:rPr>
        <w:t xml:space="preserve"> David Fate Norton and Mary J Norton (</w:t>
      </w:r>
      <w:smartTag w:uri="urn:schemas-microsoft-com:office:smarttags" w:element="place">
        <w:smartTag w:uri="urn:schemas-microsoft-com:office:smarttags" w:element="City">
          <w:r w:rsidRPr="00B61551">
            <w:rPr>
              <w:rStyle w:val="FootnoteTextChar"/>
              <w:position w:val="0"/>
              <w:sz w:val="20"/>
              <w:szCs w:val="20"/>
            </w:rPr>
            <w:t>Oxford</w:t>
          </w:r>
        </w:smartTag>
      </w:smartTag>
      <w:r>
        <w:rPr>
          <w:rStyle w:val="FootnoteTextChar"/>
          <w:position w:val="0"/>
          <w:sz w:val="20"/>
          <w:szCs w:val="20"/>
        </w:rPr>
        <w:t>,</w:t>
      </w:r>
      <w:r w:rsidRPr="00B61551">
        <w:rPr>
          <w:rStyle w:val="FootnoteTextChar"/>
          <w:position w:val="0"/>
          <w:sz w:val="20"/>
          <w:szCs w:val="20"/>
        </w:rPr>
        <w:t xml:space="preserve"> 2007); </w:t>
      </w:r>
      <w:r w:rsidRPr="00B61551">
        <w:rPr>
          <w:rStyle w:val="FootnoteTextChar"/>
          <w:i/>
          <w:position w:val="0"/>
          <w:sz w:val="20"/>
          <w:szCs w:val="20"/>
        </w:rPr>
        <w:t xml:space="preserve">Essays, </w:t>
      </w:r>
      <w:r>
        <w:rPr>
          <w:rStyle w:val="FootnoteTextChar"/>
          <w:i/>
          <w:position w:val="0"/>
          <w:sz w:val="20"/>
          <w:szCs w:val="20"/>
        </w:rPr>
        <w:t>m</w:t>
      </w:r>
      <w:r w:rsidRPr="00B61551">
        <w:rPr>
          <w:rStyle w:val="FootnoteTextChar"/>
          <w:i/>
          <w:position w:val="0"/>
          <w:sz w:val="20"/>
          <w:szCs w:val="20"/>
        </w:rPr>
        <w:t xml:space="preserve">oral, </w:t>
      </w:r>
      <w:r>
        <w:rPr>
          <w:rStyle w:val="FootnoteTextChar"/>
          <w:i/>
          <w:position w:val="0"/>
          <w:sz w:val="20"/>
          <w:szCs w:val="20"/>
        </w:rPr>
        <w:t>p</w:t>
      </w:r>
      <w:r w:rsidRPr="00B61551">
        <w:rPr>
          <w:rStyle w:val="FootnoteTextChar"/>
          <w:i/>
          <w:position w:val="0"/>
          <w:sz w:val="20"/>
          <w:szCs w:val="20"/>
        </w:rPr>
        <w:t xml:space="preserve">olitical, and </w:t>
      </w:r>
      <w:r>
        <w:rPr>
          <w:rStyle w:val="FootnoteTextChar"/>
          <w:i/>
          <w:position w:val="0"/>
          <w:sz w:val="20"/>
          <w:szCs w:val="20"/>
        </w:rPr>
        <w:t>l</w:t>
      </w:r>
      <w:r w:rsidRPr="00B61551">
        <w:rPr>
          <w:rStyle w:val="FootnoteTextChar"/>
          <w:i/>
          <w:position w:val="0"/>
          <w:sz w:val="20"/>
          <w:szCs w:val="20"/>
        </w:rPr>
        <w:t xml:space="preserve">iterary </w:t>
      </w:r>
      <w:r w:rsidRPr="00B61551">
        <w:rPr>
          <w:rStyle w:val="FootnoteTextChar"/>
          <w:position w:val="0"/>
          <w:sz w:val="20"/>
          <w:szCs w:val="20"/>
        </w:rPr>
        <w:t>(</w:t>
      </w:r>
      <w:r w:rsidRPr="00B61551">
        <w:rPr>
          <w:rStyle w:val="FootnoteTextChar"/>
          <w:i/>
          <w:position w:val="0"/>
          <w:sz w:val="20"/>
          <w:szCs w:val="20"/>
        </w:rPr>
        <w:t>EMPL</w:t>
      </w:r>
      <w:r w:rsidRPr="00B61551">
        <w:rPr>
          <w:rStyle w:val="FootnoteTextChar"/>
          <w:position w:val="0"/>
          <w:sz w:val="20"/>
          <w:szCs w:val="20"/>
        </w:rPr>
        <w:t>)</w:t>
      </w:r>
      <w:r>
        <w:rPr>
          <w:rStyle w:val="FootnoteTextChar"/>
          <w:position w:val="0"/>
          <w:sz w:val="20"/>
          <w:szCs w:val="20"/>
        </w:rPr>
        <w:t>,</w:t>
      </w:r>
      <w:r w:rsidRPr="00B61551">
        <w:rPr>
          <w:rStyle w:val="FootnoteTextChar"/>
          <w:position w:val="0"/>
          <w:sz w:val="20"/>
          <w:szCs w:val="20"/>
        </w:rPr>
        <w:t xml:space="preserve"> </w:t>
      </w:r>
      <w:r>
        <w:rPr>
          <w:rStyle w:val="FootnoteTextChar"/>
          <w:position w:val="0"/>
          <w:sz w:val="20"/>
          <w:szCs w:val="20"/>
        </w:rPr>
        <w:t>e</w:t>
      </w:r>
      <w:r w:rsidRPr="00B61551">
        <w:rPr>
          <w:rStyle w:val="FootnoteTextChar"/>
          <w:position w:val="0"/>
          <w:sz w:val="20"/>
          <w:szCs w:val="20"/>
        </w:rPr>
        <w:t>d</w:t>
      </w:r>
      <w:r>
        <w:rPr>
          <w:rStyle w:val="FootnoteTextChar"/>
          <w:position w:val="0"/>
          <w:sz w:val="20"/>
          <w:szCs w:val="20"/>
        </w:rPr>
        <w:t>.</w:t>
      </w:r>
      <w:r w:rsidRPr="00B61551">
        <w:rPr>
          <w:rStyle w:val="FootnoteTextChar"/>
          <w:position w:val="0"/>
          <w:sz w:val="20"/>
          <w:szCs w:val="20"/>
        </w:rPr>
        <w:t xml:space="preserve"> with </w:t>
      </w:r>
      <w:r>
        <w:rPr>
          <w:rStyle w:val="FootnoteTextChar"/>
          <w:position w:val="0"/>
          <w:sz w:val="20"/>
          <w:szCs w:val="20"/>
        </w:rPr>
        <w:t>f</w:t>
      </w:r>
      <w:r w:rsidRPr="00B61551">
        <w:rPr>
          <w:rStyle w:val="FootnoteTextChar"/>
          <w:position w:val="0"/>
          <w:sz w:val="20"/>
          <w:szCs w:val="20"/>
        </w:rPr>
        <w:t xml:space="preserve">oreword, </w:t>
      </w:r>
      <w:r>
        <w:rPr>
          <w:rStyle w:val="FootnoteTextChar"/>
          <w:position w:val="0"/>
          <w:sz w:val="20"/>
          <w:szCs w:val="20"/>
        </w:rPr>
        <w:t>n</w:t>
      </w:r>
      <w:r w:rsidRPr="00B61551">
        <w:rPr>
          <w:rStyle w:val="FootnoteTextChar"/>
          <w:position w:val="0"/>
          <w:sz w:val="20"/>
          <w:szCs w:val="20"/>
        </w:rPr>
        <w:t xml:space="preserve">otes and </w:t>
      </w:r>
      <w:r>
        <w:rPr>
          <w:rStyle w:val="FootnoteTextChar"/>
          <w:position w:val="0"/>
          <w:sz w:val="20"/>
          <w:szCs w:val="20"/>
        </w:rPr>
        <w:t>g</w:t>
      </w:r>
      <w:r w:rsidRPr="00B61551">
        <w:rPr>
          <w:rStyle w:val="FootnoteTextChar"/>
          <w:position w:val="0"/>
          <w:sz w:val="20"/>
          <w:szCs w:val="20"/>
        </w:rPr>
        <w:t>lossary by Eugene F Miller (Indianapolis</w:t>
      </w:r>
      <w:r>
        <w:rPr>
          <w:rStyle w:val="FootnoteTextChar"/>
          <w:position w:val="0"/>
          <w:sz w:val="20"/>
          <w:szCs w:val="20"/>
        </w:rPr>
        <w:t>,</w:t>
      </w:r>
      <w:r w:rsidRPr="00B61551">
        <w:rPr>
          <w:rStyle w:val="FootnoteTextChar"/>
          <w:position w:val="0"/>
          <w:sz w:val="20"/>
          <w:szCs w:val="20"/>
        </w:rPr>
        <w:t xml:space="preserve"> 1985, revised ed</w:t>
      </w:r>
      <w:r>
        <w:rPr>
          <w:rStyle w:val="FootnoteTextChar"/>
          <w:position w:val="0"/>
          <w:sz w:val="20"/>
          <w:szCs w:val="20"/>
        </w:rPr>
        <w:t>n.</w:t>
      </w:r>
      <w:r w:rsidRPr="00B61551">
        <w:rPr>
          <w:rStyle w:val="FootnoteTextChar"/>
          <w:position w:val="0"/>
          <w:sz w:val="20"/>
          <w:szCs w:val="20"/>
        </w:rPr>
        <w:t xml:space="preserve">); </w:t>
      </w:r>
      <w:r w:rsidRPr="00B61551">
        <w:rPr>
          <w:rStyle w:val="FootnoteTextChar"/>
          <w:i/>
          <w:position w:val="0"/>
          <w:sz w:val="20"/>
          <w:szCs w:val="20"/>
        </w:rPr>
        <w:t xml:space="preserve">An </w:t>
      </w:r>
      <w:r>
        <w:rPr>
          <w:rStyle w:val="FootnoteTextChar"/>
          <w:i/>
          <w:position w:val="0"/>
          <w:sz w:val="20"/>
          <w:szCs w:val="20"/>
        </w:rPr>
        <w:t>e</w:t>
      </w:r>
      <w:r w:rsidRPr="00B61551">
        <w:rPr>
          <w:rStyle w:val="FootnoteTextChar"/>
          <w:i/>
          <w:position w:val="0"/>
          <w:sz w:val="20"/>
          <w:szCs w:val="20"/>
        </w:rPr>
        <w:t xml:space="preserve">nquiry </w:t>
      </w:r>
      <w:r>
        <w:rPr>
          <w:rStyle w:val="FootnoteTextChar"/>
          <w:i/>
          <w:position w:val="0"/>
          <w:sz w:val="20"/>
          <w:szCs w:val="20"/>
        </w:rPr>
        <w:t>c</w:t>
      </w:r>
      <w:r w:rsidRPr="00B61551">
        <w:rPr>
          <w:rStyle w:val="FootnoteTextChar"/>
          <w:i/>
          <w:position w:val="0"/>
          <w:sz w:val="20"/>
          <w:szCs w:val="20"/>
        </w:rPr>
        <w:t xml:space="preserve">oncerning the </w:t>
      </w:r>
      <w:r>
        <w:rPr>
          <w:rStyle w:val="FootnoteTextChar"/>
          <w:i/>
          <w:position w:val="0"/>
          <w:sz w:val="20"/>
          <w:szCs w:val="20"/>
        </w:rPr>
        <w:t>p</w:t>
      </w:r>
      <w:r w:rsidRPr="00B61551">
        <w:rPr>
          <w:rStyle w:val="FootnoteTextChar"/>
          <w:i/>
          <w:position w:val="0"/>
          <w:sz w:val="20"/>
          <w:szCs w:val="20"/>
        </w:rPr>
        <w:t xml:space="preserve">rinciples of </w:t>
      </w:r>
      <w:r>
        <w:rPr>
          <w:rStyle w:val="FootnoteTextChar"/>
          <w:i/>
          <w:position w:val="0"/>
          <w:sz w:val="20"/>
          <w:szCs w:val="20"/>
        </w:rPr>
        <w:t>m</w:t>
      </w:r>
      <w:r w:rsidRPr="00B61551">
        <w:rPr>
          <w:rStyle w:val="FootnoteTextChar"/>
          <w:i/>
          <w:position w:val="0"/>
          <w:sz w:val="20"/>
          <w:szCs w:val="20"/>
        </w:rPr>
        <w:t>orals</w:t>
      </w:r>
      <w:r w:rsidRPr="00B61551">
        <w:rPr>
          <w:rStyle w:val="FootnoteTextChar"/>
          <w:position w:val="0"/>
          <w:sz w:val="20"/>
          <w:szCs w:val="20"/>
        </w:rPr>
        <w:t xml:space="preserve"> (</w:t>
      </w:r>
      <w:r w:rsidRPr="00B61551">
        <w:rPr>
          <w:rStyle w:val="FootnoteTextChar"/>
          <w:i/>
          <w:position w:val="0"/>
          <w:sz w:val="20"/>
          <w:szCs w:val="20"/>
        </w:rPr>
        <w:t>EPM</w:t>
      </w:r>
      <w:r w:rsidRPr="00B61551">
        <w:rPr>
          <w:rStyle w:val="FootnoteTextChar"/>
          <w:position w:val="0"/>
          <w:sz w:val="20"/>
          <w:szCs w:val="20"/>
        </w:rPr>
        <w:t>)</w:t>
      </w:r>
      <w:r>
        <w:rPr>
          <w:rStyle w:val="FootnoteTextChar"/>
          <w:position w:val="0"/>
          <w:sz w:val="20"/>
          <w:szCs w:val="20"/>
        </w:rPr>
        <w:t>,</w:t>
      </w:r>
      <w:r w:rsidRPr="00B61551">
        <w:rPr>
          <w:rStyle w:val="FootnoteTextChar"/>
          <w:position w:val="0"/>
          <w:sz w:val="20"/>
          <w:szCs w:val="20"/>
        </w:rPr>
        <w:t xml:space="preserve"> </w:t>
      </w:r>
      <w:r>
        <w:rPr>
          <w:rStyle w:val="FootnoteTextChar"/>
          <w:position w:val="0"/>
          <w:sz w:val="20"/>
          <w:szCs w:val="20"/>
        </w:rPr>
        <w:t>e</w:t>
      </w:r>
      <w:r w:rsidRPr="00B61551">
        <w:rPr>
          <w:rStyle w:val="FootnoteTextChar"/>
          <w:position w:val="0"/>
          <w:sz w:val="20"/>
          <w:szCs w:val="20"/>
        </w:rPr>
        <w:t>d</w:t>
      </w:r>
      <w:r>
        <w:rPr>
          <w:rStyle w:val="FootnoteTextChar"/>
          <w:position w:val="0"/>
          <w:sz w:val="20"/>
          <w:szCs w:val="20"/>
        </w:rPr>
        <w:t xml:space="preserve">. </w:t>
      </w:r>
      <w:r w:rsidRPr="008B55BE">
        <w:rPr>
          <w:rStyle w:val="FootnoteTextChar"/>
          <w:position w:val="0"/>
          <w:sz w:val="20"/>
          <w:szCs w:val="20"/>
          <w:lang w:val="fr-FR"/>
        </w:rPr>
        <w:t>Tom L Beauchamp (Oxford, 199</w:t>
      </w:r>
      <w:r>
        <w:rPr>
          <w:rStyle w:val="FootnoteTextChar"/>
          <w:position w:val="0"/>
          <w:sz w:val="20"/>
          <w:szCs w:val="20"/>
          <w:lang w:val="fr-FR"/>
        </w:rPr>
        <w:t>8</w:t>
      </w:r>
      <w:r w:rsidRPr="008B55BE">
        <w:rPr>
          <w:rStyle w:val="FootnoteTextChar"/>
          <w:position w:val="0"/>
          <w:sz w:val="20"/>
          <w:szCs w:val="20"/>
          <w:lang w:val="fr-FR"/>
        </w:rPr>
        <w:t xml:space="preserve">); </w:t>
      </w:r>
      <w:r w:rsidRPr="008B55BE">
        <w:rPr>
          <w:rStyle w:val="FootnoteTextChar"/>
          <w:i/>
          <w:position w:val="0"/>
          <w:sz w:val="20"/>
          <w:szCs w:val="20"/>
          <w:lang w:val="fr-FR"/>
        </w:rPr>
        <w:t>Dialogues concerning natural religion</w:t>
      </w:r>
      <w:r w:rsidRPr="008B55BE">
        <w:rPr>
          <w:rStyle w:val="FootnoteTextChar"/>
          <w:position w:val="0"/>
          <w:sz w:val="20"/>
          <w:szCs w:val="20"/>
          <w:lang w:val="fr-FR"/>
        </w:rPr>
        <w:t xml:space="preserve"> (</w:t>
      </w:r>
      <w:r w:rsidRPr="008B55BE">
        <w:rPr>
          <w:rStyle w:val="FootnoteTextChar"/>
          <w:i/>
          <w:position w:val="0"/>
          <w:sz w:val="20"/>
          <w:szCs w:val="20"/>
          <w:lang w:val="fr-FR"/>
        </w:rPr>
        <w:t>Dialogues</w:t>
      </w:r>
      <w:r w:rsidRPr="008B55BE">
        <w:rPr>
          <w:rStyle w:val="FootnoteTextChar"/>
          <w:position w:val="0"/>
          <w:sz w:val="20"/>
          <w:szCs w:val="20"/>
          <w:lang w:val="fr-FR"/>
        </w:rPr>
        <w:t xml:space="preserve">), ed. </w:t>
      </w:r>
      <w:r w:rsidRPr="00B61551">
        <w:rPr>
          <w:rStyle w:val="FootnoteTextChar"/>
          <w:position w:val="0"/>
          <w:sz w:val="20"/>
          <w:szCs w:val="20"/>
        </w:rPr>
        <w:t>wit</w:t>
      </w:r>
      <w:r>
        <w:rPr>
          <w:rStyle w:val="FootnoteTextChar"/>
          <w:position w:val="0"/>
          <w:sz w:val="20"/>
          <w:szCs w:val="20"/>
        </w:rPr>
        <w:t xml:space="preserve">h </w:t>
      </w:r>
      <w:r w:rsidRPr="00B61551">
        <w:rPr>
          <w:rStyle w:val="FootnoteTextChar"/>
          <w:position w:val="0"/>
          <w:sz w:val="20"/>
          <w:szCs w:val="20"/>
        </w:rPr>
        <w:t>intro</w:t>
      </w:r>
      <w:r>
        <w:rPr>
          <w:rStyle w:val="FootnoteTextChar"/>
          <w:position w:val="0"/>
          <w:sz w:val="20"/>
          <w:szCs w:val="20"/>
        </w:rPr>
        <w:t>.</w:t>
      </w:r>
      <w:r w:rsidRPr="00B61551">
        <w:rPr>
          <w:rStyle w:val="FootnoteTextChar"/>
          <w:position w:val="0"/>
          <w:sz w:val="20"/>
          <w:szCs w:val="20"/>
        </w:rPr>
        <w:t xml:space="preserve"> and notes by Martin Bell (London</w:t>
      </w:r>
      <w:r>
        <w:rPr>
          <w:rStyle w:val="FootnoteTextChar"/>
          <w:position w:val="0"/>
          <w:sz w:val="20"/>
          <w:szCs w:val="20"/>
        </w:rPr>
        <w:t>,</w:t>
      </w:r>
      <w:r w:rsidRPr="00B61551">
        <w:rPr>
          <w:rStyle w:val="FootnoteTextChar"/>
          <w:position w:val="0"/>
          <w:sz w:val="20"/>
          <w:szCs w:val="20"/>
        </w:rPr>
        <w:t xml:space="preserve"> 1990); </w:t>
      </w:r>
      <w:r w:rsidRPr="00B61551">
        <w:rPr>
          <w:rStyle w:val="FootnoteTextChar"/>
          <w:i/>
          <w:position w:val="0"/>
          <w:sz w:val="20"/>
          <w:szCs w:val="20"/>
        </w:rPr>
        <w:t xml:space="preserve">The </w:t>
      </w:r>
      <w:r>
        <w:rPr>
          <w:rStyle w:val="FootnoteTextChar"/>
          <w:i/>
          <w:position w:val="0"/>
          <w:sz w:val="20"/>
          <w:szCs w:val="20"/>
        </w:rPr>
        <w:t>h</w:t>
      </w:r>
      <w:r w:rsidRPr="00B61551">
        <w:rPr>
          <w:rStyle w:val="FootnoteTextChar"/>
          <w:i/>
          <w:position w:val="0"/>
          <w:sz w:val="20"/>
          <w:szCs w:val="20"/>
        </w:rPr>
        <w:t xml:space="preserve">istory of </w:t>
      </w:r>
      <w:smartTag w:uri="urn:schemas-microsoft-com:office:smarttags" w:element="country-region">
        <w:r w:rsidRPr="00B61551">
          <w:rPr>
            <w:rStyle w:val="FootnoteTextChar"/>
            <w:i/>
            <w:position w:val="0"/>
            <w:sz w:val="20"/>
            <w:szCs w:val="20"/>
          </w:rPr>
          <w:t>England</w:t>
        </w:r>
      </w:smartTag>
      <w:r w:rsidRPr="00B61551">
        <w:rPr>
          <w:rStyle w:val="FootnoteTextChar"/>
          <w:position w:val="0"/>
          <w:sz w:val="20"/>
          <w:szCs w:val="20"/>
        </w:rPr>
        <w:t xml:space="preserve"> (</w:t>
      </w:r>
      <w:r w:rsidRPr="00B61551">
        <w:rPr>
          <w:rStyle w:val="FootnoteTextChar"/>
          <w:i/>
          <w:position w:val="0"/>
          <w:sz w:val="20"/>
          <w:szCs w:val="20"/>
        </w:rPr>
        <w:t>History</w:t>
      </w:r>
      <w:r w:rsidRPr="00B61551">
        <w:rPr>
          <w:rStyle w:val="FootnoteTextChar"/>
          <w:position w:val="0"/>
          <w:sz w:val="20"/>
          <w:szCs w:val="20"/>
        </w:rPr>
        <w:t>), (</w:t>
      </w:r>
      <w:r>
        <w:rPr>
          <w:rStyle w:val="FootnoteTextChar"/>
          <w:position w:val="0"/>
          <w:sz w:val="20"/>
          <w:szCs w:val="20"/>
        </w:rPr>
        <w:t xml:space="preserve">6 vols., </w:t>
      </w:r>
      <w:r w:rsidRPr="00B61551">
        <w:rPr>
          <w:rStyle w:val="FootnoteTextChar"/>
          <w:position w:val="0"/>
          <w:sz w:val="20"/>
          <w:szCs w:val="20"/>
        </w:rPr>
        <w:t>Indianapolis</w:t>
      </w:r>
      <w:r>
        <w:rPr>
          <w:rStyle w:val="FootnoteTextChar"/>
          <w:position w:val="0"/>
          <w:sz w:val="20"/>
          <w:szCs w:val="20"/>
        </w:rPr>
        <w:t>,</w:t>
      </w:r>
      <w:r w:rsidRPr="00B61551">
        <w:rPr>
          <w:rStyle w:val="FootnoteTextChar"/>
          <w:position w:val="0"/>
          <w:sz w:val="20"/>
          <w:szCs w:val="20"/>
        </w:rPr>
        <w:t xml:space="preserve"> 1983)</w:t>
      </w:r>
      <w:r>
        <w:rPr>
          <w:rStyle w:val="FootnoteTextChar"/>
          <w:position w:val="0"/>
          <w:sz w:val="20"/>
          <w:szCs w:val="20"/>
        </w:rPr>
        <w:t>; and</w:t>
      </w:r>
      <w:r w:rsidRPr="00B61551">
        <w:rPr>
          <w:rStyle w:val="FootnoteTextChar"/>
          <w:position w:val="0"/>
          <w:sz w:val="20"/>
          <w:szCs w:val="20"/>
        </w:rPr>
        <w:t xml:space="preserve"> </w:t>
      </w:r>
      <w:r w:rsidRPr="00B61551">
        <w:rPr>
          <w:rStyle w:val="FootnoteTextChar"/>
          <w:i/>
          <w:position w:val="0"/>
          <w:sz w:val="20"/>
          <w:szCs w:val="20"/>
        </w:rPr>
        <w:t xml:space="preserve">The </w:t>
      </w:r>
      <w:r>
        <w:rPr>
          <w:rStyle w:val="FootnoteTextChar"/>
          <w:i/>
          <w:position w:val="0"/>
          <w:sz w:val="20"/>
          <w:szCs w:val="20"/>
        </w:rPr>
        <w:t>n</w:t>
      </w:r>
      <w:r w:rsidRPr="00B61551">
        <w:rPr>
          <w:rStyle w:val="FootnoteTextChar"/>
          <w:i/>
          <w:position w:val="0"/>
          <w:sz w:val="20"/>
          <w:szCs w:val="20"/>
        </w:rPr>
        <w:t xml:space="preserve">atural </w:t>
      </w:r>
      <w:r>
        <w:rPr>
          <w:rStyle w:val="FootnoteTextChar"/>
          <w:i/>
          <w:position w:val="0"/>
          <w:sz w:val="20"/>
          <w:szCs w:val="20"/>
        </w:rPr>
        <w:t>h</w:t>
      </w:r>
      <w:r w:rsidRPr="00B61551">
        <w:rPr>
          <w:rStyle w:val="FootnoteTextChar"/>
          <w:i/>
          <w:position w:val="0"/>
          <w:sz w:val="20"/>
          <w:szCs w:val="20"/>
        </w:rPr>
        <w:t xml:space="preserve">istory of </w:t>
      </w:r>
      <w:r>
        <w:rPr>
          <w:rStyle w:val="FootnoteTextChar"/>
          <w:i/>
          <w:position w:val="0"/>
          <w:sz w:val="20"/>
          <w:szCs w:val="20"/>
        </w:rPr>
        <w:t>r</w:t>
      </w:r>
      <w:r w:rsidRPr="00B61551">
        <w:rPr>
          <w:rStyle w:val="FootnoteTextChar"/>
          <w:i/>
          <w:position w:val="0"/>
          <w:sz w:val="20"/>
          <w:szCs w:val="20"/>
        </w:rPr>
        <w:t>eligion</w:t>
      </w:r>
      <w:r w:rsidRPr="00B61551">
        <w:rPr>
          <w:rStyle w:val="FootnoteTextChar"/>
          <w:position w:val="0"/>
          <w:sz w:val="20"/>
          <w:szCs w:val="20"/>
        </w:rPr>
        <w:t xml:space="preserve"> (</w:t>
      </w:r>
      <w:r w:rsidRPr="00B61551">
        <w:rPr>
          <w:rStyle w:val="FootnoteTextChar"/>
          <w:i/>
          <w:position w:val="0"/>
          <w:sz w:val="20"/>
          <w:szCs w:val="20"/>
        </w:rPr>
        <w:t xml:space="preserve">Natural </w:t>
      </w:r>
      <w:r>
        <w:rPr>
          <w:rStyle w:val="FootnoteTextChar"/>
          <w:i/>
          <w:position w:val="0"/>
          <w:sz w:val="20"/>
          <w:szCs w:val="20"/>
        </w:rPr>
        <w:t>h</w:t>
      </w:r>
      <w:r w:rsidRPr="00B61551">
        <w:rPr>
          <w:rStyle w:val="FootnoteTextChar"/>
          <w:i/>
          <w:position w:val="0"/>
          <w:sz w:val="20"/>
          <w:szCs w:val="20"/>
        </w:rPr>
        <w:t>istory</w:t>
      </w:r>
      <w:r w:rsidRPr="00B61551">
        <w:rPr>
          <w:rStyle w:val="FootnoteTextChar"/>
          <w:position w:val="0"/>
          <w:sz w:val="20"/>
          <w:szCs w:val="20"/>
        </w:rPr>
        <w:t>)</w:t>
      </w:r>
      <w:r>
        <w:rPr>
          <w:rStyle w:val="FootnoteTextChar"/>
          <w:position w:val="0"/>
          <w:sz w:val="20"/>
          <w:szCs w:val="20"/>
        </w:rPr>
        <w:t>,</w:t>
      </w:r>
      <w:r w:rsidRPr="00B61551">
        <w:rPr>
          <w:rStyle w:val="FootnoteTextChar"/>
          <w:position w:val="0"/>
          <w:sz w:val="20"/>
          <w:szCs w:val="20"/>
        </w:rPr>
        <w:t xml:space="preserve"> </w:t>
      </w:r>
      <w:r>
        <w:rPr>
          <w:rStyle w:val="FootnoteTextChar"/>
          <w:position w:val="0"/>
          <w:sz w:val="20"/>
          <w:szCs w:val="20"/>
        </w:rPr>
        <w:t>e</w:t>
      </w:r>
      <w:r w:rsidRPr="00B61551">
        <w:rPr>
          <w:rStyle w:val="FootnoteTextChar"/>
          <w:position w:val="0"/>
          <w:sz w:val="20"/>
          <w:szCs w:val="20"/>
        </w:rPr>
        <w:t>d</w:t>
      </w:r>
      <w:r>
        <w:rPr>
          <w:rStyle w:val="FootnoteTextChar"/>
          <w:position w:val="0"/>
          <w:sz w:val="20"/>
          <w:szCs w:val="20"/>
        </w:rPr>
        <w:t>.</w:t>
      </w:r>
      <w:r w:rsidRPr="00B61551">
        <w:rPr>
          <w:rStyle w:val="FootnoteTextChar"/>
          <w:position w:val="0"/>
          <w:sz w:val="20"/>
          <w:szCs w:val="20"/>
        </w:rPr>
        <w:t xml:space="preserve"> with </w:t>
      </w:r>
      <w:r>
        <w:rPr>
          <w:rStyle w:val="FootnoteTextChar"/>
          <w:position w:val="0"/>
          <w:sz w:val="20"/>
          <w:szCs w:val="20"/>
        </w:rPr>
        <w:t>i</w:t>
      </w:r>
      <w:r w:rsidRPr="00B61551">
        <w:rPr>
          <w:rStyle w:val="FootnoteTextChar"/>
          <w:position w:val="0"/>
          <w:sz w:val="20"/>
          <w:szCs w:val="20"/>
        </w:rPr>
        <w:t>ntro</w:t>
      </w:r>
      <w:r>
        <w:rPr>
          <w:rStyle w:val="FootnoteTextChar"/>
          <w:position w:val="0"/>
          <w:sz w:val="20"/>
          <w:szCs w:val="20"/>
        </w:rPr>
        <w:t>.</w:t>
      </w:r>
      <w:r w:rsidRPr="00B61551">
        <w:rPr>
          <w:rStyle w:val="FootnoteTextChar"/>
          <w:position w:val="0"/>
          <w:sz w:val="20"/>
          <w:szCs w:val="20"/>
        </w:rPr>
        <w:t xml:space="preserve"> by James Fieser (New York</w:t>
      </w:r>
      <w:r>
        <w:rPr>
          <w:rStyle w:val="FootnoteTextChar"/>
          <w:position w:val="0"/>
          <w:sz w:val="20"/>
          <w:szCs w:val="20"/>
        </w:rPr>
        <w:t>,</w:t>
      </w:r>
      <w:r w:rsidRPr="00B61551">
        <w:rPr>
          <w:rStyle w:val="FootnoteTextChar"/>
          <w:position w:val="0"/>
          <w:sz w:val="20"/>
          <w:szCs w:val="20"/>
        </w:rPr>
        <w:t xml:space="preserve"> 1992).</w:t>
      </w:r>
    </w:p>
  </w:footnote>
  <w:footnote w:id="5">
    <w:p w:rsidR="001D4355" w:rsidRPr="00B61551" w:rsidRDefault="001D4355" w:rsidP="00164074">
      <w:pPr>
        <w:pStyle w:val="FootnoteText"/>
        <w:jc w:val="both"/>
        <w:rPr>
          <w:sz w:val="20"/>
          <w:szCs w:val="20"/>
        </w:rPr>
      </w:pPr>
      <w:r w:rsidRPr="00FF2336">
        <w:rPr>
          <w:rStyle w:val="FootnoteReference"/>
          <w:position w:val="0"/>
          <w:sz w:val="20"/>
          <w:szCs w:val="20"/>
        </w:rPr>
        <w:footnoteRef/>
      </w:r>
      <w:r w:rsidRPr="00FF2336">
        <w:rPr>
          <w:position w:val="0"/>
          <w:sz w:val="20"/>
          <w:szCs w:val="20"/>
        </w:rPr>
        <w:t xml:space="preserve"> </w:t>
      </w:r>
      <w:r>
        <w:rPr>
          <w:position w:val="0"/>
          <w:sz w:val="20"/>
          <w:szCs w:val="20"/>
        </w:rPr>
        <w:t xml:space="preserve">Hume, </w:t>
      </w:r>
      <w:r w:rsidRPr="00B61551">
        <w:rPr>
          <w:i/>
          <w:position w:val="0"/>
          <w:sz w:val="20"/>
          <w:szCs w:val="20"/>
        </w:rPr>
        <w:t>Treatise</w:t>
      </w:r>
      <w:r w:rsidRPr="00B61551">
        <w:rPr>
          <w:position w:val="0"/>
          <w:sz w:val="20"/>
          <w:szCs w:val="20"/>
        </w:rPr>
        <w:t>, 1.1.1.12ff.</w:t>
      </w:r>
    </w:p>
  </w:footnote>
  <w:footnote w:id="6">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I use Hume’s phrases, </w:t>
      </w:r>
      <w:r>
        <w:rPr>
          <w:position w:val="0"/>
          <w:sz w:val="20"/>
          <w:szCs w:val="20"/>
        </w:rPr>
        <w:t>‘</w:t>
      </w:r>
      <w:r w:rsidRPr="00B61551">
        <w:rPr>
          <w:position w:val="0"/>
          <w:sz w:val="20"/>
          <w:szCs w:val="20"/>
        </w:rPr>
        <w:t>science of man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science of human nature</w:t>
      </w:r>
      <w:r>
        <w:rPr>
          <w:position w:val="0"/>
          <w:sz w:val="20"/>
          <w:szCs w:val="20"/>
        </w:rPr>
        <w:t>’,</w:t>
      </w:r>
      <w:r w:rsidRPr="00B61551">
        <w:rPr>
          <w:position w:val="0"/>
          <w:sz w:val="20"/>
          <w:szCs w:val="20"/>
        </w:rPr>
        <w:t xml:space="preserve"> and </w:t>
      </w:r>
      <w:r>
        <w:rPr>
          <w:position w:val="0"/>
          <w:sz w:val="20"/>
          <w:szCs w:val="20"/>
        </w:rPr>
        <w:t>‘</w:t>
      </w:r>
      <w:r w:rsidRPr="00B61551">
        <w:rPr>
          <w:position w:val="0"/>
          <w:sz w:val="20"/>
          <w:szCs w:val="20"/>
        </w:rPr>
        <w:t>moral philosophy</w:t>
      </w:r>
      <w:r>
        <w:rPr>
          <w:position w:val="0"/>
          <w:sz w:val="20"/>
          <w:szCs w:val="20"/>
        </w:rPr>
        <w:t>’</w:t>
      </w:r>
      <w:r w:rsidRPr="00B61551">
        <w:rPr>
          <w:position w:val="0"/>
          <w:sz w:val="20"/>
          <w:szCs w:val="20"/>
        </w:rPr>
        <w:t xml:space="preserve"> as rough synonyms, meaning in our terminology, </w:t>
      </w:r>
      <w:r>
        <w:rPr>
          <w:position w:val="0"/>
          <w:sz w:val="20"/>
          <w:szCs w:val="20"/>
        </w:rPr>
        <w:t>‘</w:t>
      </w:r>
      <w:r w:rsidRPr="00B61551">
        <w:rPr>
          <w:position w:val="0"/>
          <w:sz w:val="20"/>
          <w:szCs w:val="20"/>
        </w:rPr>
        <w:t>social science</w:t>
      </w:r>
      <w:r>
        <w:rPr>
          <w:position w:val="0"/>
          <w:sz w:val="20"/>
          <w:szCs w:val="20"/>
        </w:rPr>
        <w:t>’</w:t>
      </w:r>
      <w:r w:rsidRPr="00B61551">
        <w:rPr>
          <w:position w:val="0"/>
          <w:sz w:val="20"/>
          <w:szCs w:val="20"/>
        </w:rPr>
        <w:t xml:space="preserve"> in a </w:t>
      </w:r>
      <w:r w:rsidRPr="00B61551">
        <w:rPr>
          <w:i/>
          <w:position w:val="0"/>
          <w:sz w:val="20"/>
          <w:szCs w:val="20"/>
        </w:rPr>
        <w:t>very broad</w:t>
      </w:r>
      <w:r w:rsidRPr="00B61551">
        <w:rPr>
          <w:position w:val="0"/>
          <w:sz w:val="20"/>
          <w:szCs w:val="20"/>
        </w:rPr>
        <w:t xml:space="preserve"> sense. I use </w:t>
      </w:r>
      <w:r>
        <w:rPr>
          <w:position w:val="0"/>
          <w:sz w:val="20"/>
          <w:szCs w:val="20"/>
        </w:rPr>
        <w:t>‘</w:t>
      </w:r>
      <w:r w:rsidRPr="00B61551">
        <w:rPr>
          <w:position w:val="0"/>
          <w:sz w:val="20"/>
          <w:szCs w:val="20"/>
        </w:rPr>
        <w:t>natural philosophy</w:t>
      </w:r>
      <w:r>
        <w:rPr>
          <w:position w:val="0"/>
          <w:sz w:val="20"/>
          <w:szCs w:val="20"/>
        </w:rPr>
        <w:t>’</w:t>
      </w:r>
      <w:r w:rsidRPr="00B61551">
        <w:rPr>
          <w:position w:val="0"/>
          <w:sz w:val="20"/>
          <w:szCs w:val="20"/>
        </w:rPr>
        <w:t xml:space="preserve"> as a broad synonym for what we tend to call </w:t>
      </w:r>
      <w:r>
        <w:rPr>
          <w:position w:val="0"/>
          <w:sz w:val="20"/>
          <w:szCs w:val="20"/>
        </w:rPr>
        <w:t>‘</w:t>
      </w:r>
      <w:r w:rsidRPr="00B61551">
        <w:rPr>
          <w:position w:val="0"/>
          <w:sz w:val="20"/>
          <w:szCs w:val="20"/>
        </w:rPr>
        <w:t>physical science</w:t>
      </w:r>
      <w:r>
        <w:rPr>
          <w:position w:val="0"/>
          <w:sz w:val="20"/>
          <w:szCs w:val="20"/>
        </w:rPr>
        <w:t>’.</w:t>
      </w:r>
      <w:r w:rsidRPr="00B61551">
        <w:rPr>
          <w:position w:val="0"/>
          <w:sz w:val="20"/>
          <w:szCs w:val="20"/>
        </w:rPr>
        <w:t xml:space="preserve"> </w:t>
      </w:r>
    </w:p>
  </w:footnote>
  <w:footnote w:id="7">
    <w:p w:rsidR="001D4355" w:rsidRPr="00B61551" w:rsidRDefault="001D4355" w:rsidP="00164074">
      <w:pPr>
        <w:jc w:val="both"/>
        <w:rPr>
          <w:position w:val="0"/>
          <w:sz w:val="20"/>
          <w:szCs w:val="20"/>
        </w:rPr>
      </w:pPr>
      <w:r w:rsidRPr="00B61551">
        <w:rPr>
          <w:rStyle w:val="FootnoteReference"/>
          <w:position w:val="0"/>
          <w:sz w:val="20"/>
          <w:szCs w:val="20"/>
        </w:rPr>
        <w:footnoteRef/>
      </w:r>
      <w:r w:rsidRPr="00B61551">
        <w:rPr>
          <w:position w:val="0"/>
          <w:sz w:val="20"/>
          <w:szCs w:val="20"/>
        </w:rPr>
        <w:t xml:space="preserve"> See also Louis E Loeb</w:t>
      </w:r>
      <w:r>
        <w:rPr>
          <w:position w:val="0"/>
          <w:sz w:val="20"/>
          <w:szCs w:val="20"/>
        </w:rPr>
        <w:t>,</w:t>
      </w:r>
      <w:r w:rsidRPr="00B61551">
        <w:rPr>
          <w:position w:val="0"/>
          <w:sz w:val="20"/>
          <w:szCs w:val="20"/>
        </w:rPr>
        <w:t xml:space="preserve"> </w:t>
      </w:r>
      <w:r w:rsidRPr="00B61551">
        <w:rPr>
          <w:i/>
          <w:iCs/>
          <w:position w:val="0"/>
          <w:sz w:val="20"/>
          <w:szCs w:val="20"/>
        </w:rPr>
        <w:t xml:space="preserve">Stability and </w:t>
      </w:r>
      <w:r>
        <w:rPr>
          <w:i/>
          <w:iCs/>
          <w:position w:val="0"/>
          <w:sz w:val="20"/>
          <w:szCs w:val="20"/>
        </w:rPr>
        <w:t>j</w:t>
      </w:r>
      <w:r w:rsidRPr="00B61551">
        <w:rPr>
          <w:i/>
          <w:iCs/>
          <w:position w:val="0"/>
          <w:sz w:val="20"/>
          <w:szCs w:val="20"/>
        </w:rPr>
        <w:t>ustification in Hume’s Treatise</w:t>
      </w:r>
      <w:r w:rsidRPr="002A538C">
        <w:rPr>
          <w:iCs/>
          <w:position w:val="0"/>
          <w:sz w:val="20"/>
          <w:szCs w:val="20"/>
        </w:rPr>
        <w:t xml:space="preserve"> (</w:t>
      </w:r>
      <w:r w:rsidRPr="00B61551">
        <w:rPr>
          <w:position w:val="0"/>
          <w:sz w:val="20"/>
          <w:szCs w:val="20"/>
        </w:rPr>
        <w:t>Oxford</w:t>
      </w:r>
      <w:r>
        <w:rPr>
          <w:position w:val="0"/>
          <w:sz w:val="20"/>
          <w:szCs w:val="20"/>
        </w:rPr>
        <w:t>,</w:t>
      </w:r>
      <w:r w:rsidRPr="00B61551">
        <w:rPr>
          <w:position w:val="0"/>
          <w:sz w:val="20"/>
          <w:szCs w:val="20"/>
        </w:rPr>
        <w:t xml:space="preserve"> 2002).</w:t>
      </w:r>
    </w:p>
  </w:footnote>
  <w:footnote w:id="8">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w:t>
      </w:r>
      <w:r w:rsidRPr="006D0132">
        <w:rPr>
          <w:i/>
          <w:position w:val="0"/>
          <w:sz w:val="20"/>
          <w:szCs w:val="20"/>
        </w:rPr>
        <w:t>e</w:t>
      </w:r>
      <w:r w:rsidRPr="00B61551">
        <w:rPr>
          <w:position w:val="0"/>
          <w:sz w:val="20"/>
          <w:szCs w:val="20"/>
        </w:rPr>
        <w:t>.</w:t>
      </w:r>
      <w:r w:rsidRPr="006D0132">
        <w:rPr>
          <w:i/>
          <w:position w:val="0"/>
          <w:sz w:val="20"/>
          <w:szCs w:val="20"/>
        </w:rPr>
        <w:t>g</w:t>
      </w:r>
      <w:r w:rsidRPr="00B61551">
        <w:rPr>
          <w:position w:val="0"/>
          <w:sz w:val="20"/>
          <w:szCs w:val="20"/>
        </w:rPr>
        <w:t>., James Force</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Interest in Newton and Science</w:t>
      </w:r>
      <w:r>
        <w:rPr>
          <w:position w:val="0"/>
          <w:sz w:val="20"/>
          <w:szCs w:val="20"/>
        </w:rPr>
        <w:t>’,</w:t>
      </w:r>
      <w:r w:rsidRPr="00B61551">
        <w:rPr>
          <w:position w:val="0"/>
          <w:sz w:val="20"/>
          <w:szCs w:val="20"/>
        </w:rPr>
        <w:t xml:space="preserve"> </w:t>
      </w:r>
      <w:r w:rsidRPr="00B61551">
        <w:rPr>
          <w:i/>
          <w:iCs/>
          <w:position w:val="0"/>
          <w:sz w:val="20"/>
          <w:szCs w:val="20"/>
        </w:rPr>
        <w:t>Hume Studies</w:t>
      </w:r>
      <w:r>
        <w:rPr>
          <w:iCs/>
          <w:position w:val="0"/>
          <w:sz w:val="20"/>
          <w:szCs w:val="20"/>
        </w:rPr>
        <w:t xml:space="preserve">, </w:t>
      </w:r>
      <w:r>
        <w:rPr>
          <w:position w:val="0"/>
          <w:sz w:val="20"/>
          <w:szCs w:val="20"/>
        </w:rPr>
        <w:t>13</w:t>
      </w:r>
      <w:r w:rsidRPr="00B61551">
        <w:rPr>
          <w:position w:val="0"/>
          <w:sz w:val="20"/>
          <w:szCs w:val="20"/>
        </w:rPr>
        <w:t xml:space="preserve"> (1987)</w:t>
      </w:r>
      <w:r>
        <w:rPr>
          <w:position w:val="0"/>
          <w:sz w:val="20"/>
          <w:szCs w:val="20"/>
        </w:rPr>
        <w:t>,</w:t>
      </w:r>
      <w:r w:rsidRPr="00B61551">
        <w:rPr>
          <w:position w:val="0"/>
          <w:sz w:val="20"/>
          <w:szCs w:val="20"/>
        </w:rPr>
        <w:t xml:space="preserve"> 180-7, </w:t>
      </w:r>
      <w:r>
        <w:rPr>
          <w:position w:val="0"/>
          <w:sz w:val="20"/>
          <w:szCs w:val="20"/>
        </w:rPr>
        <w:t xml:space="preserve">which </w:t>
      </w:r>
      <w:r w:rsidRPr="00B61551">
        <w:rPr>
          <w:position w:val="0"/>
          <w:sz w:val="20"/>
          <w:szCs w:val="20"/>
        </w:rPr>
        <w:t>provides an excellent overview of different approaches to understanding the relationship between Hume and Newton. See also Graciela De Pierris</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Causation as a Philosophic Relation in Hume</w:t>
      </w:r>
      <w:r>
        <w:rPr>
          <w:position w:val="0"/>
          <w:sz w:val="20"/>
          <w:szCs w:val="20"/>
        </w:rPr>
        <w:t>’,</w:t>
      </w:r>
      <w:r w:rsidRPr="00B61551">
        <w:rPr>
          <w:position w:val="0"/>
          <w:sz w:val="20"/>
          <w:szCs w:val="20"/>
        </w:rPr>
        <w:t xml:space="preserve"> </w:t>
      </w:r>
      <w:r w:rsidRPr="00B61551">
        <w:rPr>
          <w:i/>
          <w:iCs/>
          <w:position w:val="0"/>
          <w:sz w:val="20"/>
          <w:szCs w:val="20"/>
        </w:rPr>
        <w:t>Philosophy and Phenomological Research</w:t>
      </w:r>
      <w:r>
        <w:rPr>
          <w:position w:val="0"/>
          <w:sz w:val="20"/>
          <w:szCs w:val="20"/>
        </w:rPr>
        <w:t>,</w:t>
      </w:r>
      <w:r w:rsidRPr="00B61551">
        <w:rPr>
          <w:position w:val="0"/>
          <w:sz w:val="20"/>
          <w:szCs w:val="20"/>
        </w:rPr>
        <w:t xml:space="preserve"> </w:t>
      </w:r>
      <w:r>
        <w:rPr>
          <w:position w:val="0"/>
          <w:sz w:val="20"/>
          <w:szCs w:val="20"/>
        </w:rPr>
        <w:t>64</w:t>
      </w:r>
      <w:r w:rsidRPr="00B61551">
        <w:rPr>
          <w:position w:val="0"/>
          <w:sz w:val="20"/>
          <w:szCs w:val="20"/>
        </w:rPr>
        <w:t xml:space="preserve"> (2002)</w:t>
      </w:r>
      <w:r>
        <w:rPr>
          <w:position w:val="0"/>
          <w:sz w:val="20"/>
          <w:szCs w:val="20"/>
        </w:rPr>
        <w:t xml:space="preserve">, </w:t>
      </w:r>
      <w:r w:rsidRPr="00B61551">
        <w:rPr>
          <w:color w:val="000000"/>
          <w:position w:val="0"/>
          <w:sz w:val="20"/>
          <w:szCs w:val="20"/>
        </w:rPr>
        <w:t>499-545</w:t>
      </w:r>
      <w:r>
        <w:rPr>
          <w:color w:val="000000"/>
          <w:position w:val="0"/>
          <w:sz w:val="20"/>
          <w:szCs w:val="20"/>
        </w:rPr>
        <w:t>;</w:t>
      </w:r>
      <w:r>
        <w:rPr>
          <w:position w:val="0"/>
          <w:sz w:val="20"/>
          <w:szCs w:val="20"/>
        </w:rPr>
        <w:t xml:space="preserve"> and </w:t>
      </w:r>
      <w:r w:rsidRPr="00B61551">
        <w:rPr>
          <w:position w:val="0"/>
          <w:sz w:val="20"/>
          <w:szCs w:val="20"/>
        </w:rPr>
        <w:t>Barry Stroud</w:t>
      </w:r>
      <w:r>
        <w:rPr>
          <w:position w:val="0"/>
          <w:sz w:val="20"/>
          <w:szCs w:val="20"/>
        </w:rPr>
        <w:t>,</w:t>
      </w:r>
      <w:r w:rsidRPr="00B61551">
        <w:rPr>
          <w:position w:val="0"/>
          <w:sz w:val="20"/>
          <w:szCs w:val="20"/>
        </w:rPr>
        <w:t xml:space="preserve"> </w:t>
      </w:r>
      <w:r w:rsidRPr="00B61551">
        <w:rPr>
          <w:i/>
          <w:position w:val="0"/>
          <w:sz w:val="20"/>
          <w:szCs w:val="20"/>
        </w:rPr>
        <w:t>Hume</w:t>
      </w:r>
      <w:r w:rsidRPr="00B61551">
        <w:rPr>
          <w:position w:val="0"/>
          <w:sz w:val="20"/>
          <w:szCs w:val="20"/>
        </w:rPr>
        <w:t xml:space="preserve"> (London and New York</w:t>
      </w:r>
      <w:r>
        <w:rPr>
          <w:position w:val="0"/>
          <w:sz w:val="20"/>
          <w:szCs w:val="20"/>
        </w:rPr>
        <w:t>,</w:t>
      </w:r>
      <w:r w:rsidRPr="00B61551">
        <w:rPr>
          <w:position w:val="0"/>
          <w:sz w:val="20"/>
          <w:szCs w:val="20"/>
        </w:rPr>
        <w:t xml:space="preserve"> 1977), chapter </w:t>
      </w:r>
      <w:smartTag w:uri="urn:schemas-microsoft-com:office:smarttags" w:element="metricconverter">
        <w:smartTagPr>
          <w:attr w:name="ProductID" w:val="1. In"/>
        </w:smartTagPr>
        <w:r w:rsidRPr="00B61551">
          <w:rPr>
            <w:position w:val="0"/>
            <w:sz w:val="20"/>
            <w:szCs w:val="20"/>
          </w:rPr>
          <w:t>1. In</w:t>
        </w:r>
      </w:smartTag>
      <w:r w:rsidRPr="00B61551">
        <w:rPr>
          <w:position w:val="0"/>
          <w:sz w:val="20"/>
          <w:szCs w:val="20"/>
        </w:rPr>
        <w:t xml:space="preserve"> their debate over the New Hume, included in </w:t>
      </w:r>
      <w:r w:rsidRPr="00B61551">
        <w:rPr>
          <w:i/>
          <w:position w:val="0"/>
          <w:sz w:val="20"/>
          <w:szCs w:val="20"/>
        </w:rPr>
        <w:t xml:space="preserve">Reading Hume on </w:t>
      </w:r>
      <w:r>
        <w:rPr>
          <w:i/>
          <w:position w:val="0"/>
          <w:sz w:val="20"/>
          <w:szCs w:val="20"/>
        </w:rPr>
        <w:t>h</w:t>
      </w:r>
      <w:r w:rsidRPr="00B61551">
        <w:rPr>
          <w:i/>
          <w:position w:val="0"/>
          <w:sz w:val="20"/>
          <w:szCs w:val="20"/>
        </w:rPr>
        <w:t xml:space="preserve">uman </w:t>
      </w:r>
      <w:r>
        <w:rPr>
          <w:i/>
          <w:position w:val="0"/>
          <w:sz w:val="20"/>
          <w:szCs w:val="20"/>
        </w:rPr>
        <w:t>u</w:t>
      </w:r>
      <w:r w:rsidRPr="00B61551">
        <w:rPr>
          <w:i/>
          <w:position w:val="0"/>
          <w:sz w:val="20"/>
          <w:szCs w:val="20"/>
        </w:rPr>
        <w:t>nderstanding</w:t>
      </w:r>
      <w:r>
        <w:rPr>
          <w:position w:val="0"/>
          <w:sz w:val="20"/>
          <w:szCs w:val="20"/>
        </w:rPr>
        <w:t xml:space="preserve">, </w:t>
      </w:r>
      <w:r w:rsidRPr="00B61551">
        <w:rPr>
          <w:position w:val="0"/>
          <w:sz w:val="20"/>
          <w:szCs w:val="20"/>
        </w:rPr>
        <w:t>ed</w:t>
      </w:r>
      <w:r>
        <w:rPr>
          <w:position w:val="0"/>
          <w:sz w:val="20"/>
          <w:szCs w:val="20"/>
        </w:rPr>
        <w:t>.</w:t>
      </w:r>
      <w:r w:rsidRPr="00B61551">
        <w:rPr>
          <w:position w:val="0"/>
          <w:sz w:val="20"/>
          <w:szCs w:val="20"/>
        </w:rPr>
        <w:t xml:space="preserve"> Peter Millican (Oxford</w:t>
      </w:r>
      <w:r>
        <w:rPr>
          <w:position w:val="0"/>
          <w:sz w:val="20"/>
          <w:szCs w:val="20"/>
        </w:rPr>
        <w:t>,</w:t>
      </w:r>
      <w:r w:rsidRPr="00B61551">
        <w:rPr>
          <w:position w:val="0"/>
          <w:sz w:val="20"/>
          <w:szCs w:val="20"/>
        </w:rPr>
        <w:t xml:space="preserve"> 2002), both Galen Strawson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David Hume: Objects and Power</w:t>
      </w:r>
      <w:r>
        <w:rPr>
          <w:position w:val="0"/>
          <w:sz w:val="20"/>
          <w:szCs w:val="20"/>
        </w:rPr>
        <w:t>’,</w:t>
      </w:r>
      <w:r w:rsidRPr="00B61551">
        <w:rPr>
          <w:position w:val="0"/>
          <w:sz w:val="20"/>
          <w:szCs w:val="20"/>
        </w:rPr>
        <w:t xml:space="preserve"> 237, 245, 247, 249, 251, 256 n. 46, and Simon Blackburn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 and Thick Connexions</w:t>
      </w:r>
      <w:r>
        <w:rPr>
          <w:position w:val="0"/>
          <w:sz w:val="20"/>
          <w:szCs w:val="20"/>
        </w:rPr>
        <w:t>’,</w:t>
      </w:r>
      <w:r w:rsidRPr="00B61551">
        <w:rPr>
          <w:position w:val="0"/>
          <w:sz w:val="20"/>
          <w:szCs w:val="20"/>
        </w:rPr>
        <w:t xml:space="preserve"> 266, appeal to Hume as a follower of Newton. For </w:t>
      </w:r>
      <w:r>
        <w:rPr>
          <w:position w:val="0"/>
          <w:sz w:val="20"/>
          <w:szCs w:val="20"/>
        </w:rPr>
        <w:t xml:space="preserve">a </w:t>
      </w:r>
      <w:r w:rsidRPr="00B61551">
        <w:rPr>
          <w:position w:val="0"/>
          <w:sz w:val="20"/>
          <w:szCs w:val="20"/>
        </w:rPr>
        <w:t>corrective see Michael Barfoot</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 and The culture of Science in the Early Eighteenth Century</w:t>
      </w:r>
      <w:r>
        <w:rPr>
          <w:position w:val="0"/>
          <w:sz w:val="20"/>
          <w:szCs w:val="20"/>
        </w:rPr>
        <w:t>’,</w:t>
      </w:r>
      <w:r w:rsidRPr="00B61551">
        <w:rPr>
          <w:position w:val="0"/>
          <w:sz w:val="20"/>
          <w:szCs w:val="20"/>
        </w:rPr>
        <w:t xml:space="preserve"> </w:t>
      </w:r>
      <w:r w:rsidRPr="00B61551">
        <w:rPr>
          <w:i/>
          <w:iCs/>
          <w:position w:val="0"/>
          <w:sz w:val="20"/>
          <w:szCs w:val="20"/>
        </w:rPr>
        <w:t xml:space="preserve">Studies in the </w:t>
      </w:r>
      <w:r>
        <w:rPr>
          <w:i/>
          <w:iCs/>
          <w:position w:val="0"/>
          <w:sz w:val="20"/>
          <w:szCs w:val="20"/>
        </w:rPr>
        <w:t>p</w:t>
      </w:r>
      <w:r w:rsidRPr="00B61551">
        <w:rPr>
          <w:i/>
          <w:iCs/>
          <w:position w:val="0"/>
          <w:sz w:val="20"/>
          <w:szCs w:val="20"/>
        </w:rPr>
        <w:t xml:space="preserve">hilosophy of </w:t>
      </w:r>
      <w:r>
        <w:rPr>
          <w:i/>
          <w:iCs/>
          <w:position w:val="0"/>
          <w:sz w:val="20"/>
          <w:szCs w:val="20"/>
        </w:rPr>
        <w:t xml:space="preserve">the </w:t>
      </w:r>
      <w:r w:rsidRPr="00B61551">
        <w:rPr>
          <w:i/>
          <w:iCs/>
          <w:position w:val="0"/>
          <w:sz w:val="20"/>
          <w:szCs w:val="20"/>
        </w:rPr>
        <w:t>Scottish Enlightenment</w:t>
      </w:r>
      <w:r>
        <w:rPr>
          <w:iCs/>
          <w:position w:val="0"/>
          <w:sz w:val="20"/>
          <w:szCs w:val="20"/>
        </w:rPr>
        <w:t>,</w:t>
      </w:r>
      <w:r w:rsidRPr="00B61551">
        <w:rPr>
          <w:position w:val="0"/>
          <w:sz w:val="20"/>
          <w:szCs w:val="20"/>
        </w:rPr>
        <w:t xml:space="preserve"> </w:t>
      </w:r>
      <w:r>
        <w:rPr>
          <w:position w:val="0"/>
          <w:sz w:val="20"/>
          <w:szCs w:val="20"/>
        </w:rPr>
        <w:t>e</w:t>
      </w:r>
      <w:r w:rsidRPr="00B61551">
        <w:rPr>
          <w:position w:val="0"/>
          <w:sz w:val="20"/>
          <w:szCs w:val="20"/>
        </w:rPr>
        <w:t>d</w:t>
      </w:r>
      <w:r>
        <w:rPr>
          <w:position w:val="0"/>
          <w:sz w:val="20"/>
          <w:szCs w:val="20"/>
        </w:rPr>
        <w:t>.</w:t>
      </w:r>
      <w:r w:rsidRPr="00B61551">
        <w:rPr>
          <w:position w:val="0"/>
          <w:sz w:val="20"/>
          <w:szCs w:val="20"/>
        </w:rPr>
        <w:t xml:space="preserve"> M</w:t>
      </w:r>
      <w:r>
        <w:rPr>
          <w:position w:val="0"/>
          <w:sz w:val="20"/>
          <w:szCs w:val="20"/>
        </w:rPr>
        <w:t xml:space="preserve"> </w:t>
      </w:r>
      <w:r w:rsidRPr="00B61551">
        <w:rPr>
          <w:position w:val="0"/>
          <w:sz w:val="20"/>
          <w:szCs w:val="20"/>
        </w:rPr>
        <w:t>A Stewart (Oxford</w:t>
      </w:r>
      <w:r>
        <w:rPr>
          <w:position w:val="0"/>
          <w:sz w:val="20"/>
          <w:szCs w:val="20"/>
        </w:rPr>
        <w:t>,</w:t>
      </w:r>
      <w:r w:rsidRPr="00B61551">
        <w:rPr>
          <w:position w:val="0"/>
          <w:sz w:val="20"/>
          <w:szCs w:val="20"/>
        </w:rPr>
        <w:t xml:space="preserve"> 199</w:t>
      </w:r>
      <w:r>
        <w:rPr>
          <w:position w:val="0"/>
          <w:sz w:val="20"/>
          <w:szCs w:val="20"/>
        </w:rPr>
        <w:t>0</w:t>
      </w:r>
      <w:r w:rsidRPr="00B61551">
        <w:rPr>
          <w:position w:val="0"/>
          <w:sz w:val="20"/>
          <w:szCs w:val="20"/>
        </w:rPr>
        <w:t xml:space="preserve">). </w:t>
      </w:r>
    </w:p>
  </w:footnote>
  <w:footnote w:id="9">
    <w:p w:rsidR="001D4355" w:rsidRPr="00B61551" w:rsidRDefault="001D4355" w:rsidP="00164074">
      <w:pPr>
        <w:pStyle w:val="FootnoteText"/>
        <w:jc w:val="both"/>
        <w:rPr>
          <w:sz w:val="20"/>
          <w:szCs w:val="20"/>
        </w:rPr>
      </w:pPr>
      <w:r w:rsidRPr="008B55BE">
        <w:rPr>
          <w:rStyle w:val="FootnoteReference"/>
          <w:position w:val="0"/>
          <w:sz w:val="20"/>
          <w:szCs w:val="20"/>
        </w:rPr>
        <w:footnoteRef/>
      </w:r>
      <w:r w:rsidRPr="008B55BE">
        <w:rPr>
          <w:position w:val="0"/>
          <w:sz w:val="20"/>
          <w:szCs w:val="20"/>
        </w:rPr>
        <w:t xml:space="preserve"> </w:t>
      </w:r>
      <w:r>
        <w:rPr>
          <w:position w:val="0"/>
          <w:sz w:val="20"/>
          <w:szCs w:val="20"/>
        </w:rPr>
        <w:t xml:space="preserve">Hume, </w:t>
      </w:r>
      <w:r w:rsidRPr="00B61551">
        <w:rPr>
          <w:i/>
          <w:position w:val="0"/>
          <w:sz w:val="20"/>
          <w:szCs w:val="20"/>
        </w:rPr>
        <w:t>Treatise</w:t>
      </w:r>
      <w:r w:rsidRPr="00B61551">
        <w:rPr>
          <w:position w:val="0"/>
          <w:sz w:val="20"/>
          <w:szCs w:val="20"/>
        </w:rPr>
        <w:t>, 1.3.15.</w:t>
      </w:r>
    </w:p>
  </w:footnote>
  <w:footnote w:id="10">
    <w:p w:rsidR="001D4355" w:rsidRPr="00B61551" w:rsidRDefault="001D4355" w:rsidP="00164074">
      <w:pPr>
        <w:pStyle w:val="FootnoteText"/>
        <w:jc w:val="both"/>
        <w:rPr>
          <w:sz w:val="20"/>
          <w:szCs w:val="20"/>
        </w:rPr>
      </w:pPr>
      <w:r w:rsidRPr="008B55BE">
        <w:rPr>
          <w:rStyle w:val="FootnoteReference"/>
          <w:position w:val="0"/>
          <w:sz w:val="20"/>
          <w:szCs w:val="20"/>
        </w:rPr>
        <w:footnoteRef/>
      </w:r>
      <w:r w:rsidRPr="008B55BE">
        <w:rPr>
          <w:position w:val="0"/>
          <w:sz w:val="20"/>
          <w:szCs w:val="20"/>
        </w:rPr>
        <w:t xml:space="preserve"> </w:t>
      </w:r>
      <w:r>
        <w:rPr>
          <w:position w:val="0"/>
          <w:sz w:val="20"/>
          <w:szCs w:val="20"/>
        </w:rPr>
        <w:t xml:space="preserve">Hume, </w:t>
      </w:r>
      <w:r w:rsidRPr="00B61551">
        <w:rPr>
          <w:i/>
          <w:iCs/>
          <w:position w:val="0"/>
          <w:sz w:val="20"/>
          <w:szCs w:val="20"/>
        </w:rPr>
        <w:t>Treatise</w:t>
      </w:r>
      <w:r w:rsidRPr="00B61551">
        <w:rPr>
          <w:position w:val="0"/>
          <w:sz w:val="20"/>
          <w:szCs w:val="20"/>
        </w:rPr>
        <w:t>, 1.4.6.23.</w:t>
      </w:r>
    </w:p>
  </w:footnote>
  <w:footnote w:id="11">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w:t>
      </w:r>
      <w:r w:rsidRPr="006D0132">
        <w:rPr>
          <w:i/>
          <w:position w:val="0"/>
          <w:sz w:val="20"/>
          <w:szCs w:val="20"/>
        </w:rPr>
        <w:t>e</w:t>
      </w:r>
      <w:r w:rsidRPr="00B61551">
        <w:rPr>
          <w:position w:val="0"/>
          <w:sz w:val="20"/>
          <w:szCs w:val="20"/>
        </w:rPr>
        <w:t>.</w:t>
      </w:r>
      <w:r w:rsidRPr="006D0132">
        <w:rPr>
          <w:i/>
          <w:position w:val="0"/>
          <w:sz w:val="20"/>
          <w:szCs w:val="20"/>
        </w:rPr>
        <w:t>g</w:t>
      </w:r>
      <w:r w:rsidRPr="00B61551">
        <w:rPr>
          <w:position w:val="0"/>
          <w:sz w:val="20"/>
          <w:szCs w:val="20"/>
        </w:rPr>
        <w:t>., Norman Kemp Smith</w:t>
      </w:r>
      <w:r>
        <w:rPr>
          <w:position w:val="0"/>
          <w:sz w:val="20"/>
          <w:szCs w:val="20"/>
        </w:rPr>
        <w:t>,</w:t>
      </w:r>
      <w:r w:rsidRPr="00B61551">
        <w:rPr>
          <w:position w:val="0"/>
          <w:sz w:val="20"/>
          <w:szCs w:val="20"/>
        </w:rPr>
        <w:t xml:space="preserve"> </w:t>
      </w:r>
      <w:r w:rsidRPr="00B61551">
        <w:rPr>
          <w:i/>
          <w:position w:val="0"/>
          <w:sz w:val="20"/>
          <w:szCs w:val="20"/>
        </w:rPr>
        <w:t xml:space="preserve">The </w:t>
      </w:r>
      <w:r>
        <w:rPr>
          <w:i/>
          <w:position w:val="0"/>
          <w:sz w:val="20"/>
          <w:szCs w:val="20"/>
        </w:rPr>
        <w:t>p</w:t>
      </w:r>
      <w:r w:rsidRPr="00B61551">
        <w:rPr>
          <w:i/>
          <w:position w:val="0"/>
          <w:sz w:val="20"/>
          <w:szCs w:val="20"/>
        </w:rPr>
        <w:t>hilosophy of David Hume</w:t>
      </w:r>
      <w:r w:rsidRPr="00B61551">
        <w:rPr>
          <w:position w:val="0"/>
          <w:sz w:val="20"/>
          <w:szCs w:val="20"/>
        </w:rPr>
        <w:t>, (London</w:t>
      </w:r>
      <w:r>
        <w:rPr>
          <w:position w:val="0"/>
          <w:sz w:val="20"/>
          <w:szCs w:val="20"/>
        </w:rPr>
        <w:t>,</w:t>
      </w:r>
      <w:r w:rsidRPr="00B61551">
        <w:rPr>
          <w:position w:val="0"/>
          <w:sz w:val="20"/>
          <w:szCs w:val="20"/>
        </w:rPr>
        <w:t xml:space="preserve"> 1941), 53-62, 550, and 559 n.</w:t>
      </w:r>
      <w:r>
        <w:rPr>
          <w:position w:val="0"/>
          <w:sz w:val="20"/>
          <w:szCs w:val="20"/>
        </w:rPr>
        <w:t xml:space="preserve"> </w:t>
      </w:r>
      <w:r w:rsidRPr="00B61551">
        <w:rPr>
          <w:position w:val="0"/>
          <w:sz w:val="20"/>
          <w:szCs w:val="20"/>
        </w:rPr>
        <w:t>1; James Noxon</w:t>
      </w:r>
      <w:r>
        <w:rPr>
          <w:position w:val="0"/>
          <w:sz w:val="20"/>
          <w:szCs w:val="20"/>
        </w:rPr>
        <w:t>,</w:t>
      </w:r>
      <w:r w:rsidRPr="00B61551">
        <w:rPr>
          <w:position w:val="0"/>
          <w:sz w:val="20"/>
          <w:szCs w:val="20"/>
        </w:rPr>
        <w:t xml:space="preserve"> </w:t>
      </w:r>
      <w:r w:rsidRPr="00B61551">
        <w:rPr>
          <w:i/>
          <w:iCs/>
          <w:position w:val="0"/>
          <w:sz w:val="20"/>
          <w:szCs w:val="20"/>
        </w:rPr>
        <w:t>Hume</w:t>
      </w:r>
      <w:r>
        <w:rPr>
          <w:i/>
          <w:iCs/>
          <w:position w:val="0"/>
          <w:sz w:val="20"/>
          <w:szCs w:val="20"/>
        </w:rPr>
        <w:t>’</w:t>
      </w:r>
      <w:r w:rsidRPr="00B61551">
        <w:rPr>
          <w:i/>
          <w:iCs/>
          <w:position w:val="0"/>
          <w:sz w:val="20"/>
          <w:szCs w:val="20"/>
        </w:rPr>
        <w:t xml:space="preserve">s </w:t>
      </w:r>
      <w:r>
        <w:rPr>
          <w:i/>
          <w:iCs/>
          <w:position w:val="0"/>
          <w:sz w:val="20"/>
          <w:szCs w:val="20"/>
        </w:rPr>
        <w:t>p</w:t>
      </w:r>
      <w:r w:rsidRPr="00B61551">
        <w:rPr>
          <w:i/>
          <w:iCs/>
          <w:position w:val="0"/>
          <w:sz w:val="20"/>
          <w:szCs w:val="20"/>
        </w:rPr>
        <w:t xml:space="preserve">hilosophical </w:t>
      </w:r>
      <w:r>
        <w:rPr>
          <w:i/>
          <w:iCs/>
          <w:position w:val="0"/>
          <w:sz w:val="20"/>
          <w:szCs w:val="20"/>
        </w:rPr>
        <w:t>d</w:t>
      </w:r>
      <w:r w:rsidRPr="00B61551">
        <w:rPr>
          <w:i/>
          <w:iCs/>
          <w:position w:val="0"/>
          <w:sz w:val="20"/>
          <w:szCs w:val="20"/>
        </w:rPr>
        <w:t>evelopme</w:t>
      </w:r>
      <w:r>
        <w:rPr>
          <w:i/>
          <w:iCs/>
          <w:position w:val="0"/>
          <w:sz w:val="20"/>
          <w:szCs w:val="20"/>
        </w:rPr>
        <w:t>n</w:t>
      </w:r>
      <w:r w:rsidRPr="00B61551">
        <w:rPr>
          <w:i/>
          <w:iCs/>
          <w:position w:val="0"/>
          <w:sz w:val="20"/>
          <w:szCs w:val="20"/>
        </w:rPr>
        <w:t>t</w:t>
      </w:r>
      <w:r>
        <w:rPr>
          <w:i/>
          <w:iCs/>
          <w:position w:val="0"/>
          <w:sz w:val="20"/>
          <w:szCs w:val="20"/>
        </w:rPr>
        <w:t>:</w:t>
      </w:r>
      <w:r w:rsidRPr="00B61551">
        <w:rPr>
          <w:i/>
          <w:iCs/>
          <w:position w:val="0"/>
          <w:sz w:val="20"/>
          <w:szCs w:val="20"/>
        </w:rPr>
        <w:t xml:space="preserve"> </w:t>
      </w:r>
      <w:r>
        <w:rPr>
          <w:i/>
          <w:iCs/>
          <w:position w:val="0"/>
          <w:sz w:val="20"/>
          <w:szCs w:val="20"/>
        </w:rPr>
        <w:t>a</w:t>
      </w:r>
      <w:r w:rsidRPr="00B61551">
        <w:rPr>
          <w:i/>
          <w:iCs/>
          <w:position w:val="0"/>
          <w:sz w:val="20"/>
          <w:szCs w:val="20"/>
        </w:rPr>
        <w:t xml:space="preserve"> </w:t>
      </w:r>
      <w:r>
        <w:rPr>
          <w:i/>
          <w:iCs/>
          <w:position w:val="0"/>
          <w:sz w:val="20"/>
          <w:szCs w:val="20"/>
        </w:rPr>
        <w:t>s</w:t>
      </w:r>
      <w:r w:rsidRPr="00B61551">
        <w:rPr>
          <w:i/>
          <w:iCs/>
          <w:position w:val="0"/>
          <w:sz w:val="20"/>
          <w:szCs w:val="20"/>
        </w:rPr>
        <w:t xml:space="preserve">tudy of </w:t>
      </w:r>
      <w:r>
        <w:rPr>
          <w:i/>
          <w:iCs/>
          <w:position w:val="0"/>
          <w:sz w:val="20"/>
          <w:szCs w:val="20"/>
        </w:rPr>
        <w:t>h</w:t>
      </w:r>
      <w:r w:rsidRPr="00B61551">
        <w:rPr>
          <w:i/>
          <w:iCs/>
          <w:position w:val="0"/>
          <w:sz w:val="20"/>
          <w:szCs w:val="20"/>
        </w:rPr>
        <w:t xml:space="preserve">is </w:t>
      </w:r>
      <w:r>
        <w:rPr>
          <w:i/>
          <w:iCs/>
          <w:position w:val="0"/>
          <w:sz w:val="20"/>
          <w:szCs w:val="20"/>
        </w:rPr>
        <w:t>m</w:t>
      </w:r>
      <w:r w:rsidRPr="00B61551">
        <w:rPr>
          <w:i/>
          <w:iCs/>
          <w:position w:val="0"/>
          <w:sz w:val="20"/>
          <w:szCs w:val="20"/>
        </w:rPr>
        <w:t>ethods</w:t>
      </w:r>
      <w:r w:rsidRPr="00B61551">
        <w:rPr>
          <w:position w:val="0"/>
          <w:sz w:val="20"/>
          <w:szCs w:val="20"/>
        </w:rPr>
        <w:t xml:space="preserve"> (Oxford</w:t>
      </w:r>
      <w:r>
        <w:rPr>
          <w:position w:val="0"/>
          <w:sz w:val="20"/>
          <w:szCs w:val="20"/>
        </w:rPr>
        <w:t>,</w:t>
      </w:r>
      <w:r w:rsidRPr="00B61551">
        <w:rPr>
          <w:position w:val="0"/>
          <w:sz w:val="20"/>
          <w:szCs w:val="20"/>
        </w:rPr>
        <w:t xml:space="preserve"> 1973)</w:t>
      </w:r>
      <w:r>
        <w:rPr>
          <w:position w:val="0"/>
          <w:sz w:val="20"/>
          <w:szCs w:val="20"/>
        </w:rPr>
        <w:t>;</w:t>
      </w:r>
      <w:r w:rsidRPr="00B61551">
        <w:rPr>
          <w:position w:val="0"/>
          <w:sz w:val="20"/>
          <w:szCs w:val="20"/>
        </w:rPr>
        <w:t xml:space="preserve"> </w:t>
      </w:r>
      <w:r>
        <w:rPr>
          <w:position w:val="0"/>
          <w:sz w:val="20"/>
          <w:szCs w:val="20"/>
        </w:rPr>
        <w:t xml:space="preserve">and </w:t>
      </w:r>
      <w:r w:rsidRPr="00B61551">
        <w:rPr>
          <w:position w:val="0"/>
          <w:sz w:val="20"/>
          <w:szCs w:val="20"/>
        </w:rPr>
        <w:t>De Pierris</w:t>
      </w:r>
      <w:r>
        <w:rPr>
          <w:position w:val="0"/>
          <w:sz w:val="20"/>
          <w:szCs w:val="20"/>
        </w:rPr>
        <w:t>, ‘Causation as a Philosophic Relation in Hume’</w:t>
      </w:r>
      <w:r w:rsidRPr="00B61551">
        <w:rPr>
          <w:position w:val="0"/>
          <w:sz w:val="20"/>
          <w:szCs w:val="20"/>
        </w:rPr>
        <w:t>. Nicholas Capaldi</w:t>
      </w:r>
      <w:r>
        <w:rPr>
          <w:position w:val="0"/>
          <w:sz w:val="20"/>
          <w:szCs w:val="20"/>
        </w:rPr>
        <w:t>,</w:t>
      </w:r>
      <w:r w:rsidRPr="00B61551">
        <w:rPr>
          <w:position w:val="0"/>
          <w:sz w:val="20"/>
          <w:szCs w:val="20"/>
        </w:rPr>
        <w:t xml:space="preserve"> </w:t>
      </w:r>
      <w:r w:rsidRPr="00B61551">
        <w:rPr>
          <w:rFonts w:eastAsia="Arial Unicode MS"/>
          <w:i/>
          <w:position w:val="0"/>
          <w:sz w:val="20"/>
          <w:szCs w:val="20"/>
        </w:rPr>
        <w:t>David Hume</w:t>
      </w:r>
      <w:r>
        <w:rPr>
          <w:rFonts w:eastAsia="Arial Unicode MS"/>
          <w:i/>
          <w:position w:val="0"/>
          <w:sz w:val="20"/>
          <w:szCs w:val="20"/>
        </w:rPr>
        <w:t>,</w:t>
      </w:r>
      <w:r w:rsidRPr="00B61551">
        <w:rPr>
          <w:rFonts w:eastAsia="Arial Unicode MS"/>
          <w:i/>
          <w:position w:val="0"/>
          <w:sz w:val="20"/>
          <w:szCs w:val="20"/>
        </w:rPr>
        <w:t xml:space="preserve"> the Newtonian philosopher</w:t>
      </w:r>
      <w:r w:rsidRPr="00B61551">
        <w:rPr>
          <w:rFonts w:eastAsia="Arial Unicode MS"/>
          <w:position w:val="0"/>
          <w:sz w:val="20"/>
          <w:szCs w:val="20"/>
        </w:rPr>
        <w:t xml:space="preserve"> </w:t>
      </w:r>
      <w:r>
        <w:rPr>
          <w:rFonts w:eastAsia="Arial Unicode MS"/>
          <w:position w:val="0"/>
          <w:sz w:val="20"/>
          <w:szCs w:val="20"/>
        </w:rPr>
        <w:t>(</w:t>
      </w:r>
      <w:smartTag w:uri="urn:schemas-microsoft-com:office:smarttags" w:element="City">
        <w:smartTag w:uri="urn:schemas-microsoft-com:office:smarttags" w:element="place">
          <w:r w:rsidRPr="00B61551">
            <w:rPr>
              <w:rFonts w:eastAsia="Arial Unicode MS"/>
              <w:position w:val="0"/>
              <w:sz w:val="20"/>
              <w:szCs w:val="20"/>
            </w:rPr>
            <w:t>Boston</w:t>
          </w:r>
        </w:smartTag>
      </w:smartTag>
      <w:r>
        <w:rPr>
          <w:position w:val="0"/>
          <w:sz w:val="20"/>
          <w:szCs w:val="20"/>
        </w:rPr>
        <w:t xml:space="preserve">, </w:t>
      </w:r>
      <w:r w:rsidRPr="00B61551">
        <w:rPr>
          <w:position w:val="0"/>
          <w:sz w:val="20"/>
          <w:szCs w:val="20"/>
        </w:rPr>
        <w:t>1975)</w:t>
      </w:r>
      <w:r w:rsidRPr="00B61551">
        <w:rPr>
          <w:rFonts w:eastAsia="Arial Unicode MS"/>
          <w:position w:val="0"/>
          <w:sz w:val="20"/>
          <w:szCs w:val="20"/>
        </w:rPr>
        <w:t xml:space="preserve">, stakes out the most extreme position of this kind. </w:t>
      </w:r>
      <w:r w:rsidRPr="00B61551">
        <w:rPr>
          <w:position w:val="0"/>
          <w:sz w:val="20"/>
          <w:szCs w:val="20"/>
        </w:rPr>
        <w:t xml:space="preserve">My dissertation, </w:t>
      </w:r>
      <w:r w:rsidRPr="006D0132">
        <w:rPr>
          <w:position w:val="0"/>
          <w:sz w:val="20"/>
          <w:szCs w:val="20"/>
        </w:rPr>
        <w:t>‘Indispensable Hume: from Isaac Newton’s natural philosophy to Adam Smith’s science of man’</w:t>
      </w:r>
      <w:r w:rsidRPr="00B61551">
        <w:rPr>
          <w:position w:val="0"/>
          <w:sz w:val="20"/>
          <w:szCs w:val="20"/>
        </w:rPr>
        <w:t xml:space="preserve"> (</w:t>
      </w:r>
      <w:r>
        <w:rPr>
          <w:position w:val="0"/>
          <w:sz w:val="20"/>
          <w:szCs w:val="20"/>
        </w:rPr>
        <w:t xml:space="preserve">PhD diss., University of </w:t>
      </w:r>
      <w:r w:rsidRPr="00B61551">
        <w:rPr>
          <w:position w:val="0"/>
          <w:sz w:val="20"/>
          <w:szCs w:val="20"/>
        </w:rPr>
        <w:t xml:space="preserve">Chicago, 2002), also reflects this orientation. </w:t>
      </w:r>
    </w:p>
  </w:footnote>
  <w:footnote w:id="12">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Hume, </w:t>
      </w:r>
      <w:r w:rsidRPr="00B61551">
        <w:rPr>
          <w:i/>
          <w:position w:val="0"/>
          <w:sz w:val="20"/>
          <w:szCs w:val="20"/>
        </w:rPr>
        <w:t>Treatise</w:t>
      </w:r>
      <w:r w:rsidRPr="006D0132">
        <w:rPr>
          <w:position w:val="0"/>
          <w:sz w:val="20"/>
          <w:szCs w:val="20"/>
        </w:rPr>
        <w:t xml:space="preserve">, </w:t>
      </w:r>
      <w:r w:rsidRPr="00B61551">
        <w:rPr>
          <w:position w:val="0"/>
          <w:sz w:val="20"/>
          <w:szCs w:val="20"/>
        </w:rPr>
        <w:t xml:space="preserve">1.1.4.6; see, </w:t>
      </w:r>
      <w:r w:rsidRPr="006D0132">
        <w:rPr>
          <w:i/>
          <w:position w:val="0"/>
          <w:sz w:val="20"/>
          <w:szCs w:val="20"/>
        </w:rPr>
        <w:t>e</w:t>
      </w:r>
      <w:r w:rsidRPr="00B61551">
        <w:rPr>
          <w:position w:val="0"/>
          <w:sz w:val="20"/>
          <w:szCs w:val="20"/>
        </w:rPr>
        <w:t>.</w:t>
      </w:r>
      <w:r w:rsidRPr="006D0132">
        <w:rPr>
          <w:i/>
          <w:position w:val="0"/>
          <w:sz w:val="20"/>
          <w:szCs w:val="20"/>
        </w:rPr>
        <w:t>g</w:t>
      </w:r>
      <w:r w:rsidRPr="00B61551">
        <w:rPr>
          <w:position w:val="0"/>
          <w:sz w:val="20"/>
          <w:szCs w:val="20"/>
        </w:rPr>
        <w:t>., David Owe</w:t>
      </w:r>
      <w:r>
        <w:rPr>
          <w:position w:val="0"/>
          <w:sz w:val="20"/>
          <w:szCs w:val="20"/>
        </w:rPr>
        <w:t>n,</w:t>
      </w:r>
      <w:r w:rsidRPr="00B61551">
        <w:rPr>
          <w:position w:val="0"/>
          <w:sz w:val="20"/>
          <w:szCs w:val="20"/>
        </w:rPr>
        <w:t xml:space="preserve"> </w:t>
      </w:r>
      <w:r w:rsidRPr="00B61551">
        <w:rPr>
          <w:i/>
          <w:position w:val="0"/>
          <w:sz w:val="20"/>
          <w:szCs w:val="20"/>
        </w:rPr>
        <w:t xml:space="preserve">Hume’s </w:t>
      </w:r>
      <w:r>
        <w:rPr>
          <w:i/>
          <w:position w:val="0"/>
          <w:sz w:val="20"/>
          <w:szCs w:val="20"/>
        </w:rPr>
        <w:t>r</w:t>
      </w:r>
      <w:r w:rsidRPr="00B61551">
        <w:rPr>
          <w:i/>
          <w:position w:val="0"/>
          <w:sz w:val="20"/>
          <w:szCs w:val="20"/>
        </w:rPr>
        <w:t>eason</w:t>
      </w:r>
      <w:r w:rsidRPr="00B61551">
        <w:rPr>
          <w:position w:val="0"/>
          <w:sz w:val="20"/>
          <w:szCs w:val="20"/>
        </w:rPr>
        <w:t xml:space="preserve"> (Oxford</w:t>
      </w:r>
      <w:r>
        <w:rPr>
          <w:position w:val="0"/>
          <w:sz w:val="20"/>
          <w:szCs w:val="20"/>
        </w:rPr>
        <w:t>,</w:t>
      </w:r>
      <w:r w:rsidRPr="00B61551">
        <w:rPr>
          <w:position w:val="0"/>
          <w:sz w:val="20"/>
          <w:szCs w:val="20"/>
        </w:rPr>
        <w:t xml:space="preserve"> 1999), 77-8. </w:t>
      </w:r>
      <w:r w:rsidRPr="00796D27">
        <w:rPr>
          <w:i/>
          <w:position w:val="0"/>
          <w:sz w:val="20"/>
          <w:szCs w:val="20"/>
        </w:rPr>
        <w:t>Cf</w:t>
      </w:r>
      <w:r w:rsidRPr="00B61551">
        <w:rPr>
          <w:position w:val="0"/>
          <w:sz w:val="20"/>
          <w:szCs w:val="20"/>
        </w:rPr>
        <w:t xml:space="preserve">. Jerry A Fodor, </w:t>
      </w:r>
      <w:r w:rsidRPr="00B61551">
        <w:rPr>
          <w:i/>
          <w:position w:val="0"/>
          <w:sz w:val="20"/>
          <w:szCs w:val="20"/>
        </w:rPr>
        <w:t xml:space="preserve">Hume </w:t>
      </w:r>
      <w:r>
        <w:rPr>
          <w:i/>
          <w:position w:val="0"/>
          <w:sz w:val="20"/>
          <w:szCs w:val="20"/>
        </w:rPr>
        <w:t>v</w:t>
      </w:r>
      <w:r w:rsidRPr="00B61551">
        <w:rPr>
          <w:i/>
          <w:position w:val="0"/>
          <w:sz w:val="20"/>
          <w:szCs w:val="20"/>
        </w:rPr>
        <w:t>ariations</w:t>
      </w:r>
      <w:r w:rsidRPr="00B61551">
        <w:rPr>
          <w:position w:val="0"/>
          <w:sz w:val="20"/>
          <w:szCs w:val="20"/>
        </w:rPr>
        <w:t xml:space="preserve"> (Oxford</w:t>
      </w:r>
      <w:r>
        <w:rPr>
          <w:position w:val="0"/>
          <w:sz w:val="20"/>
          <w:szCs w:val="20"/>
        </w:rPr>
        <w:t>,</w:t>
      </w:r>
      <w:r w:rsidRPr="00B61551">
        <w:rPr>
          <w:position w:val="0"/>
          <w:sz w:val="20"/>
          <w:szCs w:val="20"/>
        </w:rPr>
        <w:t xml:space="preserve"> 2006), 121-3.</w:t>
      </w:r>
    </w:p>
  </w:footnote>
  <w:footnote w:id="13">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Janet Broughton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Ideas about Necessary Connection</w:t>
      </w:r>
      <w:r>
        <w:rPr>
          <w:position w:val="0"/>
          <w:sz w:val="20"/>
          <w:szCs w:val="20"/>
        </w:rPr>
        <w:t>’,</w:t>
      </w:r>
      <w:r w:rsidRPr="00B61551">
        <w:rPr>
          <w:position w:val="0"/>
          <w:sz w:val="20"/>
          <w:szCs w:val="20"/>
        </w:rPr>
        <w:t xml:space="preserve"> </w:t>
      </w:r>
      <w:r w:rsidRPr="00B61551">
        <w:rPr>
          <w:i/>
          <w:position w:val="0"/>
          <w:sz w:val="20"/>
          <w:szCs w:val="20"/>
        </w:rPr>
        <w:t>Hume Studies</w:t>
      </w:r>
      <w:r>
        <w:rPr>
          <w:position w:val="0"/>
          <w:sz w:val="20"/>
          <w:szCs w:val="20"/>
        </w:rPr>
        <w:t>,</w:t>
      </w:r>
      <w:r w:rsidRPr="00B61551">
        <w:rPr>
          <w:position w:val="0"/>
          <w:sz w:val="20"/>
          <w:szCs w:val="20"/>
        </w:rPr>
        <w:t xml:space="preserve"> </w:t>
      </w:r>
      <w:r>
        <w:rPr>
          <w:position w:val="0"/>
          <w:sz w:val="20"/>
          <w:szCs w:val="20"/>
        </w:rPr>
        <w:t>13</w:t>
      </w:r>
      <w:r w:rsidRPr="00B61551">
        <w:rPr>
          <w:position w:val="0"/>
          <w:sz w:val="20"/>
          <w:szCs w:val="20"/>
        </w:rPr>
        <w:t xml:space="preserve"> (1987)</w:t>
      </w:r>
      <w:r>
        <w:rPr>
          <w:position w:val="0"/>
          <w:sz w:val="20"/>
          <w:szCs w:val="20"/>
        </w:rPr>
        <w:t>,</w:t>
      </w:r>
      <w:r w:rsidRPr="00B61551">
        <w:rPr>
          <w:position w:val="0"/>
          <w:sz w:val="20"/>
          <w:szCs w:val="20"/>
        </w:rPr>
        <w:t xml:space="preserve"> 217-44; Martin Bell</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 and Causal Power: The Influence of Malebranche and Newton</w:t>
      </w:r>
      <w:r>
        <w:rPr>
          <w:position w:val="0"/>
          <w:sz w:val="20"/>
          <w:szCs w:val="20"/>
        </w:rPr>
        <w:t>’,</w:t>
      </w:r>
      <w:r w:rsidRPr="00B61551">
        <w:rPr>
          <w:position w:val="0"/>
          <w:sz w:val="20"/>
          <w:szCs w:val="20"/>
        </w:rPr>
        <w:t xml:space="preserve"> </w:t>
      </w:r>
      <w:r w:rsidRPr="00B61551">
        <w:rPr>
          <w:i/>
          <w:position w:val="0"/>
          <w:sz w:val="20"/>
          <w:szCs w:val="20"/>
        </w:rPr>
        <w:t>British Journal for the History of Philosophy</w:t>
      </w:r>
      <w:r>
        <w:rPr>
          <w:position w:val="0"/>
          <w:sz w:val="20"/>
          <w:szCs w:val="20"/>
        </w:rPr>
        <w:t>, 5</w:t>
      </w:r>
      <w:r w:rsidRPr="00B61551">
        <w:rPr>
          <w:position w:val="0"/>
          <w:sz w:val="20"/>
          <w:szCs w:val="20"/>
        </w:rPr>
        <w:t xml:space="preserve"> (1997), 67-86; Kenneth P Winkler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The New Hume</w:t>
      </w:r>
      <w:r>
        <w:rPr>
          <w:position w:val="0"/>
          <w:sz w:val="20"/>
          <w:szCs w:val="20"/>
        </w:rPr>
        <w:t>’,</w:t>
      </w:r>
      <w:r w:rsidRPr="00B61551">
        <w:rPr>
          <w:position w:val="0"/>
          <w:sz w:val="20"/>
          <w:szCs w:val="20"/>
        </w:rPr>
        <w:t xml:space="preserve"> in </w:t>
      </w:r>
      <w:r w:rsidRPr="00B61551">
        <w:rPr>
          <w:i/>
          <w:iCs/>
          <w:position w:val="0"/>
          <w:sz w:val="20"/>
          <w:szCs w:val="20"/>
        </w:rPr>
        <w:t xml:space="preserve">The </w:t>
      </w:r>
      <w:r>
        <w:rPr>
          <w:i/>
          <w:iCs/>
          <w:position w:val="0"/>
          <w:sz w:val="20"/>
          <w:szCs w:val="20"/>
        </w:rPr>
        <w:t>n</w:t>
      </w:r>
      <w:r w:rsidRPr="00B61551">
        <w:rPr>
          <w:i/>
          <w:iCs/>
          <w:position w:val="0"/>
          <w:sz w:val="20"/>
          <w:szCs w:val="20"/>
        </w:rPr>
        <w:t xml:space="preserve">ew Hume </w:t>
      </w:r>
      <w:r>
        <w:rPr>
          <w:i/>
          <w:iCs/>
          <w:position w:val="0"/>
          <w:sz w:val="20"/>
          <w:szCs w:val="20"/>
        </w:rPr>
        <w:t>d</w:t>
      </w:r>
      <w:r w:rsidRPr="00B61551">
        <w:rPr>
          <w:i/>
          <w:iCs/>
          <w:position w:val="0"/>
          <w:sz w:val="20"/>
          <w:szCs w:val="20"/>
        </w:rPr>
        <w:t>ebate</w:t>
      </w:r>
      <w:r>
        <w:rPr>
          <w:position w:val="0"/>
          <w:sz w:val="20"/>
          <w:szCs w:val="20"/>
        </w:rPr>
        <w:t xml:space="preserve">, ed. </w:t>
      </w:r>
      <w:r w:rsidRPr="00B61551">
        <w:rPr>
          <w:position w:val="0"/>
          <w:sz w:val="20"/>
          <w:szCs w:val="20"/>
        </w:rPr>
        <w:t>Rupert Read and Kenneth A Richman</w:t>
      </w:r>
      <w:r>
        <w:rPr>
          <w:position w:val="0"/>
          <w:sz w:val="20"/>
          <w:szCs w:val="20"/>
        </w:rPr>
        <w:t xml:space="preserve"> (</w:t>
      </w:r>
      <w:r w:rsidRPr="00B61551">
        <w:rPr>
          <w:position w:val="0"/>
          <w:sz w:val="20"/>
          <w:szCs w:val="20"/>
        </w:rPr>
        <w:t>London</w:t>
      </w:r>
      <w:r>
        <w:rPr>
          <w:position w:val="0"/>
          <w:sz w:val="20"/>
          <w:szCs w:val="20"/>
        </w:rPr>
        <w:t>,</w:t>
      </w:r>
      <w:r w:rsidRPr="00B61551">
        <w:rPr>
          <w:position w:val="0"/>
          <w:sz w:val="20"/>
          <w:szCs w:val="20"/>
        </w:rPr>
        <w:t xml:space="preserve"> 2000</w:t>
      </w:r>
      <w:r>
        <w:rPr>
          <w:position w:val="0"/>
          <w:sz w:val="20"/>
          <w:szCs w:val="20"/>
        </w:rPr>
        <w:t>)</w:t>
      </w:r>
      <w:r w:rsidRPr="00B61551">
        <w:rPr>
          <w:position w:val="0"/>
          <w:sz w:val="20"/>
          <w:szCs w:val="20"/>
        </w:rPr>
        <w:t xml:space="preserve">, 52-87, move beyond the strategy of noticing similar metaphors by describing what they take to be the parallel nature of Newton’s and Hume’s positions; they then use these parallels to resolve interpretive disputes about Hume. </w:t>
      </w:r>
    </w:p>
  </w:footnote>
  <w:footnote w:id="14">
    <w:p w:rsidR="001D4355" w:rsidRPr="00B61551" w:rsidRDefault="001D4355" w:rsidP="00164074">
      <w:pPr>
        <w:pStyle w:val="FootnoteText"/>
        <w:jc w:val="both"/>
        <w:rPr>
          <w:sz w:val="20"/>
          <w:szCs w:val="20"/>
        </w:rPr>
      </w:pPr>
      <w:r w:rsidRPr="008B55BE">
        <w:rPr>
          <w:rStyle w:val="FootnoteReference"/>
          <w:position w:val="0"/>
          <w:sz w:val="20"/>
          <w:szCs w:val="20"/>
        </w:rPr>
        <w:footnoteRef/>
      </w:r>
      <w:r w:rsidRPr="00B61551">
        <w:rPr>
          <w:sz w:val="20"/>
          <w:szCs w:val="20"/>
        </w:rPr>
        <w:t xml:space="preserve"> </w:t>
      </w:r>
      <w:r w:rsidRPr="00B61551">
        <w:rPr>
          <w:position w:val="0"/>
          <w:sz w:val="20"/>
          <w:szCs w:val="20"/>
        </w:rPr>
        <w:t>1.15.</w:t>
      </w:r>
    </w:p>
  </w:footnote>
  <w:footnote w:id="15">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Stephen Buckle</w:t>
      </w:r>
      <w:r>
        <w:rPr>
          <w:position w:val="0"/>
          <w:sz w:val="20"/>
          <w:szCs w:val="20"/>
        </w:rPr>
        <w:t>,</w:t>
      </w:r>
      <w:r w:rsidRPr="00B61551">
        <w:rPr>
          <w:position w:val="0"/>
          <w:sz w:val="20"/>
          <w:szCs w:val="20"/>
        </w:rPr>
        <w:t xml:space="preserve"> </w:t>
      </w:r>
      <w:r w:rsidRPr="00B61551">
        <w:rPr>
          <w:i/>
          <w:iCs/>
          <w:position w:val="0"/>
          <w:sz w:val="20"/>
          <w:szCs w:val="20"/>
        </w:rPr>
        <w:t xml:space="preserve">Hume’s Enlightenment </w:t>
      </w:r>
      <w:r>
        <w:rPr>
          <w:i/>
          <w:iCs/>
          <w:position w:val="0"/>
          <w:sz w:val="20"/>
          <w:szCs w:val="20"/>
        </w:rPr>
        <w:t>t</w:t>
      </w:r>
      <w:r w:rsidRPr="00B61551">
        <w:rPr>
          <w:i/>
          <w:iCs/>
          <w:position w:val="0"/>
          <w:sz w:val="20"/>
          <w:szCs w:val="20"/>
        </w:rPr>
        <w:t xml:space="preserve">ract: the </w:t>
      </w:r>
      <w:r>
        <w:rPr>
          <w:i/>
          <w:iCs/>
          <w:position w:val="0"/>
          <w:sz w:val="20"/>
          <w:szCs w:val="20"/>
        </w:rPr>
        <w:t>u</w:t>
      </w:r>
      <w:r w:rsidRPr="00B61551">
        <w:rPr>
          <w:i/>
          <w:iCs/>
          <w:position w:val="0"/>
          <w:sz w:val="20"/>
          <w:szCs w:val="20"/>
        </w:rPr>
        <w:t xml:space="preserve">nity and </w:t>
      </w:r>
      <w:r>
        <w:rPr>
          <w:i/>
          <w:iCs/>
          <w:position w:val="0"/>
          <w:sz w:val="20"/>
          <w:szCs w:val="20"/>
        </w:rPr>
        <w:t>p</w:t>
      </w:r>
      <w:r w:rsidRPr="00B61551">
        <w:rPr>
          <w:i/>
          <w:iCs/>
          <w:position w:val="0"/>
          <w:sz w:val="20"/>
          <w:szCs w:val="20"/>
        </w:rPr>
        <w:t xml:space="preserve">urpose of </w:t>
      </w:r>
      <w:r w:rsidRPr="00B61551">
        <w:rPr>
          <w:i/>
          <w:iCs/>
          <w:color w:val="000000"/>
          <w:position w:val="0"/>
          <w:sz w:val="20"/>
          <w:szCs w:val="20"/>
        </w:rPr>
        <w:t xml:space="preserve">an </w:t>
      </w:r>
      <w:r>
        <w:rPr>
          <w:i/>
          <w:iCs/>
          <w:color w:val="000000"/>
          <w:position w:val="0"/>
          <w:sz w:val="20"/>
          <w:szCs w:val="20"/>
        </w:rPr>
        <w:t>e</w:t>
      </w:r>
      <w:r w:rsidRPr="00B61551">
        <w:rPr>
          <w:i/>
          <w:iCs/>
          <w:color w:val="000000"/>
          <w:position w:val="0"/>
          <w:sz w:val="20"/>
          <w:szCs w:val="20"/>
        </w:rPr>
        <w:t xml:space="preserve">nquiry </w:t>
      </w:r>
      <w:r>
        <w:rPr>
          <w:i/>
          <w:iCs/>
          <w:color w:val="000000"/>
          <w:position w:val="0"/>
          <w:sz w:val="20"/>
          <w:szCs w:val="20"/>
        </w:rPr>
        <w:t>c</w:t>
      </w:r>
      <w:r w:rsidRPr="00B61551">
        <w:rPr>
          <w:i/>
          <w:iCs/>
          <w:color w:val="000000"/>
          <w:position w:val="0"/>
          <w:sz w:val="20"/>
          <w:szCs w:val="20"/>
        </w:rPr>
        <w:t xml:space="preserve">oncerning </w:t>
      </w:r>
      <w:r>
        <w:rPr>
          <w:i/>
          <w:iCs/>
          <w:color w:val="000000"/>
          <w:position w:val="0"/>
          <w:sz w:val="20"/>
          <w:szCs w:val="20"/>
        </w:rPr>
        <w:t>h</w:t>
      </w:r>
      <w:r w:rsidRPr="00B61551">
        <w:rPr>
          <w:i/>
          <w:iCs/>
          <w:color w:val="000000"/>
          <w:position w:val="0"/>
          <w:sz w:val="20"/>
          <w:szCs w:val="20"/>
        </w:rPr>
        <w:t xml:space="preserve">uman </w:t>
      </w:r>
      <w:r>
        <w:rPr>
          <w:i/>
          <w:iCs/>
          <w:color w:val="000000"/>
          <w:position w:val="0"/>
          <w:sz w:val="20"/>
          <w:szCs w:val="20"/>
        </w:rPr>
        <w:t>u</w:t>
      </w:r>
      <w:r w:rsidRPr="00B61551">
        <w:rPr>
          <w:i/>
          <w:iCs/>
          <w:color w:val="000000"/>
          <w:position w:val="0"/>
          <w:sz w:val="20"/>
          <w:szCs w:val="20"/>
        </w:rPr>
        <w:t xml:space="preserve">nderstanding </w:t>
      </w:r>
      <w:r w:rsidRPr="00B61551">
        <w:rPr>
          <w:color w:val="000000"/>
          <w:position w:val="0"/>
          <w:sz w:val="20"/>
          <w:szCs w:val="20"/>
        </w:rPr>
        <w:t>(Oxford</w:t>
      </w:r>
      <w:r>
        <w:rPr>
          <w:color w:val="000000"/>
          <w:position w:val="0"/>
          <w:sz w:val="20"/>
          <w:szCs w:val="20"/>
        </w:rPr>
        <w:t>,</w:t>
      </w:r>
      <w:r w:rsidRPr="00B61551">
        <w:rPr>
          <w:color w:val="000000"/>
          <w:position w:val="0"/>
          <w:sz w:val="20"/>
          <w:szCs w:val="20"/>
        </w:rPr>
        <w:t xml:space="preserve"> 2001).</w:t>
      </w:r>
    </w:p>
  </w:footnote>
  <w:footnote w:id="16">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w:t>
      </w:r>
      <w:r w:rsidRPr="00B61551">
        <w:rPr>
          <w:rStyle w:val="FootnoteReference"/>
          <w:position w:val="0"/>
          <w:sz w:val="20"/>
          <w:szCs w:val="20"/>
        </w:rPr>
        <w:t>Howard Stein</w:t>
      </w:r>
      <w:r>
        <w:rPr>
          <w:position w:val="0"/>
          <w:sz w:val="20"/>
          <w:szCs w:val="20"/>
        </w:rPr>
        <w:t>,</w:t>
      </w:r>
      <w:r w:rsidRPr="00B61551">
        <w:rPr>
          <w:rStyle w:val="FootnoteReference"/>
          <w:position w:val="0"/>
          <w:sz w:val="20"/>
          <w:szCs w:val="20"/>
        </w:rPr>
        <w:t xml:space="preserve"> </w:t>
      </w:r>
      <w:r>
        <w:rPr>
          <w:rStyle w:val="FootnoteReference"/>
          <w:position w:val="0"/>
          <w:sz w:val="20"/>
          <w:szCs w:val="20"/>
        </w:rPr>
        <w:t>‘</w:t>
      </w:r>
      <w:r w:rsidRPr="00B61551">
        <w:rPr>
          <w:rStyle w:val="FootnoteReference"/>
          <w:position w:val="0"/>
          <w:sz w:val="20"/>
          <w:szCs w:val="20"/>
        </w:rPr>
        <w:t>On Philosophy and Natural Philosophy in the Seventeenth Century</w:t>
      </w:r>
      <w:r>
        <w:rPr>
          <w:rStyle w:val="FootnoteReference"/>
          <w:position w:val="0"/>
          <w:sz w:val="20"/>
          <w:szCs w:val="20"/>
        </w:rPr>
        <w:t>’,</w:t>
      </w:r>
      <w:r w:rsidRPr="00B61551">
        <w:rPr>
          <w:rStyle w:val="FootnoteReference"/>
          <w:position w:val="0"/>
          <w:sz w:val="20"/>
          <w:szCs w:val="20"/>
        </w:rPr>
        <w:t xml:space="preserve"> </w:t>
      </w:r>
      <w:r w:rsidRPr="00B61551">
        <w:rPr>
          <w:rStyle w:val="FootnoteReference"/>
          <w:i/>
          <w:iCs/>
          <w:position w:val="0"/>
          <w:sz w:val="20"/>
          <w:szCs w:val="20"/>
        </w:rPr>
        <w:t>Midwest Studies in Philosophy</w:t>
      </w:r>
      <w:r>
        <w:rPr>
          <w:iCs/>
          <w:position w:val="0"/>
          <w:sz w:val="20"/>
          <w:szCs w:val="20"/>
        </w:rPr>
        <w:t>, 18</w:t>
      </w:r>
      <w:r w:rsidRPr="00B61551">
        <w:rPr>
          <w:rStyle w:val="FootnoteReference"/>
          <w:position w:val="0"/>
          <w:sz w:val="20"/>
          <w:szCs w:val="20"/>
        </w:rPr>
        <w:t xml:space="preserve"> (1993)</w:t>
      </w:r>
      <w:r>
        <w:rPr>
          <w:rStyle w:val="FootnoteReference"/>
          <w:position w:val="0"/>
          <w:sz w:val="20"/>
          <w:szCs w:val="20"/>
        </w:rPr>
        <w:t>,</w:t>
      </w:r>
      <w:r w:rsidRPr="00B61551">
        <w:rPr>
          <w:rStyle w:val="FootnoteReference"/>
          <w:position w:val="0"/>
          <w:sz w:val="20"/>
          <w:szCs w:val="20"/>
        </w:rPr>
        <w:t xml:space="preserve"> 177-201.</w:t>
      </w:r>
      <w:r>
        <w:rPr>
          <w:position w:val="0"/>
          <w:sz w:val="20"/>
          <w:szCs w:val="20"/>
        </w:rPr>
        <w:t xml:space="preserve"> </w:t>
      </w:r>
      <w:r w:rsidRPr="00B61551">
        <w:rPr>
          <w:position w:val="0"/>
          <w:sz w:val="20"/>
          <w:szCs w:val="20"/>
        </w:rPr>
        <w:t xml:space="preserve">See also </w:t>
      </w:r>
      <w:r w:rsidRPr="00B61551">
        <w:rPr>
          <w:rStyle w:val="FootnoteReference"/>
          <w:position w:val="0"/>
          <w:sz w:val="20"/>
          <w:szCs w:val="20"/>
        </w:rPr>
        <w:t>Eric Schliesser</w:t>
      </w:r>
      <w:r>
        <w:rPr>
          <w:position w:val="0"/>
          <w:sz w:val="20"/>
          <w:szCs w:val="20"/>
        </w:rPr>
        <w:t>, ‘</w:t>
      </w:r>
      <w:r w:rsidRPr="00B61551">
        <w:rPr>
          <w:rStyle w:val="FootnoteReference"/>
          <w:position w:val="0"/>
          <w:sz w:val="20"/>
          <w:szCs w:val="20"/>
        </w:rPr>
        <w:t>Hume’s Missing Shade of Blue Reconsidered from a Newtonian Perspective</w:t>
      </w:r>
      <w:r>
        <w:rPr>
          <w:rStyle w:val="FootnoteReference"/>
          <w:position w:val="0"/>
          <w:sz w:val="20"/>
          <w:szCs w:val="20"/>
        </w:rPr>
        <w:t>’,</w:t>
      </w:r>
      <w:r w:rsidRPr="00B61551">
        <w:rPr>
          <w:rStyle w:val="FootnoteReference"/>
          <w:position w:val="0"/>
          <w:sz w:val="20"/>
          <w:szCs w:val="20"/>
        </w:rPr>
        <w:t xml:space="preserve"> </w:t>
      </w:r>
      <w:r w:rsidRPr="00B61551">
        <w:rPr>
          <w:rStyle w:val="FootnoteReference"/>
          <w:i/>
          <w:iCs/>
          <w:position w:val="0"/>
          <w:sz w:val="20"/>
          <w:szCs w:val="20"/>
        </w:rPr>
        <w:t>Journal of Scottish Philosophy</w:t>
      </w:r>
      <w:r w:rsidRPr="00B61551">
        <w:rPr>
          <w:rStyle w:val="FootnoteReference"/>
          <w:position w:val="0"/>
          <w:sz w:val="20"/>
          <w:szCs w:val="20"/>
        </w:rPr>
        <w:t>, 2</w:t>
      </w:r>
      <w:r w:rsidRPr="00B61551">
        <w:rPr>
          <w:position w:val="0"/>
          <w:sz w:val="20"/>
          <w:szCs w:val="20"/>
        </w:rPr>
        <w:t xml:space="preserve"> (2004)</w:t>
      </w:r>
      <w:r>
        <w:rPr>
          <w:rStyle w:val="FootnoteReference"/>
          <w:position w:val="0"/>
          <w:sz w:val="20"/>
          <w:szCs w:val="20"/>
        </w:rPr>
        <w:t>,</w:t>
      </w:r>
      <w:r w:rsidRPr="00B61551">
        <w:rPr>
          <w:rStyle w:val="FootnoteReference"/>
          <w:position w:val="0"/>
          <w:sz w:val="20"/>
          <w:szCs w:val="20"/>
        </w:rPr>
        <w:t xml:space="preserve"> 164-75</w:t>
      </w:r>
      <w:r w:rsidRPr="00B61551">
        <w:rPr>
          <w:position w:val="0"/>
          <w:sz w:val="20"/>
          <w:szCs w:val="20"/>
        </w:rPr>
        <w:t>. For an earlier version, see P</w:t>
      </w:r>
      <w:r>
        <w:rPr>
          <w:position w:val="0"/>
          <w:sz w:val="20"/>
          <w:szCs w:val="20"/>
        </w:rPr>
        <w:t xml:space="preserve"> </w:t>
      </w:r>
      <w:r w:rsidRPr="00B61551">
        <w:rPr>
          <w:position w:val="0"/>
          <w:sz w:val="20"/>
          <w:szCs w:val="20"/>
        </w:rPr>
        <w:t>Jones</w:t>
      </w:r>
      <w:r>
        <w:rPr>
          <w:position w:val="0"/>
          <w:sz w:val="20"/>
          <w:szCs w:val="20"/>
        </w:rPr>
        <w:t>,</w:t>
      </w:r>
      <w:r w:rsidRPr="00B61551">
        <w:rPr>
          <w:position w:val="0"/>
          <w:sz w:val="20"/>
          <w:szCs w:val="20"/>
        </w:rPr>
        <w:t xml:space="preserve"> </w:t>
      </w:r>
      <w:r w:rsidRPr="00B61551">
        <w:rPr>
          <w:i/>
          <w:iCs/>
          <w:position w:val="0"/>
          <w:sz w:val="20"/>
          <w:szCs w:val="20"/>
        </w:rPr>
        <w:t xml:space="preserve">Hume’s </w:t>
      </w:r>
      <w:r>
        <w:rPr>
          <w:i/>
          <w:iCs/>
          <w:position w:val="0"/>
          <w:sz w:val="20"/>
          <w:szCs w:val="20"/>
        </w:rPr>
        <w:t>s</w:t>
      </w:r>
      <w:r w:rsidRPr="00B61551">
        <w:rPr>
          <w:i/>
          <w:iCs/>
          <w:position w:val="0"/>
          <w:sz w:val="20"/>
          <w:szCs w:val="20"/>
        </w:rPr>
        <w:t xml:space="preserve">entiments: </w:t>
      </w:r>
      <w:r>
        <w:rPr>
          <w:i/>
          <w:iCs/>
          <w:position w:val="0"/>
          <w:sz w:val="20"/>
          <w:szCs w:val="20"/>
        </w:rPr>
        <w:t>t</w:t>
      </w:r>
      <w:r w:rsidRPr="00B61551">
        <w:rPr>
          <w:i/>
          <w:iCs/>
          <w:position w:val="0"/>
          <w:sz w:val="20"/>
          <w:szCs w:val="20"/>
        </w:rPr>
        <w:t xml:space="preserve">heir Ciceronian and French </w:t>
      </w:r>
      <w:r>
        <w:rPr>
          <w:i/>
          <w:iCs/>
          <w:position w:val="0"/>
          <w:sz w:val="20"/>
          <w:szCs w:val="20"/>
        </w:rPr>
        <w:t>c</w:t>
      </w:r>
      <w:r w:rsidRPr="00B61551">
        <w:rPr>
          <w:i/>
          <w:iCs/>
          <w:position w:val="0"/>
          <w:sz w:val="20"/>
          <w:szCs w:val="20"/>
        </w:rPr>
        <w:t xml:space="preserve">ontext </w:t>
      </w:r>
      <w:r>
        <w:rPr>
          <w:iCs/>
          <w:position w:val="0"/>
          <w:sz w:val="20"/>
          <w:szCs w:val="20"/>
        </w:rPr>
        <w:t>(</w:t>
      </w:r>
      <w:r w:rsidRPr="00B61551">
        <w:rPr>
          <w:position w:val="0"/>
          <w:sz w:val="20"/>
          <w:szCs w:val="20"/>
        </w:rPr>
        <w:t>Edinburgh</w:t>
      </w:r>
      <w:r>
        <w:rPr>
          <w:position w:val="0"/>
          <w:sz w:val="20"/>
          <w:szCs w:val="20"/>
        </w:rPr>
        <w:t>,</w:t>
      </w:r>
      <w:r w:rsidRPr="00B61551">
        <w:rPr>
          <w:position w:val="0"/>
          <w:sz w:val="20"/>
          <w:szCs w:val="20"/>
        </w:rPr>
        <w:t xml:space="preserve"> 1982</w:t>
      </w:r>
      <w:r>
        <w:rPr>
          <w:position w:val="0"/>
          <w:sz w:val="20"/>
          <w:szCs w:val="20"/>
        </w:rPr>
        <w:t>)</w:t>
      </w:r>
      <w:r w:rsidRPr="00B61551">
        <w:rPr>
          <w:position w:val="0"/>
          <w:sz w:val="20"/>
          <w:szCs w:val="20"/>
        </w:rPr>
        <w:t xml:space="preserve">, 12-13. </w:t>
      </w:r>
    </w:p>
  </w:footnote>
  <w:footnote w:id="17">
    <w:p w:rsidR="001D4355" w:rsidRPr="00B61551" w:rsidRDefault="001D4355" w:rsidP="00164074">
      <w:pPr>
        <w:pStyle w:val="Default"/>
        <w:jc w:val="both"/>
        <w:rPr>
          <w:rFonts w:ascii="Times New Roman" w:hAnsi="Times New Roman" w:cs="Times New Roman"/>
          <w:sz w:val="20"/>
          <w:szCs w:val="20"/>
        </w:rPr>
      </w:pPr>
      <w:r w:rsidRPr="00B61551">
        <w:rPr>
          <w:rStyle w:val="FootnoteReference"/>
          <w:rFonts w:ascii="Times New Roman" w:hAnsi="Times New Roman" w:cs="Times New Roman"/>
          <w:sz w:val="20"/>
          <w:szCs w:val="20"/>
        </w:rPr>
        <w:footnoteRef/>
      </w:r>
      <w:r w:rsidRPr="00B61551">
        <w:rPr>
          <w:rFonts w:ascii="Times New Roman" w:hAnsi="Times New Roman" w:cs="Times New Roman"/>
          <w:sz w:val="20"/>
          <w:szCs w:val="20"/>
        </w:rPr>
        <w:t xml:space="preserve"> John Earman</w:t>
      </w:r>
      <w:r>
        <w:rPr>
          <w:rFonts w:ascii="Times New Roman" w:hAnsi="Times New Roman" w:cs="Times New Roman"/>
          <w:sz w:val="20"/>
          <w:szCs w:val="20"/>
        </w:rPr>
        <w:t>,</w:t>
      </w:r>
      <w:r w:rsidRPr="00B61551">
        <w:rPr>
          <w:rFonts w:ascii="Times New Roman" w:hAnsi="Times New Roman" w:cs="Times New Roman"/>
          <w:sz w:val="20"/>
          <w:szCs w:val="20"/>
        </w:rPr>
        <w:t xml:space="preserve"> </w:t>
      </w:r>
      <w:r w:rsidRPr="00B61551">
        <w:rPr>
          <w:rFonts w:ascii="Times New Roman" w:hAnsi="Times New Roman" w:cs="Times New Roman"/>
          <w:i/>
          <w:sz w:val="20"/>
          <w:szCs w:val="20"/>
        </w:rPr>
        <w:t xml:space="preserve">Hume’s </w:t>
      </w:r>
      <w:r>
        <w:rPr>
          <w:rFonts w:ascii="Times New Roman" w:hAnsi="Times New Roman" w:cs="Times New Roman"/>
          <w:i/>
          <w:sz w:val="20"/>
          <w:szCs w:val="20"/>
        </w:rPr>
        <w:t>a</w:t>
      </w:r>
      <w:r w:rsidRPr="00B61551">
        <w:rPr>
          <w:rFonts w:ascii="Times New Roman" w:hAnsi="Times New Roman" w:cs="Times New Roman"/>
          <w:i/>
          <w:sz w:val="20"/>
          <w:szCs w:val="20"/>
        </w:rPr>
        <w:t xml:space="preserve">bject </w:t>
      </w:r>
      <w:r>
        <w:rPr>
          <w:rFonts w:ascii="Times New Roman" w:hAnsi="Times New Roman" w:cs="Times New Roman"/>
          <w:i/>
          <w:sz w:val="20"/>
          <w:szCs w:val="20"/>
        </w:rPr>
        <w:t>f</w:t>
      </w:r>
      <w:r w:rsidRPr="00B61551">
        <w:rPr>
          <w:rFonts w:ascii="Times New Roman" w:hAnsi="Times New Roman" w:cs="Times New Roman"/>
          <w:i/>
          <w:sz w:val="20"/>
          <w:szCs w:val="20"/>
        </w:rPr>
        <w:t xml:space="preserve">ailure: the </w:t>
      </w:r>
      <w:r>
        <w:rPr>
          <w:rFonts w:ascii="Times New Roman" w:hAnsi="Times New Roman" w:cs="Times New Roman"/>
          <w:i/>
          <w:sz w:val="20"/>
          <w:szCs w:val="20"/>
        </w:rPr>
        <w:t>a</w:t>
      </w:r>
      <w:r w:rsidRPr="00B61551">
        <w:rPr>
          <w:rFonts w:ascii="Times New Roman" w:hAnsi="Times New Roman" w:cs="Times New Roman"/>
          <w:i/>
          <w:sz w:val="20"/>
          <w:szCs w:val="20"/>
        </w:rPr>
        <w:t xml:space="preserve">rgument against </w:t>
      </w:r>
      <w:r>
        <w:rPr>
          <w:rFonts w:ascii="Times New Roman" w:hAnsi="Times New Roman" w:cs="Times New Roman"/>
          <w:i/>
          <w:sz w:val="20"/>
          <w:szCs w:val="20"/>
        </w:rPr>
        <w:t>m</w:t>
      </w:r>
      <w:r w:rsidRPr="00B61551">
        <w:rPr>
          <w:rFonts w:ascii="Times New Roman" w:hAnsi="Times New Roman" w:cs="Times New Roman"/>
          <w:i/>
          <w:sz w:val="20"/>
          <w:szCs w:val="20"/>
        </w:rPr>
        <w:t>iracles</w:t>
      </w:r>
      <w:r>
        <w:rPr>
          <w:rFonts w:ascii="Times New Roman" w:hAnsi="Times New Roman" w:cs="Times New Roman"/>
          <w:sz w:val="20"/>
          <w:szCs w:val="20"/>
        </w:rPr>
        <w:t xml:space="preserve"> (</w:t>
      </w:r>
      <w:r w:rsidRPr="00B61551">
        <w:rPr>
          <w:rFonts w:ascii="Times New Roman" w:hAnsi="Times New Roman" w:cs="Times New Roman"/>
          <w:sz w:val="20"/>
          <w:szCs w:val="20"/>
        </w:rPr>
        <w:t>Oxford</w:t>
      </w:r>
      <w:r>
        <w:rPr>
          <w:rFonts w:ascii="Times New Roman" w:hAnsi="Times New Roman" w:cs="Times New Roman"/>
          <w:sz w:val="20"/>
          <w:szCs w:val="20"/>
        </w:rPr>
        <w:t>, 2002)</w:t>
      </w:r>
      <w:r w:rsidRPr="00B61551">
        <w:rPr>
          <w:rFonts w:ascii="Times New Roman" w:hAnsi="Times New Roman" w:cs="Times New Roman"/>
          <w:sz w:val="20"/>
          <w:szCs w:val="20"/>
        </w:rPr>
        <w:t xml:space="preserve"> 47, calls Hume’s arguments </w:t>
      </w:r>
      <w:r>
        <w:rPr>
          <w:rFonts w:ascii="Times New Roman" w:hAnsi="Times New Roman" w:cs="Times New Roman"/>
          <w:sz w:val="20"/>
          <w:szCs w:val="20"/>
        </w:rPr>
        <w:t>‘</w:t>
      </w:r>
      <w:r w:rsidRPr="00B61551">
        <w:rPr>
          <w:rFonts w:ascii="Times New Roman" w:hAnsi="Times New Roman" w:cs="Times New Roman"/>
          <w:sz w:val="20"/>
          <w:szCs w:val="20"/>
        </w:rPr>
        <w:t>blunderbuss</w:t>
      </w:r>
      <w:r>
        <w:rPr>
          <w:rFonts w:ascii="Times New Roman" w:hAnsi="Times New Roman" w:cs="Times New Roman"/>
          <w:sz w:val="20"/>
          <w:szCs w:val="20"/>
        </w:rPr>
        <w:t>’</w:t>
      </w:r>
      <w:r w:rsidRPr="00B61551">
        <w:rPr>
          <w:rFonts w:ascii="Times New Roman" w:hAnsi="Times New Roman" w:cs="Times New Roman"/>
          <w:sz w:val="20"/>
          <w:szCs w:val="20"/>
        </w:rPr>
        <w:t xml:space="preserve"> and his conception of inductive inference </w:t>
      </w:r>
      <w:r>
        <w:rPr>
          <w:rFonts w:ascii="Times New Roman" w:hAnsi="Times New Roman" w:cs="Times New Roman"/>
          <w:sz w:val="20"/>
          <w:szCs w:val="20"/>
        </w:rPr>
        <w:t>‘</w:t>
      </w:r>
      <w:r w:rsidRPr="00B61551">
        <w:rPr>
          <w:rFonts w:ascii="Times New Roman" w:hAnsi="Times New Roman" w:cs="Times New Roman"/>
          <w:sz w:val="20"/>
          <w:szCs w:val="20"/>
        </w:rPr>
        <w:t>impoverished</w:t>
      </w:r>
      <w:r>
        <w:rPr>
          <w:rFonts w:ascii="Times New Roman" w:hAnsi="Times New Roman" w:cs="Times New Roman"/>
          <w:sz w:val="20"/>
          <w:szCs w:val="20"/>
        </w:rPr>
        <w:t xml:space="preserve">’. </w:t>
      </w:r>
      <w:r w:rsidRPr="00B61551">
        <w:rPr>
          <w:rFonts w:ascii="Times New Roman" w:hAnsi="Times New Roman" w:cs="Times New Roman"/>
          <w:sz w:val="20"/>
          <w:szCs w:val="20"/>
        </w:rPr>
        <w:t>See also James Franklin</w:t>
      </w:r>
      <w:r>
        <w:rPr>
          <w:rFonts w:ascii="Times New Roman" w:hAnsi="Times New Roman" w:cs="Times New Roman"/>
          <w:sz w:val="20"/>
          <w:szCs w:val="20"/>
        </w:rPr>
        <w:t>,</w:t>
      </w:r>
      <w:r w:rsidRPr="00B61551">
        <w:rPr>
          <w:rFonts w:ascii="Times New Roman" w:hAnsi="Times New Roman" w:cs="Times New Roman"/>
          <w:sz w:val="20"/>
          <w:szCs w:val="20"/>
        </w:rPr>
        <w:t xml:space="preserve"> </w:t>
      </w:r>
      <w:r>
        <w:rPr>
          <w:rFonts w:ascii="Times New Roman" w:hAnsi="Times New Roman" w:cs="Times New Roman"/>
          <w:sz w:val="20"/>
          <w:szCs w:val="20"/>
        </w:rPr>
        <w:t>‘</w:t>
      </w:r>
      <w:r w:rsidRPr="00B61551">
        <w:rPr>
          <w:rFonts w:ascii="Times New Roman" w:hAnsi="Times New Roman" w:cs="Times New Roman"/>
          <w:bCs/>
          <w:sz w:val="20"/>
          <w:szCs w:val="20"/>
        </w:rPr>
        <w:t>Achievements and Fallacies in Hume</w:t>
      </w:r>
      <w:r>
        <w:rPr>
          <w:rFonts w:ascii="Times New Roman" w:hAnsi="Times New Roman" w:cs="Times New Roman"/>
          <w:bCs/>
          <w:sz w:val="20"/>
          <w:szCs w:val="20"/>
        </w:rPr>
        <w:t>’</w:t>
      </w:r>
      <w:r w:rsidRPr="00B61551">
        <w:rPr>
          <w:rFonts w:ascii="Times New Roman" w:hAnsi="Times New Roman" w:cs="Times New Roman"/>
          <w:bCs/>
          <w:sz w:val="20"/>
          <w:szCs w:val="20"/>
        </w:rPr>
        <w:t>s Account of Infinite Divisibility</w:t>
      </w:r>
      <w:r>
        <w:rPr>
          <w:rFonts w:ascii="Times New Roman" w:hAnsi="Times New Roman" w:cs="Times New Roman"/>
          <w:bCs/>
          <w:sz w:val="20"/>
          <w:szCs w:val="20"/>
        </w:rPr>
        <w:t>’,</w:t>
      </w:r>
      <w:r w:rsidRPr="00B61551">
        <w:rPr>
          <w:rFonts w:ascii="Times New Roman" w:hAnsi="Times New Roman" w:cs="Times New Roman"/>
          <w:bCs/>
          <w:sz w:val="20"/>
          <w:szCs w:val="20"/>
        </w:rPr>
        <w:t xml:space="preserve"> </w:t>
      </w:r>
      <w:r w:rsidRPr="00B61551">
        <w:rPr>
          <w:rFonts w:ascii="Times New Roman" w:hAnsi="Times New Roman" w:cs="Times New Roman"/>
          <w:i/>
          <w:sz w:val="20"/>
          <w:szCs w:val="20"/>
        </w:rPr>
        <w:t>Hume Studies</w:t>
      </w:r>
      <w:r>
        <w:rPr>
          <w:rFonts w:ascii="Times New Roman" w:hAnsi="Times New Roman" w:cs="Times New Roman"/>
          <w:sz w:val="20"/>
          <w:szCs w:val="20"/>
        </w:rPr>
        <w:t>,</w:t>
      </w:r>
      <w:r w:rsidRPr="00B61551">
        <w:rPr>
          <w:rFonts w:ascii="Times New Roman" w:hAnsi="Times New Roman" w:cs="Times New Roman"/>
          <w:sz w:val="20"/>
          <w:szCs w:val="20"/>
        </w:rPr>
        <w:t xml:space="preserve"> 20</w:t>
      </w:r>
      <w:r>
        <w:rPr>
          <w:rFonts w:ascii="Times New Roman" w:hAnsi="Times New Roman" w:cs="Times New Roman"/>
          <w:sz w:val="20"/>
          <w:szCs w:val="20"/>
        </w:rPr>
        <w:t xml:space="preserve"> (1994), </w:t>
      </w:r>
      <w:r w:rsidRPr="00B61551">
        <w:rPr>
          <w:rFonts w:ascii="Times New Roman" w:hAnsi="Times New Roman" w:cs="Times New Roman"/>
          <w:sz w:val="20"/>
          <w:szCs w:val="20"/>
        </w:rPr>
        <w:t>85-102.</w:t>
      </w:r>
    </w:p>
  </w:footnote>
  <w:footnote w:id="18">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section 3 of Eric Schliesser </w:t>
      </w:r>
      <w:r>
        <w:rPr>
          <w:position w:val="0"/>
          <w:sz w:val="20"/>
          <w:szCs w:val="20"/>
        </w:rPr>
        <w:t>‘</w:t>
      </w:r>
      <w:r w:rsidRPr="00B61551">
        <w:rPr>
          <w:position w:val="0"/>
          <w:sz w:val="20"/>
          <w:szCs w:val="20"/>
        </w:rPr>
        <w:t>Hume</w:t>
      </w:r>
      <w:r>
        <w:rPr>
          <w:position w:val="0"/>
          <w:sz w:val="20"/>
          <w:szCs w:val="20"/>
        </w:rPr>
        <w:t>’</w:t>
      </w:r>
      <w:r w:rsidRPr="00B61551">
        <w:rPr>
          <w:position w:val="0"/>
          <w:sz w:val="20"/>
          <w:szCs w:val="20"/>
        </w:rPr>
        <w:t>s Newtonianism and Anti-Newtonianism</w:t>
      </w:r>
      <w:r>
        <w:rPr>
          <w:position w:val="0"/>
          <w:sz w:val="20"/>
          <w:szCs w:val="20"/>
        </w:rPr>
        <w:t>’</w:t>
      </w:r>
      <w:r w:rsidRPr="00B61551">
        <w:rPr>
          <w:position w:val="0"/>
          <w:sz w:val="20"/>
          <w:szCs w:val="20"/>
        </w:rPr>
        <w:t xml:space="preserve">, </w:t>
      </w:r>
      <w:r w:rsidRPr="00B61551">
        <w:rPr>
          <w:rStyle w:val="Emphasis"/>
          <w:position w:val="0"/>
          <w:sz w:val="20"/>
          <w:szCs w:val="20"/>
        </w:rPr>
        <w:t xml:space="preserve">The Stanford Encyclopedia of Philosophy </w:t>
      </w:r>
      <w:r w:rsidRPr="00DA4E61">
        <w:rPr>
          <w:rStyle w:val="Emphasis"/>
          <w:i w:val="0"/>
          <w:position w:val="0"/>
          <w:sz w:val="20"/>
          <w:szCs w:val="20"/>
        </w:rPr>
        <w:t>(</w:t>
      </w:r>
      <w:r>
        <w:rPr>
          <w:rStyle w:val="Emphasis"/>
          <w:i w:val="0"/>
          <w:position w:val="0"/>
          <w:sz w:val="20"/>
          <w:szCs w:val="20"/>
        </w:rPr>
        <w:t xml:space="preserve">edn. </w:t>
      </w:r>
      <w:r w:rsidRPr="00DA4E61">
        <w:rPr>
          <w:rStyle w:val="Emphasis"/>
          <w:i w:val="0"/>
          <w:position w:val="0"/>
          <w:sz w:val="20"/>
          <w:szCs w:val="20"/>
        </w:rPr>
        <w:t>Winter</w:t>
      </w:r>
      <w:r>
        <w:rPr>
          <w:rStyle w:val="Emphasis"/>
          <w:i w:val="0"/>
          <w:position w:val="0"/>
          <w:sz w:val="20"/>
          <w:szCs w:val="20"/>
        </w:rPr>
        <w:t xml:space="preserve">, </w:t>
      </w:r>
      <w:r w:rsidRPr="00DA4E61">
        <w:rPr>
          <w:rStyle w:val="Emphasis"/>
          <w:i w:val="0"/>
          <w:position w:val="0"/>
          <w:sz w:val="20"/>
          <w:szCs w:val="20"/>
        </w:rPr>
        <w:t>2008)</w:t>
      </w:r>
      <w:r w:rsidRPr="00B61551">
        <w:rPr>
          <w:position w:val="0"/>
          <w:sz w:val="20"/>
          <w:szCs w:val="20"/>
        </w:rPr>
        <w:t>,</w:t>
      </w:r>
      <w:r>
        <w:rPr>
          <w:position w:val="0"/>
          <w:sz w:val="20"/>
          <w:szCs w:val="20"/>
        </w:rPr>
        <w:t xml:space="preserve"> ed.</w:t>
      </w:r>
      <w:r w:rsidRPr="00B61551">
        <w:rPr>
          <w:position w:val="0"/>
          <w:sz w:val="20"/>
          <w:szCs w:val="20"/>
        </w:rPr>
        <w:t xml:space="preserve"> Edward N Zalta, URL = http://plato.stanford.edu/archives/</w:t>
      </w:r>
      <w:r>
        <w:rPr>
          <w:position w:val="0"/>
          <w:sz w:val="20"/>
          <w:szCs w:val="20"/>
        </w:rPr>
        <w:t xml:space="preserve"> </w:t>
      </w:r>
      <w:r w:rsidRPr="00B61551">
        <w:rPr>
          <w:position w:val="0"/>
          <w:sz w:val="20"/>
          <w:szCs w:val="20"/>
        </w:rPr>
        <w:t>win2008/entries/hume-newton/. On the method analysis and synthesis in Newton, see G</w:t>
      </w:r>
      <w:r>
        <w:rPr>
          <w:position w:val="0"/>
          <w:sz w:val="20"/>
          <w:szCs w:val="20"/>
        </w:rPr>
        <w:t xml:space="preserve"> </w:t>
      </w:r>
      <w:r w:rsidRPr="00B61551">
        <w:rPr>
          <w:position w:val="0"/>
          <w:sz w:val="20"/>
          <w:szCs w:val="20"/>
        </w:rPr>
        <w:t>E Smith</w:t>
      </w:r>
      <w:r>
        <w:rPr>
          <w:position w:val="0"/>
          <w:sz w:val="20"/>
          <w:szCs w:val="20"/>
        </w:rPr>
        <w:t>,</w:t>
      </w:r>
      <w:r w:rsidRPr="00B61551">
        <w:rPr>
          <w:position w:val="0"/>
          <w:sz w:val="20"/>
          <w:szCs w:val="20"/>
        </w:rPr>
        <w:t xml:space="preserve"> </w:t>
      </w:r>
      <w:r>
        <w:rPr>
          <w:position w:val="0"/>
          <w:sz w:val="20"/>
          <w:szCs w:val="20"/>
        </w:rPr>
        <w:t xml:space="preserve">‘The Methodology of the </w:t>
      </w:r>
      <w:r w:rsidRPr="00860568">
        <w:rPr>
          <w:i/>
          <w:position w:val="0"/>
          <w:sz w:val="20"/>
          <w:szCs w:val="20"/>
        </w:rPr>
        <w:t>Principia’</w:t>
      </w:r>
      <w:r>
        <w:rPr>
          <w:position w:val="0"/>
          <w:sz w:val="20"/>
          <w:szCs w:val="20"/>
        </w:rPr>
        <w:t>, in</w:t>
      </w:r>
      <w:r w:rsidRPr="00B61551">
        <w:rPr>
          <w:position w:val="0"/>
          <w:sz w:val="20"/>
          <w:szCs w:val="20"/>
        </w:rPr>
        <w:t xml:space="preserve"> </w:t>
      </w:r>
      <w:r w:rsidRPr="0042262C">
        <w:rPr>
          <w:i/>
          <w:position w:val="0"/>
          <w:sz w:val="20"/>
          <w:szCs w:val="20"/>
        </w:rPr>
        <w:t>The Camb</w:t>
      </w:r>
      <w:r w:rsidRPr="00B61551">
        <w:rPr>
          <w:i/>
          <w:position w:val="0"/>
          <w:sz w:val="20"/>
          <w:szCs w:val="20"/>
        </w:rPr>
        <w:t xml:space="preserve">ridge </w:t>
      </w:r>
      <w:r>
        <w:rPr>
          <w:i/>
          <w:position w:val="0"/>
          <w:sz w:val="20"/>
          <w:szCs w:val="20"/>
        </w:rPr>
        <w:t>c</w:t>
      </w:r>
      <w:r w:rsidRPr="00B61551">
        <w:rPr>
          <w:i/>
          <w:position w:val="0"/>
          <w:sz w:val="20"/>
          <w:szCs w:val="20"/>
        </w:rPr>
        <w:t>ompanion to Isaac Newton</w:t>
      </w:r>
      <w:r w:rsidRPr="00B61551">
        <w:rPr>
          <w:position w:val="0"/>
          <w:sz w:val="20"/>
          <w:szCs w:val="20"/>
        </w:rPr>
        <w:t>, ed</w:t>
      </w:r>
      <w:r>
        <w:rPr>
          <w:position w:val="0"/>
          <w:sz w:val="20"/>
          <w:szCs w:val="20"/>
        </w:rPr>
        <w:t>.</w:t>
      </w:r>
      <w:r w:rsidRPr="00B61551">
        <w:rPr>
          <w:position w:val="0"/>
          <w:sz w:val="20"/>
          <w:szCs w:val="20"/>
        </w:rPr>
        <w:t xml:space="preserve"> I</w:t>
      </w:r>
      <w:r>
        <w:rPr>
          <w:position w:val="0"/>
          <w:sz w:val="20"/>
          <w:szCs w:val="20"/>
        </w:rPr>
        <w:t xml:space="preserve"> </w:t>
      </w:r>
      <w:r w:rsidRPr="00B61551">
        <w:rPr>
          <w:position w:val="0"/>
          <w:sz w:val="20"/>
          <w:szCs w:val="20"/>
        </w:rPr>
        <w:t>B Cohen and G</w:t>
      </w:r>
      <w:r>
        <w:rPr>
          <w:position w:val="0"/>
          <w:sz w:val="20"/>
          <w:szCs w:val="20"/>
        </w:rPr>
        <w:t xml:space="preserve"> </w:t>
      </w:r>
      <w:r w:rsidRPr="00B61551">
        <w:rPr>
          <w:position w:val="0"/>
          <w:sz w:val="20"/>
          <w:szCs w:val="20"/>
        </w:rPr>
        <w:t>E Smith (Cambridge</w:t>
      </w:r>
      <w:r>
        <w:rPr>
          <w:position w:val="0"/>
          <w:sz w:val="20"/>
          <w:szCs w:val="20"/>
        </w:rPr>
        <w:t>,</w:t>
      </w:r>
      <w:r w:rsidRPr="00B61551">
        <w:rPr>
          <w:position w:val="0"/>
          <w:sz w:val="20"/>
          <w:szCs w:val="20"/>
        </w:rPr>
        <w:t xml:space="preserve"> 2002)</w:t>
      </w:r>
      <w:r>
        <w:rPr>
          <w:position w:val="0"/>
          <w:sz w:val="20"/>
          <w:szCs w:val="20"/>
        </w:rPr>
        <w:t>, 138-73;</w:t>
      </w:r>
      <w:r w:rsidRPr="00B61551">
        <w:rPr>
          <w:position w:val="0"/>
          <w:sz w:val="20"/>
          <w:szCs w:val="20"/>
        </w:rPr>
        <w:t xml:space="preserve"> and Leonidas Montes</w:t>
      </w:r>
      <w:r>
        <w:rPr>
          <w:position w:val="0"/>
          <w:sz w:val="20"/>
          <w:szCs w:val="20"/>
        </w:rPr>
        <w:t>,</w:t>
      </w:r>
      <w:r w:rsidRPr="00B61551">
        <w:rPr>
          <w:position w:val="0"/>
          <w:sz w:val="20"/>
          <w:szCs w:val="20"/>
        </w:rPr>
        <w:t xml:space="preserve"> </w:t>
      </w:r>
      <w:r w:rsidRPr="00B61551">
        <w:rPr>
          <w:bCs/>
          <w:i/>
          <w:position w:val="0"/>
          <w:sz w:val="20"/>
          <w:szCs w:val="20"/>
        </w:rPr>
        <w:t xml:space="preserve">Adam Smith in </w:t>
      </w:r>
      <w:r>
        <w:rPr>
          <w:bCs/>
          <w:i/>
          <w:position w:val="0"/>
          <w:sz w:val="20"/>
          <w:szCs w:val="20"/>
        </w:rPr>
        <w:t>c</w:t>
      </w:r>
      <w:r w:rsidRPr="00B61551">
        <w:rPr>
          <w:bCs/>
          <w:i/>
          <w:position w:val="0"/>
          <w:sz w:val="20"/>
          <w:szCs w:val="20"/>
        </w:rPr>
        <w:t xml:space="preserve">ontext: </w:t>
      </w:r>
      <w:r>
        <w:rPr>
          <w:bCs/>
          <w:i/>
          <w:position w:val="0"/>
          <w:sz w:val="20"/>
          <w:szCs w:val="20"/>
        </w:rPr>
        <w:t>a</w:t>
      </w:r>
      <w:r w:rsidRPr="00B61551">
        <w:rPr>
          <w:bCs/>
          <w:i/>
          <w:position w:val="0"/>
          <w:sz w:val="20"/>
          <w:szCs w:val="20"/>
        </w:rPr>
        <w:t xml:space="preserve"> </w:t>
      </w:r>
      <w:r>
        <w:rPr>
          <w:bCs/>
          <w:i/>
          <w:position w:val="0"/>
          <w:sz w:val="20"/>
          <w:szCs w:val="20"/>
        </w:rPr>
        <w:t>c</w:t>
      </w:r>
      <w:r w:rsidRPr="00B61551">
        <w:rPr>
          <w:bCs/>
          <w:i/>
          <w:position w:val="0"/>
          <w:sz w:val="20"/>
          <w:szCs w:val="20"/>
        </w:rPr>
        <w:t xml:space="preserve">ritical </w:t>
      </w:r>
      <w:r>
        <w:rPr>
          <w:bCs/>
          <w:i/>
          <w:position w:val="0"/>
          <w:sz w:val="20"/>
          <w:szCs w:val="20"/>
        </w:rPr>
        <w:t>r</w:t>
      </w:r>
      <w:r w:rsidRPr="00B61551">
        <w:rPr>
          <w:bCs/>
          <w:i/>
          <w:position w:val="0"/>
          <w:sz w:val="20"/>
          <w:szCs w:val="20"/>
        </w:rPr>
        <w:t xml:space="preserve">eassessment of </w:t>
      </w:r>
      <w:r>
        <w:rPr>
          <w:bCs/>
          <w:i/>
          <w:position w:val="0"/>
          <w:sz w:val="20"/>
          <w:szCs w:val="20"/>
        </w:rPr>
        <w:t>s</w:t>
      </w:r>
      <w:r w:rsidRPr="00B61551">
        <w:rPr>
          <w:bCs/>
          <w:i/>
          <w:position w:val="0"/>
          <w:sz w:val="20"/>
          <w:szCs w:val="20"/>
        </w:rPr>
        <w:t xml:space="preserve">ome </w:t>
      </w:r>
      <w:r>
        <w:rPr>
          <w:bCs/>
          <w:i/>
          <w:position w:val="0"/>
          <w:sz w:val="20"/>
          <w:szCs w:val="20"/>
        </w:rPr>
        <w:t>c</w:t>
      </w:r>
      <w:r w:rsidRPr="00B61551">
        <w:rPr>
          <w:bCs/>
          <w:i/>
          <w:position w:val="0"/>
          <w:sz w:val="20"/>
          <w:szCs w:val="20"/>
        </w:rPr>
        <w:t xml:space="preserve">entral </w:t>
      </w:r>
      <w:r>
        <w:rPr>
          <w:bCs/>
          <w:i/>
          <w:position w:val="0"/>
          <w:sz w:val="20"/>
          <w:szCs w:val="20"/>
        </w:rPr>
        <w:t>c</w:t>
      </w:r>
      <w:r w:rsidRPr="00B61551">
        <w:rPr>
          <w:bCs/>
          <w:i/>
          <w:position w:val="0"/>
          <w:sz w:val="20"/>
          <w:szCs w:val="20"/>
        </w:rPr>
        <w:t xml:space="preserve">omponents of </w:t>
      </w:r>
      <w:r>
        <w:rPr>
          <w:bCs/>
          <w:i/>
          <w:position w:val="0"/>
          <w:sz w:val="20"/>
          <w:szCs w:val="20"/>
        </w:rPr>
        <w:t>h</w:t>
      </w:r>
      <w:r w:rsidRPr="00B61551">
        <w:rPr>
          <w:bCs/>
          <w:i/>
          <w:position w:val="0"/>
          <w:sz w:val="20"/>
          <w:szCs w:val="20"/>
        </w:rPr>
        <w:t xml:space="preserve">is </w:t>
      </w:r>
      <w:r>
        <w:rPr>
          <w:bCs/>
          <w:i/>
          <w:position w:val="0"/>
          <w:sz w:val="20"/>
          <w:szCs w:val="20"/>
        </w:rPr>
        <w:t>t</w:t>
      </w:r>
      <w:r w:rsidRPr="00B61551">
        <w:rPr>
          <w:bCs/>
          <w:i/>
          <w:position w:val="0"/>
          <w:sz w:val="20"/>
          <w:szCs w:val="20"/>
        </w:rPr>
        <w:t>hought</w:t>
      </w:r>
      <w:r>
        <w:rPr>
          <w:bCs/>
          <w:position w:val="0"/>
          <w:sz w:val="20"/>
          <w:szCs w:val="20"/>
        </w:rPr>
        <w:t xml:space="preserve"> (Basingstoke, 2004)</w:t>
      </w:r>
      <w:r w:rsidRPr="00B61551">
        <w:rPr>
          <w:position w:val="0"/>
          <w:sz w:val="20"/>
          <w:szCs w:val="20"/>
        </w:rPr>
        <w:t>, 132-44.</w:t>
      </w:r>
    </w:p>
  </w:footnote>
  <w:footnote w:id="19">
    <w:p w:rsidR="001D4355" w:rsidRPr="00B61551" w:rsidRDefault="001D4355" w:rsidP="00164074">
      <w:pPr>
        <w:autoSpaceDE w:val="0"/>
        <w:autoSpaceDN w:val="0"/>
        <w:adjustRightInd w:val="0"/>
        <w:jc w:val="both"/>
        <w:rPr>
          <w:position w:val="0"/>
          <w:sz w:val="20"/>
          <w:szCs w:val="20"/>
        </w:rPr>
      </w:pPr>
      <w:r w:rsidRPr="008B55BE">
        <w:rPr>
          <w:rStyle w:val="FootnoteReference"/>
          <w:position w:val="0"/>
          <w:sz w:val="20"/>
          <w:szCs w:val="20"/>
        </w:rPr>
        <w:footnoteRef/>
      </w:r>
      <w:r w:rsidRPr="00B61551">
        <w:rPr>
          <w:sz w:val="20"/>
          <w:szCs w:val="20"/>
        </w:rPr>
        <w:t xml:space="preserve"> </w:t>
      </w:r>
      <w:r w:rsidRPr="00B61551">
        <w:rPr>
          <w:position w:val="0"/>
          <w:sz w:val="20"/>
          <w:szCs w:val="20"/>
        </w:rPr>
        <w:t>Graciela De Pierris</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 and Locke on Scientific Methodology: The Newtonian Legacy</w:t>
      </w:r>
      <w:r>
        <w:rPr>
          <w:position w:val="0"/>
          <w:sz w:val="20"/>
          <w:szCs w:val="20"/>
        </w:rPr>
        <w:t>’,</w:t>
      </w:r>
      <w:r w:rsidRPr="00B61551">
        <w:rPr>
          <w:position w:val="0"/>
          <w:sz w:val="20"/>
          <w:szCs w:val="20"/>
        </w:rPr>
        <w:t xml:space="preserve"> </w:t>
      </w:r>
      <w:r w:rsidRPr="00B61551">
        <w:rPr>
          <w:i/>
          <w:iCs/>
          <w:position w:val="0"/>
          <w:sz w:val="20"/>
          <w:szCs w:val="20"/>
        </w:rPr>
        <w:t xml:space="preserve">Hume </w:t>
      </w:r>
      <w:r w:rsidRPr="00C206BC">
        <w:rPr>
          <w:i/>
          <w:iCs/>
          <w:position w:val="0"/>
          <w:sz w:val="20"/>
          <w:szCs w:val="20"/>
        </w:rPr>
        <w:t>Studies</w:t>
      </w:r>
      <w:r>
        <w:rPr>
          <w:iCs/>
          <w:position w:val="0"/>
          <w:sz w:val="20"/>
          <w:szCs w:val="20"/>
        </w:rPr>
        <w:t>, 32</w:t>
      </w:r>
      <w:r w:rsidRPr="00B61551">
        <w:rPr>
          <w:position w:val="0"/>
          <w:sz w:val="20"/>
          <w:szCs w:val="20"/>
        </w:rPr>
        <w:t xml:space="preserve"> (2006)</w:t>
      </w:r>
      <w:r>
        <w:rPr>
          <w:position w:val="0"/>
          <w:sz w:val="20"/>
          <w:szCs w:val="20"/>
        </w:rPr>
        <w:t>,</w:t>
      </w:r>
      <w:r w:rsidRPr="00B61551">
        <w:rPr>
          <w:position w:val="0"/>
          <w:sz w:val="20"/>
          <w:szCs w:val="20"/>
        </w:rPr>
        <w:t xml:space="preserve"> 320.</w:t>
      </w:r>
    </w:p>
  </w:footnote>
  <w:footnote w:id="20">
    <w:p w:rsidR="001D4355" w:rsidRPr="00B61551" w:rsidRDefault="001D4355" w:rsidP="00164074">
      <w:pPr>
        <w:autoSpaceDE w:val="0"/>
        <w:autoSpaceDN w:val="0"/>
        <w:adjustRightInd w:val="0"/>
        <w:jc w:val="both"/>
        <w:rPr>
          <w:position w:val="0"/>
          <w:sz w:val="20"/>
          <w:szCs w:val="20"/>
        </w:rPr>
      </w:pPr>
      <w:r w:rsidRPr="00B61551">
        <w:rPr>
          <w:rStyle w:val="FootnoteReference"/>
          <w:position w:val="0"/>
          <w:sz w:val="20"/>
          <w:szCs w:val="20"/>
        </w:rPr>
        <w:footnoteRef/>
      </w:r>
      <w:r w:rsidRPr="00B61551">
        <w:rPr>
          <w:position w:val="0"/>
          <w:sz w:val="20"/>
          <w:szCs w:val="20"/>
        </w:rPr>
        <w:t xml:space="preserve"> Dale Jacquette</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 on the Infinite Divisibility of Extension and Exact Geometrical Values</w:t>
      </w:r>
      <w:r>
        <w:rPr>
          <w:position w:val="0"/>
          <w:sz w:val="20"/>
          <w:szCs w:val="20"/>
        </w:rPr>
        <w:t>’,</w:t>
      </w:r>
      <w:r w:rsidRPr="00B61551">
        <w:rPr>
          <w:position w:val="0"/>
          <w:sz w:val="20"/>
          <w:szCs w:val="20"/>
        </w:rPr>
        <w:t xml:space="preserve"> in </w:t>
      </w:r>
      <w:r w:rsidRPr="00B61551">
        <w:rPr>
          <w:i/>
          <w:iCs/>
          <w:position w:val="0"/>
          <w:sz w:val="20"/>
          <w:szCs w:val="20"/>
        </w:rPr>
        <w:t xml:space="preserve">New </w:t>
      </w:r>
      <w:r>
        <w:rPr>
          <w:i/>
          <w:iCs/>
          <w:position w:val="0"/>
          <w:sz w:val="20"/>
          <w:szCs w:val="20"/>
        </w:rPr>
        <w:t>e</w:t>
      </w:r>
      <w:r w:rsidRPr="00B61551">
        <w:rPr>
          <w:i/>
          <w:iCs/>
          <w:position w:val="0"/>
          <w:sz w:val="20"/>
          <w:szCs w:val="20"/>
        </w:rPr>
        <w:t>ssays on David Hume</w:t>
      </w:r>
      <w:r>
        <w:rPr>
          <w:position w:val="0"/>
          <w:sz w:val="20"/>
          <w:szCs w:val="20"/>
        </w:rPr>
        <w:t xml:space="preserve">, ed. </w:t>
      </w:r>
      <w:r w:rsidRPr="00B61551">
        <w:rPr>
          <w:position w:val="0"/>
          <w:sz w:val="20"/>
          <w:szCs w:val="20"/>
        </w:rPr>
        <w:t>Emilio Mazza and Emanuele Ronchetti (Milan</w:t>
      </w:r>
      <w:r>
        <w:rPr>
          <w:position w:val="0"/>
          <w:sz w:val="20"/>
          <w:szCs w:val="20"/>
        </w:rPr>
        <w:t>,</w:t>
      </w:r>
      <w:r w:rsidRPr="00B61551">
        <w:rPr>
          <w:position w:val="0"/>
          <w:sz w:val="20"/>
          <w:szCs w:val="20"/>
        </w:rPr>
        <w:t xml:space="preserve"> 2008), 81. </w:t>
      </w:r>
      <w:r w:rsidRPr="00796D27">
        <w:rPr>
          <w:i/>
          <w:position w:val="0"/>
          <w:sz w:val="20"/>
          <w:szCs w:val="20"/>
        </w:rPr>
        <w:t>Cf</w:t>
      </w:r>
      <w:r w:rsidRPr="00B61551">
        <w:rPr>
          <w:position w:val="0"/>
          <w:sz w:val="20"/>
          <w:szCs w:val="20"/>
        </w:rPr>
        <w:t xml:space="preserve">. </w:t>
      </w:r>
      <w:bookmarkStart w:id="0" w:name="2008"/>
      <w:r w:rsidRPr="00B61551">
        <w:rPr>
          <w:position w:val="0"/>
          <w:sz w:val="20"/>
          <w:szCs w:val="20"/>
        </w:rPr>
        <w:t>Eric Schliesser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Critical Notice of New Essays on David Hume edited by Mazza et al.</w:t>
      </w:r>
      <w:r>
        <w:rPr>
          <w:position w:val="0"/>
          <w:sz w:val="20"/>
          <w:szCs w:val="20"/>
        </w:rPr>
        <w:t>’,</w:t>
      </w:r>
      <w:r w:rsidRPr="00B61551">
        <w:rPr>
          <w:position w:val="0"/>
          <w:sz w:val="20"/>
          <w:szCs w:val="20"/>
        </w:rPr>
        <w:t xml:space="preserve"> </w:t>
      </w:r>
      <w:r w:rsidRPr="00B61551">
        <w:rPr>
          <w:i/>
          <w:iCs/>
          <w:position w:val="0"/>
          <w:sz w:val="20"/>
          <w:szCs w:val="20"/>
        </w:rPr>
        <w:t>Journal of Scottish Philosophy</w:t>
      </w:r>
      <w:r w:rsidRPr="0042262C">
        <w:rPr>
          <w:iCs/>
          <w:position w:val="0"/>
          <w:sz w:val="20"/>
          <w:szCs w:val="20"/>
        </w:rPr>
        <w:t>, 6</w:t>
      </w:r>
      <w:r w:rsidRPr="0042262C">
        <w:rPr>
          <w:position w:val="0"/>
          <w:sz w:val="20"/>
          <w:szCs w:val="20"/>
        </w:rPr>
        <w:t xml:space="preserve"> </w:t>
      </w:r>
      <w:r w:rsidRPr="00B61551">
        <w:rPr>
          <w:position w:val="0"/>
          <w:sz w:val="20"/>
          <w:szCs w:val="20"/>
        </w:rPr>
        <w:t>(2008)</w:t>
      </w:r>
      <w:r>
        <w:rPr>
          <w:position w:val="0"/>
          <w:sz w:val="20"/>
          <w:szCs w:val="20"/>
        </w:rPr>
        <w:t>,</w:t>
      </w:r>
      <w:r w:rsidRPr="00B61551">
        <w:rPr>
          <w:position w:val="0"/>
          <w:sz w:val="20"/>
          <w:szCs w:val="20"/>
        </w:rPr>
        <w:t xml:space="preserve"> 203-8.</w:t>
      </w:r>
      <w:bookmarkEnd w:id="0"/>
    </w:p>
  </w:footnote>
  <w:footnote w:id="21">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sidRPr="00B61551">
        <w:rPr>
          <w:position w:val="0"/>
          <w:sz w:val="20"/>
          <w:szCs w:val="20"/>
          <w:lang w:val="en-GB"/>
        </w:rPr>
        <w:t>Martin Bell</w:t>
      </w:r>
      <w:r>
        <w:rPr>
          <w:position w:val="0"/>
          <w:sz w:val="20"/>
          <w:szCs w:val="20"/>
          <w:lang w:val="en-GB"/>
        </w:rPr>
        <w:t>,</w:t>
      </w:r>
      <w:r w:rsidRPr="00B61551">
        <w:rPr>
          <w:position w:val="0"/>
          <w:sz w:val="20"/>
          <w:szCs w:val="20"/>
          <w:lang w:val="en-GB"/>
        </w:rPr>
        <w:t xml:space="preserve"> </w:t>
      </w:r>
      <w:r>
        <w:rPr>
          <w:position w:val="0"/>
          <w:sz w:val="20"/>
          <w:szCs w:val="20"/>
          <w:lang w:val="en-GB"/>
        </w:rPr>
        <w:t>‘</w:t>
      </w:r>
      <w:r w:rsidRPr="00B61551">
        <w:rPr>
          <w:position w:val="0"/>
          <w:sz w:val="20"/>
          <w:szCs w:val="20"/>
          <w:lang w:val="en-GB"/>
        </w:rPr>
        <w:t>Hume and Causal Power: The Influence of Malebranche and Newton</w:t>
      </w:r>
      <w:r>
        <w:rPr>
          <w:position w:val="0"/>
          <w:sz w:val="20"/>
          <w:szCs w:val="20"/>
          <w:lang w:val="en-GB"/>
        </w:rPr>
        <w:t>’,</w:t>
      </w:r>
      <w:r w:rsidRPr="00B61551">
        <w:rPr>
          <w:position w:val="0"/>
          <w:sz w:val="20"/>
          <w:szCs w:val="20"/>
          <w:lang w:val="en-GB"/>
        </w:rPr>
        <w:t xml:space="preserve"> </w:t>
      </w:r>
      <w:r w:rsidRPr="00B61551">
        <w:rPr>
          <w:i/>
          <w:iCs/>
          <w:position w:val="0"/>
          <w:sz w:val="20"/>
          <w:szCs w:val="20"/>
          <w:lang w:val="en-GB"/>
        </w:rPr>
        <w:t>British Journal for the History of</w:t>
      </w:r>
      <w:r w:rsidRPr="000007A2">
        <w:rPr>
          <w:i/>
          <w:iCs/>
          <w:position w:val="0"/>
          <w:sz w:val="20"/>
          <w:szCs w:val="20"/>
          <w:lang w:val="en-GB"/>
        </w:rPr>
        <w:t xml:space="preserve"> Philosophy</w:t>
      </w:r>
      <w:r>
        <w:rPr>
          <w:iCs/>
          <w:position w:val="0"/>
          <w:sz w:val="20"/>
          <w:szCs w:val="20"/>
          <w:lang w:val="en-GB"/>
        </w:rPr>
        <w:t>, 5</w:t>
      </w:r>
      <w:r w:rsidRPr="00B61551">
        <w:rPr>
          <w:position w:val="0"/>
          <w:sz w:val="20"/>
          <w:szCs w:val="20"/>
          <w:lang w:val="en-GB"/>
        </w:rPr>
        <w:t xml:space="preserve"> (1997)</w:t>
      </w:r>
      <w:r>
        <w:rPr>
          <w:position w:val="0"/>
          <w:sz w:val="20"/>
          <w:szCs w:val="20"/>
          <w:lang w:val="en-GB"/>
        </w:rPr>
        <w:t>,</w:t>
      </w:r>
      <w:r w:rsidRPr="00B61551">
        <w:rPr>
          <w:position w:val="0"/>
          <w:sz w:val="20"/>
          <w:szCs w:val="20"/>
          <w:lang w:val="en-GB"/>
        </w:rPr>
        <w:t xml:space="preserve"> 67-86</w:t>
      </w:r>
      <w:r w:rsidRPr="00B61551">
        <w:rPr>
          <w:position w:val="0"/>
          <w:sz w:val="20"/>
          <w:szCs w:val="20"/>
          <w:lang/>
        </w:rPr>
        <w:t>.</w:t>
      </w:r>
      <w:r w:rsidRPr="00B61551">
        <w:rPr>
          <w:position w:val="0"/>
          <w:sz w:val="20"/>
          <w:szCs w:val="20"/>
        </w:rPr>
        <w:t xml:space="preserve"> </w:t>
      </w:r>
      <w:smartTag w:uri="urn:schemas-microsoft-com:office:smarttags" w:element="place">
        <w:smartTag w:uri="urn:schemas-microsoft-com:office:smarttags" w:element="City">
          <w:r w:rsidRPr="00B61551">
            <w:rPr>
              <w:position w:val="0"/>
              <w:sz w:val="20"/>
              <w:szCs w:val="20"/>
            </w:rPr>
            <w:t>Bell</w:t>
          </w:r>
        </w:smartTag>
      </w:smartTag>
      <w:r w:rsidRPr="00B61551">
        <w:rPr>
          <w:position w:val="0"/>
          <w:sz w:val="20"/>
          <w:szCs w:val="20"/>
        </w:rPr>
        <w:t xml:space="preserve"> calls attention to how the language of </w:t>
      </w:r>
      <w:r w:rsidRPr="000007A2">
        <w:rPr>
          <w:i/>
          <w:position w:val="0"/>
          <w:sz w:val="20"/>
          <w:szCs w:val="20"/>
        </w:rPr>
        <w:t>EHU</w:t>
      </w:r>
      <w:r w:rsidRPr="00B61551">
        <w:rPr>
          <w:position w:val="0"/>
          <w:sz w:val="20"/>
          <w:szCs w:val="20"/>
        </w:rPr>
        <w:t xml:space="preserve"> is more Newtonian than the </w:t>
      </w:r>
      <w:r w:rsidRPr="00B61551">
        <w:rPr>
          <w:i/>
          <w:position w:val="0"/>
          <w:sz w:val="20"/>
          <w:szCs w:val="20"/>
        </w:rPr>
        <w:t>Treatise</w:t>
      </w:r>
      <w:r w:rsidRPr="00B61551">
        <w:rPr>
          <w:position w:val="0"/>
          <w:sz w:val="20"/>
          <w:szCs w:val="20"/>
        </w:rPr>
        <w:t xml:space="preserve">. Given that Hume ascribed the relative failure of the </w:t>
      </w:r>
      <w:r w:rsidRPr="00B61551">
        <w:rPr>
          <w:i/>
          <w:position w:val="0"/>
          <w:sz w:val="20"/>
          <w:szCs w:val="20"/>
        </w:rPr>
        <w:t>Treatise</w:t>
      </w:r>
      <w:r w:rsidRPr="00B61551">
        <w:rPr>
          <w:position w:val="0"/>
          <w:sz w:val="20"/>
          <w:szCs w:val="20"/>
        </w:rPr>
        <w:t xml:space="preserve"> to its rhetoric (see ‘Advertisement’ to </w:t>
      </w:r>
      <w:r w:rsidRPr="000007A2">
        <w:rPr>
          <w:i/>
          <w:position w:val="0"/>
          <w:sz w:val="20"/>
          <w:szCs w:val="20"/>
        </w:rPr>
        <w:t>EHU</w:t>
      </w:r>
      <w:r w:rsidRPr="00B61551">
        <w:rPr>
          <w:position w:val="0"/>
          <w:sz w:val="20"/>
          <w:szCs w:val="20"/>
        </w:rPr>
        <w:t>), it makes sense for him to appeal more to public prejudice among the educated in favo</w:t>
      </w:r>
      <w:r>
        <w:rPr>
          <w:position w:val="0"/>
          <w:sz w:val="20"/>
          <w:szCs w:val="20"/>
        </w:rPr>
        <w:t>u</w:t>
      </w:r>
      <w:r w:rsidRPr="00B61551">
        <w:rPr>
          <w:position w:val="0"/>
          <w:sz w:val="20"/>
          <w:szCs w:val="20"/>
        </w:rPr>
        <w:t>r of Newtonianism after 1740. For more on Hume’s changes, see Eric Schliesser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Two Definitions of Causation, Normativity, and Hume’s Debate with Newton</w:t>
      </w:r>
      <w:r>
        <w:rPr>
          <w:position w:val="0"/>
          <w:sz w:val="20"/>
          <w:szCs w:val="20"/>
        </w:rPr>
        <w:t>’,</w:t>
      </w:r>
      <w:r w:rsidRPr="00B61551">
        <w:rPr>
          <w:position w:val="0"/>
          <w:sz w:val="20"/>
          <w:szCs w:val="20"/>
        </w:rPr>
        <w:t xml:space="preserve"> in </w:t>
      </w:r>
      <w:r w:rsidRPr="00B61551">
        <w:rPr>
          <w:i/>
          <w:position w:val="0"/>
          <w:sz w:val="20"/>
          <w:szCs w:val="20"/>
        </w:rPr>
        <w:t xml:space="preserve">Future </w:t>
      </w:r>
      <w:r>
        <w:rPr>
          <w:i/>
          <w:position w:val="0"/>
          <w:sz w:val="20"/>
          <w:szCs w:val="20"/>
        </w:rPr>
        <w:t>p</w:t>
      </w:r>
      <w:r w:rsidRPr="00B61551">
        <w:rPr>
          <w:i/>
          <w:position w:val="0"/>
          <w:sz w:val="20"/>
          <w:szCs w:val="20"/>
        </w:rPr>
        <w:t xml:space="preserve">erspectives on Newton </w:t>
      </w:r>
      <w:r>
        <w:rPr>
          <w:rStyle w:val="yshortcuts"/>
          <w:i/>
          <w:position w:val="0"/>
          <w:sz w:val="20"/>
          <w:szCs w:val="20"/>
        </w:rPr>
        <w:t>s</w:t>
      </w:r>
      <w:r w:rsidRPr="00B61551">
        <w:rPr>
          <w:rStyle w:val="yshortcuts"/>
          <w:i/>
          <w:position w:val="0"/>
          <w:sz w:val="20"/>
          <w:szCs w:val="20"/>
        </w:rPr>
        <w:t>cholarship</w:t>
      </w:r>
      <w:r w:rsidRPr="00B61551">
        <w:rPr>
          <w:i/>
          <w:position w:val="0"/>
          <w:sz w:val="20"/>
          <w:szCs w:val="20"/>
        </w:rPr>
        <w:t xml:space="preserve"> and the Newtonian </w:t>
      </w:r>
      <w:r>
        <w:rPr>
          <w:i/>
          <w:position w:val="0"/>
          <w:sz w:val="20"/>
          <w:szCs w:val="20"/>
        </w:rPr>
        <w:t>l</w:t>
      </w:r>
      <w:r w:rsidRPr="00B61551">
        <w:rPr>
          <w:i/>
          <w:position w:val="0"/>
          <w:sz w:val="20"/>
          <w:szCs w:val="20"/>
        </w:rPr>
        <w:t xml:space="preserve">egacy in Eighteenth-century </w:t>
      </w:r>
      <w:r>
        <w:rPr>
          <w:i/>
          <w:position w:val="0"/>
          <w:sz w:val="20"/>
          <w:szCs w:val="20"/>
        </w:rPr>
        <w:t>s</w:t>
      </w:r>
      <w:r w:rsidRPr="00B61551">
        <w:rPr>
          <w:i/>
          <w:position w:val="0"/>
          <w:sz w:val="20"/>
          <w:szCs w:val="20"/>
        </w:rPr>
        <w:t xml:space="preserve">cience and </w:t>
      </w:r>
      <w:r>
        <w:rPr>
          <w:i/>
          <w:position w:val="0"/>
          <w:sz w:val="20"/>
          <w:szCs w:val="20"/>
        </w:rPr>
        <w:t>p</w:t>
      </w:r>
      <w:r w:rsidRPr="00B61551">
        <w:rPr>
          <w:i/>
          <w:position w:val="0"/>
          <w:sz w:val="20"/>
          <w:szCs w:val="20"/>
        </w:rPr>
        <w:t>hilosophy</w:t>
      </w:r>
      <w:r>
        <w:rPr>
          <w:position w:val="0"/>
          <w:sz w:val="20"/>
          <w:szCs w:val="20"/>
        </w:rPr>
        <w:t>,</w:t>
      </w:r>
      <w:r w:rsidRPr="00B61551">
        <w:rPr>
          <w:position w:val="0"/>
          <w:sz w:val="20"/>
          <w:szCs w:val="20"/>
        </w:rPr>
        <w:t xml:space="preserve"> </w:t>
      </w:r>
      <w:r>
        <w:rPr>
          <w:position w:val="0"/>
          <w:sz w:val="20"/>
          <w:szCs w:val="20"/>
        </w:rPr>
        <w:t xml:space="preserve">ed. </w:t>
      </w:r>
      <w:r w:rsidRPr="00B61551">
        <w:rPr>
          <w:position w:val="0"/>
          <w:sz w:val="20"/>
          <w:szCs w:val="20"/>
        </w:rPr>
        <w:t>Steffen Ducheyne (Brussels</w:t>
      </w:r>
      <w:r>
        <w:rPr>
          <w:position w:val="0"/>
          <w:sz w:val="20"/>
          <w:szCs w:val="20"/>
        </w:rPr>
        <w:t>,</w:t>
      </w:r>
      <w:r w:rsidRPr="00B61551">
        <w:rPr>
          <w:position w:val="0"/>
          <w:sz w:val="20"/>
          <w:szCs w:val="20"/>
        </w:rPr>
        <w:t xml:space="preserve"> 2009)</w:t>
      </w:r>
      <w:r>
        <w:rPr>
          <w:position w:val="0"/>
          <w:sz w:val="20"/>
          <w:szCs w:val="20"/>
        </w:rPr>
        <w:t>, 47-69</w:t>
      </w:r>
      <w:r w:rsidRPr="00B61551">
        <w:rPr>
          <w:position w:val="0"/>
          <w:sz w:val="20"/>
          <w:szCs w:val="20"/>
        </w:rPr>
        <w:t>.</w:t>
      </w:r>
    </w:p>
  </w:footnote>
  <w:footnote w:id="22">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sidRPr="00B61551">
        <w:rPr>
          <w:color w:val="000000"/>
          <w:position w:val="0"/>
          <w:sz w:val="20"/>
          <w:szCs w:val="20"/>
          <w:lang w:val="en-GB"/>
        </w:rPr>
        <w:t xml:space="preserve">See </w:t>
      </w:r>
      <w:r w:rsidRPr="00B61551">
        <w:rPr>
          <w:position w:val="0"/>
          <w:sz w:val="20"/>
          <w:szCs w:val="20"/>
        </w:rPr>
        <w:t>Eric Schliesser and George E Smith</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Huygens’ 1688 Report to the Directors of the Dutch East India Company on the Measurement of Longitude at Sea and the Evidence it Offered Against Universal Gravity</w:t>
      </w:r>
      <w:r>
        <w:rPr>
          <w:position w:val="0"/>
          <w:sz w:val="20"/>
          <w:szCs w:val="20"/>
        </w:rPr>
        <w:t>’,</w:t>
      </w:r>
      <w:r w:rsidRPr="00B61551">
        <w:rPr>
          <w:position w:val="0"/>
          <w:sz w:val="20"/>
          <w:szCs w:val="20"/>
        </w:rPr>
        <w:t xml:space="preserve"> </w:t>
      </w:r>
      <w:r w:rsidRPr="00B61551">
        <w:rPr>
          <w:i/>
          <w:position w:val="0"/>
          <w:sz w:val="20"/>
          <w:szCs w:val="20"/>
        </w:rPr>
        <w:t>Archive for the History of the Exact Sciences</w:t>
      </w:r>
      <w:r>
        <w:rPr>
          <w:position w:val="0"/>
          <w:sz w:val="20"/>
          <w:szCs w:val="20"/>
        </w:rPr>
        <w:t xml:space="preserve">, </w:t>
      </w:r>
      <w:r w:rsidRPr="00860568">
        <w:rPr>
          <w:position w:val="0"/>
          <w:sz w:val="20"/>
          <w:szCs w:val="20"/>
        </w:rPr>
        <w:t>forthcoming</w:t>
      </w:r>
      <w:r>
        <w:rPr>
          <w:position w:val="0"/>
          <w:sz w:val="20"/>
          <w:szCs w:val="20"/>
        </w:rPr>
        <w:t>;</w:t>
      </w:r>
      <w:r w:rsidRPr="00860568">
        <w:rPr>
          <w:position w:val="0"/>
          <w:sz w:val="20"/>
          <w:szCs w:val="20"/>
        </w:rPr>
        <w:t xml:space="preserve"> a</w:t>
      </w:r>
      <w:r w:rsidRPr="00B61551">
        <w:rPr>
          <w:position w:val="0"/>
          <w:sz w:val="20"/>
          <w:szCs w:val="20"/>
        </w:rPr>
        <w:t>nd K</w:t>
      </w:r>
      <w:r>
        <w:rPr>
          <w:position w:val="0"/>
          <w:sz w:val="20"/>
          <w:szCs w:val="20"/>
        </w:rPr>
        <w:t xml:space="preserve"> </w:t>
      </w:r>
      <w:r w:rsidRPr="00B61551">
        <w:rPr>
          <w:position w:val="0"/>
          <w:sz w:val="20"/>
          <w:szCs w:val="20"/>
        </w:rPr>
        <w:t>Magl</w:t>
      </w:r>
      <w:r w:rsidRPr="0042262C">
        <w:rPr>
          <w:position w:val="0"/>
          <w:sz w:val="20"/>
          <w:szCs w:val="20"/>
        </w:rPr>
        <w:t>o, ‘T</w:t>
      </w:r>
      <w:r w:rsidRPr="00B61551">
        <w:rPr>
          <w:position w:val="0"/>
          <w:sz w:val="20"/>
          <w:szCs w:val="20"/>
        </w:rPr>
        <w:t>he Reception of Newton</w:t>
      </w:r>
      <w:r>
        <w:rPr>
          <w:position w:val="0"/>
          <w:sz w:val="20"/>
          <w:szCs w:val="20"/>
        </w:rPr>
        <w:t>’</w:t>
      </w:r>
      <w:r w:rsidRPr="00B61551">
        <w:rPr>
          <w:position w:val="0"/>
          <w:sz w:val="20"/>
          <w:szCs w:val="20"/>
        </w:rPr>
        <w:t>s Gravitational Theory by Huygens, Varignon, and Maupertuis: How Normal Science may be Revolutionary</w:t>
      </w:r>
      <w:r>
        <w:rPr>
          <w:position w:val="0"/>
          <w:sz w:val="20"/>
          <w:szCs w:val="20"/>
        </w:rPr>
        <w:t>’,</w:t>
      </w:r>
      <w:r w:rsidRPr="00B61551">
        <w:rPr>
          <w:position w:val="0"/>
          <w:sz w:val="20"/>
          <w:szCs w:val="20"/>
        </w:rPr>
        <w:t xml:space="preserve"> </w:t>
      </w:r>
      <w:r w:rsidRPr="00B61551">
        <w:rPr>
          <w:i/>
          <w:position w:val="0"/>
          <w:sz w:val="20"/>
          <w:szCs w:val="20"/>
        </w:rPr>
        <w:t>Perspectives on Science</w:t>
      </w:r>
      <w:r w:rsidRPr="00B61551">
        <w:rPr>
          <w:position w:val="0"/>
          <w:sz w:val="20"/>
          <w:szCs w:val="20"/>
        </w:rPr>
        <w:t>,</w:t>
      </w:r>
      <w:r>
        <w:rPr>
          <w:position w:val="0"/>
          <w:sz w:val="20"/>
          <w:szCs w:val="20"/>
        </w:rPr>
        <w:t xml:space="preserve"> 11</w:t>
      </w:r>
      <w:r w:rsidRPr="00B61551">
        <w:rPr>
          <w:position w:val="0"/>
          <w:sz w:val="20"/>
          <w:szCs w:val="20"/>
        </w:rPr>
        <w:t xml:space="preserve"> (2003)</w:t>
      </w:r>
      <w:r>
        <w:rPr>
          <w:position w:val="0"/>
          <w:sz w:val="20"/>
          <w:szCs w:val="20"/>
        </w:rPr>
        <w:t>,</w:t>
      </w:r>
      <w:r w:rsidRPr="00B61551">
        <w:rPr>
          <w:position w:val="0"/>
          <w:sz w:val="20"/>
          <w:szCs w:val="20"/>
        </w:rPr>
        <w:t xml:space="preserve"> 135-69.</w:t>
      </w:r>
    </w:p>
  </w:footnote>
  <w:footnote w:id="23">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sidRPr="00B61551">
        <w:rPr>
          <w:color w:val="000000"/>
          <w:position w:val="0"/>
          <w:sz w:val="20"/>
          <w:szCs w:val="20"/>
          <w:lang w:val="en-GB"/>
        </w:rPr>
        <w:t xml:space="preserve">Adam Smith, </w:t>
      </w:r>
      <w:r w:rsidRPr="00B61551">
        <w:rPr>
          <w:i/>
          <w:color w:val="000000"/>
          <w:position w:val="0"/>
          <w:sz w:val="20"/>
          <w:szCs w:val="20"/>
          <w:lang w:val="en-GB"/>
        </w:rPr>
        <w:t xml:space="preserve">Essays on </w:t>
      </w:r>
      <w:r>
        <w:rPr>
          <w:i/>
          <w:color w:val="000000"/>
          <w:position w:val="0"/>
          <w:sz w:val="20"/>
          <w:szCs w:val="20"/>
          <w:lang w:val="en-GB"/>
        </w:rPr>
        <w:t>p</w:t>
      </w:r>
      <w:r w:rsidRPr="00B61551">
        <w:rPr>
          <w:i/>
          <w:color w:val="000000"/>
          <w:position w:val="0"/>
          <w:sz w:val="20"/>
          <w:szCs w:val="20"/>
          <w:lang w:val="en-GB"/>
        </w:rPr>
        <w:t xml:space="preserve">hilosophical </w:t>
      </w:r>
      <w:r>
        <w:rPr>
          <w:i/>
          <w:color w:val="000000"/>
          <w:position w:val="0"/>
          <w:sz w:val="20"/>
          <w:szCs w:val="20"/>
          <w:lang w:val="en-GB"/>
        </w:rPr>
        <w:t>s</w:t>
      </w:r>
      <w:r w:rsidRPr="00B61551">
        <w:rPr>
          <w:i/>
          <w:color w:val="000000"/>
          <w:position w:val="0"/>
          <w:sz w:val="20"/>
          <w:szCs w:val="20"/>
          <w:lang w:val="en-GB"/>
        </w:rPr>
        <w:t>ubjects</w:t>
      </w:r>
      <w:r w:rsidRPr="00B61551">
        <w:rPr>
          <w:color w:val="000000"/>
          <w:position w:val="0"/>
          <w:sz w:val="20"/>
          <w:szCs w:val="20"/>
          <w:lang w:val="en-GB"/>
        </w:rPr>
        <w:t xml:space="preserve">, ed. W P D Wightman and J C Bryce, vol. III of </w:t>
      </w:r>
      <w:r w:rsidRPr="000007A2">
        <w:rPr>
          <w:i/>
          <w:color w:val="000000"/>
          <w:position w:val="0"/>
          <w:sz w:val="20"/>
          <w:szCs w:val="20"/>
          <w:lang w:val="en-GB"/>
        </w:rPr>
        <w:t xml:space="preserve">The Glasgow </w:t>
      </w:r>
      <w:r>
        <w:rPr>
          <w:i/>
          <w:color w:val="000000"/>
          <w:position w:val="0"/>
          <w:sz w:val="20"/>
          <w:szCs w:val="20"/>
          <w:lang w:val="en-GB"/>
        </w:rPr>
        <w:t>e</w:t>
      </w:r>
      <w:r w:rsidRPr="000007A2">
        <w:rPr>
          <w:i/>
          <w:color w:val="000000"/>
          <w:position w:val="0"/>
          <w:sz w:val="20"/>
          <w:szCs w:val="20"/>
          <w:lang w:val="en-GB"/>
        </w:rPr>
        <w:t>dition of the</w:t>
      </w:r>
      <w:r w:rsidRPr="00B61551">
        <w:rPr>
          <w:color w:val="000000"/>
          <w:position w:val="0"/>
          <w:sz w:val="20"/>
          <w:szCs w:val="20"/>
          <w:lang w:val="en-GB"/>
        </w:rPr>
        <w:t xml:space="preserve"> </w:t>
      </w:r>
      <w:r>
        <w:rPr>
          <w:i/>
          <w:color w:val="000000"/>
          <w:position w:val="0"/>
          <w:sz w:val="20"/>
          <w:szCs w:val="20"/>
          <w:lang w:val="en-GB"/>
        </w:rPr>
        <w:t>w</w:t>
      </w:r>
      <w:r w:rsidRPr="000007A2">
        <w:rPr>
          <w:i/>
          <w:color w:val="000000"/>
          <w:position w:val="0"/>
          <w:sz w:val="20"/>
          <w:szCs w:val="20"/>
          <w:lang w:val="en-GB"/>
        </w:rPr>
        <w:t xml:space="preserve">orks and </w:t>
      </w:r>
      <w:r>
        <w:rPr>
          <w:i/>
          <w:color w:val="000000"/>
          <w:position w:val="0"/>
          <w:sz w:val="20"/>
          <w:szCs w:val="20"/>
          <w:lang w:val="en-GB"/>
        </w:rPr>
        <w:t>c</w:t>
      </w:r>
      <w:r w:rsidRPr="000007A2">
        <w:rPr>
          <w:i/>
          <w:color w:val="000000"/>
          <w:position w:val="0"/>
          <w:sz w:val="20"/>
          <w:szCs w:val="20"/>
          <w:lang w:val="en-GB"/>
        </w:rPr>
        <w:t xml:space="preserve">orrespondence of Adam Smith </w:t>
      </w:r>
      <w:r w:rsidRPr="00B61551">
        <w:rPr>
          <w:color w:val="000000"/>
          <w:position w:val="0"/>
          <w:sz w:val="20"/>
          <w:szCs w:val="20"/>
          <w:lang w:val="en-GB"/>
        </w:rPr>
        <w:t>(Indianapolis</w:t>
      </w:r>
      <w:r>
        <w:rPr>
          <w:color w:val="000000"/>
          <w:position w:val="0"/>
          <w:sz w:val="20"/>
          <w:szCs w:val="20"/>
          <w:lang w:val="en-GB"/>
        </w:rPr>
        <w:t>,</w:t>
      </w:r>
      <w:r w:rsidRPr="00B61551">
        <w:rPr>
          <w:color w:val="000000"/>
          <w:position w:val="0"/>
          <w:sz w:val="20"/>
          <w:szCs w:val="20"/>
          <w:lang w:val="en-GB"/>
        </w:rPr>
        <w:t xml:space="preserve"> 1982)</w:t>
      </w:r>
      <w:r>
        <w:rPr>
          <w:color w:val="000000"/>
          <w:position w:val="0"/>
          <w:sz w:val="20"/>
          <w:szCs w:val="20"/>
          <w:lang w:val="en-GB"/>
        </w:rPr>
        <w:t>,</w:t>
      </w:r>
      <w:r w:rsidRPr="00B61551">
        <w:rPr>
          <w:color w:val="000000"/>
          <w:position w:val="0"/>
          <w:sz w:val="20"/>
          <w:szCs w:val="20"/>
          <w:lang w:val="en-GB"/>
        </w:rPr>
        <w:t xml:space="preserve"> </w:t>
      </w:r>
      <w:r>
        <w:rPr>
          <w:rStyle w:val="Emphasis"/>
          <w:i w:val="0"/>
          <w:color w:val="000000"/>
          <w:position w:val="0"/>
          <w:sz w:val="20"/>
          <w:szCs w:val="20"/>
          <w:lang w:val="en-GB"/>
        </w:rPr>
        <w:t>s</w:t>
      </w:r>
      <w:r w:rsidRPr="00B3738D">
        <w:rPr>
          <w:rStyle w:val="Emphasis"/>
          <w:i w:val="0"/>
          <w:color w:val="000000"/>
          <w:position w:val="0"/>
          <w:sz w:val="20"/>
          <w:szCs w:val="20"/>
          <w:lang w:val="en-GB"/>
        </w:rPr>
        <w:t>ection IV:</w:t>
      </w:r>
      <w:r w:rsidRPr="00B61551">
        <w:rPr>
          <w:rStyle w:val="Emphasis"/>
          <w:color w:val="000000"/>
          <w:position w:val="0"/>
          <w:sz w:val="20"/>
          <w:szCs w:val="20"/>
          <w:lang w:val="en-GB"/>
        </w:rPr>
        <w:t xml:space="preserve"> </w:t>
      </w:r>
      <w:r>
        <w:rPr>
          <w:rStyle w:val="Emphasis"/>
          <w:i w:val="0"/>
          <w:color w:val="000000"/>
          <w:position w:val="0"/>
          <w:sz w:val="20"/>
          <w:szCs w:val="20"/>
          <w:lang w:val="en-GB"/>
        </w:rPr>
        <w:t>‘</w:t>
      </w:r>
      <w:r w:rsidRPr="00B3738D">
        <w:rPr>
          <w:rStyle w:val="Emphasis"/>
          <w:i w:val="0"/>
          <w:color w:val="000000"/>
          <w:position w:val="0"/>
          <w:sz w:val="20"/>
          <w:szCs w:val="20"/>
          <w:lang w:val="en-GB"/>
        </w:rPr>
        <w:t>The History of Astronomy</w:t>
      </w:r>
      <w:r>
        <w:rPr>
          <w:rStyle w:val="Emphasis"/>
          <w:i w:val="0"/>
          <w:color w:val="000000"/>
          <w:position w:val="0"/>
          <w:sz w:val="20"/>
          <w:szCs w:val="20"/>
          <w:lang w:val="en-GB"/>
        </w:rPr>
        <w:t>’</w:t>
      </w:r>
      <w:r w:rsidRPr="00B61551">
        <w:rPr>
          <w:color w:val="000000"/>
          <w:position w:val="0"/>
          <w:sz w:val="20"/>
          <w:szCs w:val="20"/>
          <w:lang w:val="en-GB"/>
        </w:rPr>
        <w:t xml:space="preserve">. See </w:t>
      </w:r>
      <w:r w:rsidRPr="00B61551">
        <w:rPr>
          <w:rStyle w:val="FootnoteReference"/>
          <w:position w:val="0"/>
          <w:sz w:val="20"/>
          <w:szCs w:val="20"/>
        </w:rPr>
        <w:t>Eric Schliesser</w:t>
      </w:r>
      <w:r>
        <w:rPr>
          <w:position w:val="0"/>
          <w:sz w:val="20"/>
          <w:szCs w:val="20"/>
        </w:rPr>
        <w:t>,</w:t>
      </w:r>
      <w:r w:rsidRPr="00B61551">
        <w:rPr>
          <w:rStyle w:val="FootnoteReference"/>
          <w:position w:val="0"/>
          <w:sz w:val="20"/>
          <w:szCs w:val="20"/>
        </w:rPr>
        <w:t xml:space="preserve"> </w:t>
      </w:r>
      <w:r>
        <w:rPr>
          <w:rStyle w:val="FootnoteReference"/>
          <w:position w:val="0"/>
          <w:sz w:val="20"/>
          <w:szCs w:val="20"/>
        </w:rPr>
        <w:t>‘</w:t>
      </w:r>
      <w:r w:rsidRPr="00B61551">
        <w:rPr>
          <w:rStyle w:val="FootnoteReference"/>
          <w:position w:val="0"/>
          <w:sz w:val="20"/>
          <w:szCs w:val="20"/>
        </w:rPr>
        <w:t xml:space="preserve">Realism in the Face of Scientific Revolutions: Adam Smith on Newton’s </w:t>
      </w:r>
      <w:r>
        <w:rPr>
          <w:position w:val="0"/>
          <w:sz w:val="20"/>
          <w:szCs w:val="20"/>
        </w:rPr>
        <w:t>“</w:t>
      </w:r>
      <w:r w:rsidRPr="00B61551">
        <w:rPr>
          <w:rStyle w:val="FootnoteReference"/>
          <w:position w:val="0"/>
          <w:sz w:val="20"/>
          <w:szCs w:val="20"/>
        </w:rPr>
        <w:t>Proof</w:t>
      </w:r>
      <w:r>
        <w:rPr>
          <w:position w:val="0"/>
          <w:sz w:val="20"/>
          <w:szCs w:val="20"/>
        </w:rPr>
        <w:t>”</w:t>
      </w:r>
      <w:r w:rsidRPr="00B61551">
        <w:rPr>
          <w:rStyle w:val="FootnoteReference"/>
          <w:position w:val="0"/>
          <w:sz w:val="20"/>
          <w:szCs w:val="20"/>
        </w:rPr>
        <w:t xml:space="preserve"> of Copernicanism</w:t>
      </w:r>
      <w:r>
        <w:rPr>
          <w:rStyle w:val="FootnoteReference"/>
          <w:position w:val="0"/>
          <w:sz w:val="20"/>
          <w:szCs w:val="20"/>
        </w:rPr>
        <w:t>’,</w:t>
      </w:r>
      <w:r w:rsidRPr="00B61551">
        <w:rPr>
          <w:rStyle w:val="FootnoteReference"/>
          <w:position w:val="0"/>
          <w:sz w:val="20"/>
          <w:szCs w:val="20"/>
        </w:rPr>
        <w:t xml:space="preserve"> </w:t>
      </w:r>
      <w:r w:rsidRPr="00B61551">
        <w:rPr>
          <w:rStyle w:val="FootnoteReference"/>
          <w:i/>
          <w:iCs/>
          <w:position w:val="0"/>
          <w:sz w:val="20"/>
          <w:szCs w:val="20"/>
        </w:rPr>
        <w:t>British Journal of the History of Philosophy</w:t>
      </w:r>
      <w:r>
        <w:rPr>
          <w:iCs/>
          <w:position w:val="0"/>
          <w:sz w:val="20"/>
          <w:szCs w:val="20"/>
        </w:rPr>
        <w:t>, 13</w:t>
      </w:r>
      <w:r w:rsidRPr="00B61551">
        <w:rPr>
          <w:rStyle w:val="FootnoteReference"/>
          <w:position w:val="0"/>
          <w:sz w:val="20"/>
          <w:szCs w:val="20"/>
        </w:rPr>
        <w:t xml:space="preserve"> (2005)</w:t>
      </w:r>
      <w:r>
        <w:rPr>
          <w:rStyle w:val="FootnoteReference"/>
          <w:position w:val="0"/>
          <w:sz w:val="20"/>
          <w:szCs w:val="20"/>
        </w:rPr>
        <w:t>,</w:t>
      </w:r>
      <w:r w:rsidRPr="00B61551">
        <w:rPr>
          <w:rStyle w:val="FootnoteReference"/>
          <w:position w:val="0"/>
          <w:sz w:val="20"/>
          <w:szCs w:val="20"/>
        </w:rPr>
        <w:t xml:space="preserve"> 687-732</w:t>
      </w:r>
      <w:r w:rsidRPr="00B61551">
        <w:rPr>
          <w:color w:val="000000"/>
          <w:position w:val="0"/>
          <w:sz w:val="20"/>
          <w:szCs w:val="20"/>
          <w:lang w:val="en-GB"/>
        </w:rPr>
        <w:t>.</w:t>
      </w:r>
    </w:p>
  </w:footnote>
  <w:footnote w:id="24">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sidRPr="00B61551">
        <w:rPr>
          <w:color w:val="000000"/>
          <w:position w:val="0"/>
          <w:sz w:val="20"/>
          <w:szCs w:val="20"/>
          <w:lang w:val="en-GB"/>
        </w:rPr>
        <w:t xml:space="preserve">This was Locke’s position to his death. </w:t>
      </w:r>
      <w:r w:rsidRPr="00B61551">
        <w:rPr>
          <w:position w:val="0"/>
          <w:sz w:val="20"/>
          <w:szCs w:val="20"/>
        </w:rPr>
        <w:t>See Mary Domski</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 xml:space="preserve">Locke’s Qualified Embrace of Newton’s </w:t>
      </w:r>
      <w:r w:rsidRPr="00B61551">
        <w:rPr>
          <w:i/>
          <w:position w:val="0"/>
          <w:sz w:val="20"/>
          <w:szCs w:val="20"/>
        </w:rPr>
        <w:t>Principia</w:t>
      </w:r>
      <w:r w:rsidRPr="0042262C">
        <w:rPr>
          <w:position w:val="0"/>
          <w:sz w:val="20"/>
          <w:szCs w:val="20"/>
        </w:rPr>
        <w:t xml:space="preserve">’, </w:t>
      </w:r>
      <w:r>
        <w:rPr>
          <w:position w:val="0"/>
          <w:sz w:val="20"/>
          <w:szCs w:val="20"/>
        </w:rPr>
        <w:t xml:space="preserve">in </w:t>
      </w:r>
      <w:r w:rsidRPr="00B61551">
        <w:rPr>
          <w:i/>
          <w:position w:val="0"/>
          <w:sz w:val="20"/>
          <w:szCs w:val="20"/>
        </w:rPr>
        <w:t>Interpreting Newton</w:t>
      </w:r>
      <w:r w:rsidRPr="00B61551">
        <w:rPr>
          <w:position w:val="0"/>
          <w:sz w:val="20"/>
          <w:szCs w:val="20"/>
        </w:rPr>
        <w:t>, ed. A Janiak and E Schliesser, Cambridge</w:t>
      </w:r>
      <w:r>
        <w:rPr>
          <w:position w:val="0"/>
          <w:sz w:val="20"/>
          <w:szCs w:val="20"/>
        </w:rPr>
        <w:t>,</w:t>
      </w:r>
      <w:r w:rsidRPr="00B61551">
        <w:rPr>
          <w:position w:val="0"/>
          <w:sz w:val="20"/>
          <w:szCs w:val="20"/>
        </w:rPr>
        <w:t xml:space="preserve"> </w:t>
      </w:r>
      <w:r>
        <w:rPr>
          <w:position w:val="0"/>
          <w:sz w:val="20"/>
          <w:szCs w:val="20"/>
        </w:rPr>
        <w:t>in press</w:t>
      </w:r>
      <w:r w:rsidRPr="00B61551">
        <w:rPr>
          <w:position w:val="0"/>
          <w:sz w:val="20"/>
          <w:szCs w:val="20"/>
        </w:rPr>
        <w:t>.</w:t>
      </w:r>
    </w:p>
  </w:footnote>
  <w:footnote w:id="25">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Lorne Falkenstein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 xml:space="preserve">Hume on </w:t>
      </w:r>
      <w:r>
        <w:rPr>
          <w:position w:val="0"/>
          <w:sz w:val="20"/>
          <w:szCs w:val="20"/>
        </w:rPr>
        <w:t>“</w:t>
      </w:r>
      <w:r w:rsidRPr="00B61551">
        <w:rPr>
          <w:position w:val="0"/>
          <w:sz w:val="20"/>
          <w:szCs w:val="20"/>
        </w:rPr>
        <w:t>Genuine</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True</w:t>
      </w:r>
      <w:r>
        <w:rPr>
          <w:position w:val="0"/>
          <w:sz w:val="20"/>
          <w:szCs w:val="20"/>
        </w:rPr>
        <w:t>”,</w:t>
      </w:r>
      <w:r w:rsidRPr="00B61551">
        <w:rPr>
          <w:position w:val="0"/>
          <w:sz w:val="20"/>
          <w:szCs w:val="20"/>
        </w:rPr>
        <w:t xml:space="preserve"> and </w:t>
      </w:r>
      <w:r>
        <w:rPr>
          <w:position w:val="0"/>
          <w:sz w:val="20"/>
          <w:szCs w:val="20"/>
        </w:rPr>
        <w:t>“</w:t>
      </w:r>
      <w:r w:rsidRPr="00B61551">
        <w:rPr>
          <w:position w:val="0"/>
          <w:sz w:val="20"/>
          <w:szCs w:val="20"/>
        </w:rPr>
        <w:t>Rational</w:t>
      </w:r>
      <w:r>
        <w:rPr>
          <w:position w:val="0"/>
          <w:sz w:val="20"/>
          <w:szCs w:val="20"/>
        </w:rPr>
        <w:t xml:space="preserve">” </w:t>
      </w:r>
      <w:r w:rsidRPr="00B61551">
        <w:rPr>
          <w:position w:val="0"/>
          <w:sz w:val="20"/>
          <w:szCs w:val="20"/>
        </w:rPr>
        <w:t>Religion</w:t>
      </w:r>
      <w:r>
        <w:rPr>
          <w:position w:val="0"/>
          <w:sz w:val="20"/>
          <w:szCs w:val="20"/>
        </w:rPr>
        <w:t>’,</w:t>
      </w:r>
      <w:r w:rsidRPr="00B61551">
        <w:rPr>
          <w:position w:val="0"/>
          <w:sz w:val="20"/>
          <w:szCs w:val="20"/>
        </w:rPr>
        <w:t xml:space="preserve"> </w:t>
      </w:r>
      <w:r w:rsidRPr="00B61551">
        <w:rPr>
          <w:i/>
          <w:position w:val="0"/>
          <w:sz w:val="20"/>
          <w:szCs w:val="20"/>
        </w:rPr>
        <w:t>Eighteenth-Century Thought</w:t>
      </w:r>
      <w:r w:rsidRPr="001E6D86">
        <w:rPr>
          <w:position w:val="0"/>
          <w:sz w:val="20"/>
          <w:szCs w:val="20"/>
        </w:rPr>
        <w:t xml:space="preserve">, </w:t>
      </w:r>
      <w:r w:rsidRPr="00B61551">
        <w:rPr>
          <w:position w:val="0"/>
          <w:sz w:val="20"/>
          <w:szCs w:val="20"/>
        </w:rPr>
        <w:t>ed. James G Buickerood</w:t>
      </w:r>
      <w:r>
        <w:rPr>
          <w:position w:val="0"/>
          <w:sz w:val="20"/>
          <w:szCs w:val="20"/>
        </w:rPr>
        <w:t>,</w:t>
      </w:r>
      <w:r w:rsidRPr="00B61551">
        <w:rPr>
          <w:position w:val="0"/>
          <w:sz w:val="20"/>
          <w:szCs w:val="20"/>
        </w:rPr>
        <w:t xml:space="preserve"> 4 (2008)</w:t>
      </w:r>
      <w:r>
        <w:rPr>
          <w:position w:val="0"/>
          <w:sz w:val="20"/>
          <w:szCs w:val="20"/>
        </w:rPr>
        <w:t>, 171-201</w:t>
      </w:r>
      <w:r w:rsidRPr="00B61551">
        <w:rPr>
          <w:position w:val="0"/>
          <w:sz w:val="20"/>
          <w:szCs w:val="20"/>
        </w:rPr>
        <w:t xml:space="preserve"> offers a careful analysis of Hume’s publication history and reconciles apparent inconsistencies in Hume’s stance on religion. </w:t>
      </w:r>
    </w:p>
  </w:footnote>
  <w:footnote w:id="26">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Kemp Smith</w:t>
      </w:r>
      <w:r>
        <w:rPr>
          <w:position w:val="0"/>
          <w:sz w:val="20"/>
          <w:szCs w:val="20"/>
        </w:rPr>
        <w:t xml:space="preserve">, </w:t>
      </w:r>
      <w:r w:rsidRPr="00B61551">
        <w:rPr>
          <w:i/>
          <w:position w:val="0"/>
          <w:sz w:val="20"/>
          <w:szCs w:val="20"/>
        </w:rPr>
        <w:t xml:space="preserve">The </w:t>
      </w:r>
      <w:r>
        <w:rPr>
          <w:i/>
          <w:position w:val="0"/>
          <w:sz w:val="20"/>
          <w:szCs w:val="20"/>
        </w:rPr>
        <w:t>p</w:t>
      </w:r>
      <w:r w:rsidRPr="00B61551">
        <w:rPr>
          <w:i/>
          <w:position w:val="0"/>
          <w:sz w:val="20"/>
          <w:szCs w:val="20"/>
        </w:rPr>
        <w:t>hilosophy of David Hume</w:t>
      </w:r>
      <w:r w:rsidRPr="00B61551">
        <w:rPr>
          <w:position w:val="0"/>
          <w:sz w:val="20"/>
          <w:szCs w:val="20"/>
        </w:rPr>
        <w:t>, 58-62 or Buckle</w:t>
      </w:r>
      <w:r>
        <w:rPr>
          <w:position w:val="0"/>
          <w:sz w:val="20"/>
          <w:szCs w:val="20"/>
        </w:rPr>
        <w:t xml:space="preserve">, </w:t>
      </w:r>
      <w:r w:rsidRPr="00AF17E4">
        <w:rPr>
          <w:i/>
          <w:position w:val="0"/>
          <w:sz w:val="20"/>
          <w:szCs w:val="20"/>
        </w:rPr>
        <w:t>Hume’s Enlightenment tract</w:t>
      </w:r>
      <w:r w:rsidRPr="00B61551">
        <w:rPr>
          <w:position w:val="0"/>
          <w:sz w:val="20"/>
          <w:szCs w:val="20"/>
        </w:rPr>
        <w:t>, 70ff.</w:t>
      </w:r>
    </w:p>
  </w:footnote>
  <w:footnote w:id="27">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For example, see Newton’s </w:t>
      </w:r>
      <w:r>
        <w:rPr>
          <w:position w:val="0"/>
          <w:sz w:val="20"/>
          <w:szCs w:val="20"/>
        </w:rPr>
        <w:t>fourth</w:t>
      </w:r>
      <w:r w:rsidRPr="00B61551">
        <w:rPr>
          <w:position w:val="0"/>
          <w:sz w:val="20"/>
          <w:szCs w:val="20"/>
        </w:rPr>
        <w:t xml:space="preserve"> Rule of Reasoning, which was added to third edition, quoted in body of text. Newton also uses the phrase </w:t>
      </w:r>
      <w:r>
        <w:rPr>
          <w:position w:val="0"/>
          <w:sz w:val="20"/>
          <w:szCs w:val="20"/>
        </w:rPr>
        <w:t>‘</w:t>
      </w:r>
      <w:r w:rsidRPr="00B61551">
        <w:rPr>
          <w:position w:val="0"/>
          <w:sz w:val="20"/>
          <w:szCs w:val="20"/>
        </w:rPr>
        <w:t>experimental philosophy</w:t>
      </w:r>
      <w:r>
        <w:rPr>
          <w:position w:val="0"/>
          <w:sz w:val="20"/>
          <w:szCs w:val="20"/>
        </w:rPr>
        <w:t>’</w:t>
      </w:r>
      <w:r w:rsidRPr="00B61551">
        <w:rPr>
          <w:position w:val="0"/>
          <w:sz w:val="20"/>
          <w:szCs w:val="20"/>
        </w:rPr>
        <w:t xml:space="preserve"> in the General Scholium to the </w:t>
      </w:r>
      <w:r w:rsidRPr="00B61551">
        <w:rPr>
          <w:i/>
          <w:position w:val="0"/>
          <w:sz w:val="20"/>
          <w:szCs w:val="20"/>
        </w:rPr>
        <w:t xml:space="preserve">Principia </w:t>
      </w:r>
      <w:r w:rsidRPr="00B61551">
        <w:rPr>
          <w:position w:val="0"/>
          <w:sz w:val="20"/>
          <w:szCs w:val="20"/>
        </w:rPr>
        <w:t>(added to second edition</w:t>
      </w:r>
      <w:r>
        <w:rPr>
          <w:position w:val="0"/>
          <w:sz w:val="20"/>
          <w:szCs w:val="20"/>
        </w:rPr>
        <w:t xml:space="preserve"> of 1713</w:t>
      </w:r>
      <w:r w:rsidRPr="00B61551">
        <w:rPr>
          <w:position w:val="0"/>
          <w:sz w:val="20"/>
          <w:szCs w:val="20"/>
        </w:rPr>
        <w:t>). See Alan Shapiro</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Newton’s Experimental Philosophy</w:t>
      </w:r>
      <w:r>
        <w:rPr>
          <w:position w:val="0"/>
          <w:sz w:val="20"/>
          <w:szCs w:val="20"/>
        </w:rPr>
        <w:t>’,</w:t>
      </w:r>
      <w:r w:rsidRPr="00B61551">
        <w:rPr>
          <w:position w:val="0"/>
          <w:sz w:val="20"/>
          <w:szCs w:val="20"/>
        </w:rPr>
        <w:t xml:space="preserve"> </w:t>
      </w:r>
      <w:r w:rsidRPr="00B61551">
        <w:rPr>
          <w:i/>
          <w:position w:val="0"/>
          <w:sz w:val="20"/>
          <w:szCs w:val="20"/>
        </w:rPr>
        <w:t>Early Modern Science and Medicine</w:t>
      </w:r>
      <w:r>
        <w:rPr>
          <w:position w:val="0"/>
          <w:sz w:val="20"/>
          <w:szCs w:val="20"/>
        </w:rPr>
        <w:t>, 9</w:t>
      </w:r>
      <w:r w:rsidRPr="00B61551">
        <w:rPr>
          <w:position w:val="0"/>
          <w:sz w:val="20"/>
          <w:szCs w:val="20"/>
        </w:rPr>
        <w:t xml:space="preserve"> (2004)</w:t>
      </w:r>
      <w:r>
        <w:rPr>
          <w:position w:val="0"/>
          <w:sz w:val="20"/>
          <w:szCs w:val="20"/>
        </w:rPr>
        <w:t>,</w:t>
      </w:r>
      <w:r w:rsidRPr="00B61551">
        <w:rPr>
          <w:position w:val="0"/>
          <w:sz w:val="20"/>
          <w:szCs w:val="20"/>
        </w:rPr>
        <w:t xml:space="preserve"> 185-217.</w:t>
      </w:r>
    </w:p>
  </w:footnote>
  <w:footnote w:id="28">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De Pierris</w:t>
      </w:r>
      <w:r>
        <w:rPr>
          <w:position w:val="0"/>
          <w:sz w:val="20"/>
          <w:szCs w:val="20"/>
        </w:rPr>
        <w:t>, ‘</w:t>
      </w:r>
      <w:r w:rsidRPr="00B61551">
        <w:rPr>
          <w:position w:val="0"/>
          <w:sz w:val="20"/>
          <w:szCs w:val="20"/>
        </w:rPr>
        <w:t>Hume and Locke on Scientific Methodology</w:t>
      </w:r>
      <w:r>
        <w:rPr>
          <w:position w:val="0"/>
          <w:sz w:val="20"/>
          <w:szCs w:val="20"/>
        </w:rPr>
        <w:t>’,</w:t>
      </w:r>
      <w:r w:rsidRPr="00B61551">
        <w:rPr>
          <w:position w:val="0"/>
          <w:sz w:val="20"/>
          <w:szCs w:val="20"/>
        </w:rPr>
        <w:t xml:space="preserve"> 320.</w:t>
      </w:r>
    </w:p>
  </w:footnote>
  <w:footnote w:id="29">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For more on this see the section on Hume’s experimentalism at: </w:t>
      </w:r>
      <w:hyperlink r:id="rId2" w:history="1">
        <w:r w:rsidRPr="00B61551">
          <w:rPr>
            <w:rStyle w:val="Hyperlink"/>
            <w:position w:val="0"/>
            <w:sz w:val="20"/>
            <w:szCs w:val="20"/>
          </w:rPr>
          <w:t>http://plato.stanford.edu/entries/hume-newton/#Exp</w:t>
        </w:r>
      </w:hyperlink>
      <w:r w:rsidRPr="00B61551">
        <w:rPr>
          <w:position w:val="0"/>
          <w:sz w:val="20"/>
          <w:szCs w:val="20"/>
        </w:rPr>
        <w:t xml:space="preserve">. The experimental method of Boyle and </w:t>
      </w:r>
      <w:smartTag w:uri="urn:schemas-microsoft-com:office:smarttags" w:element="City">
        <w:smartTag w:uri="urn:schemas-microsoft-com:office:smarttags" w:element="place">
          <w:r w:rsidRPr="00B61551">
            <w:rPr>
              <w:position w:val="0"/>
              <w:sz w:val="20"/>
              <w:szCs w:val="20"/>
            </w:rPr>
            <w:t>Newton</w:t>
          </w:r>
        </w:smartTag>
      </w:smartTag>
      <w:r w:rsidRPr="00B61551">
        <w:rPr>
          <w:position w:val="0"/>
          <w:sz w:val="20"/>
          <w:szCs w:val="20"/>
        </w:rPr>
        <w:t xml:space="preserve"> are often lumped together</w:t>
      </w:r>
      <w:r>
        <w:rPr>
          <w:position w:val="0"/>
          <w:sz w:val="20"/>
          <w:szCs w:val="20"/>
        </w:rPr>
        <w:t xml:space="preserve">, </w:t>
      </w:r>
      <w:r w:rsidRPr="00EE241D">
        <w:rPr>
          <w:i/>
          <w:position w:val="0"/>
          <w:sz w:val="20"/>
          <w:szCs w:val="20"/>
        </w:rPr>
        <w:t>e</w:t>
      </w:r>
      <w:r w:rsidRPr="00B61551">
        <w:rPr>
          <w:position w:val="0"/>
          <w:sz w:val="20"/>
          <w:szCs w:val="20"/>
        </w:rPr>
        <w:t>.</w:t>
      </w:r>
      <w:r w:rsidRPr="00EE241D">
        <w:rPr>
          <w:i/>
          <w:position w:val="0"/>
          <w:sz w:val="20"/>
          <w:szCs w:val="20"/>
        </w:rPr>
        <w:t>g</w:t>
      </w:r>
      <w:r w:rsidRPr="00B61551">
        <w:rPr>
          <w:position w:val="0"/>
          <w:sz w:val="20"/>
          <w:szCs w:val="20"/>
        </w:rPr>
        <w:t>., Buckle</w:t>
      </w:r>
      <w:r>
        <w:rPr>
          <w:position w:val="0"/>
          <w:sz w:val="20"/>
          <w:szCs w:val="20"/>
        </w:rPr>
        <w:t>,</w:t>
      </w:r>
      <w:r w:rsidRPr="00AF17E4">
        <w:rPr>
          <w:i/>
          <w:position w:val="0"/>
          <w:sz w:val="20"/>
          <w:szCs w:val="20"/>
        </w:rPr>
        <w:t xml:space="preserve"> Hume’s Enlightenment tract</w:t>
      </w:r>
      <w:r w:rsidRPr="00B61551">
        <w:rPr>
          <w:position w:val="0"/>
          <w:sz w:val="20"/>
          <w:szCs w:val="20"/>
        </w:rPr>
        <w:t xml:space="preserve">, 82. </w:t>
      </w:r>
    </w:p>
  </w:footnote>
  <w:footnote w:id="30">
    <w:p w:rsidR="001D4355" w:rsidRPr="003D711E"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w:t>
      </w:r>
      <w:r w:rsidRPr="00AF17E4">
        <w:rPr>
          <w:i/>
          <w:position w:val="0"/>
          <w:sz w:val="20"/>
          <w:szCs w:val="20"/>
        </w:rPr>
        <w:t>e</w:t>
      </w:r>
      <w:r w:rsidRPr="00B61551">
        <w:rPr>
          <w:position w:val="0"/>
          <w:sz w:val="20"/>
          <w:szCs w:val="20"/>
        </w:rPr>
        <w:t>.</w:t>
      </w:r>
      <w:r w:rsidRPr="00AF17E4">
        <w:rPr>
          <w:i/>
          <w:position w:val="0"/>
          <w:sz w:val="20"/>
          <w:szCs w:val="20"/>
        </w:rPr>
        <w:t>g</w:t>
      </w:r>
      <w:r w:rsidRPr="00B61551">
        <w:rPr>
          <w:position w:val="0"/>
          <w:sz w:val="20"/>
          <w:szCs w:val="20"/>
        </w:rPr>
        <w:t xml:space="preserve">., the discussion of George Turnbull’s </w:t>
      </w:r>
      <w:r w:rsidRPr="00B61551">
        <w:rPr>
          <w:i/>
          <w:iCs/>
          <w:position w:val="0"/>
          <w:sz w:val="20"/>
          <w:szCs w:val="20"/>
        </w:rPr>
        <w:t xml:space="preserve">The </w:t>
      </w:r>
      <w:r>
        <w:rPr>
          <w:i/>
          <w:iCs/>
          <w:position w:val="0"/>
          <w:sz w:val="20"/>
          <w:szCs w:val="20"/>
        </w:rPr>
        <w:t>p</w:t>
      </w:r>
      <w:r w:rsidRPr="00B61551">
        <w:rPr>
          <w:i/>
          <w:iCs/>
          <w:position w:val="0"/>
          <w:sz w:val="20"/>
          <w:szCs w:val="20"/>
        </w:rPr>
        <w:t xml:space="preserve">rinciples of </w:t>
      </w:r>
      <w:r>
        <w:rPr>
          <w:i/>
          <w:iCs/>
          <w:position w:val="0"/>
          <w:sz w:val="20"/>
          <w:szCs w:val="20"/>
        </w:rPr>
        <w:t>m</w:t>
      </w:r>
      <w:r w:rsidRPr="00B61551">
        <w:rPr>
          <w:i/>
          <w:iCs/>
          <w:position w:val="0"/>
          <w:sz w:val="20"/>
          <w:szCs w:val="20"/>
        </w:rPr>
        <w:t>oral and Christia</w:t>
      </w:r>
      <w:r w:rsidRPr="003D711E">
        <w:rPr>
          <w:i/>
          <w:iCs/>
          <w:position w:val="0"/>
          <w:sz w:val="20"/>
          <w:szCs w:val="20"/>
        </w:rPr>
        <w:t>n philosophy</w:t>
      </w:r>
      <w:r w:rsidRPr="003D711E">
        <w:rPr>
          <w:position w:val="0"/>
          <w:sz w:val="20"/>
          <w:szCs w:val="20"/>
        </w:rPr>
        <w:t xml:space="preserve"> in Paul Wood ‘Thomas Reid and the Tree of the Sciences’, </w:t>
      </w:r>
      <w:r w:rsidRPr="003D711E">
        <w:rPr>
          <w:i/>
          <w:iCs/>
          <w:position w:val="0"/>
          <w:sz w:val="20"/>
          <w:szCs w:val="20"/>
        </w:rPr>
        <w:t>Journal of Scottish Philosophy</w:t>
      </w:r>
      <w:r w:rsidRPr="003D711E">
        <w:rPr>
          <w:iCs/>
          <w:position w:val="0"/>
          <w:sz w:val="20"/>
          <w:szCs w:val="20"/>
        </w:rPr>
        <w:t xml:space="preserve">, </w:t>
      </w:r>
      <w:r w:rsidRPr="003D711E">
        <w:rPr>
          <w:position w:val="0"/>
          <w:sz w:val="20"/>
          <w:szCs w:val="20"/>
        </w:rPr>
        <w:t>2 (2004), 124-5.</w:t>
      </w:r>
    </w:p>
  </w:footnote>
  <w:footnote w:id="31">
    <w:p w:rsidR="001D4355" w:rsidRPr="00B61551" w:rsidRDefault="001D4355" w:rsidP="00164074">
      <w:pPr>
        <w:pStyle w:val="FootnoteText"/>
        <w:jc w:val="both"/>
        <w:rPr>
          <w:position w:val="0"/>
          <w:sz w:val="20"/>
          <w:szCs w:val="20"/>
          <w:lang w:val="nl-NL"/>
        </w:rPr>
      </w:pPr>
      <w:r w:rsidRPr="003D711E">
        <w:rPr>
          <w:rStyle w:val="FootnoteReference"/>
          <w:position w:val="0"/>
          <w:sz w:val="20"/>
          <w:szCs w:val="20"/>
        </w:rPr>
        <w:footnoteRef/>
      </w:r>
      <w:r w:rsidRPr="003D711E">
        <w:rPr>
          <w:position w:val="0"/>
          <w:sz w:val="20"/>
          <w:szCs w:val="20"/>
        </w:rPr>
        <w:t xml:space="preserve"> </w:t>
      </w:r>
      <w:r w:rsidRPr="003D711E">
        <w:rPr>
          <w:bCs/>
          <w:position w:val="0"/>
          <w:sz w:val="20"/>
          <w:szCs w:val="20"/>
        </w:rPr>
        <w:t>Newton</w:t>
      </w:r>
      <w:r>
        <w:rPr>
          <w:bCs/>
          <w:position w:val="0"/>
          <w:sz w:val="20"/>
          <w:szCs w:val="20"/>
        </w:rPr>
        <w:t xml:space="preserve">, </w:t>
      </w:r>
      <w:r w:rsidRPr="003D711E">
        <w:rPr>
          <w:bCs/>
          <w:i/>
          <w:position w:val="0"/>
          <w:sz w:val="20"/>
          <w:szCs w:val="20"/>
        </w:rPr>
        <w:t>Opticks, or a treatise of the reflections, refractions, inflections and colours of light</w:t>
      </w:r>
      <w:r>
        <w:rPr>
          <w:bCs/>
          <w:position w:val="0"/>
          <w:sz w:val="20"/>
          <w:szCs w:val="20"/>
        </w:rPr>
        <w:t xml:space="preserve"> (</w:t>
      </w:r>
      <w:r w:rsidRPr="003D711E">
        <w:rPr>
          <w:bCs/>
          <w:position w:val="0"/>
          <w:sz w:val="20"/>
          <w:szCs w:val="20"/>
        </w:rPr>
        <w:t xml:space="preserve">4th </w:t>
      </w:r>
      <w:r>
        <w:rPr>
          <w:bCs/>
          <w:position w:val="0"/>
          <w:sz w:val="20"/>
          <w:szCs w:val="20"/>
        </w:rPr>
        <w:t xml:space="preserve">ed., 1730; New York, 1952), </w:t>
      </w:r>
      <w:r w:rsidRPr="003D711E">
        <w:rPr>
          <w:bCs/>
          <w:position w:val="0"/>
          <w:sz w:val="20"/>
          <w:szCs w:val="20"/>
        </w:rPr>
        <w:t>405.</w:t>
      </w:r>
      <w:r w:rsidRPr="003D711E">
        <w:rPr>
          <w:position w:val="0"/>
          <w:sz w:val="20"/>
          <w:szCs w:val="20"/>
        </w:rPr>
        <w:t>This i</w:t>
      </w:r>
      <w:r w:rsidRPr="000A3631">
        <w:rPr>
          <w:position w:val="0"/>
          <w:sz w:val="20"/>
          <w:szCs w:val="20"/>
        </w:rPr>
        <w:t>s not to say that Newton would have expressed his full views; on Newton’s esotericism, see S Snobelen, ‘To Discourse of God: Isaac</w:t>
      </w:r>
      <w:r w:rsidRPr="00B61551">
        <w:rPr>
          <w:position w:val="0"/>
          <w:sz w:val="20"/>
          <w:szCs w:val="20"/>
        </w:rPr>
        <w:t xml:space="preserve"> Newton’s Heterodox Theology</w:t>
      </w:r>
      <w:r>
        <w:rPr>
          <w:position w:val="0"/>
          <w:sz w:val="20"/>
          <w:szCs w:val="20"/>
        </w:rPr>
        <w:t xml:space="preserve"> and his Natural Philosophy’,</w:t>
      </w:r>
      <w:r w:rsidRPr="00B61551">
        <w:rPr>
          <w:position w:val="0"/>
          <w:sz w:val="20"/>
          <w:szCs w:val="20"/>
        </w:rPr>
        <w:t xml:space="preserve"> </w:t>
      </w:r>
      <w:r w:rsidRPr="00B61551">
        <w:rPr>
          <w:i/>
          <w:position w:val="0"/>
          <w:sz w:val="20"/>
          <w:szCs w:val="20"/>
        </w:rPr>
        <w:t xml:space="preserve">Science and </w:t>
      </w:r>
      <w:r>
        <w:rPr>
          <w:i/>
          <w:position w:val="0"/>
          <w:sz w:val="20"/>
          <w:szCs w:val="20"/>
        </w:rPr>
        <w:t>D</w:t>
      </w:r>
      <w:r w:rsidRPr="00B61551">
        <w:rPr>
          <w:i/>
          <w:position w:val="0"/>
          <w:sz w:val="20"/>
          <w:szCs w:val="20"/>
        </w:rPr>
        <w:t>issent in England, 1688-1945</w:t>
      </w:r>
      <w:r w:rsidRPr="00B61551">
        <w:rPr>
          <w:position w:val="0"/>
          <w:sz w:val="20"/>
          <w:szCs w:val="20"/>
        </w:rPr>
        <w:t xml:space="preserve">, </w:t>
      </w:r>
      <w:r>
        <w:rPr>
          <w:position w:val="0"/>
          <w:sz w:val="20"/>
          <w:szCs w:val="20"/>
        </w:rPr>
        <w:t xml:space="preserve">ed. </w:t>
      </w:r>
      <w:r w:rsidRPr="00B61551">
        <w:rPr>
          <w:position w:val="0"/>
          <w:sz w:val="20"/>
          <w:szCs w:val="20"/>
        </w:rPr>
        <w:t xml:space="preserve">Paul Wood </w:t>
      </w:r>
      <w:r w:rsidRPr="00B61551">
        <w:rPr>
          <w:position w:val="0"/>
          <w:sz w:val="20"/>
          <w:szCs w:val="20"/>
          <w:lang w:val="nl-NL"/>
        </w:rPr>
        <w:t>(Aldershot</w:t>
      </w:r>
      <w:r>
        <w:rPr>
          <w:position w:val="0"/>
          <w:sz w:val="20"/>
          <w:szCs w:val="20"/>
          <w:lang w:val="nl-NL"/>
        </w:rPr>
        <w:t>,</w:t>
      </w:r>
      <w:r w:rsidRPr="00B61551">
        <w:rPr>
          <w:position w:val="0"/>
          <w:sz w:val="20"/>
          <w:szCs w:val="20"/>
          <w:lang w:val="nl-NL"/>
        </w:rPr>
        <w:t xml:space="preserve"> 2004)</w:t>
      </w:r>
      <w:r>
        <w:rPr>
          <w:position w:val="0"/>
          <w:sz w:val="20"/>
          <w:szCs w:val="20"/>
          <w:lang w:val="nl-NL"/>
        </w:rPr>
        <w:t>, 39-65</w:t>
      </w:r>
      <w:r w:rsidRPr="00B61551">
        <w:rPr>
          <w:position w:val="0"/>
          <w:sz w:val="20"/>
          <w:szCs w:val="20"/>
          <w:lang w:val="nl-NL"/>
        </w:rPr>
        <w:t>.</w:t>
      </w:r>
    </w:p>
  </w:footnote>
  <w:footnote w:id="32">
    <w:p w:rsidR="001D4355" w:rsidRPr="00B61551" w:rsidRDefault="001D4355" w:rsidP="00164074">
      <w:pPr>
        <w:jc w:val="both"/>
        <w:rPr>
          <w:position w:val="0"/>
          <w:sz w:val="20"/>
          <w:szCs w:val="20"/>
        </w:rPr>
      </w:pPr>
      <w:r w:rsidRPr="00B61551">
        <w:rPr>
          <w:rStyle w:val="FootnoteReference"/>
          <w:position w:val="0"/>
          <w:sz w:val="20"/>
          <w:szCs w:val="20"/>
        </w:rPr>
        <w:footnoteRef/>
      </w:r>
      <w:r w:rsidRPr="00B61551">
        <w:rPr>
          <w:position w:val="0"/>
          <w:sz w:val="20"/>
          <w:szCs w:val="20"/>
          <w:lang w:val="nl-NL"/>
        </w:rPr>
        <w:t xml:space="preserve"> </w:t>
      </w:r>
      <w:r w:rsidRPr="00B61551">
        <w:rPr>
          <w:rStyle w:val="FootnoteReference"/>
          <w:position w:val="0"/>
          <w:sz w:val="20"/>
          <w:szCs w:val="20"/>
          <w:lang w:val="nl-NL"/>
        </w:rPr>
        <w:t>See Howard Stein</w:t>
      </w:r>
      <w:r>
        <w:rPr>
          <w:position w:val="0"/>
          <w:sz w:val="20"/>
          <w:szCs w:val="20"/>
          <w:lang w:val="nl-NL"/>
        </w:rPr>
        <w:t>,</w:t>
      </w:r>
      <w:r w:rsidRPr="00B61551">
        <w:rPr>
          <w:rStyle w:val="FootnoteReference"/>
          <w:position w:val="0"/>
          <w:sz w:val="20"/>
          <w:szCs w:val="20"/>
          <w:lang w:val="nl-NL"/>
        </w:rPr>
        <w:t xml:space="preserve"> </w:t>
      </w:r>
      <w:r>
        <w:rPr>
          <w:rStyle w:val="FootnoteReference"/>
          <w:position w:val="0"/>
          <w:sz w:val="20"/>
          <w:szCs w:val="20"/>
          <w:lang w:val="nl-NL"/>
        </w:rPr>
        <w:t>‘</w:t>
      </w:r>
      <w:r w:rsidRPr="00B61551">
        <w:rPr>
          <w:rStyle w:val="FootnoteReference"/>
          <w:position w:val="0"/>
          <w:sz w:val="20"/>
          <w:szCs w:val="20"/>
          <w:lang w:val="nl-NL"/>
        </w:rPr>
        <w:t>Newton</w:t>
      </w:r>
      <w:r>
        <w:rPr>
          <w:position w:val="0"/>
          <w:sz w:val="20"/>
          <w:szCs w:val="20"/>
          <w:lang w:val="nl-NL"/>
        </w:rPr>
        <w:t>’</w:t>
      </w:r>
      <w:r w:rsidRPr="00B61551">
        <w:rPr>
          <w:rStyle w:val="FootnoteReference"/>
          <w:position w:val="0"/>
          <w:sz w:val="20"/>
          <w:szCs w:val="20"/>
          <w:lang w:val="nl-NL"/>
        </w:rPr>
        <w:t>s Metaphysics</w:t>
      </w:r>
      <w:r>
        <w:rPr>
          <w:rStyle w:val="FootnoteReference"/>
          <w:position w:val="0"/>
          <w:sz w:val="20"/>
          <w:szCs w:val="20"/>
          <w:lang w:val="nl-NL"/>
        </w:rPr>
        <w:t>’</w:t>
      </w:r>
      <w:r>
        <w:rPr>
          <w:position w:val="0"/>
          <w:sz w:val="20"/>
          <w:szCs w:val="20"/>
          <w:lang w:val="nl-NL"/>
        </w:rPr>
        <w:t>,</w:t>
      </w:r>
      <w:r w:rsidRPr="00B61551">
        <w:rPr>
          <w:rStyle w:val="FootnoteReference"/>
          <w:position w:val="0"/>
          <w:sz w:val="20"/>
          <w:szCs w:val="20"/>
          <w:lang w:val="nl-NL"/>
        </w:rPr>
        <w:t xml:space="preserve"> in </w:t>
      </w:r>
      <w:r w:rsidRPr="00B61551">
        <w:rPr>
          <w:rStyle w:val="FootnoteReference"/>
          <w:i/>
          <w:iCs/>
          <w:position w:val="0"/>
          <w:sz w:val="20"/>
          <w:szCs w:val="20"/>
          <w:lang w:val="nl-NL"/>
        </w:rPr>
        <w:t xml:space="preserve">The Cambridge </w:t>
      </w:r>
      <w:r>
        <w:rPr>
          <w:i/>
          <w:iCs/>
          <w:position w:val="0"/>
          <w:sz w:val="20"/>
          <w:szCs w:val="20"/>
          <w:lang w:val="nl-NL"/>
        </w:rPr>
        <w:t>c</w:t>
      </w:r>
      <w:r w:rsidRPr="00B61551">
        <w:rPr>
          <w:rStyle w:val="FootnoteReference"/>
          <w:i/>
          <w:iCs/>
          <w:position w:val="0"/>
          <w:sz w:val="20"/>
          <w:szCs w:val="20"/>
          <w:lang w:val="nl-NL"/>
        </w:rPr>
        <w:t>ompanion to Newton</w:t>
      </w:r>
      <w:r w:rsidRPr="00B61551">
        <w:rPr>
          <w:rStyle w:val="FootnoteReference"/>
          <w:position w:val="0"/>
          <w:sz w:val="20"/>
          <w:szCs w:val="20"/>
          <w:lang w:val="nl-NL"/>
        </w:rPr>
        <w:t>,</w:t>
      </w:r>
      <w:r w:rsidRPr="00B61551" w:rsidDel="00AF17E4">
        <w:rPr>
          <w:rStyle w:val="FootnoteReference"/>
          <w:position w:val="0"/>
          <w:sz w:val="20"/>
          <w:szCs w:val="20"/>
          <w:lang w:val="nl-NL"/>
        </w:rPr>
        <w:t xml:space="preserve"> </w:t>
      </w:r>
      <w:r w:rsidRPr="00B61551">
        <w:rPr>
          <w:rStyle w:val="FootnoteReference"/>
          <w:position w:val="0"/>
          <w:sz w:val="20"/>
          <w:szCs w:val="20"/>
          <w:lang w:val="nl-NL"/>
        </w:rPr>
        <w:t>261. See also Hurlbutt</w:t>
      </w:r>
      <w:r>
        <w:rPr>
          <w:position w:val="0"/>
          <w:sz w:val="20"/>
          <w:szCs w:val="20"/>
          <w:lang w:val="nl-NL"/>
        </w:rPr>
        <w:t xml:space="preserve">, </w:t>
      </w:r>
      <w:r w:rsidRPr="00B61551">
        <w:rPr>
          <w:i/>
          <w:iCs/>
          <w:position w:val="0"/>
          <w:sz w:val="20"/>
          <w:szCs w:val="20"/>
        </w:rPr>
        <w:t xml:space="preserve">Hume, Newton, and the </w:t>
      </w:r>
      <w:r>
        <w:rPr>
          <w:i/>
          <w:iCs/>
          <w:position w:val="0"/>
          <w:sz w:val="20"/>
          <w:szCs w:val="20"/>
        </w:rPr>
        <w:t>d</w:t>
      </w:r>
      <w:r w:rsidRPr="00B61551">
        <w:rPr>
          <w:i/>
          <w:iCs/>
          <w:position w:val="0"/>
          <w:sz w:val="20"/>
          <w:szCs w:val="20"/>
        </w:rPr>
        <w:t xml:space="preserve">esign </w:t>
      </w:r>
      <w:r>
        <w:rPr>
          <w:i/>
          <w:iCs/>
          <w:position w:val="0"/>
          <w:sz w:val="20"/>
          <w:szCs w:val="20"/>
        </w:rPr>
        <w:t>a</w:t>
      </w:r>
      <w:r w:rsidRPr="00B61551">
        <w:rPr>
          <w:i/>
          <w:iCs/>
          <w:position w:val="0"/>
          <w:sz w:val="20"/>
          <w:szCs w:val="20"/>
        </w:rPr>
        <w:t>rgument</w:t>
      </w:r>
      <w:r w:rsidRPr="00B61551">
        <w:rPr>
          <w:position w:val="0"/>
          <w:sz w:val="20"/>
          <w:szCs w:val="20"/>
        </w:rPr>
        <w:t>,</w:t>
      </w:r>
      <w:r w:rsidRPr="00B61551">
        <w:rPr>
          <w:rStyle w:val="FootnoteReference"/>
          <w:position w:val="0"/>
          <w:sz w:val="20"/>
          <w:szCs w:val="20"/>
        </w:rPr>
        <w:t xml:space="preserve"> </w:t>
      </w:r>
      <w:r w:rsidRPr="00B61551">
        <w:rPr>
          <w:position w:val="0"/>
          <w:sz w:val="20"/>
          <w:szCs w:val="20"/>
        </w:rPr>
        <w:t xml:space="preserve">which is still quite useful. </w:t>
      </w:r>
      <w:r w:rsidRPr="00B61551">
        <w:rPr>
          <w:rStyle w:val="FootnoteReference"/>
          <w:position w:val="0"/>
          <w:sz w:val="20"/>
          <w:szCs w:val="20"/>
        </w:rPr>
        <w:t>I quote from Isaac Newton</w:t>
      </w:r>
      <w:r>
        <w:rPr>
          <w:position w:val="0"/>
          <w:sz w:val="20"/>
          <w:szCs w:val="20"/>
        </w:rPr>
        <w:t xml:space="preserve">, </w:t>
      </w:r>
      <w:r w:rsidRPr="00B61551">
        <w:rPr>
          <w:rStyle w:val="FootnoteReference"/>
          <w:i/>
          <w:iCs/>
          <w:position w:val="0"/>
          <w:sz w:val="20"/>
          <w:szCs w:val="20"/>
        </w:rPr>
        <w:t xml:space="preserve">The </w:t>
      </w:r>
      <w:r>
        <w:rPr>
          <w:i/>
          <w:iCs/>
          <w:position w:val="0"/>
          <w:sz w:val="20"/>
          <w:szCs w:val="20"/>
        </w:rPr>
        <w:t>p</w:t>
      </w:r>
      <w:r w:rsidRPr="00B61551">
        <w:rPr>
          <w:rStyle w:val="FootnoteReference"/>
          <w:i/>
          <w:iCs/>
          <w:position w:val="0"/>
          <w:sz w:val="20"/>
          <w:szCs w:val="20"/>
        </w:rPr>
        <w:t xml:space="preserve">rincipia: </w:t>
      </w:r>
      <w:r>
        <w:rPr>
          <w:i/>
          <w:iCs/>
          <w:position w:val="0"/>
          <w:sz w:val="20"/>
          <w:szCs w:val="20"/>
        </w:rPr>
        <w:t>m</w:t>
      </w:r>
      <w:r w:rsidRPr="00B61551">
        <w:rPr>
          <w:rStyle w:val="FootnoteReference"/>
          <w:i/>
          <w:iCs/>
          <w:position w:val="0"/>
          <w:sz w:val="20"/>
          <w:szCs w:val="20"/>
        </w:rPr>
        <w:t xml:space="preserve">athematical </w:t>
      </w:r>
      <w:r>
        <w:rPr>
          <w:i/>
          <w:iCs/>
          <w:position w:val="0"/>
          <w:sz w:val="20"/>
          <w:szCs w:val="20"/>
        </w:rPr>
        <w:t>p</w:t>
      </w:r>
      <w:r w:rsidRPr="00B61551">
        <w:rPr>
          <w:rStyle w:val="FootnoteReference"/>
          <w:i/>
          <w:iCs/>
          <w:position w:val="0"/>
          <w:sz w:val="20"/>
          <w:szCs w:val="20"/>
        </w:rPr>
        <w:t xml:space="preserve">rinciples of </w:t>
      </w:r>
      <w:r>
        <w:rPr>
          <w:i/>
          <w:iCs/>
          <w:position w:val="0"/>
          <w:sz w:val="20"/>
          <w:szCs w:val="20"/>
        </w:rPr>
        <w:t>n</w:t>
      </w:r>
      <w:r w:rsidRPr="00B61551">
        <w:rPr>
          <w:rStyle w:val="FootnoteReference"/>
          <w:i/>
          <w:iCs/>
          <w:position w:val="0"/>
          <w:sz w:val="20"/>
          <w:szCs w:val="20"/>
        </w:rPr>
        <w:t xml:space="preserve">atural </w:t>
      </w:r>
      <w:r>
        <w:rPr>
          <w:i/>
          <w:iCs/>
          <w:position w:val="0"/>
          <w:sz w:val="20"/>
          <w:szCs w:val="20"/>
        </w:rPr>
        <w:t>p</w:t>
      </w:r>
      <w:r w:rsidRPr="00B61551">
        <w:rPr>
          <w:rStyle w:val="FootnoteReference"/>
          <w:i/>
          <w:iCs/>
          <w:position w:val="0"/>
          <w:sz w:val="20"/>
          <w:szCs w:val="20"/>
        </w:rPr>
        <w:t>hilosophy</w:t>
      </w:r>
      <w:r>
        <w:rPr>
          <w:position w:val="0"/>
          <w:sz w:val="20"/>
          <w:szCs w:val="20"/>
        </w:rPr>
        <w:t>, trans.</w:t>
      </w:r>
      <w:r w:rsidRPr="00B61551">
        <w:rPr>
          <w:rStyle w:val="FootnoteReference"/>
          <w:position w:val="0"/>
          <w:sz w:val="20"/>
          <w:szCs w:val="20"/>
        </w:rPr>
        <w:t xml:space="preserve"> I</w:t>
      </w:r>
      <w:r w:rsidRPr="00B61551">
        <w:rPr>
          <w:position w:val="0"/>
          <w:sz w:val="20"/>
          <w:szCs w:val="20"/>
        </w:rPr>
        <w:t xml:space="preserve"> </w:t>
      </w:r>
      <w:r w:rsidRPr="00B61551">
        <w:rPr>
          <w:rStyle w:val="FootnoteReference"/>
          <w:position w:val="0"/>
          <w:sz w:val="20"/>
          <w:szCs w:val="20"/>
        </w:rPr>
        <w:t>Bernard Cohen</w:t>
      </w:r>
      <w:r>
        <w:rPr>
          <w:position w:val="0"/>
          <w:sz w:val="20"/>
          <w:szCs w:val="20"/>
        </w:rPr>
        <w:t>,</w:t>
      </w:r>
      <w:r w:rsidRPr="00B61551">
        <w:rPr>
          <w:rStyle w:val="FootnoteReference"/>
          <w:position w:val="0"/>
          <w:sz w:val="20"/>
          <w:szCs w:val="20"/>
        </w:rPr>
        <w:t xml:space="preserve"> Anne Whitman</w:t>
      </w:r>
      <w:r>
        <w:rPr>
          <w:position w:val="0"/>
          <w:sz w:val="20"/>
          <w:szCs w:val="20"/>
        </w:rPr>
        <w:t xml:space="preserve"> and J</w:t>
      </w:r>
      <w:r w:rsidRPr="00B61551">
        <w:rPr>
          <w:rStyle w:val="FootnoteReference"/>
          <w:position w:val="0"/>
          <w:sz w:val="20"/>
          <w:szCs w:val="20"/>
        </w:rPr>
        <w:t xml:space="preserve">ulia Budenz </w:t>
      </w:r>
      <w:r>
        <w:rPr>
          <w:position w:val="0"/>
          <w:sz w:val="20"/>
          <w:szCs w:val="20"/>
        </w:rPr>
        <w:t>(</w:t>
      </w:r>
      <w:r w:rsidRPr="00ED5C54">
        <w:rPr>
          <w:position w:val="0"/>
          <w:sz w:val="20"/>
          <w:szCs w:val="20"/>
        </w:rPr>
        <w:t xml:space="preserve">3rd </w:t>
      </w:r>
      <w:r>
        <w:rPr>
          <w:position w:val="0"/>
          <w:sz w:val="20"/>
          <w:szCs w:val="20"/>
        </w:rPr>
        <w:t xml:space="preserve">ed., 1726; </w:t>
      </w:r>
      <w:r w:rsidRPr="00B61551">
        <w:rPr>
          <w:rStyle w:val="FootnoteReference"/>
          <w:position w:val="0"/>
          <w:sz w:val="20"/>
          <w:szCs w:val="20"/>
        </w:rPr>
        <w:t>Berkeley</w:t>
      </w:r>
      <w:r>
        <w:rPr>
          <w:position w:val="0"/>
          <w:sz w:val="20"/>
          <w:szCs w:val="20"/>
        </w:rPr>
        <w:t>, 1999), 943</w:t>
      </w:r>
      <w:r w:rsidRPr="00B61551">
        <w:rPr>
          <w:rStyle w:val="FootnoteReference"/>
          <w:position w:val="0"/>
          <w:sz w:val="20"/>
          <w:szCs w:val="20"/>
        </w:rPr>
        <w:t>.</w:t>
      </w:r>
      <w:r w:rsidRPr="00B61551">
        <w:rPr>
          <w:position w:val="0"/>
          <w:sz w:val="20"/>
          <w:szCs w:val="20"/>
        </w:rPr>
        <w:t xml:space="preserve"> In Hume’s </w:t>
      </w:r>
      <w:r w:rsidRPr="00B61551">
        <w:rPr>
          <w:i/>
          <w:position w:val="0"/>
          <w:sz w:val="20"/>
          <w:szCs w:val="20"/>
        </w:rPr>
        <w:t>Dialogues</w:t>
      </w:r>
      <w:r w:rsidRPr="00B61551">
        <w:rPr>
          <w:position w:val="0"/>
          <w:sz w:val="20"/>
          <w:szCs w:val="20"/>
        </w:rPr>
        <w:t xml:space="preserve"> (Part II), Cleanthes concedes that the </w:t>
      </w:r>
      <w:r w:rsidRPr="00B61551">
        <w:rPr>
          <w:i/>
          <w:position w:val="0"/>
          <w:sz w:val="20"/>
          <w:szCs w:val="20"/>
        </w:rPr>
        <w:t>a posteriori</w:t>
      </w:r>
      <w:r w:rsidRPr="00B61551">
        <w:rPr>
          <w:position w:val="0"/>
          <w:sz w:val="20"/>
          <w:szCs w:val="20"/>
        </w:rPr>
        <w:t xml:space="preserve"> argument offers probable evidence.</w:t>
      </w:r>
    </w:p>
  </w:footnote>
  <w:footnote w:id="33">
    <w:p w:rsidR="001D4355" w:rsidRPr="00B61551" w:rsidRDefault="001D4355" w:rsidP="00164074">
      <w:pPr>
        <w:autoSpaceDE w:val="0"/>
        <w:autoSpaceDN w:val="0"/>
        <w:adjustRightInd w:val="0"/>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Newton, </w:t>
      </w:r>
      <w:r w:rsidRPr="003D711E">
        <w:rPr>
          <w:i/>
          <w:position w:val="0"/>
          <w:sz w:val="20"/>
          <w:szCs w:val="20"/>
        </w:rPr>
        <w:t>Principia</w:t>
      </w:r>
      <w:r>
        <w:rPr>
          <w:position w:val="0"/>
          <w:sz w:val="20"/>
          <w:szCs w:val="20"/>
        </w:rPr>
        <w:t xml:space="preserve">, 942; </w:t>
      </w:r>
      <w:r w:rsidRPr="00B61551">
        <w:rPr>
          <w:position w:val="0"/>
          <w:sz w:val="20"/>
          <w:szCs w:val="20"/>
        </w:rPr>
        <w:t>Andrew Cunningham</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Getting the Game Right: Some Plain Words on the Identity and Invention of Science</w:t>
      </w:r>
      <w:r>
        <w:rPr>
          <w:position w:val="0"/>
          <w:sz w:val="20"/>
          <w:szCs w:val="20"/>
        </w:rPr>
        <w:t>’,</w:t>
      </w:r>
      <w:r w:rsidRPr="00B61551">
        <w:rPr>
          <w:position w:val="0"/>
          <w:sz w:val="20"/>
          <w:szCs w:val="20"/>
        </w:rPr>
        <w:t xml:space="preserve"> </w:t>
      </w:r>
      <w:r w:rsidRPr="00B61551">
        <w:rPr>
          <w:i/>
          <w:iCs/>
          <w:position w:val="0"/>
          <w:sz w:val="20"/>
          <w:szCs w:val="20"/>
        </w:rPr>
        <w:t>Studies</w:t>
      </w:r>
      <w:r>
        <w:rPr>
          <w:i/>
          <w:iCs/>
          <w:position w:val="0"/>
          <w:sz w:val="20"/>
          <w:szCs w:val="20"/>
        </w:rPr>
        <w:t xml:space="preserve"> in</w:t>
      </w:r>
      <w:r w:rsidRPr="00B61551">
        <w:rPr>
          <w:i/>
          <w:iCs/>
          <w:position w:val="0"/>
          <w:sz w:val="20"/>
          <w:szCs w:val="20"/>
        </w:rPr>
        <w:t xml:space="preserve"> History</w:t>
      </w:r>
      <w:r>
        <w:rPr>
          <w:i/>
          <w:iCs/>
          <w:position w:val="0"/>
          <w:sz w:val="20"/>
          <w:szCs w:val="20"/>
        </w:rPr>
        <w:t xml:space="preserve"> and</w:t>
      </w:r>
      <w:r w:rsidRPr="00B61551">
        <w:rPr>
          <w:i/>
          <w:iCs/>
          <w:position w:val="0"/>
          <w:sz w:val="20"/>
          <w:szCs w:val="20"/>
        </w:rPr>
        <w:t xml:space="preserve"> Philosophy of Science</w:t>
      </w:r>
      <w:r>
        <w:rPr>
          <w:iCs/>
          <w:position w:val="0"/>
          <w:sz w:val="20"/>
          <w:szCs w:val="20"/>
        </w:rPr>
        <w:t>, 19</w:t>
      </w:r>
      <w:r w:rsidRPr="00B61551">
        <w:rPr>
          <w:position w:val="0"/>
          <w:sz w:val="20"/>
          <w:szCs w:val="20"/>
        </w:rPr>
        <w:t xml:space="preserve"> (1988)</w:t>
      </w:r>
      <w:r>
        <w:rPr>
          <w:position w:val="0"/>
          <w:sz w:val="20"/>
          <w:szCs w:val="20"/>
        </w:rPr>
        <w:t>,</w:t>
      </w:r>
      <w:r w:rsidRPr="00B61551">
        <w:rPr>
          <w:position w:val="0"/>
          <w:sz w:val="20"/>
          <w:szCs w:val="20"/>
        </w:rPr>
        <w:t xml:space="preserve"> 365-89; </w:t>
      </w:r>
      <w:r w:rsidRPr="00BD25E4">
        <w:rPr>
          <w:i/>
          <w:position w:val="0"/>
          <w:sz w:val="20"/>
          <w:szCs w:val="20"/>
        </w:rPr>
        <w:t>idem</w:t>
      </w:r>
      <w:r w:rsidRPr="00B61551">
        <w:rPr>
          <w:position w:val="0"/>
          <w:sz w:val="20"/>
          <w:szCs w:val="20"/>
        </w:rPr>
        <w:t xml:space="preserve">, </w:t>
      </w:r>
      <w:r>
        <w:rPr>
          <w:position w:val="0"/>
          <w:sz w:val="20"/>
          <w:szCs w:val="20"/>
        </w:rPr>
        <w:t>‘</w:t>
      </w:r>
      <w:r w:rsidRPr="00B61551">
        <w:rPr>
          <w:position w:val="0"/>
          <w:sz w:val="20"/>
          <w:szCs w:val="20"/>
        </w:rPr>
        <w:t xml:space="preserve">How the </w:t>
      </w:r>
      <w:r w:rsidRPr="00B61551">
        <w:rPr>
          <w:i/>
          <w:position w:val="0"/>
          <w:sz w:val="20"/>
          <w:szCs w:val="20"/>
        </w:rPr>
        <w:t>Principia</w:t>
      </w:r>
      <w:r w:rsidRPr="00B61551">
        <w:rPr>
          <w:position w:val="0"/>
          <w:sz w:val="20"/>
          <w:szCs w:val="20"/>
        </w:rPr>
        <w:t xml:space="preserve"> Got Its Name; Or, Taking Natural Philosophy Seriously</w:t>
      </w:r>
      <w:r>
        <w:rPr>
          <w:position w:val="0"/>
          <w:sz w:val="20"/>
          <w:szCs w:val="20"/>
        </w:rPr>
        <w:t>’,</w:t>
      </w:r>
      <w:r w:rsidRPr="00B61551">
        <w:rPr>
          <w:position w:val="0"/>
          <w:sz w:val="20"/>
          <w:szCs w:val="20"/>
        </w:rPr>
        <w:t xml:space="preserve"> </w:t>
      </w:r>
      <w:r w:rsidRPr="00B61551">
        <w:rPr>
          <w:i/>
          <w:iCs/>
          <w:position w:val="0"/>
          <w:sz w:val="20"/>
          <w:szCs w:val="20"/>
        </w:rPr>
        <w:t>History of Science</w:t>
      </w:r>
      <w:r>
        <w:rPr>
          <w:iCs/>
          <w:position w:val="0"/>
          <w:sz w:val="20"/>
          <w:szCs w:val="20"/>
        </w:rPr>
        <w:t>, 29</w:t>
      </w:r>
      <w:r w:rsidRPr="00B61551">
        <w:rPr>
          <w:i/>
          <w:iCs/>
          <w:position w:val="0"/>
          <w:sz w:val="20"/>
          <w:szCs w:val="20"/>
        </w:rPr>
        <w:t xml:space="preserve"> </w:t>
      </w:r>
      <w:r>
        <w:rPr>
          <w:iCs/>
          <w:position w:val="0"/>
          <w:sz w:val="20"/>
          <w:szCs w:val="20"/>
        </w:rPr>
        <w:t>(</w:t>
      </w:r>
      <w:r w:rsidRPr="00B61551">
        <w:rPr>
          <w:position w:val="0"/>
          <w:sz w:val="20"/>
          <w:szCs w:val="20"/>
        </w:rPr>
        <w:t>1991</w:t>
      </w:r>
      <w:r>
        <w:rPr>
          <w:position w:val="0"/>
          <w:sz w:val="20"/>
          <w:szCs w:val="20"/>
        </w:rPr>
        <w:t>),</w:t>
      </w:r>
      <w:r w:rsidRPr="00B61551">
        <w:rPr>
          <w:position w:val="0"/>
          <w:sz w:val="20"/>
          <w:szCs w:val="20"/>
        </w:rPr>
        <w:t xml:space="preserve"> 377-92. Cunningham</w:t>
      </w:r>
      <w:r>
        <w:rPr>
          <w:position w:val="0"/>
          <w:sz w:val="20"/>
          <w:szCs w:val="20"/>
        </w:rPr>
        <w:t>,</w:t>
      </w:r>
      <w:r w:rsidRPr="00B61551">
        <w:rPr>
          <w:position w:val="0"/>
          <w:sz w:val="20"/>
          <w:szCs w:val="20"/>
        </w:rPr>
        <w:t xml:space="preserve"> </w:t>
      </w:r>
      <w:r>
        <w:rPr>
          <w:position w:val="0"/>
          <w:sz w:val="20"/>
          <w:szCs w:val="20"/>
        </w:rPr>
        <w:t>along with</w:t>
      </w:r>
      <w:r w:rsidRPr="00B61551">
        <w:rPr>
          <w:position w:val="0"/>
          <w:sz w:val="20"/>
          <w:szCs w:val="20"/>
        </w:rPr>
        <w:t xml:space="preserve"> </w:t>
      </w:r>
      <w:r>
        <w:rPr>
          <w:position w:val="0"/>
          <w:sz w:val="20"/>
          <w:szCs w:val="20"/>
        </w:rPr>
        <w:t xml:space="preserve">Andrew </w:t>
      </w:r>
      <w:r w:rsidRPr="00B61551">
        <w:rPr>
          <w:position w:val="0"/>
          <w:sz w:val="20"/>
          <w:szCs w:val="20"/>
        </w:rPr>
        <w:t>Janiak</w:t>
      </w:r>
      <w:r>
        <w:rPr>
          <w:position w:val="0"/>
          <w:sz w:val="20"/>
          <w:szCs w:val="20"/>
        </w:rPr>
        <w:t xml:space="preserve"> in his</w:t>
      </w:r>
      <w:r w:rsidRPr="00B61551">
        <w:rPr>
          <w:position w:val="0"/>
          <w:sz w:val="20"/>
          <w:szCs w:val="20"/>
        </w:rPr>
        <w:t xml:space="preserve"> </w:t>
      </w:r>
      <w:r w:rsidRPr="00B61551">
        <w:rPr>
          <w:i/>
          <w:position w:val="0"/>
          <w:sz w:val="20"/>
          <w:szCs w:val="20"/>
        </w:rPr>
        <w:t xml:space="preserve">Newton as </w:t>
      </w:r>
      <w:r>
        <w:rPr>
          <w:i/>
          <w:position w:val="0"/>
          <w:sz w:val="20"/>
          <w:szCs w:val="20"/>
        </w:rPr>
        <w:t>p</w:t>
      </w:r>
      <w:r w:rsidRPr="00B61551">
        <w:rPr>
          <w:i/>
          <w:position w:val="0"/>
          <w:sz w:val="20"/>
          <w:szCs w:val="20"/>
        </w:rPr>
        <w:t>hilosopher</w:t>
      </w:r>
      <w:r w:rsidRPr="00B61551">
        <w:rPr>
          <w:position w:val="0"/>
          <w:sz w:val="20"/>
          <w:szCs w:val="20"/>
        </w:rPr>
        <w:t xml:space="preserve"> (Ca</w:t>
      </w:r>
      <w:r w:rsidRPr="00BD25E4">
        <w:rPr>
          <w:position w:val="0"/>
          <w:sz w:val="20"/>
          <w:szCs w:val="20"/>
        </w:rPr>
        <w:t xml:space="preserve">mbridge, 2008), claim that Newton’s physics presupposes his theology. See also G A J Rogers, ‘Newton and the Guaranteeing God’, in </w:t>
      </w:r>
      <w:r w:rsidRPr="00BD25E4">
        <w:rPr>
          <w:i/>
          <w:iCs/>
          <w:position w:val="0"/>
          <w:sz w:val="20"/>
          <w:szCs w:val="20"/>
        </w:rPr>
        <w:t>Newton and Religion</w:t>
      </w:r>
      <w:r>
        <w:rPr>
          <w:i/>
          <w:iCs/>
          <w:position w:val="0"/>
          <w:sz w:val="20"/>
          <w:szCs w:val="20"/>
        </w:rPr>
        <w:t>: context, nature and influence</w:t>
      </w:r>
      <w:r w:rsidRPr="00BD25E4">
        <w:rPr>
          <w:iCs/>
          <w:position w:val="0"/>
          <w:sz w:val="20"/>
          <w:szCs w:val="20"/>
        </w:rPr>
        <w:t>, ed.</w:t>
      </w:r>
      <w:r w:rsidRPr="00BD25E4">
        <w:rPr>
          <w:position w:val="0"/>
          <w:sz w:val="20"/>
          <w:szCs w:val="20"/>
        </w:rPr>
        <w:t xml:space="preserve"> James E Force and Richa</w:t>
      </w:r>
      <w:r w:rsidRPr="00B61551">
        <w:rPr>
          <w:position w:val="0"/>
          <w:sz w:val="20"/>
          <w:szCs w:val="20"/>
        </w:rPr>
        <w:t xml:space="preserve">rd H Popkin </w:t>
      </w:r>
      <w:r>
        <w:rPr>
          <w:position w:val="0"/>
          <w:sz w:val="20"/>
          <w:szCs w:val="20"/>
        </w:rPr>
        <w:t>(</w:t>
      </w:r>
      <w:r w:rsidRPr="00B61551">
        <w:rPr>
          <w:position w:val="0"/>
          <w:sz w:val="20"/>
          <w:szCs w:val="20"/>
        </w:rPr>
        <w:t>Dordrecht</w:t>
      </w:r>
      <w:r>
        <w:rPr>
          <w:position w:val="0"/>
          <w:sz w:val="20"/>
          <w:szCs w:val="20"/>
        </w:rPr>
        <w:t>,</w:t>
      </w:r>
      <w:r w:rsidRPr="00B61551">
        <w:rPr>
          <w:position w:val="0"/>
          <w:sz w:val="20"/>
          <w:szCs w:val="20"/>
        </w:rPr>
        <w:t xml:space="preserve"> 1999</w:t>
      </w:r>
      <w:r>
        <w:rPr>
          <w:position w:val="0"/>
          <w:sz w:val="20"/>
          <w:szCs w:val="20"/>
        </w:rPr>
        <w:t>)</w:t>
      </w:r>
      <w:r w:rsidRPr="00B61551">
        <w:rPr>
          <w:position w:val="0"/>
          <w:sz w:val="20"/>
          <w:szCs w:val="20"/>
        </w:rPr>
        <w:t>, 221-37.</w:t>
      </w:r>
    </w:p>
  </w:footnote>
  <w:footnote w:id="34">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Newton</w:t>
      </w:r>
      <w:r>
        <w:rPr>
          <w:position w:val="0"/>
          <w:sz w:val="20"/>
          <w:szCs w:val="20"/>
        </w:rPr>
        <w:t xml:space="preserve">, </w:t>
      </w:r>
      <w:r w:rsidRPr="00703D15">
        <w:rPr>
          <w:i/>
          <w:position w:val="0"/>
          <w:sz w:val="20"/>
          <w:szCs w:val="20"/>
        </w:rPr>
        <w:t>Principia,</w:t>
      </w:r>
      <w:r w:rsidRPr="00B61551">
        <w:rPr>
          <w:position w:val="0"/>
          <w:sz w:val="20"/>
          <w:szCs w:val="20"/>
        </w:rPr>
        <w:t xml:space="preserve"> 942.</w:t>
      </w:r>
    </w:p>
  </w:footnote>
  <w:footnote w:id="35">
    <w:p w:rsidR="001D4355" w:rsidRPr="00B61551" w:rsidRDefault="001D4355" w:rsidP="00164074">
      <w:pPr>
        <w:pStyle w:val="FootnoteText"/>
        <w:jc w:val="both"/>
        <w:rPr>
          <w:sz w:val="20"/>
          <w:szCs w:val="20"/>
        </w:rPr>
      </w:pPr>
      <w:r w:rsidRPr="00B61551">
        <w:rPr>
          <w:rStyle w:val="FootnoteReference"/>
          <w:sz w:val="20"/>
          <w:szCs w:val="20"/>
        </w:rPr>
        <w:footnoteRef/>
      </w:r>
      <w:r w:rsidRPr="00B61551">
        <w:rPr>
          <w:sz w:val="20"/>
          <w:szCs w:val="20"/>
        </w:rPr>
        <w:t xml:space="preserve"> See also Eric Schliesser</w:t>
      </w:r>
      <w:r>
        <w:rPr>
          <w:sz w:val="20"/>
          <w:szCs w:val="20"/>
        </w:rPr>
        <w:t>,</w:t>
      </w:r>
      <w:r w:rsidRPr="00B61551">
        <w:rPr>
          <w:sz w:val="20"/>
          <w:szCs w:val="20"/>
        </w:rPr>
        <w:t xml:space="preserve"> </w:t>
      </w:r>
      <w:r>
        <w:rPr>
          <w:sz w:val="20"/>
          <w:szCs w:val="20"/>
        </w:rPr>
        <w:t>‘</w:t>
      </w:r>
      <w:r w:rsidRPr="00B61551">
        <w:rPr>
          <w:sz w:val="20"/>
          <w:szCs w:val="20"/>
        </w:rPr>
        <w:t>The Newtonian Refutation of Spin</w:t>
      </w:r>
      <w:r>
        <w:rPr>
          <w:sz w:val="20"/>
          <w:szCs w:val="20"/>
        </w:rPr>
        <w:t>o</w:t>
      </w:r>
      <w:r w:rsidRPr="00B61551">
        <w:rPr>
          <w:sz w:val="20"/>
          <w:szCs w:val="20"/>
        </w:rPr>
        <w:t>za</w:t>
      </w:r>
      <w:r>
        <w:rPr>
          <w:sz w:val="20"/>
          <w:szCs w:val="20"/>
        </w:rPr>
        <w:t>’,</w:t>
      </w:r>
      <w:r w:rsidRPr="00B61551">
        <w:rPr>
          <w:sz w:val="20"/>
          <w:szCs w:val="20"/>
        </w:rPr>
        <w:t xml:space="preserve"> </w:t>
      </w:r>
      <w:r>
        <w:rPr>
          <w:sz w:val="20"/>
          <w:szCs w:val="20"/>
        </w:rPr>
        <w:t xml:space="preserve">in </w:t>
      </w:r>
      <w:r w:rsidRPr="00B61551">
        <w:rPr>
          <w:i/>
          <w:sz w:val="20"/>
          <w:szCs w:val="20"/>
        </w:rPr>
        <w:t>Interpreting Newton</w:t>
      </w:r>
      <w:r w:rsidRPr="00B61551">
        <w:rPr>
          <w:sz w:val="20"/>
          <w:szCs w:val="20"/>
        </w:rPr>
        <w:t xml:space="preserve">, </w:t>
      </w:r>
      <w:r>
        <w:rPr>
          <w:sz w:val="20"/>
          <w:szCs w:val="20"/>
        </w:rPr>
        <w:t>in press</w:t>
      </w:r>
      <w:r w:rsidRPr="00B61551">
        <w:rPr>
          <w:sz w:val="20"/>
          <w:szCs w:val="20"/>
        </w:rPr>
        <w:t xml:space="preserve"> and </w:t>
      </w:r>
      <w:r w:rsidRPr="00A71BE2">
        <w:rPr>
          <w:i/>
          <w:sz w:val="20"/>
          <w:szCs w:val="20"/>
        </w:rPr>
        <w:t>idem</w:t>
      </w:r>
      <w:r>
        <w:rPr>
          <w:sz w:val="20"/>
          <w:szCs w:val="20"/>
        </w:rPr>
        <w:t>, ‘</w:t>
      </w:r>
      <w:r w:rsidRPr="00B61551">
        <w:rPr>
          <w:sz w:val="20"/>
          <w:szCs w:val="20"/>
        </w:rPr>
        <w:t>Newton’s Challenge to Philosophy</w:t>
      </w:r>
      <w:r>
        <w:rPr>
          <w:sz w:val="20"/>
          <w:szCs w:val="20"/>
        </w:rPr>
        <w:t>’, unpublished typescript</w:t>
      </w:r>
      <w:r w:rsidRPr="00B61551">
        <w:rPr>
          <w:sz w:val="20"/>
          <w:szCs w:val="20"/>
        </w:rPr>
        <w:t>.</w:t>
      </w:r>
    </w:p>
  </w:footnote>
  <w:footnote w:id="36">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rStyle w:val="FootnoteReference"/>
          <w:position w:val="0"/>
          <w:sz w:val="20"/>
          <w:szCs w:val="20"/>
        </w:rPr>
        <w:t xml:space="preserve"> </w:t>
      </w:r>
      <w:r>
        <w:rPr>
          <w:position w:val="0"/>
          <w:sz w:val="20"/>
          <w:szCs w:val="20"/>
        </w:rPr>
        <w:t xml:space="preserve">Hume, </w:t>
      </w:r>
      <w:r w:rsidRPr="00B61551">
        <w:rPr>
          <w:rStyle w:val="FootnoteReference"/>
          <w:i/>
          <w:position w:val="0"/>
          <w:sz w:val="20"/>
          <w:szCs w:val="20"/>
        </w:rPr>
        <w:t>Treatise</w:t>
      </w:r>
      <w:r w:rsidRPr="00B61551">
        <w:rPr>
          <w:rStyle w:val="FootnoteReference"/>
          <w:position w:val="0"/>
          <w:sz w:val="20"/>
          <w:szCs w:val="20"/>
        </w:rPr>
        <w:t xml:space="preserve">, </w:t>
      </w:r>
      <w:r w:rsidRPr="00B61551">
        <w:rPr>
          <w:position w:val="0"/>
          <w:sz w:val="20"/>
          <w:szCs w:val="20"/>
        </w:rPr>
        <w:t>Intro.</w:t>
      </w:r>
      <w:r>
        <w:rPr>
          <w:position w:val="0"/>
          <w:sz w:val="20"/>
          <w:szCs w:val="20"/>
        </w:rPr>
        <w:t>,</w:t>
      </w:r>
      <w:r w:rsidRPr="00B61551">
        <w:rPr>
          <w:position w:val="0"/>
          <w:sz w:val="20"/>
          <w:szCs w:val="20"/>
        </w:rPr>
        <w:t xml:space="preserve"> 4-7. In this </w:t>
      </w:r>
      <w:r>
        <w:rPr>
          <w:position w:val="0"/>
          <w:sz w:val="20"/>
          <w:szCs w:val="20"/>
        </w:rPr>
        <w:t>‘</w:t>
      </w:r>
      <w:r w:rsidRPr="00B61551">
        <w:rPr>
          <w:position w:val="0"/>
          <w:sz w:val="20"/>
          <w:szCs w:val="20"/>
        </w:rPr>
        <w:t>Introduction</w:t>
      </w:r>
      <w:r>
        <w:rPr>
          <w:position w:val="0"/>
          <w:sz w:val="20"/>
          <w:szCs w:val="20"/>
        </w:rPr>
        <w:t>’</w:t>
      </w:r>
      <w:r w:rsidRPr="00B61551">
        <w:rPr>
          <w:position w:val="0"/>
          <w:sz w:val="20"/>
          <w:szCs w:val="20"/>
        </w:rPr>
        <w:t xml:space="preserve"> Hume inverts Descartes’ tree of the sciences; the roots are not metaphysics as Descartes thought, but a theory of human nature. See John Passmore</w:t>
      </w:r>
      <w:r>
        <w:rPr>
          <w:position w:val="0"/>
          <w:sz w:val="20"/>
          <w:szCs w:val="20"/>
        </w:rPr>
        <w:t>,</w:t>
      </w:r>
      <w:r w:rsidRPr="00B61551">
        <w:rPr>
          <w:position w:val="0"/>
          <w:sz w:val="20"/>
          <w:szCs w:val="20"/>
        </w:rPr>
        <w:t xml:space="preserve"> </w:t>
      </w:r>
      <w:r w:rsidRPr="00B61551">
        <w:rPr>
          <w:i/>
          <w:position w:val="0"/>
          <w:sz w:val="20"/>
          <w:szCs w:val="20"/>
        </w:rPr>
        <w:t xml:space="preserve">Hume’s </w:t>
      </w:r>
      <w:r>
        <w:rPr>
          <w:i/>
          <w:position w:val="0"/>
          <w:sz w:val="20"/>
          <w:szCs w:val="20"/>
        </w:rPr>
        <w:t>i</w:t>
      </w:r>
      <w:r w:rsidRPr="00B61551">
        <w:rPr>
          <w:i/>
          <w:position w:val="0"/>
          <w:sz w:val="20"/>
          <w:szCs w:val="20"/>
        </w:rPr>
        <w:t>ntentions</w:t>
      </w:r>
      <w:r w:rsidRPr="00B61551">
        <w:rPr>
          <w:position w:val="0"/>
          <w:sz w:val="20"/>
          <w:szCs w:val="20"/>
        </w:rPr>
        <w:t xml:space="preserve"> (London</w:t>
      </w:r>
      <w:r>
        <w:rPr>
          <w:position w:val="0"/>
          <w:sz w:val="20"/>
          <w:szCs w:val="20"/>
        </w:rPr>
        <w:t>,</w:t>
      </w:r>
      <w:r w:rsidRPr="00B61551">
        <w:rPr>
          <w:position w:val="0"/>
          <w:sz w:val="20"/>
          <w:szCs w:val="20"/>
        </w:rPr>
        <w:t xml:space="preserve"> 1968), 12. Hume follows Locke and Malebranche in emphasizing the importance of a science of man.</w:t>
      </w:r>
    </w:p>
  </w:footnote>
  <w:footnote w:id="37">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Hume, </w:t>
      </w:r>
      <w:r w:rsidRPr="00B61551">
        <w:rPr>
          <w:i/>
          <w:position w:val="0"/>
          <w:sz w:val="20"/>
          <w:szCs w:val="20"/>
        </w:rPr>
        <w:t>Treatise</w:t>
      </w:r>
      <w:r w:rsidRPr="00B61551">
        <w:rPr>
          <w:position w:val="0"/>
          <w:sz w:val="20"/>
          <w:szCs w:val="20"/>
        </w:rPr>
        <w:t>, Intro.</w:t>
      </w:r>
      <w:r>
        <w:rPr>
          <w:position w:val="0"/>
          <w:sz w:val="20"/>
          <w:szCs w:val="20"/>
        </w:rPr>
        <w:t>,</w:t>
      </w:r>
      <w:r w:rsidRPr="00B61551">
        <w:rPr>
          <w:position w:val="0"/>
          <w:sz w:val="20"/>
          <w:szCs w:val="20"/>
        </w:rPr>
        <w:t xml:space="preserve"> 6. Thomas Reid caught some of this spirit in the opening paragraph of a work otherwise deeply critical of Hume: </w:t>
      </w:r>
      <w:r>
        <w:rPr>
          <w:position w:val="0"/>
          <w:sz w:val="20"/>
          <w:szCs w:val="20"/>
        </w:rPr>
        <w:t>‘</w:t>
      </w:r>
      <w:r w:rsidRPr="00B61551">
        <w:rPr>
          <w:position w:val="0"/>
          <w:sz w:val="20"/>
          <w:szCs w:val="20"/>
        </w:rPr>
        <w:t>The human mind is curious and wonderful</w:t>
      </w:r>
      <w:r w:rsidRPr="00347193">
        <w:rPr>
          <w:position w:val="0"/>
          <w:sz w:val="16"/>
          <w:szCs w:val="16"/>
        </w:rPr>
        <w:t xml:space="preserve"> </w:t>
      </w:r>
      <w:r w:rsidRPr="00B61551">
        <w:rPr>
          <w:position w:val="0"/>
          <w:sz w:val="20"/>
          <w:szCs w:val="20"/>
        </w:rPr>
        <w:t>...</w:t>
      </w:r>
      <w:r w:rsidRPr="00347193">
        <w:rPr>
          <w:position w:val="0"/>
          <w:sz w:val="16"/>
          <w:szCs w:val="16"/>
        </w:rPr>
        <w:t xml:space="preserve"> </w:t>
      </w:r>
      <w:r w:rsidRPr="00B61551">
        <w:rPr>
          <w:position w:val="0"/>
          <w:sz w:val="20"/>
          <w:szCs w:val="20"/>
        </w:rPr>
        <w:t>a subject highly worthy of inquiry on its own account, but still more worthy on account of the extensive influence which the knowledge of it hath over every other branch of science</w:t>
      </w:r>
      <w:r>
        <w:rPr>
          <w:position w:val="0"/>
          <w:sz w:val="20"/>
          <w:szCs w:val="20"/>
        </w:rPr>
        <w:t>’</w:t>
      </w:r>
      <w:r w:rsidRPr="00B61551">
        <w:rPr>
          <w:position w:val="0"/>
          <w:sz w:val="20"/>
          <w:szCs w:val="20"/>
        </w:rPr>
        <w:t xml:space="preserve"> </w:t>
      </w:r>
      <w:r>
        <w:rPr>
          <w:position w:val="0"/>
          <w:sz w:val="20"/>
          <w:szCs w:val="20"/>
        </w:rPr>
        <w:t>(C</w:t>
      </w:r>
      <w:r w:rsidRPr="00B61551">
        <w:rPr>
          <w:position w:val="0"/>
          <w:sz w:val="20"/>
          <w:szCs w:val="20"/>
        </w:rPr>
        <w:t xml:space="preserve">hapter 1, Section I of </w:t>
      </w:r>
      <w:r w:rsidRPr="00B61551">
        <w:rPr>
          <w:i/>
          <w:iCs/>
          <w:position w:val="0"/>
          <w:sz w:val="20"/>
          <w:szCs w:val="20"/>
        </w:rPr>
        <w:t xml:space="preserve">An </w:t>
      </w:r>
      <w:r>
        <w:rPr>
          <w:i/>
          <w:iCs/>
          <w:position w:val="0"/>
          <w:sz w:val="20"/>
          <w:szCs w:val="20"/>
        </w:rPr>
        <w:t>i</w:t>
      </w:r>
      <w:r w:rsidRPr="00B61551">
        <w:rPr>
          <w:i/>
          <w:iCs/>
          <w:position w:val="0"/>
          <w:sz w:val="20"/>
          <w:szCs w:val="20"/>
        </w:rPr>
        <w:t xml:space="preserve">nquiry into the </w:t>
      </w:r>
      <w:r>
        <w:rPr>
          <w:i/>
          <w:iCs/>
          <w:position w:val="0"/>
          <w:sz w:val="20"/>
          <w:szCs w:val="20"/>
        </w:rPr>
        <w:t>h</w:t>
      </w:r>
      <w:r w:rsidRPr="00B61551">
        <w:rPr>
          <w:i/>
          <w:iCs/>
          <w:position w:val="0"/>
          <w:sz w:val="20"/>
          <w:szCs w:val="20"/>
        </w:rPr>
        <w:t xml:space="preserve">uman </w:t>
      </w:r>
      <w:r>
        <w:rPr>
          <w:i/>
          <w:iCs/>
          <w:position w:val="0"/>
          <w:sz w:val="20"/>
          <w:szCs w:val="20"/>
        </w:rPr>
        <w:t>m</w:t>
      </w:r>
      <w:r w:rsidRPr="00B61551">
        <w:rPr>
          <w:i/>
          <w:iCs/>
          <w:position w:val="0"/>
          <w:sz w:val="20"/>
          <w:szCs w:val="20"/>
        </w:rPr>
        <w:t xml:space="preserve">ind: or the </w:t>
      </w:r>
      <w:r>
        <w:rPr>
          <w:i/>
          <w:iCs/>
          <w:position w:val="0"/>
          <w:sz w:val="20"/>
          <w:szCs w:val="20"/>
        </w:rPr>
        <w:t>p</w:t>
      </w:r>
      <w:r w:rsidRPr="00B61551">
        <w:rPr>
          <w:i/>
          <w:iCs/>
          <w:position w:val="0"/>
          <w:sz w:val="20"/>
          <w:szCs w:val="20"/>
        </w:rPr>
        <w:t xml:space="preserve">rinciples of </w:t>
      </w:r>
      <w:r>
        <w:rPr>
          <w:i/>
          <w:iCs/>
          <w:position w:val="0"/>
          <w:sz w:val="20"/>
          <w:szCs w:val="20"/>
        </w:rPr>
        <w:t>c</w:t>
      </w:r>
      <w:r w:rsidRPr="00B61551">
        <w:rPr>
          <w:i/>
          <w:iCs/>
          <w:position w:val="0"/>
          <w:sz w:val="20"/>
          <w:szCs w:val="20"/>
        </w:rPr>
        <w:t xml:space="preserve">ommon </w:t>
      </w:r>
      <w:r>
        <w:rPr>
          <w:i/>
          <w:iCs/>
          <w:position w:val="0"/>
          <w:sz w:val="20"/>
          <w:szCs w:val="20"/>
        </w:rPr>
        <w:t>s</w:t>
      </w:r>
      <w:r w:rsidRPr="00B61551">
        <w:rPr>
          <w:i/>
          <w:iCs/>
          <w:position w:val="0"/>
          <w:sz w:val="20"/>
          <w:szCs w:val="20"/>
        </w:rPr>
        <w:t>e</w:t>
      </w:r>
      <w:r w:rsidRPr="00703D15">
        <w:rPr>
          <w:i/>
          <w:iCs/>
          <w:position w:val="0"/>
          <w:sz w:val="20"/>
          <w:szCs w:val="20"/>
        </w:rPr>
        <w:t>ns</w:t>
      </w:r>
      <w:r w:rsidRPr="00703D15">
        <w:rPr>
          <w:i/>
          <w:position w:val="0"/>
          <w:sz w:val="20"/>
          <w:szCs w:val="20"/>
        </w:rPr>
        <w:t>e</w:t>
      </w:r>
      <w:r>
        <w:rPr>
          <w:position w:val="0"/>
          <w:sz w:val="20"/>
          <w:szCs w:val="20"/>
        </w:rPr>
        <w:t>)</w:t>
      </w:r>
      <w:r w:rsidRPr="00B61551">
        <w:rPr>
          <w:position w:val="0"/>
          <w:sz w:val="20"/>
          <w:szCs w:val="20"/>
        </w:rPr>
        <w:t xml:space="preserve">. In a Humean vein, Reid talks about an </w:t>
      </w:r>
      <w:r>
        <w:rPr>
          <w:position w:val="0"/>
          <w:sz w:val="20"/>
          <w:szCs w:val="20"/>
        </w:rPr>
        <w:t>‘</w:t>
      </w:r>
      <w:r w:rsidRPr="00B61551">
        <w:rPr>
          <w:position w:val="0"/>
          <w:sz w:val="20"/>
          <w:szCs w:val="20"/>
        </w:rPr>
        <w:t>anatomy of the mind</w:t>
      </w:r>
      <w:r>
        <w:rPr>
          <w:position w:val="0"/>
          <w:sz w:val="20"/>
          <w:szCs w:val="20"/>
        </w:rPr>
        <w:t>’</w:t>
      </w:r>
      <w:r w:rsidRPr="00B61551">
        <w:rPr>
          <w:position w:val="0"/>
          <w:sz w:val="20"/>
          <w:szCs w:val="20"/>
        </w:rPr>
        <w:t xml:space="preserve"> (12) in the same section.</w:t>
      </w:r>
    </w:p>
  </w:footnote>
  <w:footnote w:id="38">
    <w:p w:rsidR="001D4355" w:rsidRPr="00B61551" w:rsidRDefault="001D4355" w:rsidP="00164074">
      <w:pPr>
        <w:pStyle w:val="FootnoteText"/>
        <w:jc w:val="both"/>
        <w:rPr>
          <w:sz w:val="20"/>
          <w:szCs w:val="20"/>
        </w:rPr>
      </w:pPr>
      <w:r w:rsidRPr="001317F2">
        <w:rPr>
          <w:rStyle w:val="FootnoteReference"/>
          <w:position w:val="0"/>
          <w:sz w:val="20"/>
          <w:szCs w:val="20"/>
        </w:rPr>
        <w:footnoteRef/>
      </w:r>
      <w:r w:rsidRPr="001317F2">
        <w:rPr>
          <w:position w:val="0"/>
          <w:sz w:val="20"/>
          <w:szCs w:val="20"/>
        </w:rPr>
        <w:t xml:space="preserve"> </w:t>
      </w:r>
      <w:r>
        <w:rPr>
          <w:position w:val="0"/>
          <w:sz w:val="20"/>
          <w:szCs w:val="20"/>
        </w:rPr>
        <w:t xml:space="preserve">Hume, </w:t>
      </w:r>
      <w:r w:rsidRPr="00B61551">
        <w:rPr>
          <w:i/>
          <w:position w:val="0"/>
          <w:sz w:val="20"/>
          <w:szCs w:val="20"/>
        </w:rPr>
        <w:t>Treatise,</w:t>
      </w:r>
      <w:r w:rsidRPr="00B61551">
        <w:rPr>
          <w:position w:val="0"/>
          <w:sz w:val="20"/>
          <w:szCs w:val="20"/>
        </w:rPr>
        <w:t xml:space="preserve"> Intro.</w:t>
      </w:r>
      <w:r>
        <w:rPr>
          <w:position w:val="0"/>
          <w:sz w:val="20"/>
          <w:szCs w:val="20"/>
        </w:rPr>
        <w:t>,</w:t>
      </w:r>
      <w:r w:rsidRPr="00B61551">
        <w:rPr>
          <w:position w:val="0"/>
          <w:sz w:val="20"/>
          <w:szCs w:val="20"/>
        </w:rPr>
        <w:t xml:space="preserve"> 4; emphasis added.</w:t>
      </w:r>
    </w:p>
  </w:footnote>
  <w:footnote w:id="39">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Hurlbutt</w:t>
      </w:r>
      <w:r>
        <w:rPr>
          <w:position w:val="0"/>
          <w:sz w:val="20"/>
          <w:szCs w:val="20"/>
        </w:rPr>
        <w:t>,</w:t>
      </w:r>
      <w:r w:rsidRPr="00B61551">
        <w:rPr>
          <w:position w:val="0"/>
          <w:sz w:val="20"/>
          <w:szCs w:val="20"/>
        </w:rPr>
        <w:t xml:space="preserve"> </w:t>
      </w:r>
      <w:r w:rsidRPr="00B61551">
        <w:rPr>
          <w:i/>
          <w:iCs/>
          <w:position w:val="0"/>
          <w:sz w:val="20"/>
          <w:szCs w:val="20"/>
        </w:rPr>
        <w:t xml:space="preserve">Hume, Newton, and the </w:t>
      </w:r>
      <w:r>
        <w:rPr>
          <w:i/>
          <w:iCs/>
          <w:position w:val="0"/>
          <w:sz w:val="20"/>
          <w:szCs w:val="20"/>
        </w:rPr>
        <w:t>d</w:t>
      </w:r>
      <w:r w:rsidRPr="00B61551">
        <w:rPr>
          <w:i/>
          <w:iCs/>
          <w:position w:val="0"/>
          <w:sz w:val="20"/>
          <w:szCs w:val="20"/>
        </w:rPr>
        <w:t xml:space="preserve">esign </w:t>
      </w:r>
      <w:r>
        <w:rPr>
          <w:i/>
          <w:iCs/>
          <w:position w:val="0"/>
          <w:sz w:val="20"/>
          <w:szCs w:val="20"/>
        </w:rPr>
        <w:t>a</w:t>
      </w:r>
      <w:r w:rsidRPr="00B61551">
        <w:rPr>
          <w:i/>
          <w:iCs/>
          <w:position w:val="0"/>
          <w:sz w:val="20"/>
          <w:szCs w:val="20"/>
        </w:rPr>
        <w:t>rgument</w:t>
      </w:r>
      <w:r w:rsidRPr="00B61551">
        <w:rPr>
          <w:position w:val="0"/>
          <w:sz w:val="20"/>
          <w:szCs w:val="20"/>
        </w:rPr>
        <w:t>, especially chapters 1 and 9, and Buckle</w:t>
      </w:r>
      <w:r>
        <w:rPr>
          <w:position w:val="0"/>
          <w:sz w:val="20"/>
          <w:szCs w:val="20"/>
        </w:rPr>
        <w:t>,</w:t>
      </w:r>
      <w:r w:rsidRPr="005D052E">
        <w:rPr>
          <w:i/>
          <w:position w:val="0"/>
          <w:sz w:val="20"/>
          <w:szCs w:val="20"/>
        </w:rPr>
        <w:t xml:space="preserve"> </w:t>
      </w:r>
      <w:r w:rsidRPr="00AF17E4">
        <w:rPr>
          <w:i/>
          <w:position w:val="0"/>
          <w:sz w:val="20"/>
          <w:szCs w:val="20"/>
        </w:rPr>
        <w:t>Hume’s Enlightenment tract</w:t>
      </w:r>
      <w:r w:rsidRPr="00B61551">
        <w:rPr>
          <w:position w:val="0"/>
          <w:sz w:val="20"/>
          <w:szCs w:val="20"/>
        </w:rPr>
        <w:t xml:space="preserve">, </w:t>
      </w:r>
      <w:r>
        <w:rPr>
          <w:position w:val="0"/>
          <w:sz w:val="20"/>
          <w:szCs w:val="20"/>
        </w:rPr>
        <w:t>c</w:t>
      </w:r>
      <w:r w:rsidRPr="00B61551">
        <w:rPr>
          <w:position w:val="0"/>
          <w:sz w:val="20"/>
          <w:szCs w:val="20"/>
        </w:rPr>
        <w:t xml:space="preserve">hapters 2-3. </w:t>
      </w:r>
    </w:p>
  </w:footnote>
  <w:footnote w:id="40">
    <w:p w:rsidR="001D4355" w:rsidRPr="00BD25E4" w:rsidRDefault="001D4355" w:rsidP="00164074">
      <w:pPr>
        <w:pStyle w:val="Heading1"/>
        <w:jc w:val="both"/>
        <w:rPr>
          <w:b w:val="0"/>
          <w:position w:val="0"/>
          <w:sz w:val="20"/>
          <w:szCs w:val="20"/>
        </w:rPr>
      </w:pPr>
      <w:r w:rsidRPr="00B61551">
        <w:rPr>
          <w:rStyle w:val="FootnoteReference"/>
          <w:b w:val="0"/>
          <w:position w:val="0"/>
          <w:sz w:val="20"/>
          <w:szCs w:val="20"/>
        </w:rPr>
        <w:footnoteRef/>
      </w:r>
      <w:r w:rsidRPr="00B61551">
        <w:rPr>
          <w:position w:val="0"/>
          <w:sz w:val="20"/>
          <w:szCs w:val="20"/>
        </w:rPr>
        <w:t xml:space="preserve"> </w:t>
      </w:r>
      <w:r w:rsidRPr="00A90006">
        <w:rPr>
          <w:b w:val="0"/>
          <w:position w:val="0"/>
          <w:sz w:val="20"/>
          <w:szCs w:val="20"/>
        </w:rPr>
        <w:t>Colin</w:t>
      </w:r>
      <w:r>
        <w:rPr>
          <w:position w:val="0"/>
          <w:sz w:val="20"/>
          <w:szCs w:val="20"/>
        </w:rPr>
        <w:t xml:space="preserve"> </w:t>
      </w:r>
      <w:r w:rsidRPr="00B61551">
        <w:rPr>
          <w:b w:val="0"/>
          <w:position w:val="0"/>
          <w:sz w:val="20"/>
          <w:szCs w:val="20"/>
        </w:rPr>
        <w:t>Mac</w:t>
      </w:r>
      <w:r>
        <w:rPr>
          <w:b w:val="0"/>
          <w:position w:val="0"/>
          <w:sz w:val="20"/>
          <w:szCs w:val="20"/>
        </w:rPr>
        <w:t>l</w:t>
      </w:r>
      <w:r w:rsidRPr="00B61551">
        <w:rPr>
          <w:b w:val="0"/>
          <w:position w:val="0"/>
          <w:sz w:val="20"/>
          <w:szCs w:val="20"/>
        </w:rPr>
        <w:t>aurin</w:t>
      </w:r>
      <w:r>
        <w:rPr>
          <w:b w:val="0"/>
          <w:position w:val="0"/>
          <w:sz w:val="20"/>
          <w:szCs w:val="20"/>
        </w:rPr>
        <w:t>,</w:t>
      </w:r>
      <w:r w:rsidRPr="00B61551">
        <w:rPr>
          <w:b w:val="0"/>
          <w:position w:val="0"/>
          <w:sz w:val="20"/>
          <w:szCs w:val="20"/>
        </w:rPr>
        <w:t xml:space="preserve"> </w:t>
      </w:r>
      <w:r w:rsidRPr="00A90006">
        <w:rPr>
          <w:b w:val="0"/>
          <w:i/>
          <w:position w:val="0"/>
          <w:sz w:val="20"/>
          <w:szCs w:val="20"/>
        </w:rPr>
        <w:t>An</w:t>
      </w:r>
      <w:r>
        <w:rPr>
          <w:b w:val="0"/>
          <w:position w:val="0"/>
          <w:sz w:val="20"/>
          <w:szCs w:val="20"/>
        </w:rPr>
        <w:t xml:space="preserve"> </w:t>
      </w:r>
      <w:r>
        <w:rPr>
          <w:b w:val="0"/>
          <w:i/>
          <w:position w:val="0"/>
          <w:sz w:val="20"/>
          <w:szCs w:val="20"/>
        </w:rPr>
        <w:t>a</w:t>
      </w:r>
      <w:r w:rsidRPr="00B61551">
        <w:rPr>
          <w:b w:val="0"/>
          <w:i/>
          <w:position w:val="0"/>
          <w:sz w:val="20"/>
          <w:szCs w:val="20"/>
        </w:rPr>
        <w:t>ccount of</w:t>
      </w:r>
      <w:r>
        <w:rPr>
          <w:b w:val="0"/>
          <w:i/>
          <w:position w:val="0"/>
          <w:sz w:val="20"/>
          <w:szCs w:val="20"/>
        </w:rPr>
        <w:t xml:space="preserve"> Sir Isaac Newton’s</w:t>
      </w:r>
      <w:r w:rsidRPr="00B61551">
        <w:rPr>
          <w:b w:val="0"/>
          <w:i/>
          <w:position w:val="0"/>
          <w:sz w:val="20"/>
          <w:szCs w:val="20"/>
        </w:rPr>
        <w:t xml:space="preserve"> </w:t>
      </w:r>
      <w:r>
        <w:rPr>
          <w:b w:val="0"/>
          <w:i/>
          <w:position w:val="0"/>
          <w:sz w:val="20"/>
          <w:szCs w:val="20"/>
        </w:rPr>
        <w:t>p</w:t>
      </w:r>
      <w:r w:rsidRPr="00B61551">
        <w:rPr>
          <w:b w:val="0"/>
          <w:i/>
          <w:position w:val="0"/>
          <w:sz w:val="20"/>
          <w:szCs w:val="20"/>
        </w:rPr>
        <w:t>hilosoph</w:t>
      </w:r>
      <w:r>
        <w:rPr>
          <w:b w:val="0"/>
          <w:i/>
          <w:position w:val="0"/>
          <w:sz w:val="20"/>
          <w:szCs w:val="20"/>
        </w:rPr>
        <w:t>ical discoveries</w:t>
      </w:r>
      <w:r w:rsidRPr="00B61551">
        <w:rPr>
          <w:b w:val="0"/>
          <w:position w:val="0"/>
          <w:sz w:val="20"/>
          <w:szCs w:val="20"/>
        </w:rPr>
        <w:t xml:space="preserve"> </w:t>
      </w:r>
      <w:r>
        <w:rPr>
          <w:b w:val="0"/>
          <w:position w:val="0"/>
          <w:sz w:val="20"/>
          <w:szCs w:val="20"/>
        </w:rPr>
        <w:t>(</w:t>
      </w:r>
      <w:r w:rsidRPr="00B61551">
        <w:rPr>
          <w:b w:val="0"/>
          <w:position w:val="0"/>
          <w:sz w:val="20"/>
          <w:szCs w:val="20"/>
        </w:rPr>
        <w:t>London</w:t>
      </w:r>
      <w:r>
        <w:rPr>
          <w:b w:val="0"/>
          <w:position w:val="0"/>
          <w:sz w:val="20"/>
          <w:szCs w:val="20"/>
        </w:rPr>
        <w:t>,</w:t>
      </w:r>
      <w:r w:rsidRPr="00B61551">
        <w:rPr>
          <w:b w:val="0"/>
          <w:position w:val="0"/>
          <w:sz w:val="20"/>
          <w:szCs w:val="20"/>
        </w:rPr>
        <w:t xml:space="preserve"> 1748</w:t>
      </w:r>
      <w:r>
        <w:rPr>
          <w:b w:val="0"/>
          <w:position w:val="0"/>
          <w:sz w:val="20"/>
          <w:szCs w:val="20"/>
        </w:rPr>
        <w:t>),</w:t>
      </w:r>
      <w:r w:rsidRPr="00B61551">
        <w:rPr>
          <w:b w:val="0"/>
          <w:position w:val="0"/>
          <w:sz w:val="20"/>
          <w:szCs w:val="20"/>
        </w:rPr>
        <w:t xml:space="preserve"> 62. See Jonathan Israel</w:t>
      </w:r>
      <w:r>
        <w:rPr>
          <w:b w:val="0"/>
          <w:position w:val="0"/>
          <w:sz w:val="20"/>
          <w:szCs w:val="20"/>
        </w:rPr>
        <w:t>,</w:t>
      </w:r>
      <w:r w:rsidRPr="00B61551">
        <w:rPr>
          <w:b w:val="0"/>
          <w:position w:val="0"/>
          <w:sz w:val="20"/>
          <w:szCs w:val="20"/>
        </w:rPr>
        <w:t xml:space="preserve"> </w:t>
      </w:r>
      <w:r w:rsidRPr="00B61551">
        <w:rPr>
          <w:b w:val="0"/>
          <w:i/>
          <w:position w:val="0"/>
          <w:sz w:val="20"/>
          <w:szCs w:val="20"/>
        </w:rPr>
        <w:t xml:space="preserve">Radical Enlightenment: </w:t>
      </w:r>
      <w:r>
        <w:rPr>
          <w:b w:val="0"/>
          <w:i/>
          <w:position w:val="0"/>
          <w:sz w:val="20"/>
          <w:szCs w:val="20"/>
        </w:rPr>
        <w:t>p</w:t>
      </w:r>
      <w:r w:rsidRPr="00B61551">
        <w:rPr>
          <w:b w:val="0"/>
          <w:i/>
          <w:position w:val="0"/>
          <w:sz w:val="20"/>
          <w:szCs w:val="20"/>
        </w:rPr>
        <w:t xml:space="preserve">hilosophy and the </w:t>
      </w:r>
      <w:r>
        <w:rPr>
          <w:b w:val="0"/>
          <w:i/>
          <w:position w:val="0"/>
          <w:sz w:val="20"/>
          <w:szCs w:val="20"/>
        </w:rPr>
        <w:t>m</w:t>
      </w:r>
      <w:r w:rsidRPr="00B61551">
        <w:rPr>
          <w:b w:val="0"/>
          <w:i/>
          <w:position w:val="0"/>
          <w:sz w:val="20"/>
          <w:szCs w:val="20"/>
        </w:rPr>
        <w:t xml:space="preserve">aking of </w:t>
      </w:r>
      <w:r>
        <w:rPr>
          <w:b w:val="0"/>
          <w:i/>
          <w:position w:val="0"/>
          <w:sz w:val="20"/>
          <w:szCs w:val="20"/>
        </w:rPr>
        <w:t>m</w:t>
      </w:r>
      <w:r w:rsidRPr="00B61551">
        <w:rPr>
          <w:b w:val="0"/>
          <w:i/>
          <w:position w:val="0"/>
          <w:sz w:val="20"/>
          <w:szCs w:val="20"/>
        </w:rPr>
        <w:t>odernity 1650</w:t>
      </w:r>
      <w:r w:rsidRPr="001317F2">
        <w:rPr>
          <w:b w:val="0"/>
          <w:i/>
          <w:position w:val="0"/>
          <w:sz w:val="20"/>
          <w:szCs w:val="20"/>
        </w:rPr>
        <w:t>-1750</w:t>
      </w:r>
      <w:r w:rsidRPr="00B61551">
        <w:rPr>
          <w:b w:val="0"/>
          <w:position w:val="0"/>
          <w:sz w:val="20"/>
          <w:szCs w:val="20"/>
        </w:rPr>
        <w:t xml:space="preserve"> </w:t>
      </w:r>
      <w:r>
        <w:rPr>
          <w:b w:val="0"/>
          <w:position w:val="0"/>
          <w:sz w:val="20"/>
          <w:szCs w:val="20"/>
        </w:rPr>
        <w:t>(</w:t>
      </w:r>
      <w:smartTag w:uri="urn:schemas-microsoft-com:office:smarttags" w:element="City">
        <w:smartTag w:uri="urn:schemas-microsoft-com:office:smarttags" w:element="place">
          <w:r w:rsidRPr="00B61551">
            <w:rPr>
              <w:b w:val="0"/>
              <w:position w:val="0"/>
              <w:sz w:val="20"/>
              <w:szCs w:val="20"/>
            </w:rPr>
            <w:t>Oxford</w:t>
          </w:r>
        </w:smartTag>
      </w:smartTag>
      <w:r w:rsidRPr="00B61551">
        <w:rPr>
          <w:b w:val="0"/>
          <w:position w:val="0"/>
          <w:sz w:val="20"/>
          <w:szCs w:val="20"/>
        </w:rPr>
        <w:t>,</w:t>
      </w:r>
      <w:r>
        <w:rPr>
          <w:b w:val="0"/>
          <w:position w:val="0"/>
          <w:sz w:val="20"/>
          <w:szCs w:val="20"/>
        </w:rPr>
        <w:t xml:space="preserve"> 2001),</w:t>
      </w:r>
      <w:r w:rsidRPr="00B61551">
        <w:rPr>
          <w:b w:val="0"/>
          <w:position w:val="0"/>
          <w:sz w:val="20"/>
          <w:szCs w:val="20"/>
        </w:rPr>
        <w:t xml:space="preserve"> 456-71. Mac</w:t>
      </w:r>
      <w:r>
        <w:rPr>
          <w:b w:val="0"/>
          <w:position w:val="0"/>
          <w:sz w:val="20"/>
          <w:szCs w:val="20"/>
        </w:rPr>
        <w:t>l</w:t>
      </w:r>
      <w:r w:rsidRPr="00B61551">
        <w:rPr>
          <w:b w:val="0"/>
          <w:position w:val="0"/>
          <w:sz w:val="20"/>
          <w:szCs w:val="20"/>
        </w:rPr>
        <w:t>aurin is not mentioned; a better treatment on these matters is Hurlbutt</w:t>
      </w:r>
      <w:r w:rsidRPr="00BD25E4">
        <w:rPr>
          <w:b w:val="0"/>
          <w:position w:val="0"/>
          <w:sz w:val="20"/>
          <w:szCs w:val="20"/>
        </w:rPr>
        <w:t xml:space="preserve">, </w:t>
      </w:r>
      <w:r w:rsidRPr="00BD25E4">
        <w:rPr>
          <w:b w:val="0"/>
          <w:i/>
          <w:iCs/>
          <w:position w:val="0"/>
          <w:sz w:val="20"/>
          <w:szCs w:val="20"/>
        </w:rPr>
        <w:t>Hume, Newton, and the design argument</w:t>
      </w:r>
      <w:r w:rsidRPr="00BD25E4">
        <w:rPr>
          <w:b w:val="0"/>
          <w:position w:val="0"/>
          <w:sz w:val="20"/>
          <w:szCs w:val="20"/>
        </w:rPr>
        <w:t xml:space="preserve">, see especially 65ff. </w:t>
      </w:r>
    </w:p>
  </w:footnote>
  <w:footnote w:id="41">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Buckle</w:t>
      </w:r>
      <w:r>
        <w:rPr>
          <w:position w:val="0"/>
          <w:sz w:val="20"/>
          <w:szCs w:val="20"/>
        </w:rPr>
        <w:t>,</w:t>
      </w:r>
      <w:r w:rsidRPr="00B61551">
        <w:rPr>
          <w:position w:val="0"/>
          <w:sz w:val="20"/>
          <w:szCs w:val="20"/>
        </w:rPr>
        <w:t xml:space="preserve"> </w:t>
      </w:r>
      <w:r w:rsidRPr="00AF17E4">
        <w:rPr>
          <w:i/>
          <w:position w:val="0"/>
          <w:sz w:val="20"/>
          <w:szCs w:val="20"/>
        </w:rPr>
        <w:t>Hume’s Enlightenment tract</w:t>
      </w:r>
      <w:r w:rsidRPr="00B61551">
        <w:rPr>
          <w:position w:val="0"/>
          <w:sz w:val="20"/>
          <w:szCs w:val="20"/>
        </w:rPr>
        <w:t>, 29 n. 8, 286.</w:t>
      </w:r>
    </w:p>
  </w:footnote>
  <w:footnote w:id="42">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Intro. 6; See also Louis E Loeb</w:t>
      </w:r>
      <w:r>
        <w:rPr>
          <w:position w:val="0"/>
          <w:sz w:val="20"/>
          <w:szCs w:val="20"/>
        </w:rPr>
        <w:t>,</w:t>
      </w:r>
      <w:r w:rsidRPr="00B61551">
        <w:rPr>
          <w:position w:val="0"/>
          <w:sz w:val="20"/>
          <w:szCs w:val="20"/>
        </w:rPr>
        <w:t xml:space="preserve"> </w:t>
      </w:r>
      <w:r w:rsidRPr="00B61551">
        <w:rPr>
          <w:i/>
          <w:iCs/>
          <w:position w:val="0"/>
          <w:sz w:val="20"/>
          <w:szCs w:val="20"/>
        </w:rPr>
        <w:t xml:space="preserve">Stability and </w:t>
      </w:r>
      <w:r>
        <w:rPr>
          <w:i/>
          <w:iCs/>
          <w:position w:val="0"/>
          <w:sz w:val="20"/>
          <w:szCs w:val="20"/>
        </w:rPr>
        <w:t>j</w:t>
      </w:r>
      <w:r w:rsidRPr="00B61551">
        <w:rPr>
          <w:i/>
          <w:iCs/>
          <w:position w:val="0"/>
          <w:sz w:val="20"/>
          <w:szCs w:val="20"/>
        </w:rPr>
        <w:t>ustification in Hume’s Treatise</w:t>
      </w:r>
      <w:r w:rsidRPr="00B61551">
        <w:rPr>
          <w:position w:val="0"/>
          <w:sz w:val="20"/>
          <w:szCs w:val="20"/>
        </w:rPr>
        <w:t>.</w:t>
      </w:r>
    </w:p>
  </w:footnote>
  <w:footnote w:id="43">
    <w:p w:rsidR="001D4355" w:rsidRPr="00B61551" w:rsidRDefault="001D4355" w:rsidP="00164074">
      <w:pPr>
        <w:pStyle w:val="FootnoteText"/>
        <w:jc w:val="both"/>
        <w:rPr>
          <w:sz w:val="20"/>
          <w:szCs w:val="20"/>
        </w:rPr>
      </w:pPr>
      <w:r w:rsidRPr="00741654">
        <w:rPr>
          <w:rStyle w:val="FootnoteReference"/>
          <w:position w:val="0"/>
          <w:sz w:val="20"/>
          <w:szCs w:val="20"/>
        </w:rPr>
        <w:footnoteRef/>
      </w:r>
      <w:r w:rsidRPr="00564B95">
        <w:rPr>
          <w:sz w:val="20"/>
          <w:szCs w:val="20"/>
        </w:rPr>
        <w:t xml:space="preserve"> </w:t>
      </w:r>
      <w:r w:rsidRPr="00564B95">
        <w:rPr>
          <w:position w:val="0"/>
          <w:sz w:val="20"/>
          <w:szCs w:val="20"/>
        </w:rPr>
        <w:t xml:space="preserve">Hume, </w:t>
      </w:r>
      <w:r>
        <w:rPr>
          <w:i/>
          <w:position w:val="0"/>
          <w:sz w:val="20"/>
          <w:szCs w:val="20"/>
        </w:rPr>
        <w:t>T</w:t>
      </w:r>
      <w:r w:rsidRPr="00B61551">
        <w:rPr>
          <w:i/>
          <w:position w:val="0"/>
          <w:sz w:val="20"/>
          <w:szCs w:val="20"/>
        </w:rPr>
        <w:t>reatise</w:t>
      </w:r>
      <w:r w:rsidRPr="00B61551">
        <w:rPr>
          <w:position w:val="0"/>
          <w:sz w:val="20"/>
          <w:szCs w:val="20"/>
        </w:rPr>
        <w:t>, Intro.</w:t>
      </w:r>
      <w:r>
        <w:rPr>
          <w:position w:val="0"/>
          <w:sz w:val="20"/>
          <w:szCs w:val="20"/>
        </w:rPr>
        <w:t>,</w:t>
      </w:r>
      <w:r w:rsidRPr="00B61551">
        <w:rPr>
          <w:position w:val="0"/>
          <w:sz w:val="20"/>
          <w:szCs w:val="20"/>
        </w:rPr>
        <w:t xml:space="preserve"> 10.</w:t>
      </w:r>
    </w:p>
  </w:footnote>
  <w:footnote w:id="44">
    <w:p w:rsidR="001D4355" w:rsidRPr="00B61551" w:rsidRDefault="001D4355" w:rsidP="00164074">
      <w:pPr>
        <w:pStyle w:val="FootnoteText"/>
        <w:jc w:val="both"/>
        <w:rPr>
          <w:sz w:val="20"/>
          <w:szCs w:val="20"/>
        </w:rPr>
      </w:pPr>
      <w:r w:rsidRPr="00741654">
        <w:rPr>
          <w:rStyle w:val="FootnoteReference"/>
          <w:position w:val="0"/>
          <w:sz w:val="20"/>
          <w:szCs w:val="20"/>
        </w:rPr>
        <w:footnoteRef/>
      </w:r>
      <w:r w:rsidRPr="00B61551">
        <w:rPr>
          <w:sz w:val="20"/>
          <w:szCs w:val="20"/>
        </w:rPr>
        <w:t xml:space="preserve"> </w:t>
      </w:r>
      <w:r w:rsidRPr="00564B95">
        <w:rPr>
          <w:position w:val="0"/>
          <w:sz w:val="20"/>
          <w:szCs w:val="20"/>
        </w:rPr>
        <w:t xml:space="preserve">Hume, </w:t>
      </w:r>
      <w:r>
        <w:rPr>
          <w:i/>
          <w:position w:val="0"/>
          <w:sz w:val="20"/>
          <w:szCs w:val="20"/>
        </w:rPr>
        <w:t>EHU</w:t>
      </w:r>
      <w:r w:rsidRPr="005D052E">
        <w:rPr>
          <w:position w:val="0"/>
          <w:sz w:val="20"/>
          <w:szCs w:val="20"/>
        </w:rPr>
        <w:t xml:space="preserve">, </w:t>
      </w:r>
      <w:r w:rsidRPr="00B61551">
        <w:rPr>
          <w:position w:val="0"/>
          <w:sz w:val="20"/>
          <w:szCs w:val="20"/>
        </w:rPr>
        <w:t>1.15.</w:t>
      </w:r>
    </w:p>
  </w:footnote>
  <w:footnote w:id="45">
    <w:p w:rsidR="001D4355" w:rsidRPr="00041578" w:rsidRDefault="001D4355" w:rsidP="00164074">
      <w:pPr>
        <w:pStyle w:val="FootnoteText"/>
        <w:jc w:val="both"/>
        <w:rPr>
          <w:position w:val="0"/>
          <w:sz w:val="20"/>
          <w:szCs w:val="20"/>
          <w:lang w:val="en-GB"/>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Hume, </w:t>
      </w:r>
      <w:r w:rsidRPr="00B61551">
        <w:rPr>
          <w:i/>
          <w:position w:val="0"/>
          <w:sz w:val="20"/>
          <w:szCs w:val="20"/>
        </w:rPr>
        <w:t>EMPL</w:t>
      </w:r>
      <w:r w:rsidRPr="00B61551">
        <w:rPr>
          <w:position w:val="0"/>
          <w:sz w:val="20"/>
          <w:szCs w:val="20"/>
        </w:rPr>
        <w:t xml:space="preserve">, 313; see also the concluding line of the </w:t>
      </w:r>
      <w:r>
        <w:rPr>
          <w:position w:val="0"/>
          <w:sz w:val="20"/>
          <w:szCs w:val="20"/>
        </w:rPr>
        <w:t>‘</w:t>
      </w:r>
      <w:r w:rsidRPr="00B61551">
        <w:rPr>
          <w:position w:val="0"/>
          <w:sz w:val="20"/>
          <w:szCs w:val="20"/>
        </w:rPr>
        <w:t>Dissertation of the Passions</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It is sufficient for my purpose, if I have made it appear, that, in the production and conduct of the passions, there is a certain regular mechanism, which is susceptible of as accurate a disquisition, as the laws of motion, optics, hydrostatics, or any part of natural philosophy</w:t>
      </w:r>
      <w:r>
        <w:rPr>
          <w:position w:val="0"/>
          <w:sz w:val="20"/>
          <w:szCs w:val="20"/>
        </w:rPr>
        <w:t>’ (Hume,</w:t>
      </w:r>
      <w:r w:rsidRPr="00B61551">
        <w:rPr>
          <w:position w:val="0"/>
          <w:sz w:val="20"/>
          <w:szCs w:val="20"/>
        </w:rPr>
        <w:t xml:space="preserve"> </w:t>
      </w:r>
      <w:r w:rsidRPr="00B61551">
        <w:rPr>
          <w:i/>
          <w:iCs/>
          <w:position w:val="0"/>
          <w:sz w:val="20"/>
          <w:szCs w:val="20"/>
        </w:rPr>
        <w:t xml:space="preserve">The Philosophical </w:t>
      </w:r>
      <w:r>
        <w:rPr>
          <w:i/>
          <w:iCs/>
          <w:position w:val="0"/>
          <w:sz w:val="20"/>
          <w:szCs w:val="20"/>
        </w:rPr>
        <w:t>w</w:t>
      </w:r>
      <w:r w:rsidRPr="00B61551">
        <w:rPr>
          <w:i/>
          <w:iCs/>
          <w:position w:val="0"/>
          <w:sz w:val="20"/>
          <w:szCs w:val="20"/>
        </w:rPr>
        <w:t>orks of David Hume</w:t>
      </w:r>
      <w:r w:rsidRPr="00B61551">
        <w:rPr>
          <w:position w:val="0"/>
          <w:sz w:val="20"/>
          <w:szCs w:val="20"/>
        </w:rPr>
        <w:t>, ed.</w:t>
      </w:r>
      <w:r>
        <w:rPr>
          <w:position w:val="0"/>
          <w:sz w:val="20"/>
          <w:szCs w:val="20"/>
        </w:rPr>
        <w:t xml:space="preserve"> </w:t>
      </w:r>
      <w:r w:rsidRPr="00041578">
        <w:rPr>
          <w:position w:val="0"/>
          <w:sz w:val="20"/>
          <w:szCs w:val="20"/>
          <w:lang w:val="en-GB"/>
        </w:rPr>
        <w:t>T H Green an</w:t>
      </w:r>
      <w:r>
        <w:rPr>
          <w:position w:val="0"/>
          <w:sz w:val="20"/>
          <w:szCs w:val="20"/>
          <w:lang w:val="en-GB"/>
        </w:rPr>
        <w:t>d</w:t>
      </w:r>
      <w:r w:rsidRPr="00041578">
        <w:rPr>
          <w:position w:val="0"/>
          <w:sz w:val="20"/>
          <w:szCs w:val="20"/>
          <w:lang w:val="en-GB"/>
        </w:rPr>
        <w:t xml:space="preserve"> T H Grose </w:t>
      </w:r>
      <w:r>
        <w:rPr>
          <w:position w:val="0"/>
          <w:sz w:val="20"/>
          <w:szCs w:val="20"/>
          <w:lang w:val="en-GB"/>
        </w:rPr>
        <w:t>[4</w:t>
      </w:r>
      <w:r w:rsidRPr="00041578">
        <w:rPr>
          <w:position w:val="0"/>
          <w:sz w:val="20"/>
          <w:szCs w:val="20"/>
          <w:lang w:val="en-GB"/>
        </w:rPr>
        <w:t xml:space="preserve"> vols., London, 18</w:t>
      </w:r>
      <w:r>
        <w:rPr>
          <w:position w:val="0"/>
          <w:sz w:val="20"/>
          <w:szCs w:val="20"/>
          <w:lang w:val="en-GB"/>
        </w:rPr>
        <w:t>86-89]</w:t>
      </w:r>
      <w:r w:rsidRPr="00041578">
        <w:rPr>
          <w:position w:val="0"/>
          <w:sz w:val="20"/>
          <w:szCs w:val="20"/>
          <w:lang w:val="en-GB"/>
        </w:rPr>
        <w:t>, II, 166.</w:t>
      </w:r>
    </w:p>
  </w:footnote>
  <w:footnote w:id="46">
    <w:p w:rsidR="001D4355" w:rsidRPr="00B61551" w:rsidRDefault="001D4355" w:rsidP="00164074">
      <w:pPr>
        <w:pStyle w:val="FootnoteText"/>
        <w:jc w:val="both"/>
        <w:rPr>
          <w:position w:val="0"/>
          <w:sz w:val="20"/>
          <w:szCs w:val="20"/>
        </w:rPr>
      </w:pPr>
      <w:r w:rsidRPr="00741654">
        <w:rPr>
          <w:rStyle w:val="FootnoteReference"/>
          <w:position w:val="0"/>
          <w:sz w:val="20"/>
          <w:szCs w:val="20"/>
        </w:rPr>
        <w:footnoteRef/>
      </w:r>
      <w:r w:rsidRPr="00741654">
        <w:rPr>
          <w:position w:val="0"/>
          <w:sz w:val="20"/>
          <w:szCs w:val="20"/>
        </w:rPr>
        <w:t xml:space="preserve"> </w:t>
      </w:r>
      <w:r>
        <w:rPr>
          <w:position w:val="0"/>
          <w:sz w:val="20"/>
          <w:szCs w:val="20"/>
        </w:rPr>
        <w:t xml:space="preserve">Hume, </w:t>
      </w:r>
      <w:r w:rsidRPr="00B61551">
        <w:rPr>
          <w:i/>
          <w:position w:val="0"/>
          <w:sz w:val="20"/>
          <w:szCs w:val="20"/>
        </w:rPr>
        <w:t>Treatise</w:t>
      </w:r>
      <w:r w:rsidRPr="00B61551">
        <w:rPr>
          <w:position w:val="0"/>
          <w:sz w:val="20"/>
          <w:szCs w:val="20"/>
        </w:rPr>
        <w:t xml:space="preserve">, </w:t>
      </w:r>
      <w:r w:rsidRPr="00B61551">
        <w:rPr>
          <w:color w:val="000000"/>
          <w:position w:val="0"/>
          <w:sz w:val="20"/>
          <w:szCs w:val="20"/>
        </w:rPr>
        <w:t>Intro.</w:t>
      </w:r>
      <w:r>
        <w:rPr>
          <w:color w:val="000000"/>
          <w:position w:val="0"/>
          <w:sz w:val="20"/>
          <w:szCs w:val="20"/>
        </w:rPr>
        <w:t>,</w:t>
      </w:r>
      <w:r w:rsidRPr="00B61551">
        <w:rPr>
          <w:color w:val="000000"/>
          <w:position w:val="0"/>
          <w:sz w:val="20"/>
          <w:szCs w:val="20"/>
        </w:rPr>
        <w:t xml:space="preserve"> 8</w:t>
      </w:r>
    </w:p>
  </w:footnote>
  <w:footnote w:id="47">
    <w:p w:rsidR="001D4355" w:rsidRPr="00B61551" w:rsidRDefault="001D4355" w:rsidP="00164074">
      <w:pPr>
        <w:pStyle w:val="FootnoteText"/>
        <w:jc w:val="both"/>
        <w:rPr>
          <w:sz w:val="20"/>
          <w:szCs w:val="20"/>
        </w:rPr>
      </w:pPr>
      <w:r w:rsidRPr="00B61551">
        <w:rPr>
          <w:rStyle w:val="FootnoteReference"/>
          <w:position w:val="0"/>
          <w:sz w:val="20"/>
          <w:szCs w:val="20"/>
        </w:rPr>
        <w:footnoteRef/>
      </w:r>
      <w:r w:rsidRPr="00B61551">
        <w:rPr>
          <w:position w:val="0"/>
          <w:sz w:val="20"/>
          <w:szCs w:val="20"/>
        </w:rPr>
        <w:t xml:space="preserve"> Intro.</w:t>
      </w:r>
      <w:r>
        <w:rPr>
          <w:position w:val="0"/>
          <w:sz w:val="20"/>
          <w:szCs w:val="20"/>
        </w:rPr>
        <w:t>,</w:t>
      </w:r>
      <w:r w:rsidRPr="00B61551">
        <w:rPr>
          <w:position w:val="0"/>
          <w:sz w:val="20"/>
          <w:szCs w:val="20"/>
        </w:rPr>
        <w:t xml:space="preserve"> 10; see also Intro.</w:t>
      </w:r>
      <w:r>
        <w:rPr>
          <w:position w:val="0"/>
          <w:sz w:val="20"/>
          <w:szCs w:val="20"/>
        </w:rPr>
        <w:t>,</w:t>
      </w:r>
      <w:r w:rsidRPr="00B61551">
        <w:rPr>
          <w:position w:val="0"/>
          <w:sz w:val="20"/>
          <w:szCs w:val="20"/>
        </w:rPr>
        <w:t xml:space="preserve"> 6 quoted above.</w:t>
      </w:r>
    </w:p>
  </w:footnote>
  <w:footnote w:id="48">
    <w:p w:rsidR="001D4355" w:rsidRPr="00B61551" w:rsidRDefault="001D4355" w:rsidP="00164074">
      <w:pPr>
        <w:pStyle w:val="FootnoteText"/>
        <w:jc w:val="both"/>
        <w:rPr>
          <w:sz w:val="20"/>
          <w:szCs w:val="20"/>
        </w:rPr>
      </w:pPr>
      <w:r w:rsidRPr="00607A34">
        <w:rPr>
          <w:rStyle w:val="FootnoteReference"/>
          <w:position w:val="0"/>
          <w:sz w:val="20"/>
          <w:szCs w:val="20"/>
        </w:rPr>
        <w:footnoteRef/>
      </w:r>
      <w:r w:rsidRPr="00B61551">
        <w:rPr>
          <w:sz w:val="20"/>
          <w:szCs w:val="20"/>
        </w:rPr>
        <w:t xml:space="preserve"> </w:t>
      </w:r>
      <w:r>
        <w:rPr>
          <w:position w:val="0"/>
          <w:sz w:val="20"/>
          <w:szCs w:val="20"/>
        </w:rPr>
        <w:t>Hume, ‘</w:t>
      </w:r>
      <w:r w:rsidRPr="00B61551">
        <w:rPr>
          <w:position w:val="0"/>
          <w:sz w:val="20"/>
          <w:szCs w:val="20"/>
        </w:rPr>
        <w:t>Of the Middle Station of Life</w:t>
      </w:r>
      <w:r>
        <w:rPr>
          <w:position w:val="0"/>
          <w:sz w:val="20"/>
          <w:szCs w:val="20"/>
        </w:rPr>
        <w:t>’,</w:t>
      </w:r>
      <w:r w:rsidRPr="00B61551">
        <w:rPr>
          <w:position w:val="0"/>
          <w:sz w:val="20"/>
          <w:szCs w:val="20"/>
        </w:rPr>
        <w:t xml:space="preserve"> </w:t>
      </w:r>
      <w:r w:rsidRPr="00B61551">
        <w:rPr>
          <w:i/>
          <w:position w:val="0"/>
          <w:sz w:val="20"/>
          <w:szCs w:val="20"/>
        </w:rPr>
        <w:t>EMPL</w:t>
      </w:r>
      <w:r w:rsidRPr="005D052E">
        <w:rPr>
          <w:position w:val="0"/>
          <w:sz w:val="20"/>
          <w:szCs w:val="20"/>
        </w:rPr>
        <w:t xml:space="preserve">, </w:t>
      </w:r>
      <w:r w:rsidRPr="00B61551">
        <w:rPr>
          <w:position w:val="0"/>
          <w:sz w:val="20"/>
          <w:szCs w:val="20"/>
        </w:rPr>
        <w:t>550.</w:t>
      </w:r>
    </w:p>
  </w:footnote>
  <w:footnote w:id="49">
    <w:p w:rsidR="001D4355" w:rsidRPr="00B61551" w:rsidRDefault="001D4355" w:rsidP="00164074">
      <w:pPr>
        <w:pStyle w:val="FootnoteText"/>
        <w:widowControl w:val="0"/>
        <w:jc w:val="both"/>
        <w:rPr>
          <w:sz w:val="20"/>
          <w:szCs w:val="20"/>
          <w:vertAlign w:val="subscript"/>
          <w:lang w:val="en-GB"/>
        </w:rPr>
      </w:pPr>
      <w:r w:rsidRPr="00607A34">
        <w:rPr>
          <w:rStyle w:val="FootnoteReference"/>
          <w:position w:val="0"/>
          <w:sz w:val="20"/>
          <w:szCs w:val="20"/>
        </w:rPr>
        <w:footnoteRef/>
      </w:r>
      <w:r w:rsidRPr="00B61551">
        <w:rPr>
          <w:sz w:val="20"/>
          <w:szCs w:val="20"/>
        </w:rPr>
        <w:t xml:space="preserve"> </w:t>
      </w:r>
      <w:r w:rsidRPr="00B61551">
        <w:rPr>
          <w:rFonts w:cs="TimesNewRoman"/>
          <w:position w:val="0"/>
          <w:sz w:val="20"/>
          <w:szCs w:val="20"/>
          <w:lang w:val="en-GB" w:eastAsia="nl-NL"/>
        </w:rPr>
        <w:t>Larry Stewart</w:t>
      </w:r>
      <w:r>
        <w:rPr>
          <w:rFonts w:cs="TimesNewRoman"/>
          <w:position w:val="0"/>
          <w:sz w:val="20"/>
          <w:szCs w:val="20"/>
          <w:lang w:val="en-GB" w:eastAsia="nl-NL"/>
        </w:rPr>
        <w:t>,</w:t>
      </w:r>
      <w:r w:rsidRPr="00B61551">
        <w:rPr>
          <w:rFonts w:cs="TimesNewRoman"/>
          <w:position w:val="0"/>
          <w:sz w:val="20"/>
          <w:szCs w:val="20"/>
          <w:lang w:val="en-GB" w:eastAsia="nl-NL"/>
        </w:rPr>
        <w:t xml:space="preserve"> </w:t>
      </w:r>
      <w:r w:rsidRPr="00B61551">
        <w:rPr>
          <w:rFonts w:cs="TimesNewRoman,Italic"/>
          <w:i/>
          <w:iCs/>
          <w:position w:val="0"/>
          <w:sz w:val="20"/>
          <w:szCs w:val="20"/>
          <w:lang w:val="en-GB" w:eastAsia="nl-NL"/>
        </w:rPr>
        <w:t xml:space="preserve">The </w:t>
      </w:r>
      <w:r w:rsidRPr="00564B95">
        <w:rPr>
          <w:rFonts w:cs="TimesNewRoman,Italic"/>
          <w:i/>
          <w:iCs/>
          <w:position w:val="0"/>
          <w:sz w:val="20"/>
          <w:szCs w:val="20"/>
          <w:lang w:val="en-GB" w:eastAsia="nl-NL"/>
        </w:rPr>
        <w:t>rise of public science</w:t>
      </w:r>
      <w:r w:rsidRPr="00564B95">
        <w:rPr>
          <w:i/>
          <w:iCs/>
          <w:position w:val="0"/>
          <w:sz w:val="20"/>
          <w:szCs w:val="20"/>
          <w:lang w:val="en-GB" w:eastAsia="nl-NL"/>
        </w:rPr>
        <w:t>:</w:t>
      </w:r>
      <w:r w:rsidRPr="00564B95">
        <w:rPr>
          <w:i/>
          <w:sz w:val="20"/>
          <w:szCs w:val="20"/>
        </w:rPr>
        <w:t xml:space="preserve"> </w:t>
      </w:r>
      <w:r w:rsidRPr="00564B95">
        <w:rPr>
          <w:i/>
          <w:position w:val="0"/>
          <w:sz w:val="20"/>
          <w:szCs w:val="20"/>
        </w:rPr>
        <w:t>rheto</w:t>
      </w:r>
      <w:r w:rsidRPr="00B61551">
        <w:rPr>
          <w:i/>
          <w:position w:val="0"/>
          <w:sz w:val="20"/>
          <w:szCs w:val="20"/>
        </w:rPr>
        <w:t xml:space="preserve">ric, </w:t>
      </w:r>
      <w:r>
        <w:rPr>
          <w:i/>
          <w:position w:val="0"/>
          <w:sz w:val="20"/>
          <w:szCs w:val="20"/>
        </w:rPr>
        <w:t>t</w:t>
      </w:r>
      <w:r w:rsidRPr="00B61551">
        <w:rPr>
          <w:i/>
          <w:position w:val="0"/>
          <w:sz w:val="20"/>
          <w:szCs w:val="20"/>
        </w:rPr>
        <w:t xml:space="preserve">echnology, and </w:t>
      </w:r>
      <w:r>
        <w:rPr>
          <w:i/>
          <w:position w:val="0"/>
          <w:sz w:val="20"/>
          <w:szCs w:val="20"/>
        </w:rPr>
        <w:t>n</w:t>
      </w:r>
      <w:r w:rsidRPr="00B61551">
        <w:rPr>
          <w:i/>
          <w:position w:val="0"/>
          <w:sz w:val="20"/>
          <w:szCs w:val="20"/>
        </w:rPr>
        <w:t xml:space="preserve">atural </w:t>
      </w:r>
      <w:r>
        <w:rPr>
          <w:i/>
          <w:position w:val="0"/>
          <w:sz w:val="20"/>
          <w:szCs w:val="20"/>
        </w:rPr>
        <w:t>p</w:t>
      </w:r>
      <w:r w:rsidRPr="00B61551">
        <w:rPr>
          <w:i/>
          <w:position w:val="0"/>
          <w:sz w:val="20"/>
          <w:szCs w:val="20"/>
        </w:rPr>
        <w:t>hilosophy in Newtonian Britain, 1660-1750</w:t>
      </w:r>
      <w:r w:rsidRPr="00B61551">
        <w:rPr>
          <w:position w:val="0"/>
          <w:sz w:val="20"/>
          <w:szCs w:val="20"/>
        </w:rPr>
        <w:t xml:space="preserve"> (Cambridge</w:t>
      </w:r>
      <w:r>
        <w:rPr>
          <w:position w:val="0"/>
          <w:sz w:val="20"/>
          <w:szCs w:val="20"/>
        </w:rPr>
        <w:t>,</w:t>
      </w:r>
      <w:r w:rsidRPr="00B61551">
        <w:rPr>
          <w:position w:val="0"/>
          <w:sz w:val="20"/>
          <w:szCs w:val="20"/>
        </w:rPr>
        <w:t xml:space="preserve"> 1992).</w:t>
      </w:r>
    </w:p>
  </w:footnote>
  <w:footnote w:id="50">
    <w:p w:rsidR="001D4355" w:rsidRPr="00B61551" w:rsidRDefault="001D4355" w:rsidP="00164074">
      <w:pPr>
        <w:pStyle w:val="FootnoteText"/>
        <w:jc w:val="both"/>
        <w:rPr>
          <w:sz w:val="20"/>
          <w:szCs w:val="20"/>
        </w:rPr>
      </w:pPr>
      <w:r w:rsidRPr="00607A34">
        <w:rPr>
          <w:rStyle w:val="FootnoteReference"/>
          <w:position w:val="0"/>
          <w:sz w:val="20"/>
          <w:szCs w:val="20"/>
        </w:rPr>
        <w:footnoteRef/>
      </w:r>
      <w:r w:rsidRPr="00607A34">
        <w:rPr>
          <w:position w:val="0"/>
          <w:sz w:val="20"/>
          <w:szCs w:val="20"/>
        </w:rPr>
        <w:t xml:space="preserve"> </w:t>
      </w:r>
      <w:r w:rsidRPr="00B61551">
        <w:rPr>
          <w:position w:val="0"/>
          <w:sz w:val="20"/>
          <w:szCs w:val="20"/>
        </w:rPr>
        <w:t>Eric Schliesser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The Obituary of a Vain Philosopher: Adam Smith on Hume’s My Own Life</w:t>
      </w:r>
      <w:r>
        <w:rPr>
          <w:position w:val="0"/>
          <w:sz w:val="20"/>
          <w:szCs w:val="20"/>
        </w:rPr>
        <w:t>’,</w:t>
      </w:r>
      <w:r w:rsidRPr="00B61551">
        <w:rPr>
          <w:position w:val="0"/>
          <w:sz w:val="20"/>
          <w:szCs w:val="20"/>
        </w:rPr>
        <w:t xml:space="preserve"> </w:t>
      </w:r>
      <w:r w:rsidRPr="00B61551">
        <w:rPr>
          <w:i/>
          <w:position w:val="0"/>
          <w:sz w:val="20"/>
          <w:szCs w:val="20"/>
        </w:rPr>
        <w:t>Hume Studies</w:t>
      </w:r>
      <w:r>
        <w:rPr>
          <w:position w:val="0"/>
          <w:sz w:val="20"/>
          <w:szCs w:val="20"/>
        </w:rPr>
        <w:t>, 29</w:t>
      </w:r>
      <w:r w:rsidRPr="00B61551">
        <w:rPr>
          <w:position w:val="0"/>
          <w:sz w:val="20"/>
          <w:szCs w:val="20"/>
        </w:rPr>
        <w:t xml:space="preserve"> (2003), 327-62, discusses Hume’s commitment to public service.</w:t>
      </w:r>
    </w:p>
  </w:footnote>
  <w:footnote w:id="51">
    <w:p w:rsidR="001D4355" w:rsidRPr="00B61551" w:rsidRDefault="001D4355" w:rsidP="00164074">
      <w:pPr>
        <w:pStyle w:val="FootnoteText"/>
        <w:jc w:val="both"/>
        <w:rPr>
          <w:sz w:val="20"/>
          <w:szCs w:val="20"/>
        </w:rPr>
      </w:pPr>
      <w:r w:rsidRPr="00607A34">
        <w:rPr>
          <w:rStyle w:val="FootnoteReference"/>
          <w:position w:val="0"/>
          <w:sz w:val="20"/>
          <w:szCs w:val="20"/>
        </w:rPr>
        <w:footnoteRef/>
      </w:r>
      <w:r w:rsidRPr="00B61551">
        <w:rPr>
          <w:sz w:val="20"/>
          <w:szCs w:val="20"/>
        </w:rPr>
        <w:t xml:space="preserve"> </w:t>
      </w:r>
      <w:r w:rsidRPr="00564B95">
        <w:rPr>
          <w:position w:val="0"/>
          <w:sz w:val="20"/>
          <w:szCs w:val="20"/>
        </w:rPr>
        <w:t xml:space="preserve">Hume, </w:t>
      </w:r>
      <w:r>
        <w:rPr>
          <w:i/>
          <w:position w:val="0"/>
          <w:sz w:val="20"/>
          <w:szCs w:val="20"/>
        </w:rPr>
        <w:t>T</w:t>
      </w:r>
      <w:r w:rsidRPr="00B61551">
        <w:rPr>
          <w:i/>
          <w:position w:val="0"/>
          <w:sz w:val="20"/>
          <w:szCs w:val="20"/>
        </w:rPr>
        <w:t>reatise</w:t>
      </w:r>
      <w:r w:rsidRPr="00B61551">
        <w:rPr>
          <w:position w:val="0"/>
          <w:sz w:val="20"/>
          <w:szCs w:val="20"/>
        </w:rPr>
        <w:t>, Intro.</w:t>
      </w:r>
      <w:r>
        <w:rPr>
          <w:position w:val="0"/>
          <w:sz w:val="20"/>
          <w:szCs w:val="20"/>
        </w:rPr>
        <w:t>,</w:t>
      </w:r>
      <w:r w:rsidRPr="00B61551">
        <w:rPr>
          <w:position w:val="0"/>
          <w:sz w:val="20"/>
          <w:szCs w:val="20"/>
        </w:rPr>
        <w:t xml:space="preserve"> 6.</w:t>
      </w:r>
    </w:p>
  </w:footnote>
  <w:footnote w:id="52">
    <w:p w:rsidR="001D4355" w:rsidRPr="00B61551" w:rsidRDefault="001D4355" w:rsidP="00164074">
      <w:pPr>
        <w:pStyle w:val="FootnoteText"/>
        <w:jc w:val="both"/>
        <w:rPr>
          <w:sz w:val="20"/>
          <w:szCs w:val="20"/>
        </w:rPr>
      </w:pPr>
      <w:r w:rsidRPr="00A90006">
        <w:rPr>
          <w:rStyle w:val="FootnoteReference"/>
          <w:position w:val="0"/>
          <w:sz w:val="20"/>
          <w:szCs w:val="20"/>
        </w:rPr>
        <w:footnoteRef/>
      </w:r>
      <w:r w:rsidRPr="00B61551">
        <w:rPr>
          <w:sz w:val="20"/>
          <w:szCs w:val="20"/>
        </w:rPr>
        <w:t xml:space="preserve"> </w:t>
      </w:r>
      <w:r w:rsidRPr="00564B95">
        <w:rPr>
          <w:bCs/>
          <w:position w:val="0"/>
          <w:sz w:val="20"/>
          <w:szCs w:val="20"/>
        </w:rPr>
        <w:t xml:space="preserve">Hume, </w:t>
      </w:r>
      <w:r>
        <w:rPr>
          <w:bCs/>
          <w:i/>
          <w:position w:val="0"/>
          <w:sz w:val="20"/>
          <w:szCs w:val="20"/>
        </w:rPr>
        <w:t>H</w:t>
      </w:r>
      <w:r w:rsidRPr="00B61551">
        <w:rPr>
          <w:bCs/>
          <w:i/>
          <w:position w:val="0"/>
          <w:sz w:val="20"/>
          <w:szCs w:val="20"/>
        </w:rPr>
        <w:t>istory</w:t>
      </w:r>
      <w:r w:rsidRPr="00B61551">
        <w:rPr>
          <w:bCs/>
          <w:position w:val="0"/>
          <w:sz w:val="20"/>
          <w:szCs w:val="20"/>
        </w:rPr>
        <w:t>, V, 155.</w:t>
      </w:r>
    </w:p>
  </w:footnote>
  <w:footnote w:id="53">
    <w:p w:rsidR="001D4355" w:rsidRPr="00B61551" w:rsidRDefault="001D4355" w:rsidP="00164074">
      <w:pPr>
        <w:autoSpaceDE w:val="0"/>
        <w:autoSpaceDN w:val="0"/>
        <w:adjustRightInd w:val="0"/>
        <w:jc w:val="both"/>
        <w:rPr>
          <w:bCs/>
          <w:position w:val="0"/>
          <w:sz w:val="20"/>
          <w:szCs w:val="20"/>
        </w:rPr>
      </w:pPr>
      <w:r w:rsidRPr="00B61551">
        <w:rPr>
          <w:rStyle w:val="FootnoteReference"/>
          <w:position w:val="0"/>
          <w:sz w:val="20"/>
          <w:szCs w:val="20"/>
        </w:rPr>
        <w:footnoteRef/>
      </w:r>
      <w:r w:rsidRPr="00B61551">
        <w:rPr>
          <w:position w:val="0"/>
          <w:sz w:val="20"/>
          <w:szCs w:val="20"/>
        </w:rPr>
        <w:t xml:space="preserve"> Hume appears to be making a claim about</w:t>
      </w:r>
      <w:r w:rsidRPr="00B61551">
        <w:rPr>
          <w:bCs/>
          <w:position w:val="0"/>
          <w:sz w:val="20"/>
          <w:szCs w:val="20"/>
        </w:rPr>
        <w:t xml:space="preserve"> </w:t>
      </w:r>
      <w:smartTag w:uri="urn:schemas-microsoft-com:office:smarttags" w:element="City">
        <w:smartTag w:uri="urn:schemas-microsoft-com:office:smarttags" w:element="place">
          <w:r w:rsidRPr="00B61551">
            <w:rPr>
              <w:bCs/>
              <w:position w:val="0"/>
              <w:sz w:val="20"/>
              <w:szCs w:val="20"/>
            </w:rPr>
            <w:t>Newton</w:t>
          </w:r>
        </w:smartTag>
      </w:smartTag>
      <w:r w:rsidRPr="00B61551">
        <w:rPr>
          <w:bCs/>
          <w:position w:val="0"/>
          <w:sz w:val="20"/>
          <w:szCs w:val="20"/>
        </w:rPr>
        <w:t xml:space="preserve">’s religious sincerity. See also: </w:t>
      </w:r>
      <w:r>
        <w:rPr>
          <w:bCs/>
          <w:position w:val="0"/>
          <w:sz w:val="20"/>
          <w:szCs w:val="20"/>
        </w:rPr>
        <w:t>‘</w:t>
      </w:r>
      <w:r w:rsidRPr="00B61551">
        <w:rPr>
          <w:position w:val="0"/>
          <w:sz w:val="20"/>
          <w:szCs w:val="20"/>
        </w:rPr>
        <w:t>It is for the same reason, I maintain, that Newton, Locke, Clarke, etc. being Arians or Socinians, were very sincere in the creed they professed: And I always oppose this argument to some libertines, who will needs have it, that it was impossible, but that these philosophers must have been hypocrites</w:t>
      </w:r>
      <w:r>
        <w:rPr>
          <w:position w:val="0"/>
          <w:sz w:val="20"/>
          <w:szCs w:val="20"/>
        </w:rPr>
        <w:t>’</w:t>
      </w:r>
      <w:r w:rsidRPr="00B61551">
        <w:rPr>
          <w:position w:val="0"/>
          <w:sz w:val="20"/>
          <w:szCs w:val="20"/>
        </w:rPr>
        <w:t xml:space="preserve"> (</w:t>
      </w:r>
      <w:r w:rsidRPr="00B61551">
        <w:rPr>
          <w:bCs/>
          <w:i/>
          <w:position w:val="0"/>
          <w:sz w:val="20"/>
          <w:szCs w:val="20"/>
        </w:rPr>
        <w:t xml:space="preserve">Natural </w:t>
      </w:r>
      <w:r>
        <w:rPr>
          <w:bCs/>
          <w:i/>
          <w:position w:val="0"/>
          <w:sz w:val="20"/>
          <w:szCs w:val="20"/>
        </w:rPr>
        <w:t>h</w:t>
      </w:r>
      <w:r w:rsidRPr="00B61551">
        <w:rPr>
          <w:bCs/>
          <w:i/>
          <w:position w:val="0"/>
          <w:sz w:val="20"/>
          <w:szCs w:val="20"/>
        </w:rPr>
        <w:t>istory</w:t>
      </w:r>
      <w:r w:rsidRPr="005D052E">
        <w:rPr>
          <w:bCs/>
          <w:position w:val="0"/>
          <w:sz w:val="20"/>
          <w:szCs w:val="20"/>
        </w:rPr>
        <w:t xml:space="preserve">, </w:t>
      </w:r>
      <w:r w:rsidRPr="00B61551">
        <w:rPr>
          <w:bCs/>
          <w:position w:val="0"/>
          <w:sz w:val="20"/>
          <w:szCs w:val="20"/>
        </w:rPr>
        <w:t>Section XII, note 133</w:t>
      </w:r>
      <w:r w:rsidRPr="00B61551">
        <w:rPr>
          <w:position w:val="0"/>
          <w:sz w:val="20"/>
          <w:szCs w:val="20"/>
        </w:rPr>
        <w:t>).</w:t>
      </w:r>
    </w:p>
  </w:footnote>
  <w:footnote w:id="54">
    <w:p w:rsidR="001D4355" w:rsidRPr="00B61551" w:rsidRDefault="001D4355" w:rsidP="00164074">
      <w:pPr>
        <w:pStyle w:val="FootnoteText"/>
        <w:jc w:val="both"/>
        <w:rPr>
          <w:sz w:val="20"/>
          <w:szCs w:val="20"/>
        </w:rPr>
      </w:pPr>
      <w:r w:rsidRPr="00607A34">
        <w:rPr>
          <w:rStyle w:val="FootnoteReference"/>
          <w:position w:val="0"/>
          <w:sz w:val="20"/>
          <w:szCs w:val="20"/>
        </w:rPr>
        <w:footnoteRef/>
      </w:r>
      <w:r w:rsidRPr="007E42BE">
        <w:rPr>
          <w:sz w:val="20"/>
          <w:szCs w:val="20"/>
        </w:rPr>
        <w:t xml:space="preserve"> </w:t>
      </w:r>
      <w:r w:rsidRPr="007E42BE">
        <w:rPr>
          <w:bCs/>
          <w:position w:val="0"/>
          <w:sz w:val="20"/>
          <w:szCs w:val="20"/>
        </w:rPr>
        <w:t xml:space="preserve">Hume, </w:t>
      </w:r>
      <w:r>
        <w:rPr>
          <w:bCs/>
          <w:i/>
          <w:position w:val="0"/>
          <w:sz w:val="20"/>
          <w:szCs w:val="20"/>
        </w:rPr>
        <w:t>EHU</w:t>
      </w:r>
      <w:r w:rsidRPr="005D052E">
        <w:rPr>
          <w:bCs/>
          <w:position w:val="0"/>
          <w:sz w:val="20"/>
          <w:szCs w:val="20"/>
        </w:rPr>
        <w:t xml:space="preserve">, </w:t>
      </w:r>
      <w:r w:rsidRPr="00B61551">
        <w:rPr>
          <w:bCs/>
          <w:position w:val="0"/>
          <w:sz w:val="20"/>
          <w:szCs w:val="20"/>
        </w:rPr>
        <w:t>1.11</w:t>
      </w:r>
    </w:p>
  </w:footnote>
  <w:footnote w:id="55">
    <w:p w:rsidR="001D4355" w:rsidRPr="00B61551" w:rsidRDefault="001D4355" w:rsidP="00164074">
      <w:pPr>
        <w:pStyle w:val="FootnoteText"/>
        <w:jc w:val="both"/>
        <w:rPr>
          <w:sz w:val="20"/>
          <w:szCs w:val="20"/>
        </w:rPr>
      </w:pPr>
      <w:r w:rsidRPr="00607A34">
        <w:rPr>
          <w:rStyle w:val="FootnoteReference"/>
          <w:position w:val="0"/>
          <w:sz w:val="20"/>
          <w:szCs w:val="20"/>
        </w:rPr>
        <w:footnoteRef/>
      </w:r>
      <w:r w:rsidRPr="00607A34">
        <w:rPr>
          <w:position w:val="0"/>
          <w:sz w:val="20"/>
          <w:szCs w:val="20"/>
        </w:rPr>
        <w:t xml:space="preserve"> </w:t>
      </w:r>
      <w:r>
        <w:rPr>
          <w:position w:val="0"/>
          <w:sz w:val="20"/>
          <w:szCs w:val="20"/>
        </w:rPr>
        <w:t xml:space="preserve">Hume, </w:t>
      </w:r>
      <w:r>
        <w:rPr>
          <w:i/>
          <w:position w:val="0"/>
          <w:sz w:val="20"/>
          <w:szCs w:val="20"/>
        </w:rPr>
        <w:t>EHU</w:t>
      </w:r>
      <w:r w:rsidRPr="005D052E">
        <w:rPr>
          <w:position w:val="0"/>
          <w:sz w:val="20"/>
          <w:szCs w:val="20"/>
        </w:rPr>
        <w:t xml:space="preserve">, </w:t>
      </w:r>
      <w:r w:rsidRPr="00B61551">
        <w:rPr>
          <w:position w:val="0"/>
          <w:sz w:val="20"/>
          <w:szCs w:val="20"/>
        </w:rPr>
        <w:t>1.13</w:t>
      </w:r>
    </w:p>
  </w:footnote>
  <w:footnote w:id="56">
    <w:p w:rsidR="001D4355" w:rsidRPr="00B61551" w:rsidRDefault="001D4355" w:rsidP="00164074">
      <w:pPr>
        <w:autoSpaceDE w:val="0"/>
        <w:autoSpaceDN w:val="0"/>
        <w:adjustRightInd w:val="0"/>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Hume, </w:t>
      </w:r>
      <w:r>
        <w:rPr>
          <w:i/>
          <w:position w:val="0"/>
          <w:sz w:val="20"/>
          <w:szCs w:val="20"/>
        </w:rPr>
        <w:t>EHU</w:t>
      </w:r>
      <w:r w:rsidRPr="005D052E">
        <w:rPr>
          <w:position w:val="0"/>
          <w:sz w:val="20"/>
          <w:szCs w:val="20"/>
        </w:rPr>
        <w:t xml:space="preserve">, </w:t>
      </w:r>
      <w:r w:rsidRPr="00B61551">
        <w:rPr>
          <w:position w:val="0"/>
          <w:sz w:val="20"/>
          <w:szCs w:val="20"/>
        </w:rPr>
        <w:t xml:space="preserve">4.1.12. Hume appears to have thought there was something flawed in Newton as a </w:t>
      </w:r>
      <w:r w:rsidRPr="00B61551">
        <w:rPr>
          <w:i/>
          <w:position w:val="0"/>
          <w:sz w:val="20"/>
          <w:szCs w:val="20"/>
        </w:rPr>
        <w:t>model</w:t>
      </w:r>
      <w:r w:rsidRPr="00B61551">
        <w:rPr>
          <w:position w:val="0"/>
          <w:sz w:val="20"/>
          <w:szCs w:val="20"/>
        </w:rPr>
        <w:t xml:space="preserve"> for other philosophers (such as Socrates among Ancient sects, or himself in </w:t>
      </w:r>
      <w:r>
        <w:rPr>
          <w:position w:val="0"/>
          <w:sz w:val="20"/>
          <w:szCs w:val="20"/>
        </w:rPr>
        <w:t>‘</w:t>
      </w:r>
      <w:r w:rsidRPr="00B61551">
        <w:rPr>
          <w:position w:val="0"/>
          <w:sz w:val="20"/>
          <w:szCs w:val="20"/>
        </w:rPr>
        <w:t>My Own Life</w:t>
      </w:r>
      <w:r>
        <w:rPr>
          <w:position w:val="0"/>
          <w:sz w:val="20"/>
          <w:szCs w:val="20"/>
        </w:rPr>
        <w:t>’,</w:t>
      </w:r>
      <w:r w:rsidRPr="00B61551">
        <w:rPr>
          <w:position w:val="0"/>
          <w:sz w:val="20"/>
          <w:szCs w:val="20"/>
        </w:rPr>
        <w:t xml:space="preserve"> see Schliesser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The Obituary of a Vain Philosopher</w:t>
      </w:r>
      <w:r>
        <w:rPr>
          <w:position w:val="0"/>
          <w:sz w:val="20"/>
          <w:szCs w:val="20"/>
        </w:rPr>
        <w:t>’</w:t>
      </w:r>
      <w:r w:rsidRPr="00B61551">
        <w:rPr>
          <w:position w:val="0"/>
          <w:sz w:val="20"/>
          <w:szCs w:val="20"/>
        </w:rPr>
        <w:t xml:space="preserve">); for discussion of </w:t>
      </w:r>
      <w:r w:rsidRPr="00B61551">
        <w:rPr>
          <w:i/>
          <w:position w:val="0"/>
          <w:sz w:val="20"/>
          <w:szCs w:val="20"/>
        </w:rPr>
        <w:t xml:space="preserve">The </w:t>
      </w:r>
      <w:r>
        <w:rPr>
          <w:i/>
          <w:position w:val="0"/>
          <w:sz w:val="20"/>
          <w:szCs w:val="20"/>
        </w:rPr>
        <w:t>h</w:t>
      </w:r>
      <w:r w:rsidRPr="00B61551">
        <w:rPr>
          <w:i/>
          <w:position w:val="0"/>
          <w:sz w:val="20"/>
          <w:szCs w:val="20"/>
        </w:rPr>
        <w:t>istory of England,</w:t>
      </w:r>
      <w:r w:rsidRPr="00B61551">
        <w:rPr>
          <w:position w:val="0"/>
          <w:sz w:val="20"/>
          <w:szCs w:val="20"/>
        </w:rPr>
        <w:t xml:space="preserve"> VI, 542), see</w:t>
      </w:r>
      <w:r>
        <w:rPr>
          <w:position w:val="0"/>
          <w:sz w:val="20"/>
          <w:szCs w:val="20"/>
        </w:rPr>
        <w:t>,</w:t>
      </w:r>
      <w:r w:rsidRPr="00B61551">
        <w:rPr>
          <w:position w:val="0"/>
          <w:sz w:val="20"/>
          <w:szCs w:val="20"/>
        </w:rPr>
        <w:t xml:space="preserve"> </w:t>
      </w:r>
      <w:hyperlink r:id="rId3" w:history="1">
        <w:r w:rsidRPr="00B61551">
          <w:rPr>
            <w:rStyle w:val="Hyperlink"/>
            <w:position w:val="0"/>
            <w:sz w:val="20"/>
            <w:szCs w:val="20"/>
          </w:rPr>
          <w:t>http://plato.stanford.edu/entries/hume-newton/</w:t>
        </w:r>
        <w:r w:rsidRPr="00B61551">
          <w:rPr>
            <w:rStyle w:val="Hyperlink"/>
            <w:position w:val="0"/>
            <w:sz w:val="20"/>
            <w:szCs w:val="20"/>
          </w:rPr>
          <w:t>#HumEvaNew</w:t>
        </w:r>
      </w:hyperlink>
      <w:r w:rsidRPr="00B61551">
        <w:rPr>
          <w:position w:val="0"/>
          <w:sz w:val="20"/>
          <w:szCs w:val="20"/>
        </w:rPr>
        <w:t>.</w:t>
      </w:r>
    </w:p>
  </w:footnote>
  <w:footnote w:id="57">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Hume, </w:t>
      </w:r>
      <w:r w:rsidRPr="00B61551">
        <w:rPr>
          <w:i/>
          <w:position w:val="0"/>
          <w:sz w:val="20"/>
          <w:szCs w:val="20"/>
        </w:rPr>
        <w:t>Treatise</w:t>
      </w:r>
      <w:r w:rsidRPr="00B61551">
        <w:rPr>
          <w:position w:val="0"/>
          <w:sz w:val="20"/>
          <w:szCs w:val="20"/>
        </w:rPr>
        <w:t>, Intro.</w:t>
      </w:r>
      <w:r>
        <w:rPr>
          <w:position w:val="0"/>
          <w:sz w:val="20"/>
          <w:szCs w:val="20"/>
        </w:rPr>
        <w:t>,</w:t>
      </w:r>
      <w:r w:rsidRPr="00B61551">
        <w:rPr>
          <w:position w:val="0"/>
          <w:sz w:val="20"/>
          <w:szCs w:val="20"/>
        </w:rPr>
        <w:t xml:space="preserve"> 6; Wayne Waxman</w:t>
      </w:r>
      <w:r>
        <w:rPr>
          <w:position w:val="0"/>
          <w:sz w:val="20"/>
          <w:szCs w:val="20"/>
        </w:rPr>
        <w:t>,</w:t>
      </w:r>
      <w:r w:rsidRPr="00B61551">
        <w:rPr>
          <w:position w:val="0"/>
          <w:sz w:val="20"/>
          <w:szCs w:val="20"/>
        </w:rPr>
        <w:t xml:space="preserve"> </w:t>
      </w:r>
      <w:r w:rsidRPr="00B61551">
        <w:rPr>
          <w:i/>
          <w:position w:val="0"/>
          <w:sz w:val="20"/>
          <w:szCs w:val="20"/>
        </w:rPr>
        <w:t xml:space="preserve">Hume’s </w:t>
      </w:r>
      <w:r>
        <w:rPr>
          <w:i/>
          <w:position w:val="0"/>
          <w:sz w:val="20"/>
          <w:szCs w:val="20"/>
        </w:rPr>
        <w:t>t</w:t>
      </w:r>
      <w:r w:rsidRPr="00B61551">
        <w:rPr>
          <w:i/>
          <w:position w:val="0"/>
          <w:sz w:val="20"/>
          <w:szCs w:val="20"/>
        </w:rPr>
        <w:t xml:space="preserve">heory of </w:t>
      </w:r>
      <w:r>
        <w:rPr>
          <w:i/>
          <w:position w:val="0"/>
          <w:sz w:val="20"/>
          <w:szCs w:val="20"/>
        </w:rPr>
        <w:t>c</w:t>
      </w:r>
      <w:r w:rsidRPr="00B61551">
        <w:rPr>
          <w:i/>
          <w:position w:val="0"/>
          <w:sz w:val="20"/>
          <w:szCs w:val="20"/>
        </w:rPr>
        <w:t>onsciousness</w:t>
      </w:r>
      <w:r w:rsidRPr="00B61551">
        <w:rPr>
          <w:position w:val="0"/>
          <w:sz w:val="20"/>
          <w:szCs w:val="20"/>
        </w:rPr>
        <w:t xml:space="preserve"> (Cambridge</w:t>
      </w:r>
      <w:r>
        <w:rPr>
          <w:position w:val="0"/>
          <w:sz w:val="20"/>
          <w:szCs w:val="20"/>
        </w:rPr>
        <w:t>,</w:t>
      </w:r>
      <w:r w:rsidRPr="00B61551">
        <w:rPr>
          <w:position w:val="0"/>
          <w:sz w:val="20"/>
          <w:szCs w:val="20"/>
        </w:rPr>
        <w:t xml:space="preserve"> 1994), 183-4, suggests that Hume has the Newtonian achievement in mind here.</w:t>
      </w:r>
    </w:p>
  </w:footnote>
  <w:footnote w:id="58">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Schliesser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The Newtonian Refutation of Spinoza</w:t>
      </w:r>
      <w:r>
        <w:rPr>
          <w:position w:val="0"/>
          <w:sz w:val="20"/>
          <w:szCs w:val="20"/>
        </w:rPr>
        <w:t>’.</w:t>
      </w:r>
      <w:r w:rsidRPr="00B61551">
        <w:rPr>
          <w:position w:val="0"/>
          <w:sz w:val="20"/>
          <w:szCs w:val="20"/>
        </w:rPr>
        <w:t xml:space="preserve"> Hume follows Berkeley, who, in response to Newton’s success, tries to minimize the scope and content of natural philosophy’s authority</w:t>
      </w:r>
      <w:r>
        <w:rPr>
          <w:position w:val="0"/>
          <w:sz w:val="20"/>
          <w:szCs w:val="20"/>
        </w:rPr>
        <w:t>. S</w:t>
      </w:r>
      <w:r w:rsidRPr="00B61551">
        <w:rPr>
          <w:position w:val="0"/>
          <w:sz w:val="20"/>
          <w:szCs w:val="20"/>
        </w:rPr>
        <w:t>ee Eric Schliesser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On the Origin of Modern Naturalism: the significance of Berkeley’s response to a Newtonian Indispensability Argument</w:t>
      </w:r>
      <w:r>
        <w:rPr>
          <w:position w:val="0"/>
          <w:sz w:val="20"/>
          <w:szCs w:val="20"/>
        </w:rPr>
        <w:t>’,</w:t>
      </w:r>
      <w:r w:rsidRPr="00B61551">
        <w:rPr>
          <w:position w:val="0"/>
          <w:sz w:val="20"/>
          <w:szCs w:val="20"/>
        </w:rPr>
        <w:t xml:space="preserve"> </w:t>
      </w:r>
      <w:r w:rsidRPr="00B61551">
        <w:rPr>
          <w:i/>
          <w:position w:val="0"/>
          <w:sz w:val="20"/>
          <w:szCs w:val="20"/>
        </w:rPr>
        <w:t>Philosophica</w:t>
      </w:r>
      <w:r w:rsidRPr="005D052E">
        <w:rPr>
          <w:position w:val="0"/>
          <w:sz w:val="20"/>
          <w:szCs w:val="20"/>
        </w:rPr>
        <w:t xml:space="preserve">, </w:t>
      </w:r>
      <w:r>
        <w:rPr>
          <w:position w:val="0"/>
          <w:sz w:val="20"/>
          <w:szCs w:val="20"/>
        </w:rPr>
        <w:t xml:space="preserve">76 </w:t>
      </w:r>
      <w:r w:rsidRPr="00B61551">
        <w:rPr>
          <w:position w:val="0"/>
          <w:sz w:val="20"/>
          <w:szCs w:val="20"/>
        </w:rPr>
        <w:t>(2005)</w:t>
      </w:r>
      <w:r>
        <w:rPr>
          <w:position w:val="0"/>
          <w:sz w:val="20"/>
          <w:szCs w:val="20"/>
        </w:rPr>
        <w:t xml:space="preserve">, </w:t>
      </w:r>
      <w:r w:rsidRPr="00B61551">
        <w:rPr>
          <w:position w:val="0"/>
          <w:sz w:val="20"/>
          <w:szCs w:val="20"/>
        </w:rPr>
        <w:t>45-66.</w:t>
      </w:r>
    </w:p>
  </w:footnote>
  <w:footnote w:id="59">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especially, Hume’s footnote at the beginning of Section 6 of </w:t>
      </w:r>
      <w:r w:rsidRPr="00B61551">
        <w:rPr>
          <w:i/>
          <w:position w:val="0"/>
          <w:sz w:val="20"/>
          <w:szCs w:val="20"/>
        </w:rPr>
        <w:t>EHU</w:t>
      </w:r>
      <w:r w:rsidRPr="00B61551">
        <w:rPr>
          <w:position w:val="0"/>
          <w:sz w:val="20"/>
          <w:szCs w:val="20"/>
        </w:rPr>
        <w:t>. Peter Millican called my attention to M</w:t>
      </w:r>
      <w:r>
        <w:rPr>
          <w:position w:val="0"/>
          <w:sz w:val="20"/>
          <w:szCs w:val="20"/>
        </w:rPr>
        <w:t xml:space="preserve"> </w:t>
      </w:r>
      <w:r w:rsidRPr="00B61551">
        <w:rPr>
          <w:position w:val="0"/>
          <w:sz w:val="20"/>
          <w:szCs w:val="20"/>
        </w:rPr>
        <w:t>J Ferreira</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Naturalism</w:t>
      </w:r>
      <w:r>
        <w:rPr>
          <w:position w:val="0"/>
          <w:sz w:val="20"/>
          <w:szCs w:val="20"/>
        </w:rPr>
        <w:t>–“</w:t>
      </w:r>
      <w:r w:rsidRPr="00B61551">
        <w:rPr>
          <w:position w:val="0"/>
          <w:sz w:val="20"/>
          <w:szCs w:val="20"/>
        </w:rPr>
        <w:t>Proof</w:t>
      </w:r>
      <w:r>
        <w:rPr>
          <w:position w:val="0"/>
          <w:sz w:val="20"/>
          <w:szCs w:val="20"/>
        </w:rPr>
        <w:t>”</w:t>
      </w:r>
      <w:r w:rsidRPr="00B61551">
        <w:rPr>
          <w:position w:val="0"/>
          <w:sz w:val="20"/>
          <w:szCs w:val="20"/>
        </w:rPr>
        <w:t xml:space="preserve"> and Practice</w:t>
      </w:r>
      <w:r>
        <w:rPr>
          <w:position w:val="0"/>
          <w:sz w:val="20"/>
          <w:szCs w:val="20"/>
        </w:rPr>
        <w:t>’,</w:t>
      </w:r>
      <w:r w:rsidRPr="005D7BEA">
        <w:rPr>
          <w:position w:val="0"/>
          <w:sz w:val="16"/>
          <w:szCs w:val="16"/>
        </w:rPr>
        <w:t xml:space="preserve"> </w:t>
      </w:r>
      <w:r w:rsidRPr="00B61551">
        <w:rPr>
          <w:i/>
          <w:position w:val="0"/>
          <w:sz w:val="20"/>
          <w:szCs w:val="20"/>
        </w:rPr>
        <w:t>The Philosophical Quarterly</w:t>
      </w:r>
      <w:r>
        <w:rPr>
          <w:position w:val="0"/>
          <w:sz w:val="20"/>
          <w:szCs w:val="20"/>
        </w:rPr>
        <w:t>,</w:t>
      </w:r>
      <w:r w:rsidRPr="005D7BEA">
        <w:rPr>
          <w:position w:val="0"/>
          <w:sz w:val="16"/>
          <w:szCs w:val="16"/>
        </w:rPr>
        <w:t xml:space="preserve"> </w:t>
      </w:r>
      <w:r>
        <w:rPr>
          <w:position w:val="0"/>
          <w:sz w:val="20"/>
          <w:szCs w:val="20"/>
        </w:rPr>
        <w:t>35</w:t>
      </w:r>
      <w:r w:rsidRPr="00B61551">
        <w:rPr>
          <w:position w:val="0"/>
          <w:sz w:val="20"/>
          <w:szCs w:val="20"/>
        </w:rPr>
        <w:t xml:space="preserve"> (1985)</w:t>
      </w:r>
      <w:r>
        <w:rPr>
          <w:position w:val="0"/>
          <w:sz w:val="20"/>
          <w:szCs w:val="20"/>
        </w:rPr>
        <w:t>,</w:t>
      </w:r>
      <w:r w:rsidRPr="00B61551">
        <w:rPr>
          <w:position w:val="0"/>
          <w:sz w:val="20"/>
          <w:szCs w:val="20"/>
        </w:rPr>
        <w:t xml:space="preserve"> 45-57, which anticipates claims in this section. See also De Pierris</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 and Locke on Scientific Methodology</w:t>
      </w:r>
      <w:r>
        <w:rPr>
          <w:position w:val="0"/>
          <w:sz w:val="20"/>
          <w:szCs w:val="20"/>
        </w:rPr>
        <w:t>’</w:t>
      </w:r>
      <w:r w:rsidRPr="00B61551">
        <w:rPr>
          <w:position w:val="0"/>
          <w:sz w:val="20"/>
          <w:szCs w:val="20"/>
        </w:rPr>
        <w:t>. See Don Garrett</w:t>
      </w:r>
      <w:r>
        <w:rPr>
          <w:position w:val="0"/>
          <w:sz w:val="20"/>
          <w:szCs w:val="20"/>
        </w:rPr>
        <w:t>,</w:t>
      </w:r>
      <w:r w:rsidRPr="00B61551">
        <w:rPr>
          <w:position w:val="0"/>
          <w:sz w:val="20"/>
          <w:szCs w:val="20"/>
        </w:rPr>
        <w:t xml:space="preserve"> </w:t>
      </w:r>
      <w:r w:rsidRPr="00B61551">
        <w:rPr>
          <w:i/>
          <w:iCs/>
          <w:position w:val="0"/>
          <w:sz w:val="20"/>
          <w:szCs w:val="20"/>
        </w:rPr>
        <w:t xml:space="preserve">Cognition and </w:t>
      </w:r>
      <w:r>
        <w:rPr>
          <w:i/>
          <w:iCs/>
          <w:position w:val="0"/>
          <w:sz w:val="20"/>
          <w:szCs w:val="20"/>
        </w:rPr>
        <w:t>c</w:t>
      </w:r>
      <w:r w:rsidRPr="00B61551">
        <w:rPr>
          <w:i/>
          <w:iCs/>
          <w:position w:val="0"/>
          <w:sz w:val="20"/>
          <w:szCs w:val="20"/>
        </w:rPr>
        <w:t>ommitment in Hume’s Philosophy</w:t>
      </w:r>
      <w:r w:rsidRPr="00B61551">
        <w:rPr>
          <w:position w:val="0"/>
          <w:sz w:val="20"/>
          <w:szCs w:val="20"/>
        </w:rPr>
        <w:t xml:space="preserve"> (New York</w:t>
      </w:r>
      <w:r>
        <w:rPr>
          <w:position w:val="0"/>
          <w:sz w:val="20"/>
          <w:szCs w:val="20"/>
        </w:rPr>
        <w:t>,</w:t>
      </w:r>
      <w:r w:rsidRPr="00B61551">
        <w:rPr>
          <w:position w:val="0"/>
          <w:sz w:val="20"/>
          <w:szCs w:val="20"/>
        </w:rPr>
        <w:t xml:space="preserve"> 1997), 143ff. or Loeb</w:t>
      </w:r>
      <w:r>
        <w:rPr>
          <w:position w:val="0"/>
          <w:sz w:val="20"/>
          <w:szCs w:val="20"/>
        </w:rPr>
        <w:t>,</w:t>
      </w:r>
      <w:r w:rsidRPr="00B61551">
        <w:rPr>
          <w:position w:val="0"/>
          <w:sz w:val="20"/>
          <w:szCs w:val="20"/>
        </w:rPr>
        <w:t xml:space="preserve"> </w:t>
      </w:r>
      <w:r w:rsidRPr="00B61551">
        <w:rPr>
          <w:i/>
          <w:iCs/>
          <w:position w:val="0"/>
          <w:sz w:val="20"/>
          <w:szCs w:val="20"/>
        </w:rPr>
        <w:t xml:space="preserve">Stability and </w:t>
      </w:r>
      <w:r>
        <w:rPr>
          <w:i/>
          <w:iCs/>
          <w:position w:val="0"/>
          <w:sz w:val="20"/>
          <w:szCs w:val="20"/>
        </w:rPr>
        <w:t>j</w:t>
      </w:r>
      <w:r w:rsidRPr="00B61551">
        <w:rPr>
          <w:i/>
          <w:iCs/>
          <w:position w:val="0"/>
          <w:sz w:val="20"/>
          <w:szCs w:val="20"/>
        </w:rPr>
        <w:t>ustification in Hume’s Treatise</w:t>
      </w:r>
      <w:r>
        <w:rPr>
          <w:position w:val="0"/>
          <w:sz w:val="20"/>
          <w:szCs w:val="20"/>
        </w:rPr>
        <w:t>,</w:t>
      </w:r>
      <w:r w:rsidRPr="00B61551">
        <w:rPr>
          <w:position w:val="0"/>
          <w:sz w:val="20"/>
          <w:szCs w:val="20"/>
        </w:rPr>
        <w:t xml:space="preserve"> 101-2. </w:t>
      </w:r>
      <w:r w:rsidRPr="00796D27">
        <w:rPr>
          <w:i/>
          <w:position w:val="0"/>
          <w:sz w:val="20"/>
          <w:szCs w:val="20"/>
        </w:rPr>
        <w:t>Cf</w:t>
      </w:r>
      <w:r w:rsidRPr="00B61551">
        <w:rPr>
          <w:position w:val="0"/>
          <w:sz w:val="20"/>
          <w:szCs w:val="20"/>
        </w:rPr>
        <w:t>. Kevin D Hoover</w:t>
      </w:r>
      <w:r>
        <w:rPr>
          <w:position w:val="0"/>
          <w:sz w:val="20"/>
          <w:szCs w:val="20"/>
        </w:rPr>
        <w:t>,</w:t>
      </w:r>
      <w:r w:rsidRPr="00B61551">
        <w:rPr>
          <w:position w:val="0"/>
          <w:sz w:val="20"/>
          <w:szCs w:val="20"/>
        </w:rPr>
        <w:t xml:space="preserve"> </w:t>
      </w:r>
      <w:r w:rsidRPr="00B61551">
        <w:rPr>
          <w:i/>
          <w:iCs/>
          <w:position w:val="0"/>
          <w:sz w:val="20"/>
          <w:szCs w:val="20"/>
        </w:rPr>
        <w:t xml:space="preserve">Causality in </w:t>
      </w:r>
      <w:r>
        <w:rPr>
          <w:i/>
          <w:iCs/>
          <w:position w:val="0"/>
          <w:sz w:val="20"/>
          <w:szCs w:val="20"/>
        </w:rPr>
        <w:t>m</w:t>
      </w:r>
      <w:r w:rsidRPr="00B61551">
        <w:rPr>
          <w:i/>
          <w:iCs/>
          <w:position w:val="0"/>
          <w:sz w:val="20"/>
          <w:szCs w:val="20"/>
        </w:rPr>
        <w:t>acroeconomics</w:t>
      </w:r>
      <w:r w:rsidRPr="00B61551">
        <w:rPr>
          <w:position w:val="0"/>
          <w:sz w:val="20"/>
          <w:szCs w:val="20"/>
        </w:rPr>
        <w:t xml:space="preserve"> (Cambridge</w:t>
      </w:r>
      <w:r>
        <w:rPr>
          <w:position w:val="0"/>
          <w:sz w:val="20"/>
          <w:szCs w:val="20"/>
        </w:rPr>
        <w:t>,</w:t>
      </w:r>
      <w:r w:rsidRPr="00B61551">
        <w:rPr>
          <w:position w:val="0"/>
          <w:sz w:val="20"/>
          <w:szCs w:val="20"/>
        </w:rPr>
        <w:t xml:space="preserve"> 2001), 9ff. In the </w:t>
      </w:r>
      <w:r w:rsidRPr="00B61551">
        <w:rPr>
          <w:i/>
          <w:position w:val="0"/>
          <w:sz w:val="20"/>
          <w:szCs w:val="20"/>
        </w:rPr>
        <w:t>Treatise</w:t>
      </w:r>
      <w:r w:rsidRPr="00B61551">
        <w:rPr>
          <w:position w:val="0"/>
          <w:sz w:val="20"/>
          <w:szCs w:val="20"/>
        </w:rPr>
        <w:t xml:space="preserve">, Hume distinguishes between knowledge, proof, and probability to mark </w:t>
      </w:r>
      <w:r>
        <w:rPr>
          <w:position w:val="0"/>
          <w:sz w:val="20"/>
          <w:szCs w:val="20"/>
        </w:rPr>
        <w:t>‘</w:t>
      </w:r>
      <w:r w:rsidRPr="00B61551">
        <w:rPr>
          <w:position w:val="0"/>
          <w:sz w:val="20"/>
          <w:szCs w:val="20"/>
        </w:rPr>
        <w:t>several degrees of evidence</w:t>
      </w:r>
      <w:r>
        <w:rPr>
          <w:position w:val="0"/>
          <w:sz w:val="20"/>
          <w:szCs w:val="20"/>
        </w:rPr>
        <w:t>’</w:t>
      </w:r>
      <w:r w:rsidRPr="00B61551">
        <w:rPr>
          <w:position w:val="0"/>
          <w:sz w:val="20"/>
          <w:szCs w:val="20"/>
        </w:rPr>
        <w:t xml:space="preserve"> (1.3.11.2).</w:t>
      </w:r>
    </w:p>
  </w:footnote>
  <w:footnote w:id="60">
    <w:p w:rsidR="001D4355" w:rsidRPr="00B61551" w:rsidRDefault="001D4355" w:rsidP="00164074">
      <w:pPr>
        <w:pStyle w:val="FootnoteText"/>
        <w:jc w:val="both"/>
        <w:rPr>
          <w:sz w:val="20"/>
          <w:szCs w:val="20"/>
        </w:rPr>
      </w:pPr>
      <w:r w:rsidRPr="00D37098">
        <w:rPr>
          <w:rStyle w:val="FootnoteReference"/>
          <w:position w:val="0"/>
          <w:sz w:val="20"/>
          <w:szCs w:val="20"/>
        </w:rPr>
        <w:footnoteRef/>
      </w:r>
      <w:r w:rsidRPr="00D37098">
        <w:rPr>
          <w:position w:val="0"/>
          <w:sz w:val="20"/>
          <w:szCs w:val="20"/>
        </w:rPr>
        <w:t xml:space="preserve"> </w:t>
      </w:r>
      <w:r>
        <w:rPr>
          <w:position w:val="0"/>
          <w:sz w:val="20"/>
          <w:szCs w:val="20"/>
        </w:rPr>
        <w:t xml:space="preserve">Hume, </w:t>
      </w:r>
      <w:r w:rsidRPr="00B61551">
        <w:rPr>
          <w:i/>
          <w:position w:val="0"/>
          <w:sz w:val="20"/>
          <w:szCs w:val="20"/>
        </w:rPr>
        <w:t>EHU</w:t>
      </w:r>
      <w:r w:rsidRPr="00B61551">
        <w:rPr>
          <w:position w:val="0"/>
          <w:sz w:val="20"/>
          <w:szCs w:val="20"/>
        </w:rPr>
        <w:t>, 4.1.1.</w:t>
      </w:r>
    </w:p>
  </w:footnote>
  <w:footnote w:id="61">
    <w:p w:rsidR="001D4355" w:rsidRPr="00B61551" w:rsidRDefault="001D4355" w:rsidP="00164074">
      <w:pPr>
        <w:pStyle w:val="FootnoteText"/>
        <w:jc w:val="both"/>
        <w:rPr>
          <w:sz w:val="20"/>
          <w:szCs w:val="20"/>
        </w:rPr>
      </w:pPr>
      <w:r w:rsidRPr="00D37098">
        <w:rPr>
          <w:rStyle w:val="FootnoteReference"/>
          <w:position w:val="0"/>
          <w:sz w:val="20"/>
          <w:szCs w:val="20"/>
        </w:rPr>
        <w:footnoteRef/>
      </w:r>
      <w:r w:rsidRPr="00B61551">
        <w:rPr>
          <w:sz w:val="20"/>
          <w:szCs w:val="20"/>
        </w:rPr>
        <w:t xml:space="preserve"> </w:t>
      </w:r>
      <w:r w:rsidRPr="00796D27">
        <w:rPr>
          <w:i/>
          <w:position w:val="0"/>
          <w:sz w:val="20"/>
          <w:szCs w:val="20"/>
        </w:rPr>
        <w:t>Cf</w:t>
      </w:r>
      <w:r w:rsidRPr="00B61551">
        <w:rPr>
          <w:position w:val="0"/>
          <w:sz w:val="20"/>
          <w:szCs w:val="20"/>
        </w:rPr>
        <w:t xml:space="preserve">. the footnote at start of </w:t>
      </w:r>
      <w:r>
        <w:rPr>
          <w:position w:val="0"/>
          <w:sz w:val="20"/>
          <w:szCs w:val="20"/>
        </w:rPr>
        <w:t xml:space="preserve">Hume, </w:t>
      </w:r>
      <w:r>
        <w:rPr>
          <w:i/>
          <w:position w:val="0"/>
          <w:sz w:val="20"/>
          <w:szCs w:val="20"/>
        </w:rPr>
        <w:t>EHU</w:t>
      </w:r>
      <w:r w:rsidRPr="0048667C">
        <w:rPr>
          <w:position w:val="0"/>
          <w:sz w:val="20"/>
          <w:szCs w:val="20"/>
        </w:rPr>
        <w:t xml:space="preserve">, </w:t>
      </w:r>
      <w:r w:rsidRPr="00B61551">
        <w:rPr>
          <w:position w:val="0"/>
          <w:sz w:val="20"/>
          <w:szCs w:val="20"/>
        </w:rPr>
        <w:t>6 with 4.1.3-4.</w:t>
      </w:r>
    </w:p>
  </w:footnote>
  <w:footnote w:id="62">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w:t>
      </w:r>
      <w:r w:rsidRPr="00252D15">
        <w:rPr>
          <w:i/>
          <w:position w:val="0"/>
          <w:sz w:val="20"/>
          <w:szCs w:val="20"/>
        </w:rPr>
        <w:t>e</w:t>
      </w:r>
      <w:r>
        <w:rPr>
          <w:position w:val="0"/>
          <w:sz w:val="20"/>
          <w:szCs w:val="20"/>
        </w:rPr>
        <w:t>.</w:t>
      </w:r>
      <w:r w:rsidRPr="00252D15">
        <w:rPr>
          <w:i/>
          <w:position w:val="0"/>
          <w:sz w:val="20"/>
          <w:szCs w:val="20"/>
        </w:rPr>
        <w:t>g</w:t>
      </w:r>
      <w:r>
        <w:rPr>
          <w:position w:val="0"/>
          <w:sz w:val="20"/>
          <w:szCs w:val="20"/>
        </w:rPr>
        <w:t>.</w:t>
      </w:r>
      <w:r w:rsidRPr="00B61551">
        <w:rPr>
          <w:position w:val="0"/>
          <w:sz w:val="20"/>
          <w:szCs w:val="20"/>
        </w:rPr>
        <w:t xml:space="preserve">, Descartes’ </w:t>
      </w:r>
      <w:r w:rsidRPr="00B61551">
        <w:rPr>
          <w:i/>
          <w:position w:val="0"/>
          <w:sz w:val="20"/>
          <w:szCs w:val="20"/>
        </w:rPr>
        <w:t xml:space="preserve">Principles of </w:t>
      </w:r>
      <w:r>
        <w:rPr>
          <w:i/>
          <w:position w:val="0"/>
          <w:sz w:val="20"/>
          <w:szCs w:val="20"/>
        </w:rPr>
        <w:t>p</w:t>
      </w:r>
      <w:r w:rsidRPr="00B61551">
        <w:rPr>
          <w:i/>
          <w:position w:val="0"/>
          <w:sz w:val="20"/>
          <w:szCs w:val="20"/>
        </w:rPr>
        <w:t>hilosophy</w:t>
      </w:r>
      <w:r w:rsidRPr="00B61551">
        <w:rPr>
          <w:position w:val="0"/>
          <w:sz w:val="20"/>
          <w:szCs w:val="20"/>
        </w:rPr>
        <w:t>, IV, 205.</w:t>
      </w:r>
    </w:p>
  </w:footnote>
  <w:footnote w:id="63">
    <w:p w:rsidR="001D4355" w:rsidRPr="00B61551" w:rsidRDefault="001D4355" w:rsidP="00164074">
      <w:pPr>
        <w:pStyle w:val="FootnoteText"/>
        <w:jc w:val="both"/>
        <w:rPr>
          <w:sz w:val="20"/>
          <w:szCs w:val="20"/>
        </w:rPr>
      </w:pPr>
      <w:r w:rsidRPr="00D37098">
        <w:rPr>
          <w:rStyle w:val="FootnoteReference"/>
          <w:position w:val="0"/>
          <w:sz w:val="20"/>
          <w:szCs w:val="20"/>
        </w:rPr>
        <w:footnoteRef/>
      </w:r>
      <w:r w:rsidRPr="00D37098">
        <w:rPr>
          <w:position w:val="0"/>
          <w:sz w:val="20"/>
          <w:szCs w:val="20"/>
        </w:rPr>
        <w:t xml:space="preserve"> </w:t>
      </w:r>
      <w:r w:rsidRPr="00B61551">
        <w:rPr>
          <w:position w:val="0"/>
          <w:sz w:val="20"/>
          <w:szCs w:val="20"/>
        </w:rPr>
        <w:t xml:space="preserve">See also </w:t>
      </w:r>
      <w:r>
        <w:rPr>
          <w:position w:val="0"/>
          <w:sz w:val="20"/>
          <w:szCs w:val="20"/>
        </w:rPr>
        <w:t xml:space="preserve">Hume, </w:t>
      </w:r>
      <w:r>
        <w:rPr>
          <w:i/>
          <w:position w:val="0"/>
          <w:sz w:val="20"/>
          <w:szCs w:val="20"/>
        </w:rPr>
        <w:t>EHU</w:t>
      </w:r>
      <w:r w:rsidRPr="0048667C">
        <w:rPr>
          <w:position w:val="0"/>
          <w:sz w:val="20"/>
          <w:szCs w:val="20"/>
        </w:rPr>
        <w:t xml:space="preserve">, </w:t>
      </w:r>
      <w:r w:rsidRPr="00B61551">
        <w:rPr>
          <w:position w:val="0"/>
          <w:sz w:val="20"/>
          <w:szCs w:val="20"/>
        </w:rPr>
        <w:t xml:space="preserve">12.3.25 and the </w:t>
      </w:r>
      <w:r>
        <w:rPr>
          <w:position w:val="0"/>
          <w:sz w:val="20"/>
          <w:szCs w:val="20"/>
        </w:rPr>
        <w:t>‘</w:t>
      </w:r>
      <w:r w:rsidRPr="00B61551">
        <w:rPr>
          <w:position w:val="0"/>
          <w:sz w:val="20"/>
          <w:szCs w:val="20"/>
        </w:rPr>
        <w:t>wise man</w:t>
      </w:r>
      <w:r>
        <w:rPr>
          <w:position w:val="0"/>
          <w:sz w:val="20"/>
          <w:szCs w:val="20"/>
        </w:rPr>
        <w:t>’</w:t>
      </w:r>
      <w:r w:rsidRPr="00B61551">
        <w:rPr>
          <w:position w:val="0"/>
          <w:sz w:val="20"/>
          <w:szCs w:val="20"/>
        </w:rPr>
        <w:t xml:space="preserve"> at 10.4.</w:t>
      </w:r>
    </w:p>
  </w:footnote>
  <w:footnote w:id="64">
    <w:p w:rsidR="001D4355" w:rsidRPr="00B61551" w:rsidRDefault="001D4355" w:rsidP="00164074">
      <w:pPr>
        <w:pStyle w:val="FootnoteText"/>
        <w:jc w:val="both"/>
        <w:rPr>
          <w:sz w:val="20"/>
          <w:szCs w:val="20"/>
        </w:rPr>
      </w:pPr>
      <w:r w:rsidRPr="00D37098">
        <w:rPr>
          <w:rStyle w:val="FootnoteReference"/>
          <w:position w:val="0"/>
          <w:sz w:val="20"/>
          <w:szCs w:val="20"/>
        </w:rPr>
        <w:footnoteRef/>
      </w:r>
      <w:r w:rsidRPr="00D37098">
        <w:rPr>
          <w:position w:val="0"/>
          <w:sz w:val="20"/>
          <w:szCs w:val="20"/>
        </w:rPr>
        <w:t xml:space="preserve"> </w:t>
      </w:r>
      <w:r w:rsidRPr="00796D27">
        <w:rPr>
          <w:i/>
          <w:position w:val="0"/>
          <w:sz w:val="20"/>
          <w:szCs w:val="20"/>
        </w:rPr>
        <w:t>Cf</w:t>
      </w:r>
      <w:r w:rsidRPr="00B61551">
        <w:rPr>
          <w:position w:val="0"/>
          <w:sz w:val="20"/>
          <w:szCs w:val="20"/>
        </w:rPr>
        <w:t>.</w:t>
      </w:r>
      <w:r>
        <w:rPr>
          <w:position w:val="0"/>
          <w:sz w:val="20"/>
          <w:szCs w:val="20"/>
        </w:rPr>
        <w:t xml:space="preserve"> Hume,</w:t>
      </w:r>
      <w:r w:rsidRPr="00B61551">
        <w:rPr>
          <w:position w:val="0"/>
          <w:sz w:val="20"/>
          <w:szCs w:val="20"/>
        </w:rPr>
        <w:t xml:space="preserve"> </w:t>
      </w:r>
      <w:r w:rsidRPr="00B61551">
        <w:rPr>
          <w:i/>
          <w:position w:val="0"/>
          <w:sz w:val="20"/>
          <w:szCs w:val="20"/>
        </w:rPr>
        <w:t>EHU</w:t>
      </w:r>
      <w:r w:rsidRPr="00B61551">
        <w:rPr>
          <w:position w:val="0"/>
          <w:sz w:val="20"/>
          <w:szCs w:val="20"/>
        </w:rPr>
        <w:t>, 4.1.3-4 and 4.2.19.</w:t>
      </w:r>
    </w:p>
  </w:footnote>
  <w:footnote w:id="65">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Hume’s definition of </w:t>
      </w:r>
      <w:r>
        <w:rPr>
          <w:position w:val="0"/>
          <w:sz w:val="20"/>
          <w:szCs w:val="20"/>
        </w:rPr>
        <w:t>‘</w:t>
      </w:r>
      <w:r w:rsidRPr="00B61551">
        <w:rPr>
          <w:position w:val="0"/>
          <w:sz w:val="20"/>
          <w:szCs w:val="20"/>
        </w:rPr>
        <w:t>proof</w:t>
      </w:r>
      <w:r>
        <w:rPr>
          <w:position w:val="0"/>
          <w:sz w:val="20"/>
          <w:szCs w:val="20"/>
        </w:rPr>
        <w:t>’</w:t>
      </w:r>
      <w:r w:rsidRPr="00B61551">
        <w:rPr>
          <w:position w:val="0"/>
          <w:sz w:val="20"/>
          <w:szCs w:val="20"/>
        </w:rPr>
        <w:t xml:space="preserve"> at</w:t>
      </w:r>
      <w:r>
        <w:rPr>
          <w:position w:val="0"/>
          <w:sz w:val="20"/>
          <w:szCs w:val="20"/>
        </w:rPr>
        <w:t xml:space="preserve"> Hume,</w:t>
      </w:r>
      <w:r w:rsidRPr="00B61551">
        <w:rPr>
          <w:position w:val="0"/>
          <w:sz w:val="20"/>
          <w:szCs w:val="20"/>
        </w:rPr>
        <w:t xml:space="preserve"> </w:t>
      </w:r>
      <w:r w:rsidRPr="00B61551">
        <w:rPr>
          <w:i/>
          <w:position w:val="0"/>
          <w:sz w:val="20"/>
          <w:szCs w:val="20"/>
        </w:rPr>
        <w:t>Treatise</w:t>
      </w:r>
      <w:r>
        <w:rPr>
          <w:position w:val="0"/>
          <w:sz w:val="20"/>
          <w:szCs w:val="20"/>
        </w:rPr>
        <w:t xml:space="preserve">, </w:t>
      </w:r>
      <w:r w:rsidRPr="00B61551">
        <w:rPr>
          <w:position w:val="0"/>
          <w:sz w:val="20"/>
          <w:szCs w:val="20"/>
        </w:rPr>
        <w:t xml:space="preserve">1.3.11.2, </w:t>
      </w:r>
      <w:r>
        <w:rPr>
          <w:position w:val="0"/>
          <w:sz w:val="20"/>
          <w:szCs w:val="20"/>
        </w:rPr>
        <w:t>‘</w:t>
      </w:r>
      <w:r w:rsidRPr="00B61551">
        <w:rPr>
          <w:position w:val="0"/>
          <w:sz w:val="20"/>
          <w:szCs w:val="20"/>
        </w:rPr>
        <w:t>by proofs, those arguments, which are deriv’d from the relation of cause and effect, and which are entirely free from doubt and uncertainty</w:t>
      </w:r>
      <w:r>
        <w:rPr>
          <w:position w:val="0"/>
          <w:sz w:val="20"/>
          <w:szCs w:val="20"/>
        </w:rPr>
        <w:t>’,</w:t>
      </w:r>
      <w:r w:rsidRPr="00B61551">
        <w:rPr>
          <w:position w:val="0"/>
          <w:sz w:val="20"/>
          <w:szCs w:val="20"/>
        </w:rPr>
        <w:t xml:space="preserve"> suggests that proofs are, in fact, </w:t>
      </w:r>
      <w:r w:rsidRPr="00B61551">
        <w:rPr>
          <w:i/>
          <w:position w:val="0"/>
          <w:sz w:val="20"/>
          <w:szCs w:val="20"/>
        </w:rPr>
        <w:t>limited</w:t>
      </w:r>
      <w:r w:rsidRPr="00B61551">
        <w:rPr>
          <w:position w:val="0"/>
          <w:sz w:val="20"/>
          <w:szCs w:val="20"/>
        </w:rPr>
        <w:t xml:space="preserve"> to causal arguments. I follow the broader definition of</w:t>
      </w:r>
      <w:r>
        <w:rPr>
          <w:position w:val="0"/>
          <w:sz w:val="20"/>
          <w:szCs w:val="20"/>
        </w:rPr>
        <w:t xml:space="preserve"> Hume, </w:t>
      </w:r>
      <w:r w:rsidRPr="00F66F32">
        <w:rPr>
          <w:i/>
          <w:position w:val="0"/>
          <w:sz w:val="20"/>
          <w:szCs w:val="20"/>
        </w:rPr>
        <w:t>EHU</w:t>
      </w:r>
      <w:r>
        <w:rPr>
          <w:position w:val="0"/>
          <w:sz w:val="20"/>
          <w:szCs w:val="20"/>
        </w:rPr>
        <w:t>,</w:t>
      </w:r>
      <w:r w:rsidRPr="00B61551">
        <w:rPr>
          <w:position w:val="0"/>
          <w:sz w:val="20"/>
          <w:szCs w:val="20"/>
        </w:rPr>
        <w:t xml:space="preserve"> 6, n. 1: </w:t>
      </w:r>
      <w:r>
        <w:rPr>
          <w:position w:val="0"/>
          <w:sz w:val="20"/>
          <w:szCs w:val="20"/>
        </w:rPr>
        <w:t>‘</w:t>
      </w:r>
      <w:r w:rsidRPr="00B61551">
        <w:rPr>
          <w:position w:val="0"/>
          <w:sz w:val="20"/>
          <w:szCs w:val="20"/>
        </w:rPr>
        <w:t>By proofs meaning such arguments from experience as leave no room for doubt or opposition.</w:t>
      </w:r>
      <w:r>
        <w:rPr>
          <w:position w:val="0"/>
          <w:sz w:val="20"/>
          <w:szCs w:val="20"/>
        </w:rPr>
        <w:t>’</w:t>
      </w:r>
      <w:r w:rsidRPr="00B61551">
        <w:rPr>
          <w:position w:val="0"/>
          <w:sz w:val="20"/>
          <w:szCs w:val="20"/>
        </w:rPr>
        <w:t xml:space="preserve"> </w:t>
      </w:r>
    </w:p>
  </w:footnote>
  <w:footnote w:id="66">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Hume, </w:t>
      </w:r>
      <w:r>
        <w:rPr>
          <w:i/>
          <w:position w:val="0"/>
          <w:sz w:val="20"/>
          <w:szCs w:val="20"/>
        </w:rPr>
        <w:t>EHU</w:t>
      </w:r>
      <w:r w:rsidRPr="0083055F">
        <w:rPr>
          <w:position w:val="0"/>
          <w:sz w:val="20"/>
          <w:szCs w:val="20"/>
        </w:rPr>
        <w:t xml:space="preserve">, </w:t>
      </w:r>
      <w:r w:rsidRPr="00B61551">
        <w:rPr>
          <w:position w:val="0"/>
          <w:sz w:val="20"/>
          <w:szCs w:val="20"/>
        </w:rPr>
        <w:t>8.1.20. See Peter Millican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Sceptical Doubts Concerning Induction</w:t>
      </w:r>
      <w:r>
        <w:rPr>
          <w:position w:val="0"/>
          <w:sz w:val="20"/>
          <w:szCs w:val="20"/>
        </w:rPr>
        <w:t>’,</w:t>
      </w:r>
      <w:r w:rsidRPr="00B61551">
        <w:rPr>
          <w:position w:val="0"/>
          <w:sz w:val="20"/>
          <w:szCs w:val="20"/>
        </w:rPr>
        <w:t xml:space="preserve"> in </w:t>
      </w:r>
      <w:r w:rsidRPr="00B61551">
        <w:rPr>
          <w:i/>
          <w:position w:val="0"/>
          <w:sz w:val="20"/>
          <w:szCs w:val="20"/>
        </w:rPr>
        <w:t>Reading Hume</w:t>
      </w:r>
      <w:r>
        <w:rPr>
          <w:position w:val="0"/>
          <w:sz w:val="20"/>
          <w:szCs w:val="20"/>
        </w:rPr>
        <w:t xml:space="preserve">, </w:t>
      </w:r>
      <w:r w:rsidRPr="00B61551">
        <w:rPr>
          <w:position w:val="0"/>
          <w:sz w:val="20"/>
          <w:szCs w:val="20"/>
        </w:rPr>
        <w:t>114 n. 18.</w:t>
      </w:r>
    </w:p>
  </w:footnote>
  <w:footnote w:id="67">
    <w:p w:rsidR="001D4355" w:rsidRPr="00227C82" w:rsidRDefault="001D4355" w:rsidP="00164074">
      <w:pPr>
        <w:pStyle w:val="FootnoteText"/>
        <w:jc w:val="both"/>
        <w:rPr>
          <w:i/>
          <w:position w:val="0"/>
          <w:sz w:val="20"/>
          <w:szCs w:val="20"/>
        </w:rPr>
      </w:pPr>
      <w:r w:rsidRPr="00B61551">
        <w:rPr>
          <w:rStyle w:val="FootnoteReference"/>
          <w:position w:val="0"/>
          <w:sz w:val="20"/>
          <w:szCs w:val="20"/>
        </w:rPr>
        <w:footnoteRef/>
      </w:r>
      <w:r w:rsidRPr="00B61551">
        <w:rPr>
          <w:position w:val="0"/>
          <w:sz w:val="20"/>
          <w:szCs w:val="20"/>
        </w:rPr>
        <w:t xml:space="preserve"> See Robert J Fogelin</w:t>
      </w:r>
      <w:r>
        <w:rPr>
          <w:position w:val="0"/>
          <w:sz w:val="20"/>
          <w:szCs w:val="20"/>
        </w:rPr>
        <w:t>,</w:t>
      </w:r>
      <w:r w:rsidRPr="00B61551">
        <w:rPr>
          <w:position w:val="0"/>
          <w:sz w:val="20"/>
          <w:szCs w:val="20"/>
        </w:rPr>
        <w:t xml:space="preserve"> </w:t>
      </w:r>
      <w:r w:rsidRPr="00B61551">
        <w:rPr>
          <w:i/>
          <w:position w:val="0"/>
          <w:sz w:val="20"/>
          <w:szCs w:val="20"/>
        </w:rPr>
        <w:t xml:space="preserve">A </w:t>
      </w:r>
      <w:r>
        <w:rPr>
          <w:i/>
          <w:position w:val="0"/>
          <w:sz w:val="20"/>
          <w:szCs w:val="20"/>
        </w:rPr>
        <w:t>d</w:t>
      </w:r>
      <w:r w:rsidRPr="00B61551">
        <w:rPr>
          <w:i/>
          <w:position w:val="0"/>
          <w:sz w:val="20"/>
          <w:szCs w:val="20"/>
        </w:rPr>
        <w:t xml:space="preserve">efense of Hume on </w:t>
      </w:r>
      <w:r>
        <w:rPr>
          <w:i/>
          <w:position w:val="0"/>
          <w:sz w:val="20"/>
          <w:szCs w:val="20"/>
        </w:rPr>
        <w:t>m</w:t>
      </w:r>
      <w:r w:rsidRPr="00B61551">
        <w:rPr>
          <w:i/>
          <w:position w:val="0"/>
          <w:sz w:val="20"/>
          <w:szCs w:val="20"/>
        </w:rPr>
        <w:t>iracles</w:t>
      </w:r>
      <w:r w:rsidRPr="00B61551">
        <w:rPr>
          <w:position w:val="0"/>
          <w:sz w:val="20"/>
          <w:szCs w:val="20"/>
        </w:rPr>
        <w:t xml:space="preserve"> (Princeton</w:t>
      </w:r>
      <w:r>
        <w:rPr>
          <w:position w:val="0"/>
          <w:sz w:val="20"/>
          <w:szCs w:val="20"/>
        </w:rPr>
        <w:t>,</w:t>
      </w:r>
      <w:r w:rsidRPr="00B61551">
        <w:rPr>
          <w:position w:val="0"/>
          <w:sz w:val="20"/>
          <w:szCs w:val="20"/>
        </w:rPr>
        <w:t xml:space="preserve"> 2003), 26ff.</w:t>
      </w:r>
    </w:p>
  </w:footnote>
  <w:footnote w:id="68">
    <w:p w:rsidR="001D4355" w:rsidRPr="00B61551" w:rsidRDefault="001D4355" w:rsidP="00164074">
      <w:pPr>
        <w:pStyle w:val="FootnoteText"/>
        <w:jc w:val="both"/>
        <w:rPr>
          <w:sz w:val="20"/>
          <w:szCs w:val="20"/>
        </w:rPr>
      </w:pPr>
      <w:r w:rsidRPr="00227C82">
        <w:rPr>
          <w:rStyle w:val="FootnoteReference"/>
          <w:position w:val="0"/>
          <w:sz w:val="20"/>
          <w:szCs w:val="20"/>
        </w:rPr>
        <w:footnoteRef/>
      </w:r>
      <w:r w:rsidRPr="00227C82">
        <w:rPr>
          <w:position w:val="0"/>
          <w:sz w:val="20"/>
          <w:szCs w:val="20"/>
        </w:rPr>
        <w:t xml:space="preserve"> </w:t>
      </w:r>
      <w:r>
        <w:rPr>
          <w:position w:val="0"/>
          <w:sz w:val="20"/>
          <w:szCs w:val="20"/>
        </w:rPr>
        <w:t xml:space="preserve">Hume, </w:t>
      </w:r>
      <w:r w:rsidRPr="00B61551">
        <w:rPr>
          <w:i/>
          <w:position w:val="0"/>
          <w:sz w:val="20"/>
          <w:szCs w:val="20"/>
        </w:rPr>
        <w:t>Treatise</w:t>
      </w:r>
      <w:r>
        <w:rPr>
          <w:position w:val="0"/>
          <w:sz w:val="20"/>
          <w:szCs w:val="20"/>
        </w:rPr>
        <w:t xml:space="preserve">, </w:t>
      </w:r>
      <w:r w:rsidRPr="00B61551">
        <w:rPr>
          <w:position w:val="0"/>
          <w:sz w:val="20"/>
          <w:szCs w:val="20"/>
        </w:rPr>
        <w:t xml:space="preserve">2.3.9.19; see also </w:t>
      </w:r>
      <w:r>
        <w:rPr>
          <w:position w:val="0"/>
          <w:sz w:val="20"/>
          <w:szCs w:val="20"/>
        </w:rPr>
        <w:t>Hume, ‘</w:t>
      </w:r>
      <w:r w:rsidRPr="00B61551">
        <w:rPr>
          <w:position w:val="0"/>
          <w:sz w:val="20"/>
          <w:szCs w:val="20"/>
        </w:rPr>
        <w:t>Dissertation of the Passions</w:t>
      </w:r>
      <w:r>
        <w:rPr>
          <w:position w:val="0"/>
          <w:sz w:val="20"/>
          <w:szCs w:val="20"/>
        </w:rPr>
        <w:t>’,</w:t>
      </w:r>
      <w:r w:rsidRPr="00B61551">
        <w:rPr>
          <w:position w:val="0"/>
          <w:sz w:val="20"/>
          <w:szCs w:val="20"/>
        </w:rPr>
        <w:t xml:space="preserve"> 140.</w:t>
      </w:r>
    </w:p>
  </w:footnote>
  <w:footnote w:id="69">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Steven Shapin</w:t>
      </w:r>
      <w:r>
        <w:rPr>
          <w:position w:val="0"/>
          <w:sz w:val="20"/>
          <w:szCs w:val="20"/>
        </w:rPr>
        <w:t>,</w:t>
      </w:r>
      <w:r w:rsidRPr="00B61551">
        <w:rPr>
          <w:position w:val="0"/>
          <w:sz w:val="20"/>
          <w:szCs w:val="20"/>
        </w:rPr>
        <w:t xml:space="preserve"> </w:t>
      </w:r>
      <w:r w:rsidRPr="00B61551">
        <w:rPr>
          <w:i/>
          <w:iCs/>
          <w:position w:val="0"/>
          <w:sz w:val="20"/>
          <w:szCs w:val="20"/>
        </w:rPr>
        <w:t xml:space="preserve">A </w:t>
      </w:r>
      <w:r>
        <w:rPr>
          <w:i/>
          <w:iCs/>
          <w:position w:val="0"/>
          <w:sz w:val="20"/>
          <w:szCs w:val="20"/>
        </w:rPr>
        <w:t>s</w:t>
      </w:r>
      <w:r w:rsidRPr="00B61551">
        <w:rPr>
          <w:i/>
          <w:iCs/>
          <w:position w:val="0"/>
          <w:sz w:val="20"/>
          <w:szCs w:val="20"/>
        </w:rPr>
        <w:t xml:space="preserve">ocial </w:t>
      </w:r>
      <w:r>
        <w:rPr>
          <w:i/>
          <w:iCs/>
          <w:position w:val="0"/>
          <w:sz w:val="20"/>
          <w:szCs w:val="20"/>
        </w:rPr>
        <w:t>h</w:t>
      </w:r>
      <w:r w:rsidRPr="00B61551">
        <w:rPr>
          <w:i/>
          <w:iCs/>
          <w:position w:val="0"/>
          <w:sz w:val="20"/>
          <w:szCs w:val="20"/>
        </w:rPr>
        <w:t xml:space="preserve">istory of </w:t>
      </w:r>
      <w:r>
        <w:rPr>
          <w:i/>
          <w:iCs/>
          <w:position w:val="0"/>
          <w:sz w:val="20"/>
          <w:szCs w:val="20"/>
        </w:rPr>
        <w:t>t</w:t>
      </w:r>
      <w:r w:rsidRPr="00B61551">
        <w:rPr>
          <w:i/>
          <w:iCs/>
          <w:position w:val="0"/>
          <w:sz w:val="20"/>
          <w:szCs w:val="20"/>
        </w:rPr>
        <w:t xml:space="preserve">ruth: </w:t>
      </w:r>
      <w:r>
        <w:rPr>
          <w:i/>
          <w:iCs/>
          <w:position w:val="0"/>
          <w:sz w:val="20"/>
          <w:szCs w:val="20"/>
        </w:rPr>
        <w:t>c</w:t>
      </w:r>
      <w:r w:rsidRPr="00B61551">
        <w:rPr>
          <w:i/>
          <w:iCs/>
          <w:position w:val="0"/>
          <w:sz w:val="20"/>
          <w:szCs w:val="20"/>
        </w:rPr>
        <w:t xml:space="preserve">ivility and </w:t>
      </w:r>
      <w:r>
        <w:rPr>
          <w:i/>
          <w:iCs/>
          <w:position w:val="0"/>
          <w:sz w:val="20"/>
          <w:szCs w:val="20"/>
        </w:rPr>
        <w:t>s</w:t>
      </w:r>
      <w:r w:rsidRPr="00B61551">
        <w:rPr>
          <w:i/>
          <w:iCs/>
          <w:position w:val="0"/>
          <w:sz w:val="20"/>
          <w:szCs w:val="20"/>
        </w:rPr>
        <w:t xml:space="preserve">cience in </w:t>
      </w:r>
      <w:r>
        <w:rPr>
          <w:i/>
          <w:iCs/>
          <w:position w:val="0"/>
          <w:sz w:val="20"/>
          <w:szCs w:val="20"/>
        </w:rPr>
        <w:t>s</w:t>
      </w:r>
      <w:r w:rsidRPr="00B61551">
        <w:rPr>
          <w:i/>
          <w:iCs/>
          <w:position w:val="0"/>
          <w:sz w:val="20"/>
          <w:szCs w:val="20"/>
        </w:rPr>
        <w:t>eventeenth-</w:t>
      </w:r>
      <w:r>
        <w:rPr>
          <w:i/>
          <w:iCs/>
          <w:position w:val="0"/>
          <w:sz w:val="20"/>
          <w:szCs w:val="20"/>
        </w:rPr>
        <w:t>c</w:t>
      </w:r>
      <w:r w:rsidRPr="00B61551">
        <w:rPr>
          <w:i/>
          <w:iCs/>
          <w:position w:val="0"/>
          <w:sz w:val="20"/>
          <w:szCs w:val="20"/>
        </w:rPr>
        <w:t xml:space="preserve">entury England </w:t>
      </w:r>
      <w:r>
        <w:rPr>
          <w:iCs/>
          <w:position w:val="0"/>
          <w:sz w:val="20"/>
          <w:szCs w:val="20"/>
        </w:rPr>
        <w:t>(</w:t>
      </w:r>
      <w:r w:rsidRPr="00B61551">
        <w:rPr>
          <w:position w:val="0"/>
          <w:sz w:val="20"/>
          <w:szCs w:val="20"/>
        </w:rPr>
        <w:t>Chicago</w:t>
      </w:r>
      <w:r>
        <w:rPr>
          <w:position w:val="0"/>
          <w:sz w:val="20"/>
          <w:szCs w:val="20"/>
        </w:rPr>
        <w:t>,</w:t>
      </w:r>
      <w:r w:rsidRPr="00B61551">
        <w:rPr>
          <w:position w:val="0"/>
          <w:sz w:val="20"/>
          <w:szCs w:val="20"/>
        </w:rPr>
        <w:t xml:space="preserve"> 1994</w:t>
      </w:r>
      <w:r>
        <w:rPr>
          <w:position w:val="0"/>
          <w:sz w:val="20"/>
          <w:szCs w:val="20"/>
        </w:rPr>
        <w:t>)</w:t>
      </w:r>
      <w:r w:rsidRPr="00B61551">
        <w:rPr>
          <w:position w:val="0"/>
          <w:sz w:val="20"/>
          <w:szCs w:val="20"/>
        </w:rPr>
        <w:t>, 375-6.</w:t>
      </w:r>
    </w:p>
  </w:footnote>
  <w:footnote w:id="70">
    <w:p w:rsidR="001D4355" w:rsidRPr="00B61551" w:rsidRDefault="001D4355" w:rsidP="00164074">
      <w:pPr>
        <w:pStyle w:val="FootnoteText"/>
        <w:jc w:val="both"/>
        <w:rPr>
          <w:sz w:val="20"/>
          <w:szCs w:val="20"/>
        </w:rPr>
      </w:pPr>
      <w:r w:rsidRPr="00227C82">
        <w:rPr>
          <w:rStyle w:val="FootnoteReference"/>
          <w:position w:val="0"/>
          <w:sz w:val="20"/>
          <w:szCs w:val="20"/>
        </w:rPr>
        <w:footnoteRef/>
      </w:r>
      <w:r w:rsidRPr="00227C82">
        <w:rPr>
          <w:position w:val="0"/>
          <w:sz w:val="20"/>
          <w:szCs w:val="20"/>
        </w:rPr>
        <w:t xml:space="preserve"> </w:t>
      </w:r>
      <w:r>
        <w:rPr>
          <w:position w:val="0"/>
          <w:sz w:val="20"/>
          <w:szCs w:val="20"/>
        </w:rPr>
        <w:t xml:space="preserve">Hume, </w:t>
      </w:r>
      <w:r w:rsidRPr="00B61551">
        <w:rPr>
          <w:i/>
          <w:position w:val="0"/>
          <w:sz w:val="20"/>
          <w:szCs w:val="20"/>
        </w:rPr>
        <w:t>EHU</w:t>
      </w:r>
      <w:r w:rsidRPr="00A11D91">
        <w:rPr>
          <w:position w:val="0"/>
          <w:sz w:val="20"/>
          <w:szCs w:val="20"/>
        </w:rPr>
        <w:t xml:space="preserve">, </w:t>
      </w:r>
      <w:r w:rsidRPr="00B61551">
        <w:rPr>
          <w:position w:val="0"/>
          <w:sz w:val="20"/>
          <w:szCs w:val="20"/>
        </w:rPr>
        <w:t>8.1.17.</w:t>
      </w:r>
    </w:p>
  </w:footnote>
  <w:footnote w:id="71">
    <w:p w:rsidR="001D4355" w:rsidRPr="00B61551" w:rsidRDefault="001D4355" w:rsidP="00164074">
      <w:pPr>
        <w:pStyle w:val="FootnoteText"/>
        <w:jc w:val="both"/>
        <w:rPr>
          <w:sz w:val="20"/>
          <w:szCs w:val="20"/>
        </w:rPr>
      </w:pPr>
      <w:r w:rsidRPr="00227C82">
        <w:rPr>
          <w:rStyle w:val="FootnoteReference"/>
          <w:position w:val="0"/>
          <w:sz w:val="20"/>
          <w:szCs w:val="20"/>
        </w:rPr>
        <w:footnoteRef/>
      </w:r>
      <w:r w:rsidRPr="00B61551">
        <w:rPr>
          <w:sz w:val="20"/>
          <w:szCs w:val="20"/>
        </w:rPr>
        <w:t xml:space="preserve"> </w:t>
      </w:r>
      <w:r>
        <w:rPr>
          <w:position w:val="0"/>
          <w:sz w:val="20"/>
          <w:szCs w:val="20"/>
        </w:rPr>
        <w:t>‘Hume, ‘</w:t>
      </w:r>
      <w:r w:rsidRPr="00B61551">
        <w:rPr>
          <w:position w:val="0"/>
          <w:sz w:val="20"/>
          <w:szCs w:val="20"/>
        </w:rPr>
        <w:t>Of Commerce</w:t>
      </w:r>
      <w:r>
        <w:rPr>
          <w:position w:val="0"/>
          <w:sz w:val="20"/>
          <w:szCs w:val="20"/>
        </w:rPr>
        <w:t>’,</w:t>
      </w:r>
      <w:r w:rsidRPr="00B61551">
        <w:rPr>
          <w:position w:val="0"/>
          <w:sz w:val="20"/>
          <w:szCs w:val="20"/>
        </w:rPr>
        <w:t xml:space="preserve"> </w:t>
      </w:r>
      <w:r w:rsidRPr="00B61551">
        <w:rPr>
          <w:i/>
          <w:position w:val="0"/>
          <w:sz w:val="20"/>
          <w:szCs w:val="20"/>
        </w:rPr>
        <w:t>EMPL</w:t>
      </w:r>
      <w:r w:rsidRPr="00B61551">
        <w:rPr>
          <w:position w:val="0"/>
          <w:sz w:val="20"/>
          <w:szCs w:val="20"/>
        </w:rPr>
        <w:t>, 253.</w:t>
      </w:r>
    </w:p>
  </w:footnote>
  <w:footnote w:id="72">
    <w:p w:rsidR="001D4355" w:rsidRPr="00B61551" w:rsidRDefault="001D4355" w:rsidP="00164074">
      <w:pPr>
        <w:pStyle w:val="FootnoteText"/>
        <w:jc w:val="both"/>
        <w:rPr>
          <w:sz w:val="20"/>
          <w:szCs w:val="20"/>
        </w:rPr>
      </w:pPr>
      <w:r w:rsidRPr="00227C82">
        <w:rPr>
          <w:rStyle w:val="FootnoteReference"/>
          <w:position w:val="0"/>
          <w:sz w:val="20"/>
          <w:szCs w:val="20"/>
        </w:rPr>
        <w:footnoteRef/>
      </w:r>
      <w:r w:rsidRPr="00B61551">
        <w:rPr>
          <w:sz w:val="20"/>
          <w:szCs w:val="20"/>
        </w:rPr>
        <w:t xml:space="preserve"> </w:t>
      </w:r>
      <w:r w:rsidRPr="00B61551">
        <w:rPr>
          <w:position w:val="0"/>
          <w:sz w:val="20"/>
          <w:szCs w:val="20"/>
        </w:rPr>
        <w:t xml:space="preserve">See, </w:t>
      </w:r>
      <w:r>
        <w:rPr>
          <w:position w:val="0"/>
          <w:sz w:val="20"/>
          <w:szCs w:val="20"/>
        </w:rPr>
        <w:t>Hume, ‘</w:t>
      </w:r>
      <w:r w:rsidRPr="00B61551">
        <w:rPr>
          <w:position w:val="0"/>
          <w:sz w:val="20"/>
          <w:szCs w:val="20"/>
        </w:rPr>
        <w:t>Of Refinement in the Arts</w:t>
      </w:r>
      <w:r>
        <w:rPr>
          <w:position w:val="0"/>
          <w:sz w:val="20"/>
          <w:szCs w:val="20"/>
        </w:rPr>
        <w:t>’,</w:t>
      </w:r>
      <w:r w:rsidRPr="00B61551">
        <w:rPr>
          <w:position w:val="0"/>
          <w:sz w:val="20"/>
          <w:szCs w:val="20"/>
        </w:rPr>
        <w:t xml:space="preserve"> </w:t>
      </w:r>
      <w:r w:rsidRPr="00B61551">
        <w:rPr>
          <w:i/>
          <w:position w:val="0"/>
          <w:sz w:val="20"/>
          <w:szCs w:val="20"/>
        </w:rPr>
        <w:t>EMPL</w:t>
      </w:r>
      <w:r w:rsidRPr="00B61551">
        <w:rPr>
          <w:position w:val="0"/>
          <w:sz w:val="20"/>
          <w:szCs w:val="20"/>
        </w:rPr>
        <w:t xml:space="preserve">, 276, </w:t>
      </w:r>
      <w:r>
        <w:rPr>
          <w:position w:val="0"/>
          <w:sz w:val="20"/>
          <w:szCs w:val="20"/>
        </w:rPr>
        <w:t>‘</w:t>
      </w:r>
      <w:r w:rsidRPr="00B61551">
        <w:rPr>
          <w:position w:val="0"/>
          <w:sz w:val="20"/>
          <w:szCs w:val="20"/>
        </w:rPr>
        <w:t>Of Balance of Trade</w:t>
      </w:r>
      <w:r>
        <w:rPr>
          <w:position w:val="0"/>
          <w:sz w:val="20"/>
          <w:szCs w:val="20"/>
        </w:rPr>
        <w:t>’,</w:t>
      </w:r>
      <w:r w:rsidRPr="00B61551">
        <w:rPr>
          <w:position w:val="0"/>
          <w:sz w:val="20"/>
          <w:szCs w:val="20"/>
        </w:rPr>
        <w:t xml:space="preserve"> </w:t>
      </w:r>
      <w:r w:rsidRPr="00B61551">
        <w:rPr>
          <w:i/>
          <w:position w:val="0"/>
          <w:sz w:val="20"/>
          <w:szCs w:val="20"/>
        </w:rPr>
        <w:t>EMPL</w:t>
      </w:r>
      <w:r w:rsidRPr="00B61551">
        <w:rPr>
          <w:position w:val="0"/>
          <w:sz w:val="20"/>
          <w:szCs w:val="20"/>
        </w:rPr>
        <w:t xml:space="preserve">, 311, and </w:t>
      </w:r>
      <w:r>
        <w:rPr>
          <w:position w:val="0"/>
          <w:sz w:val="20"/>
          <w:szCs w:val="20"/>
        </w:rPr>
        <w:t>‘</w:t>
      </w:r>
      <w:r w:rsidRPr="00B61551">
        <w:rPr>
          <w:position w:val="0"/>
          <w:sz w:val="20"/>
          <w:szCs w:val="20"/>
        </w:rPr>
        <w:t>Of Interest</w:t>
      </w:r>
      <w:r>
        <w:rPr>
          <w:position w:val="0"/>
          <w:sz w:val="20"/>
          <w:szCs w:val="20"/>
        </w:rPr>
        <w:t>’,</w:t>
      </w:r>
      <w:r w:rsidRPr="00B61551">
        <w:rPr>
          <w:position w:val="0"/>
          <w:sz w:val="20"/>
          <w:szCs w:val="20"/>
        </w:rPr>
        <w:t xml:space="preserve"> </w:t>
      </w:r>
      <w:r w:rsidRPr="00B61551">
        <w:rPr>
          <w:i/>
          <w:position w:val="0"/>
          <w:sz w:val="20"/>
          <w:szCs w:val="20"/>
        </w:rPr>
        <w:t>EMPL</w:t>
      </w:r>
      <w:r w:rsidRPr="00F11D05">
        <w:rPr>
          <w:position w:val="0"/>
          <w:sz w:val="20"/>
          <w:szCs w:val="20"/>
        </w:rPr>
        <w:t xml:space="preserve">, </w:t>
      </w:r>
      <w:r w:rsidRPr="00B61551">
        <w:rPr>
          <w:position w:val="0"/>
          <w:sz w:val="20"/>
          <w:szCs w:val="20"/>
        </w:rPr>
        <w:t xml:space="preserve">297, </w:t>
      </w:r>
      <w:r w:rsidRPr="00F11D05">
        <w:rPr>
          <w:i/>
          <w:position w:val="0"/>
          <w:sz w:val="20"/>
          <w:szCs w:val="20"/>
        </w:rPr>
        <w:t>etc</w:t>
      </w:r>
      <w:r w:rsidRPr="00B61551">
        <w:rPr>
          <w:position w:val="0"/>
          <w:sz w:val="20"/>
          <w:szCs w:val="20"/>
        </w:rPr>
        <w:t>.)</w:t>
      </w:r>
    </w:p>
  </w:footnote>
  <w:footnote w:id="73">
    <w:p w:rsidR="001D4355" w:rsidRPr="00B61551" w:rsidRDefault="001D4355" w:rsidP="00164074">
      <w:pPr>
        <w:pStyle w:val="FootnoteText"/>
        <w:jc w:val="both"/>
        <w:rPr>
          <w:sz w:val="20"/>
          <w:szCs w:val="20"/>
        </w:rPr>
      </w:pPr>
      <w:r w:rsidRPr="00227C82">
        <w:rPr>
          <w:rStyle w:val="FootnoteReference"/>
          <w:position w:val="0"/>
          <w:sz w:val="20"/>
          <w:szCs w:val="20"/>
        </w:rPr>
        <w:footnoteRef/>
      </w:r>
      <w:r w:rsidRPr="00227C82">
        <w:rPr>
          <w:position w:val="0"/>
          <w:sz w:val="20"/>
          <w:szCs w:val="20"/>
        </w:rPr>
        <w:t xml:space="preserve"> </w:t>
      </w:r>
      <w:r>
        <w:rPr>
          <w:position w:val="0"/>
          <w:sz w:val="20"/>
          <w:szCs w:val="20"/>
        </w:rPr>
        <w:t xml:space="preserve">Hume, </w:t>
      </w:r>
      <w:r>
        <w:rPr>
          <w:i/>
          <w:position w:val="0"/>
          <w:sz w:val="20"/>
          <w:szCs w:val="20"/>
        </w:rPr>
        <w:t>EHU</w:t>
      </w:r>
      <w:r w:rsidRPr="00F11D05">
        <w:rPr>
          <w:position w:val="0"/>
          <w:sz w:val="20"/>
          <w:szCs w:val="20"/>
        </w:rPr>
        <w:t xml:space="preserve">, </w:t>
      </w:r>
      <w:r w:rsidRPr="00B61551">
        <w:rPr>
          <w:position w:val="0"/>
          <w:sz w:val="20"/>
          <w:szCs w:val="20"/>
        </w:rPr>
        <w:t>12.3.24-5.</w:t>
      </w:r>
    </w:p>
  </w:footnote>
  <w:footnote w:id="74">
    <w:p w:rsidR="001D4355" w:rsidRPr="00B61551" w:rsidRDefault="001D4355" w:rsidP="00164074">
      <w:pPr>
        <w:pStyle w:val="FootnoteText"/>
        <w:jc w:val="both"/>
        <w:rPr>
          <w:sz w:val="20"/>
          <w:szCs w:val="20"/>
        </w:rPr>
      </w:pPr>
      <w:r w:rsidRPr="004E0A60">
        <w:rPr>
          <w:rStyle w:val="FootnoteReference"/>
          <w:position w:val="0"/>
          <w:sz w:val="20"/>
          <w:szCs w:val="20"/>
        </w:rPr>
        <w:footnoteRef/>
      </w:r>
      <w:r w:rsidRPr="004E0A60">
        <w:rPr>
          <w:position w:val="0"/>
          <w:sz w:val="20"/>
          <w:szCs w:val="20"/>
        </w:rPr>
        <w:t xml:space="preserve"> </w:t>
      </w:r>
      <w:r>
        <w:rPr>
          <w:position w:val="0"/>
          <w:sz w:val="20"/>
          <w:szCs w:val="20"/>
        </w:rPr>
        <w:t xml:space="preserve">Hume, </w:t>
      </w:r>
      <w:r>
        <w:rPr>
          <w:i/>
          <w:position w:val="0"/>
          <w:sz w:val="20"/>
          <w:szCs w:val="20"/>
        </w:rPr>
        <w:t>EHU</w:t>
      </w:r>
      <w:r w:rsidRPr="00F11D05">
        <w:rPr>
          <w:position w:val="0"/>
          <w:sz w:val="20"/>
          <w:szCs w:val="20"/>
        </w:rPr>
        <w:t xml:space="preserve">, </w:t>
      </w:r>
      <w:r w:rsidRPr="00B61551">
        <w:rPr>
          <w:position w:val="0"/>
          <w:sz w:val="20"/>
          <w:szCs w:val="20"/>
        </w:rPr>
        <w:t>12.3.25.</w:t>
      </w:r>
    </w:p>
  </w:footnote>
  <w:footnote w:id="75">
    <w:p w:rsidR="001D4355" w:rsidRPr="00B61551" w:rsidRDefault="001D4355" w:rsidP="00164074">
      <w:pPr>
        <w:pStyle w:val="FootnoteText"/>
        <w:jc w:val="both"/>
        <w:rPr>
          <w:sz w:val="20"/>
          <w:szCs w:val="20"/>
        </w:rPr>
      </w:pPr>
      <w:r w:rsidRPr="004E0A60">
        <w:rPr>
          <w:rStyle w:val="FootnoteReference"/>
          <w:position w:val="0"/>
          <w:sz w:val="20"/>
          <w:szCs w:val="20"/>
        </w:rPr>
        <w:footnoteRef/>
      </w:r>
      <w:r w:rsidRPr="00B61551">
        <w:rPr>
          <w:sz w:val="20"/>
          <w:szCs w:val="20"/>
        </w:rPr>
        <w:t xml:space="preserve"> </w:t>
      </w:r>
      <w:r w:rsidRPr="00796D27">
        <w:rPr>
          <w:i/>
          <w:position w:val="0"/>
          <w:sz w:val="20"/>
          <w:szCs w:val="20"/>
        </w:rPr>
        <w:t>Cf</w:t>
      </w:r>
      <w:r w:rsidRPr="00B61551">
        <w:rPr>
          <w:position w:val="0"/>
          <w:sz w:val="20"/>
          <w:szCs w:val="20"/>
        </w:rPr>
        <w:t xml:space="preserve">. </w:t>
      </w:r>
      <w:r>
        <w:rPr>
          <w:position w:val="0"/>
          <w:sz w:val="20"/>
          <w:szCs w:val="20"/>
        </w:rPr>
        <w:t xml:space="preserve">Hume, </w:t>
      </w:r>
      <w:r>
        <w:rPr>
          <w:i/>
          <w:position w:val="0"/>
          <w:sz w:val="20"/>
          <w:szCs w:val="20"/>
        </w:rPr>
        <w:t>EHU</w:t>
      </w:r>
      <w:r w:rsidRPr="00F11D05">
        <w:rPr>
          <w:position w:val="0"/>
          <w:sz w:val="20"/>
          <w:szCs w:val="20"/>
        </w:rPr>
        <w:t xml:space="preserve">, </w:t>
      </w:r>
      <w:r w:rsidRPr="00B61551">
        <w:rPr>
          <w:position w:val="0"/>
          <w:sz w:val="20"/>
          <w:szCs w:val="20"/>
        </w:rPr>
        <w:t>1.12</w:t>
      </w:r>
    </w:p>
  </w:footnote>
  <w:footnote w:id="76">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Hume, </w:t>
      </w:r>
      <w:r>
        <w:rPr>
          <w:i/>
          <w:position w:val="0"/>
          <w:sz w:val="20"/>
          <w:szCs w:val="20"/>
        </w:rPr>
        <w:t>EHU</w:t>
      </w:r>
      <w:r w:rsidRPr="00F11D05">
        <w:rPr>
          <w:position w:val="0"/>
          <w:sz w:val="20"/>
          <w:szCs w:val="20"/>
        </w:rPr>
        <w:t xml:space="preserve">, </w:t>
      </w:r>
      <w:r w:rsidRPr="00B61551">
        <w:rPr>
          <w:position w:val="0"/>
          <w:sz w:val="20"/>
          <w:szCs w:val="20"/>
        </w:rPr>
        <w:t xml:space="preserve">12.3.25; </w:t>
      </w:r>
      <w:r>
        <w:rPr>
          <w:position w:val="0"/>
          <w:sz w:val="20"/>
          <w:szCs w:val="20"/>
        </w:rPr>
        <w:t>‘</w:t>
      </w:r>
      <w:r w:rsidRPr="00B61551">
        <w:rPr>
          <w:position w:val="0"/>
          <w:sz w:val="20"/>
          <w:szCs w:val="20"/>
        </w:rPr>
        <w:t>Of Miracles</w:t>
      </w:r>
      <w:r>
        <w:rPr>
          <w:position w:val="0"/>
          <w:sz w:val="20"/>
          <w:szCs w:val="20"/>
        </w:rPr>
        <w:t>’</w:t>
      </w:r>
      <w:r w:rsidRPr="00B61551">
        <w:rPr>
          <w:position w:val="0"/>
          <w:sz w:val="20"/>
          <w:szCs w:val="20"/>
        </w:rPr>
        <w:t xml:space="preserve"> shows that this can still create considerable distance between how ordinary human beings are likely to react to certain experiences and what the cultivated judgment informed by the </w:t>
      </w:r>
      <w:r>
        <w:rPr>
          <w:position w:val="0"/>
          <w:sz w:val="20"/>
          <w:szCs w:val="20"/>
        </w:rPr>
        <w:t>‘</w:t>
      </w:r>
      <w:r w:rsidRPr="00B61551">
        <w:rPr>
          <w:position w:val="0"/>
          <w:sz w:val="20"/>
          <w:szCs w:val="20"/>
        </w:rPr>
        <w:t>reflections of common life</w:t>
      </w:r>
      <w:r>
        <w:rPr>
          <w:position w:val="0"/>
          <w:sz w:val="20"/>
          <w:szCs w:val="20"/>
        </w:rPr>
        <w:t>’</w:t>
      </w:r>
      <w:r w:rsidRPr="00B61551">
        <w:rPr>
          <w:position w:val="0"/>
          <w:sz w:val="20"/>
          <w:szCs w:val="20"/>
        </w:rPr>
        <w:t xml:space="preserve"> is willing to endorse. For Hume, </w:t>
      </w:r>
      <w:r>
        <w:rPr>
          <w:position w:val="0"/>
          <w:sz w:val="20"/>
          <w:szCs w:val="20"/>
        </w:rPr>
        <w:t>‘</w:t>
      </w:r>
      <w:r w:rsidRPr="00B61551">
        <w:rPr>
          <w:position w:val="0"/>
          <w:sz w:val="20"/>
          <w:szCs w:val="20"/>
        </w:rPr>
        <w:t>common sense</w:t>
      </w:r>
      <w:r>
        <w:rPr>
          <w:position w:val="0"/>
          <w:sz w:val="20"/>
          <w:szCs w:val="20"/>
        </w:rPr>
        <w:t>’</w:t>
      </w:r>
      <w:r w:rsidRPr="00B61551">
        <w:rPr>
          <w:position w:val="0"/>
          <w:sz w:val="20"/>
          <w:szCs w:val="20"/>
        </w:rPr>
        <w:t xml:space="preserve"> is quite fragile.</w:t>
      </w:r>
    </w:p>
  </w:footnote>
  <w:footnote w:id="77">
    <w:p w:rsidR="001D4355" w:rsidRPr="00B61551" w:rsidRDefault="001D4355" w:rsidP="00164074">
      <w:pPr>
        <w:pStyle w:val="FootnoteText"/>
        <w:jc w:val="both"/>
        <w:rPr>
          <w:sz w:val="20"/>
          <w:szCs w:val="20"/>
        </w:rPr>
      </w:pPr>
      <w:r w:rsidRPr="004E0A60">
        <w:rPr>
          <w:rStyle w:val="FootnoteReference"/>
          <w:position w:val="0"/>
          <w:sz w:val="20"/>
          <w:szCs w:val="20"/>
        </w:rPr>
        <w:footnoteRef/>
      </w:r>
      <w:r w:rsidRPr="00252D15">
        <w:rPr>
          <w:sz w:val="20"/>
          <w:szCs w:val="20"/>
        </w:rPr>
        <w:t xml:space="preserve"> </w:t>
      </w:r>
      <w:r w:rsidRPr="00252D15">
        <w:rPr>
          <w:position w:val="0"/>
          <w:sz w:val="20"/>
          <w:szCs w:val="20"/>
        </w:rPr>
        <w:t xml:space="preserve">Hume, </w:t>
      </w:r>
      <w:r>
        <w:rPr>
          <w:i/>
          <w:position w:val="0"/>
          <w:sz w:val="20"/>
          <w:szCs w:val="20"/>
        </w:rPr>
        <w:t>EHU</w:t>
      </w:r>
      <w:r w:rsidRPr="00F11D05">
        <w:rPr>
          <w:position w:val="0"/>
          <w:sz w:val="20"/>
          <w:szCs w:val="20"/>
        </w:rPr>
        <w:t xml:space="preserve">, </w:t>
      </w:r>
      <w:r w:rsidRPr="00B61551">
        <w:rPr>
          <w:position w:val="0"/>
          <w:sz w:val="20"/>
          <w:szCs w:val="20"/>
        </w:rPr>
        <w:t>12.3.24</w:t>
      </w:r>
    </w:p>
  </w:footnote>
  <w:footnote w:id="78">
    <w:p w:rsidR="001D4355" w:rsidRPr="00B61551" w:rsidRDefault="001D4355" w:rsidP="00164074">
      <w:pPr>
        <w:pStyle w:val="FootnoteText"/>
        <w:jc w:val="both"/>
        <w:rPr>
          <w:sz w:val="20"/>
          <w:szCs w:val="20"/>
        </w:rPr>
      </w:pPr>
      <w:r w:rsidRPr="004E0A60">
        <w:rPr>
          <w:rStyle w:val="FootnoteReference"/>
          <w:position w:val="0"/>
          <w:sz w:val="20"/>
          <w:szCs w:val="20"/>
        </w:rPr>
        <w:footnoteRef/>
      </w:r>
      <w:r w:rsidRPr="00B61551">
        <w:rPr>
          <w:sz w:val="20"/>
          <w:szCs w:val="20"/>
        </w:rPr>
        <w:t xml:space="preserve"> </w:t>
      </w:r>
      <w:r w:rsidRPr="00B61551">
        <w:rPr>
          <w:position w:val="0"/>
          <w:sz w:val="20"/>
          <w:szCs w:val="20"/>
        </w:rPr>
        <w:t>12.3.25</w:t>
      </w:r>
    </w:p>
  </w:footnote>
  <w:footnote w:id="79">
    <w:p w:rsidR="001D4355" w:rsidRPr="00B61551" w:rsidRDefault="001D4355" w:rsidP="00164074">
      <w:pPr>
        <w:jc w:val="both"/>
        <w:rPr>
          <w:rStyle w:val="FootnoteReference"/>
          <w:position w:val="0"/>
          <w:sz w:val="20"/>
          <w:szCs w:val="20"/>
        </w:rPr>
      </w:pPr>
      <w:r w:rsidRPr="00B61551">
        <w:rPr>
          <w:rStyle w:val="FootnoteReference"/>
          <w:position w:val="0"/>
          <w:sz w:val="20"/>
          <w:szCs w:val="20"/>
        </w:rPr>
        <w:footnoteRef/>
      </w:r>
      <w:r w:rsidRPr="00B61551">
        <w:rPr>
          <w:rStyle w:val="FootnoteReference"/>
          <w:position w:val="0"/>
          <w:sz w:val="20"/>
          <w:szCs w:val="20"/>
        </w:rPr>
        <w:t xml:space="preserve"> </w:t>
      </w:r>
      <w:r w:rsidRPr="00796D27">
        <w:rPr>
          <w:rStyle w:val="FootnoteReference"/>
          <w:i/>
          <w:position w:val="0"/>
          <w:sz w:val="20"/>
          <w:szCs w:val="20"/>
        </w:rPr>
        <w:t>Cf</w:t>
      </w:r>
      <w:r w:rsidRPr="00B61551">
        <w:rPr>
          <w:rStyle w:val="FootnoteReference"/>
          <w:position w:val="0"/>
          <w:sz w:val="20"/>
          <w:szCs w:val="20"/>
        </w:rPr>
        <w:t>. Hoover</w:t>
      </w:r>
      <w:r>
        <w:rPr>
          <w:position w:val="0"/>
          <w:sz w:val="20"/>
          <w:szCs w:val="20"/>
        </w:rPr>
        <w:t>,</w:t>
      </w:r>
      <w:r w:rsidRPr="00B61551">
        <w:rPr>
          <w:rStyle w:val="FootnoteReference"/>
          <w:position w:val="0"/>
          <w:sz w:val="20"/>
          <w:szCs w:val="20"/>
        </w:rPr>
        <w:t xml:space="preserve"> </w:t>
      </w:r>
      <w:r w:rsidRPr="00B61551">
        <w:rPr>
          <w:i/>
          <w:iCs/>
          <w:position w:val="0"/>
          <w:sz w:val="20"/>
          <w:szCs w:val="20"/>
        </w:rPr>
        <w:t xml:space="preserve">Causality in </w:t>
      </w:r>
      <w:r>
        <w:rPr>
          <w:i/>
          <w:iCs/>
          <w:position w:val="0"/>
          <w:sz w:val="20"/>
          <w:szCs w:val="20"/>
        </w:rPr>
        <w:t>m</w:t>
      </w:r>
      <w:r w:rsidRPr="00B61551">
        <w:rPr>
          <w:i/>
          <w:iCs/>
          <w:position w:val="0"/>
          <w:sz w:val="20"/>
          <w:szCs w:val="20"/>
        </w:rPr>
        <w:t>acroeconomics</w:t>
      </w:r>
      <w:r w:rsidRPr="00B61551">
        <w:rPr>
          <w:rStyle w:val="FootnoteReference"/>
          <w:position w:val="0"/>
          <w:sz w:val="20"/>
          <w:szCs w:val="20"/>
        </w:rPr>
        <w:t>, 9</w:t>
      </w:r>
      <w:r w:rsidRPr="00B61551">
        <w:rPr>
          <w:position w:val="0"/>
          <w:sz w:val="20"/>
          <w:szCs w:val="20"/>
        </w:rPr>
        <w:t>.</w:t>
      </w:r>
    </w:p>
  </w:footnote>
  <w:footnote w:id="80">
    <w:p w:rsidR="001D4355" w:rsidRPr="00B61551" w:rsidRDefault="001D4355" w:rsidP="00164074">
      <w:pPr>
        <w:pStyle w:val="FootnoteText"/>
        <w:jc w:val="both"/>
        <w:rPr>
          <w:sz w:val="20"/>
          <w:szCs w:val="20"/>
          <w:lang w:val="fr-FR"/>
        </w:rPr>
      </w:pPr>
      <w:r w:rsidRPr="004E0A60">
        <w:rPr>
          <w:rStyle w:val="FootnoteReference"/>
          <w:position w:val="0"/>
          <w:sz w:val="20"/>
          <w:szCs w:val="20"/>
        </w:rPr>
        <w:footnoteRef/>
      </w:r>
      <w:r w:rsidRPr="00B61551">
        <w:rPr>
          <w:sz w:val="20"/>
          <w:szCs w:val="20"/>
          <w:lang w:val="fr-FR"/>
        </w:rPr>
        <w:t xml:space="preserve"> </w:t>
      </w:r>
      <w:r w:rsidRPr="00252D15">
        <w:rPr>
          <w:position w:val="0"/>
          <w:sz w:val="20"/>
          <w:szCs w:val="20"/>
          <w:lang w:val="fr-FR"/>
        </w:rPr>
        <w:t xml:space="preserve">Hume, </w:t>
      </w:r>
      <w:r>
        <w:rPr>
          <w:i/>
          <w:position w:val="0"/>
          <w:sz w:val="20"/>
          <w:szCs w:val="20"/>
          <w:lang w:val="fr-FR"/>
        </w:rPr>
        <w:t>E</w:t>
      </w:r>
      <w:r w:rsidRPr="00B61551">
        <w:rPr>
          <w:i/>
          <w:position w:val="0"/>
          <w:sz w:val="20"/>
          <w:szCs w:val="20"/>
          <w:lang w:val="fr-FR"/>
        </w:rPr>
        <w:t>HU</w:t>
      </w:r>
      <w:r w:rsidRPr="00B61551">
        <w:rPr>
          <w:position w:val="0"/>
          <w:sz w:val="20"/>
          <w:szCs w:val="20"/>
          <w:lang w:val="fr-FR"/>
        </w:rPr>
        <w:t>, 8.1.17.</w:t>
      </w:r>
    </w:p>
  </w:footnote>
  <w:footnote w:id="81">
    <w:p w:rsidR="001D4355" w:rsidRPr="00B61551" w:rsidRDefault="001D4355" w:rsidP="00164074">
      <w:pPr>
        <w:pStyle w:val="FootnoteText"/>
        <w:jc w:val="both"/>
        <w:rPr>
          <w:sz w:val="20"/>
          <w:szCs w:val="20"/>
          <w:lang w:val="fr-FR"/>
        </w:rPr>
      </w:pPr>
      <w:r w:rsidRPr="004E0A60">
        <w:rPr>
          <w:rStyle w:val="FootnoteReference"/>
          <w:position w:val="0"/>
          <w:sz w:val="20"/>
          <w:szCs w:val="20"/>
        </w:rPr>
        <w:footnoteRef/>
      </w:r>
      <w:r w:rsidRPr="00B61551">
        <w:rPr>
          <w:sz w:val="20"/>
          <w:szCs w:val="20"/>
          <w:lang w:val="fr-FR"/>
        </w:rPr>
        <w:t xml:space="preserve"> </w:t>
      </w:r>
      <w:r w:rsidRPr="00B61551">
        <w:rPr>
          <w:position w:val="0"/>
          <w:sz w:val="20"/>
          <w:szCs w:val="20"/>
          <w:lang w:val="fr-FR"/>
        </w:rPr>
        <w:t>1.12</w:t>
      </w:r>
    </w:p>
  </w:footnote>
  <w:footnote w:id="82">
    <w:p w:rsidR="001D4355" w:rsidRPr="00B61551" w:rsidRDefault="001D4355" w:rsidP="00164074">
      <w:pPr>
        <w:pStyle w:val="FootnoteText"/>
        <w:jc w:val="both"/>
        <w:rPr>
          <w:position w:val="0"/>
          <w:sz w:val="20"/>
          <w:szCs w:val="20"/>
          <w:lang w:val="fr-FR"/>
        </w:rPr>
      </w:pPr>
      <w:r w:rsidRPr="00B61551">
        <w:rPr>
          <w:rStyle w:val="FootnoteReference"/>
          <w:position w:val="0"/>
          <w:sz w:val="20"/>
          <w:szCs w:val="20"/>
        </w:rPr>
        <w:footnoteRef/>
      </w:r>
      <w:r w:rsidRPr="00B61551">
        <w:rPr>
          <w:position w:val="0"/>
          <w:sz w:val="20"/>
          <w:szCs w:val="20"/>
          <w:lang w:val="fr-FR"/>
        </w:rPr>
        <w:t xml:space="preserve"> See, besides Buckle</w:t>
      </w:r>
      <w:r>
        <w:rPr>
          <w:position w:val="0"/>
          <w:sz w:val="20"/>
          <w:szCs w:val="20"/>
          <w:lang w:val="fr-FR"/>
        </w:rPr>
        <w:t>,</w:t>
      </w:r>
      <w:r w:rsidRPr="00B61551">
        <w:rPr>
          <w:position w:val="0"/>
          <w:sz w:val="20"/>
          <w:szCs w:val="20"/>
          <w:lang w:val="fr-FR"/>
        </w:rPr>
        <w:t xml:space="preserve"> </w:t>
      </w:r>
      <w:r w:rsidRPr="00AF17E4">
        <w:rPr>
          <w:i/>
          <w:position w:val="0"/>
          <w:sz w:val="20"/>
          <w:szCs w:val="20"/>
        </w:rPr>
        <w:t>Hume’s Enlightenment tract</w:t>
      </w:r>
      <w:r w:rsidRPr="00B61551">
        <w:rPr>
          <w:position w:val="0"/>
          <w:sz w:val="20"/>
          <w:szCs w:val="20"/>
          <w:lang w:val="fr-FR"/>
        </w:rPr>
        <w:t>, De Pierris</w:t>
      </w:r>
      <w:r>
        <w:rPr>
          <w:position w:val="0"/>
          <w:sz w:val="20"/>
          <w:szCs w:val="20"/>
          <w:lang w:val="fr-FR"/>
        </w:rPr>
        <w:t>,</w:t>
      </w:r>
      <w:r w:rsidRPr="00B61551">
        <w:rPr>
          <w:position w:val="0"/>
          <w:sz w:val="20"/>
          <w:szCs w:val="20"/>
          <w:lang w:val="fr-FR"/>
        </w:rPr>
        <w:t xml:space="preserve"> </w:t>
      </w:r>
      <w:r>
        <w:rPr>
          <w:position w:val="0"/>
          <w:sz w:val="20"/>
          <w:szCs w:val="20"/>
        </w:rPr>
        <w:t>‘</w:t>
      </w:r>
      <w:r w:rsidRPr="00B61551">
        <w:rPr>
          <w:position w:val="0"/>
          <w:sz w:val="20"/>
          <w:szCs w:val="20"/>
        </w:rPr>
        <w:t>Causation as a Philosophic Relation in Hume</w:t>
      </w:r>
      <w:r>
        <w:rPr>
          <w:position w:val="0"/>
          <w:sz w:val="20"/>
          <w:szCs w:val="20"/>
        </w:rPr>
        <w:t>’</w:t>
      </w:r>
      <w:r>
        <w:rPr>
          <w:position w:val="0"/>
          <w:sz w:val="20"/>
          <w:szCs w:val="20"/>
          <w:lang w:val="fr-FR"/>
        </w:rPr>
        <w:t>,</w:t>
      </w:r>
      <w:r w:rsidRPr="00B61551">
        <w:rPr>
          <w:position w:val="0"/>
          <w:sz w:val="20"/>
          <w:szCs w:val="20"/>
          <w:lang w:val="fr-FR"/>
        </w:rPr>
        <w:t xml:space="preserve"> 501, and De Pierris</w:t>
      </w:r>
      <w:r>
        <w:rPr>
          <w:position w:val="0"/>
          <w:sz w:val="20"/>
          <w:szCs w:val="20"/>
          <w:lang w:val="fr-FR"/>
        </w:rPr>
        <w:t>,</w:t>
      </w:r>
      <w:r w:rsidRPr="00B61551">
        <w:rPr>
          <w:position w:val="0"/>
          <w:sz w:val="20"/>
          <w:szCs w:val="20"/>
          <w:lang w:val="fr-FR"/>
        </w:rPr>
        <w:t xml:space="preserve"> </w:t>
      </w:r>
      <w:r>
        <w:rPr>
          <w:position w:val="0"/>
          <w:sz w:val="20"/>
          <w:szCs w:val="20"/>
        </w:rPr>
        <w:t>‘</w:t>
      </w:r>
      <w:r w:rsidRPr="00B61551">
        <w:rPr>
          <w:position w:val="0"/>
          <w:sz w:val="20"/>
          <w:szCs w:val="20"/>
        </w:rPr>
        <w:t>Hume and Locke on Scientific Methodology</w:t>
      </w:r>
      <w:r>
        <w:rPr>
          <w:position w:val="0"/>
          <w:sz w:val="20"/>
          <w:szCs w:val="20"/>
        </w:rPr>
        <w:t>’</w:t>
      </w:r>
      <w:r w:rsidRPr="00B61551">
        <w:rPr>
          <w:position w:val="0"/>
          <w:sz w:val="20"/>
          <w:szCs w:val="20"/>
          <w:lang w:val="fr-FR"/>
        </w:rPr>
        <w:t>.</w:t>
      </w:r>
    </w:p>
  </w:footnote>
  <w:footnote w:id="83">
    <w:p w:rsidR="001D4355" w:rsidRPr="00B61551" w:rsidRDefault="001D4355" w:rsidP="00164074">
      <w:pPr>
        <w:pStyle w:val="FootnoteText"/>
        <w:jc w:val="both"/>
        <w:rPr>
          <w:sz w:val="20"/>
          <w:szCs w:val="20"/>
        </w:rPr>
      </w:pPr>
      <w:r w:rsidRPr="004E0A60">
        <w:rPr>
          <w:rStyle w:val="FootnoteReference"/>
          <w:position w:val="0"/>
          <w:sz w:val="20"/>
          <w:szCs w:val="20"/>
        </w:rPr>
        <w:footnoteRef/>
      </w:r>
      <w:r w:rsidRPr="00B61551">
        <w:rPr>
          <w:sz w:val="20"/>
          <w:szCs w:val="20"/>
        </w:rPr>
        <w:t xml:space="preserve"> </w:t>
      </w:r>
      <w:r w:rsidRPr="00252D15">
        <w:rPr>
          <w:position w:val="0"/>
          <w:sz w:val="20"/>
          <w:szCs w:val="20"/>
        </w:rPr>
        <w:t xml:space="preserve">Hume, </w:t>
      </w:r>
      <w:r>
        <w:rPr>
          <w:i/>
          <w:position w:val="0"/>
          <w:sz w:val="20"/>
          <w:szCs w:val="20"/>
        </w:rPr>
        <w:t>E</w:t>
      </w:r>
      <w:r w:rsidRPr="00B61551">
        <w:rPr>
          <w:i/>
          <w:position w:val="0"/>
          <w:sz w:val="20"/>
          <w:szCs w:val="20"/>
        </w:rPr>
        <w:t>HU</w:t>
      </w:r>
      <w:r w:rsidRPr="00F11D05">
        <w:rPr>
          <w:position w:val="0"/>
          <w:sz w:val="20"/>
          <w:szCs w:val="20"/>
        </w:rPr>
        <w:t xml:space="preserve">, </w:t>
      </w:r>
      <w:r w:rsidRPr="00B61551">
        <w:rPr>
          <w:position w:val="0"/>
          <w:sz w:val="20"/>
          <w:szCs w:val="20"/>
        </w:rPr>
        <w:t>10.12</w:t>
      </w:r>
    </w:p>
  </w:footnote>
  <w:footnote w:id="84">
    <w:p w:rsidR="001D4355" w:rsidRPr="00B61551" w:rsidRDefault="001D4355" w:rsidP="00164074">
      <w:pPr>
        <w:pStyle w:val="FootnoteText"/>
        <w:jc w:val="both"/>
        <w:rPr>
          <w:sz w:val="20"/>
          <w:szCs w:val="20"/>
        </w:rPr>
      </w:pPr>
      <w:r w:rsidRPr="005D7BEA">
        <w:rPr>
          <w:rStyle w:val="FootnoteReference"/>
          <w:position w:val="0"/>
          <w:sz w:val="20"/>
          <w:szCs w:val="20"/>
        </w:rPr>
        <w:footnoteRef/>
      </w:r>
      <w:r w:rsidRPr="005D7BEA">
        <w:rPr>
          <w:position w:val="0"/>
          <w:sz w:val="20"/>
          <w:szCs w:val="20"/>
        </w:rPr>
        <w:t xml:space="preserve"> </w:t>
      </w:r>
      <w:r w:rsidRPr="00B61551">
        <w:rPr>
          <w:position w:val="0"/>
          <w:sz w:val="20"/>
          <w:szCs w:val="20"/>
        </w:rPr>
        <w:t xml:space="preserve">See also </w:t>
      </w:r>
      <w:r>
        <w:rPr>
          <w:position w:val="0"/>
          <w:sz w:val="20"/>
          <w:szCs w:val="20"/>
        </w:rPr>
        <w:t>‘</w:t>
      </w:r>
      <w:r w:rsidRPr="00B61551">
        <w:rPr>
          <w:position w:val="0"/>
          <w:sz w:val="20"/>
          <w:szCs w:val="20"/>
        </w:rPr>
        <w:t>laws of nature</w:t>
      </w:r>
      <w:r>
        <w:rPr>
          <w:position w:val="0"/>
          <w:sz w:val="20"/>
          <w:szCs w:val="20"/>
        </w:rPr>
        <w:t>’</w:t>
      </w:r>
      <w:r w:rsidRPr="00B61551">
        <w:rPr>
          <w:position w:val="0"/>
          <w:sz w:val="20"/>
          <w:szCs w:val="20"/>
        </w:rPr>
        <w:t xml:space="preserve"> at</w:t>
      </w:r>
      <w:r>
        <w:rPr>
          <w:position w:val="0"/>
          <w:sz w:val="20"/>
          <w:szCs w:val="20"/>
        </w:rPr>
        <w:t xml:space="preserve"> Hume,</w:t>
      </w:r>
      <w:r w:rsidRPr="00B61551">
        <w:rPr>
          <w:position w:val="0"/>
          <w:sz w:val="20"/>
          <w:szCs w:val="20"/>
        </w:rPr>
        <w:t xml:space="preserve"> </w:t>
      </w:r>
      <w:r>
        <w:rPr>
          <w:i/>
          <w:position w:val="0"/>
          <w:sz w:val="20"/>
          <w:szCs w:val="20"/>
        </w:rPr>
        <w:t>EHU</w:t>
      </w:r>
      <w:r w:rsidRPr="00F11D05">
        <w:rPr>
          <w:position w:val="0"/>
          <w:sz w:val="20"/>
          <w:szCs w:val="20"/>
        </w:rPr>
        <w:t xml:space="preserve">, </w:t>
      </w:r>
      <w:r w:rsidRPr="00B61551">
        <w:rPr>
          <w:position w:val="0"/>
          <w:sz w:val="20"/>
          <w:szCs w:val="20"/>
        </w:rPr>
        <w:t>4.1.8-9.</w:t>
      </w:r>
    </w:p>
  </w:footnote>
  <w:footnote w:id="85">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For example, the most distant particles of the universe attract each other. In </w:t>
      </w:r>
      <w:r w:rsidRPr="00B61551">
        <w:rPr>
          <w:i/>
          <w:position w:val="0"/>
          <w:sz w:val="20"/>
          <w:szCs w:val="20"/>
        </w:rPr>
        <w:t>EPM</w:t>
      </w:r>
      <w:r w:rsidRPr="00B61551">
        <w:rPr>
          <w:position w:val="0"/>
          <w:sz w:val="20"/>
          <w:szCs w:val="20"/>
        </w:rPr>
        <w:t>, Appendix 2.7, Hume shows, by quoting Fontenelle, awareness of this.</w:t>
      </w:r>
    </w:p>
  </w:footnote>
  <w:footnote w:id="86">
    <w:p w:rsidR="001D4355" w:rsidRPr="00B61551" w:rsidRDefault="001D4355" w:rsidP="00164074">
      <w:pPr>
        <w:tabs>
          <w:tab w:val="left" w:pos="360"/>
        </w:tabs>
        <w:jc w:val="both"/>
        <w:rPr>
          <w:position w:val="0"/>
          <w:sz w:val="20"/>
          <w:szCs w:val="20"/>
        </w:rPr>
      </w:pPr>
      <w:r w:rsidRPr="00B61551">
        <w:rPr>
          <w:rStyle w:val="FootnoteReference"/>
          <w:position w:val="0"/>
          <w:sz w:val="20"/>
          <w:szCs w:val="20"/>
        </w:rPr>
        <w:footnoteRef/>
      </w:r>
      <w:r w:rsidRPr="00B61551">
        <w:rPr>
          <w:position w:val="0"/>
          <w:sz w:val="20"/>
          <w:szCs w:val="20"/>
        </w:rPr>
        <w:t xml:space="preserve"> See Eric Schliesser and George E Smith</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Huygens’ 1688 Report</w:t>
      </w:r>
      <w:r>
        <w:rPr>
          <w:position w:val="0"/>
          <w:sz w:val="20"/>
          <w:szCs w:val="20"/>
        </w:rPr>
        <w:t>’, forthcoming.</w:t>
      </w:r>
      <w:r w:rsidRPr="00B61551">
        <w:rPr>
          <w:position w:val="0"/>
          <w:sz w:val="20"/>
          <w:szCs w:val="20"/>
        </w:rPr>
        <w:t xml:space="preserve"> </w:t>
      </w:r>
    </w:p>
  </w:footnote>
  <w:footnote w:id="87">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There is a passage (at </w:t>
      </w:r>
      <w:r w:rsidRPr="00B61551">
        <w:rPr>
          <w:i/>
          <w:position w:val="0"/>
          <w:sz w:val="20"/>
          <w:szCs w:val="20"/>
        </w:rPr>
        <w:t>Treatise</w:t>
      </w:r>
      <w:r>
        <w:rPr>
          <w:position w:val="0"/>
          <w:sz w:val="20"/>
          <w:szCs w:val="20"/>
        </w:rPr>
        <w:t xml:space="preserve">, </w:t>
      </w:r>
      <w:r w:rsidRPr="00B61551">
        <w:rPr>
          <w:position w:val="0"/>
          <w:sz w:val="20"/>
          <w:szCs w:val="20"/>
        </w:rPr>
        <w:t xml:space="preserve">1.3.11.2), where Hume writes that </w:t>
      </w:r>
      <w:r>
        <w:rPr>
          <w:position w:val="0"/>
          <w:sz w:val="20"/>
          <w:szCs w:val="20"/>
        </w:rPr>
        <w:t>‘</w:t>
      </w:r>
      <w:r w:rsidRPr="00B61551">
        <w:rPr>
          <w:position w:val="0"/>
          <w:sz w:val="20"/>
          <w:szCs w:val="20"/>
        </w:rPr>
        <w:t xml:space="preserve">One would appear ridiculous, who wou’d say, that </w:t>
      </w:r>
      <w:r>
        <w:rPr>
          <w:position w:val="0"/>
          <w:sz w:val="20"/>
          <w:szCs w:val="20"/>
        </w:rPr>
        <w:t>’</w:t>
      </w:r>
      <w:r w:rsidRPr="00B61551">
        <w:rPr>
          <w:position w:val="0"/>
          <w:sz w:val="20"/>
          <w:szCs w:val="20"/>
        </w:rPr>
        <w:t>tis only probable the sun will rise tomorrow, or that all men must dye.</w:t>
      </w:r>
      <w:r>
        <w:rPr>
          <w:position w:val="0"/>
          <w:sz w:val="20"/>
          <w:szCs w:val="20"/>
        </w:rPr>
        <w:t>’</w:t>
      </w:r>
      <w:r w:rsidRPr="00B61551">
        <w:rPr>
          <w:position w:val="0"/>
          <w:sz w:val="20"/>
          <w:szCs w:val="20"/>
        </w:rPr>
        <w:t xml:space="preserve"> Here Hume is clearly using common-sense language and not the language of natural philosophy in describing orbits of the Sun and Earth. Hume appears to be following </w:t>
      </w:r>
      <w:smartTag w:uri="urn:schemas-microsoft-com:office:smarttags" w:element="place">
        <w:smartTag w:uri="urn:schemas-microsoft-com:office:smarttags" w:element="City">
          <w:r w:rsidRPr="00B61551">
            <w:rPr>
              <w:position w:val="0"/>
              <w:sz w:val="20"/>
              <w:szCs w:val="20"/>
            </w:rPr>
            <w:t>Berkeley</w:t>
          </w:r>
        </w:smartTag>
      </w:smartTag>
      <w:r w:rsidRPr="00B61551">
        <w:rPr>
          <w:position w:val="0"/>
          <w:sz w:val="20"/>
          <w:szCs w:val="20"/>
        </w:rPr>
        <w:t>’s Baconian advice</w:t>
      </w:r>
      <w:r>
        <w:rPr>
          <w:position w:val="0"/>
          <w:sz w:val="20"/>
          <w:szCs w:val="20"/>
        </w:rPr>
        <w:t xml:space="preserve"> –</w:t>
      </w:r>
      <w:r w:rsidRPr="00B61551">
        <w:rPr>
          <w:position w:val="0"/>
          <w:sz w:val="20"/>
          <w:szCs w:val="20"/>
        </w:rPr>
        <w:t xml:space="preserve"> offered in discussion of the Copernican refutation of the common sense idea that the Sun rises! </w:t>
      </w:r>
      <w:r>
        <w:rPr>
          <w:position w:val="0"/>
          <w:sz w:val="20"/>
          <w:szCs w:val="20"/>
        </w:rPr>
        <w:t>–</w:t>
      </w:r>
      <w:r w:rsidRPr="00B61551">
        <w:rPr>
          <w:position w:val="0"/>
          <w:sz w:val="20"/>
          <w:szCs w:val="20"/>
        </w:rPr>
        <w:t xml:space="preserve"> that, </w:t>
      </w:r>
      <w:r>
        <w:rPr>
          <w:position w:val="0"/>
          <w:sz w:val="20"/>
          <w:szCs w:val="20"/>
        </w:rPr>
        <w:t>‘</w:t>
      </w:r>
      <w:r w:rsidRPr="00B61551">
        <w:rPr>
          <w:position w:val="0"/>
          <w:sz w:val="20"/>
          <w:szCs w:val="20"/>
        </w:rPr>
        <w:t>we ought to think with the learned and speak with the vulgar</w:t>
      </w:r>
      <w:r>
        <w:rPr>
          <w:position w:val="0"/>
          <w:sz w:val="20"/>
          <w:szCs w:val="20"/>
        </w:rPr>
        <w:t>’</w:t>
      </w:r>
      <w:r w:rsidRPr="00B61551">
        <w:rPr>
          <w:position w:val="0"/>
          <w:sz w:val="20"/>
          <w:szCs w:val="20"/>
        </w:rPr>
        <w:t xml:space="preserve"> (</w:t>
      </w:r>
      <w:r w:rsidRPr="00B61551">
        <w:rPr>
          <w:i/>
          <w:position w:val="0"/>
          <w:sz w:val="20"/>
          <w:szCs w:val="20"/>
        </w:rPr>
        <w:t>Principles</w:t>
      </w:r>
      <w:r w:rsidRPr="005A4FF9">
        <w:rPr>
          <w:position w:val="0"/>
          <w:sz w:val="20"/>
          <w:szCs w:val="20"/>
        </w:rPr>
        <w:t xml:space="preserve">, </w:t>
      </w:r>
      <w:r w:rsidRPr="00B61551">
        <w:rPr>
          <w:position w:val="0"/>
          <w:sz w:val="20"/>
          <w:szCs w:val="20"/>
        </w:rPr>
        <w:t xml:space="preserve">51; </w:t>
      </w:r>
      <w:r w:rsidRPr="00796D27">
        <w:rPr>
          <w:i/>
          <w:position w:val="0"/>
          <w:sz w:val="20"/>
          <w:szCs w:val="20"/>
        </w:rPr>
        <w:t>cf</w:t>
      </w:r>
      <w:r w:rsidRPr="00B61551">
        <w:rPr>
          <w:position w:val="0"/>
          <w:sz w:val="20"/>
          <w:szCs w:val="20"/>
        </w:rPr>
        <w:t xml:space="preserve">. Philo’s comments on Bacon’s </w:t>
      </w:r>
      <w:r>
        <w:rPr>
          <w:position w:val="0"/>
          <w:sz w:val="20"/>
          <w:szCs w:val="20"/>
        </w:rPr>
        <w:t>‘</w:t>
      </w:r>
      <w:r w:rsidRPr="00B61551">
        <w:rPr>
          <w:position w:val="0"/>
          <w:sz w:val="20"/>
          <w:szCs w:val="20"/>
        </w:rPr>
        <w:t>fool</w:t>
      </w:r>
      <w:r>
        <w:rPr>
          <w:position w:val="0"/>
          <w:sz w:val="20"/>
          <w:szCs w:val="20"/>
        </w:rPr>
        <w:t>’</w:t>
      </w:r>
      <w:r w:rsidRPr="00B61551">
        <w:rPr>
          <w:position w:val="0"/>
          <w:sz w:val="20"/>
          <w:szCs w:val="20"/>
        </w:rPr>
        <w:t xml:space="preserve"> in Part I of </w:t>
      </w:r>
      <w:r w:rsidRPr="00B61551">
        <w:rPr>
          <w:i/>
          <w:position w:val="0"/>
          <w:sz w:val="20"/>
          <w:szCs w:val="20"/>
        </w:rPr>
        <w:t>Dialogues</w:t>
      </w:r>
      <w:r w:rsidRPr="00B61551">
        <w:rPr>
          <w:position w:val="0"/>
          <w:sz w:val="20"/>
          <w:szCs w:val="20"/>
        </w:rPr>
        <w:t xml:space="preserve">.) </w:t>
      </w:r>
    </w:p>
  </w:footnote>
  <w:footnote w:id="88">
    <w:p w:rsidR="001D4355" w:rsidRPr="00B61551" w:rsidRDefault="001D4355" w:rsidP="00164074">
      <w:pPr>
        <w:pStyle w:val="FootnoteText"/>
        <w:jc w:val="both"/>
        <w:rPr>
          <w:sz w:val="20"/>
          <w:szCs w:val="20"/>
        </w:rPr>
      </w:pPr>
      <w:r w:rsidRPr="00025620">
        <w:rPr>
          <w:rStyle w:val="FootnoteReference"/>
          <w:position w:val="0"/>
          <w:sz w:val="20"/>
          <w:szCs w:val="20"/>
        </w:rPr>
        <w:footnoteRef/>
      </w:r>
      <w:r w:rsidRPr="00025620">
        <w:rPr>
          <w:position w:val="0"/>
          <w:sz w:val="20"/>
          <w:szCs w:val="20"/>
        </w:rPr>
        <w:t xml:space="preserve"> </w:t>
      </w:r>
      <w:r>
        <w:rPr>
          <w:position w:val="0"/>
          <w:sz w:val="20"/>
          <w:szCs w:val="20"/>
        </w:rPr>
        <w:t xml:space="preserve">Hume, </w:t>
      </w:r>
      <w:r>
        <w:rPr>
          <w:i/>
          <w:position w:val="0"/>
          <w:sz w:val="20"/>
          <w:szCs w:val="20"/>
        </w:rPr>
        <w:t>EHU</w:t>
      </w:r>
      <w:r w:rsidRPr="005A4FF9">
        <w:rPr>
          <w:position w:val="0"/>
          <w:sz w:val="20"/>
          <w:szCs w:val="20"/>
        </w:rPr>
        <w:t xml:space="preserve">, </w:t>
      </w:r>
      <w:r w:rsidRPr="00B61551">
        <w:rPr>
          <w:position w:val="0"/>
          <w:sz w:val="20"/>
          <w:szCs w:val="20"/>
        </w:rPr>
        <w:t>6.4</w:t>
      </w:r>
    </w:p>
  </w:footnote>
  <w:footnote w:id="89">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The editor of </w:t>
      </w:r>
      <w:r>
        <w:rPr>
          <w:i/>
          <w:position w:val="0"/>
          <w:sz w:val="20"/>
          <w:szCs w:val="20"/>
        </w:rPr>
        <w:t>EHU</w:t>
      </w:r>
      <w:r w:rsidRPr="005A4FF9">
        <w:rPr>
          <w:position w:val="0"/>
          <w:sz w:val="20"/>
          <w:szCs w:val="20"/>
        </w:rPr>
        <w:t xml:space="preserve">, </w:t>
      </w:r>
      <w:r w:rsidRPr="00B61551">
        <w:rPr>
          <w:position w:val="0"/>
          <w:sz w:val="20"/>
          <w:szCs w:val="20"/>
        </w:rPr>
        <w:t>Tom L Beauchamp, has no doubt about this (233). See also De Pierris</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 and Locke on Scientific Methodology</w:t>
      </w:r>
      <w:r>
        <w:rPr>
          <w:position w:val="0"/>
          <w:sz w:val="20"/>
          <w:szCs w:val="20"/>
        </w:rPr>
        <w:t>’</w:t>
      </w:r>
      <w:r w:rsidRPr="00B61551">
        <w:rPr>
          <w:position w:val="0"/>
          <w:sz w:val="20"/>
          <w:szCs w:val="20"/>
        </w:rPr>
        <w:t>.</w:t>
      </w:r>
    </w:p>
  </w:footnote>
  <w:footnote w:id="90">
    <w:p w:rsidR="001D4355" w:rsidRPr="00B61551" w:rsidRDefault="001D4355" w:rsidP="00164074">
      <w:pPr>
        <w:pStyle w:val="FootnoteText"/>
        <w:jc w:val="both"/>
        <w:rPr>
          <w:sz w:val="20"/>
          <w:szCs w:val="20"/>
        </w:rPr>
      </w:pPr>
      <w:r w:rsidRPr="00B61551">
        <w:rPr>
          <w:rStyle w:val="FootnoteReference"/>
          <w:sz w:val="20"/>
          <w:szCs w:val="20"/>
        </w:rPr>
        <w:footnoteRef/>
      </w:r>
      <w:r w:rsidRPr="00B61551">
        <w:rPr>
          <w:sz w:val="20"/>
          <w:szCs w:val="20"/>
        </w:rPr>
        <w:t xml:space="preserve"> This is especially clear in a letter to Hugh Blair 1761 (</w:t>
      </w:r>
      <w:r w:rsidRPr="005A4FF9">
        <w:rPr>
          <w:i/>
          <w:sz w:val="20"/>
          <w:szCs w:val="20"/>
        </w:rPr>
        <w:t>HL</w:t>
      </w:r>
      <w:r>
        <w:rPr>
          <w:sz w:val="20"/>
          <w:szCs w:val="20"/>
        </w:rPr>
        <w:t xml:space="preserve">, </w:t>
      </w:r>
      <w:r w:rsidRPr="00B61551">
        <w:rPr>
          <w:sz w:val="20"/>
          <w:szCs w:val="20"/>
        </w:rPr>
        <w:t xml:space="preserve">i 349-5). I thank Peter Millican for calling attention to and discussion of this passage. </w:t>
      </w:r>
    </w:p>
  </w:footnote>
  <w:footnote w:id="91">
    <w:p w:rsidR="001D4355" w:rsidRPr="00B61551" w:rsidRDefault="001D4355" w:rsidP="00164074">
      <w:pPr>
        <w:pStyle w:val="FootnoteText"/>
        <w:jc w:val="both"/>
        <w:rPr>
          <w:sz w:val="20"/>
          <w:szCs w:val="20"/>
        </w:rPr>
      </w:pPr>
      <w:r w:rsidRPr="00AD4D5F">
        <w:rPr>
          <w:rStyle w:val="FootnoteReference"/>
          <w:position w:val="0"/>
          <w:sz w:val="20"/>
          <w:szCs w:val="20"/>
        </w:rPr>
        <w:footnoteRef/>
      </w:r>
      <w:r w:rsidRPr="00B61551">
        <w:rPr>
          <w:sz w:val="20"/>
          <w:szCs w:val="20"/>
        </w:rPr>
        <w:t xml:space="preserve"> </w:t>
      </w:r>
      <w:r w:rsidRPr="00B61551">
        <w:rPr>
          <w:position w:val="0"/>
          <w:sz w:val="20"/>
          <w:szCs w:val="20"/>
        </w:rPr>
        <w:t>Recall</w:t>
      </w:r>
      <w:r>
        <w:rPr>
          <w:position w:val="0"/>
          <w:sz w:val="20"/>
          <w:szCs w:val="20"/>
        </w:rPr>
        <w:t xml:space="preserve"> Hume,</w:t>
      </w:r>
      <w:r w:rsidRPr="00B61551">
        <w:rPr>
          <w:position w:val="0"/>
          <w:sz w:val="20"/>
          <w:szCs w:val="20"/>
        </w:rPr>
        <w:t xml:space="preserve"> </w:t>
      </w:r>
      <w:r w:rsidRPr="00B61551">
        <w:rPr>
          <w:i/>
          <w:position w:val="0"/>
          <w:sz w:val="20"/>
          <w:szCs w:val="20"/>
        </w:rPr>
        <w:t>EHU</w:t>
      </w:r>
      <w:r w:rsidRPr="00B61551">
        <w:rPr>
          <w:position w:val="0"/>
          <w:sz w:val="20"/>
          <w:szCs w:val="20"/>
        </w:rPr>
        <w:t>, 12.3.25.</w:t>
      </w:r>
    </w:p>
  </w:footnote>
  <w:footnote w:id="92">
    <w:p w:rsidR="001D4355" w:rsidRPr="00B61551" w:rsidRDefault="001D4355" w:rsidP="00164074">
      <w:pPr>
        <w:pStyle w:val="FootnoteText"/>
        <w:jc w:val="both"/>
        <w:rPr>
          <w:sz w:val="20"/>
          <w:szCs w:val="20"/>
        </w:rPr>
      </w:pPr>
      <w:r w:rsidRPr="00AD4D5F">
        <w:rPr>
          <w:rStyle w:val="FootnoteReference"/>
          <w:position w:val="0"/>
          <w:sz w:val="20"/>
          <w:szCs w:val="20"/>
        </w:rPr>
        <w:footnoteRef/>
      </w:r>
      <w:r w:rsidRPr="00AD4D5F">
        <w:rPr>
          <w:position w:val="0"/>
          <w:sz w:val="20"/>
          <w:szCs w:val="20"/>
        </w:rPr>
        <w:t xml:space="preserve"> </w:t>
      </w:r>
      <w:r>
        <w:rPr>
          <w:position w:val="0"/>
          <w:sz w:val="20"/>
          <w:szCs w:val="20"/>
        </w:rPr>
        <w:t xml:space="preserve">Hume, </w:t>
      </w:r>
      <w:r w:rsidRPr="00B61551">
        <w:rPr>
          <w:i/>
          <w:position w:val="0"/>
          <w:sz w:val="20"/>
          <w:szCs w:val="20"/>
        </w:rPr>
        <w:t>Treatise</w:t>
      </w:r>
      <w:r w:rsidRPr="00B61551">
        <w:rPr>
          <w:position w:val="0"/>
          <w:sz w:val="20"/>
          <w:szCs w:val="20"/>
        </w:rPr>
        <w:t>, 1.2.1.1</w:t>
      </w:r>
    </w:p>
  </w:footnote>
  <w:footnote w:id="93">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Millican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Sceptical Doubts Concerning Induction</w:t>
      </w:r>
      <w:r>
        <w:rPr>
          <w:position w:val="0"/>
          <w:sz w:val="20"/>
          <w:szCs w:val="20"/>
        </w:rPr>
        <w:t>’</w:t>
      </w:r>
      <w:r w:rsidRPr="00B61551">
        <w:rPr>
          <w:position w:val="0"/>
          <w:sz w:val="20"/>
          <w:szCs w:val="20"/>
        </w:rPr>
        <w:t xml:space="preserve">, 64 n. 42. Hume’s awareness of Adam Smith’s </w:t>
      </w:r>
      <w:r>
        <w:rPr>
          <w:position w:val="0"/>
          <w:sz w:val="20"/>
          <w:szCs w:val="20"/>
        </w:rPr>
        <w:t>‘</w:t>
      </w:r>
      <w:r w:rsidRPr="00B61551">
        <w:rPr>
          <w:position w:val="0"/>
          <w:sz w:val="20"/>
          <w:szCs w:val="20"/>
        </w:rPr>
        <w:t>The History of Astronomy</w:t>
      </w:r>
      <w:r>
        <w:rPr>
          <w:position w:val="0"/>
          <w:sz w:val="20"/>
          <w:szCs w:val="20"/>
        </w:rPr>
        <w:t>’</w:t>
      </w:r>
      <w:r w:rsidRPr="00B61551">
        <w:rPr>
          <w:position w:val="0"/>
          <w:sz w:val="20"/>
          <w:szCs w:val="20"/>
        </w:rPr>
        <w:t xml:space="preserve"> may account for the need to respond to criticism of the distinction (see also Wertz</w:t>
      </w:r>
      <w:r>
        <w:rPr>
          <w:position w:val="0"/>
          <w:sz w:val="20"/>
          <w:szCs w:val="20"/>
        </w:rPr>
        <w:t>,</w:t>
      </w:r>
      <w:r w:rsidRPr="00B61551">
        <w:rPr>
          <w:position w:val="0"/>
          <w:sz w:val="20"/>
          <w:szCs w:val="20"/>
        </w:rPr>
        <w:t xml:space="preserve"> </w:t>
      </w:r>
      <w:r>
        <w:rPr>
          <w:noProof/>
          <w:position w:val="0"/>
          <w:sz w:val="20"/>
          <w:szCs w:val="20"/>
        </w:rPr>
        <w:t>‘</w:t>
      </w:r>
      <w:r w:rsidRPr="00B61551">
        <w:rPr>
          <w:noProof/>
          <w:position w:val="0"/>
          <w:sz w:val="20"/>
          <w:szCs w:val="20"/>
        </w:rPr>
        <w:t>Hume and the Historiography of Science</w:t>
      </w:r>
      <w:r>
        <w:rPr>
          <w:noProof/>
          <w:position w:val="0"/>
          <w:sz w:val="20"/>
          <w:szCs w:val="20"/>
        </w:rPr>
        <w:t>’</w:t>
      </w:r>
      <w:r w:rsidRPr="00B61551">
        <w:rPr>
          <w:position w:val="0"/>
          <w:sz w:val="20"/>
          <w:szCs w:val="20"/>
        </w:rPr>
        <w:t xml:space="preserve">). The </w:t>
      </w:r>
      <w:r w:rsidRPr="00B61551">
        <w:rPr>
          <w:i/>
          <w:position w:val="0"/>
          <w:sz w:val="20"/>
          <w:szCs w:val="20"/>
        </w:rPr>
        <w:t>Dialogues</w:t>
      </w:r>
      <w:r w:rsidRPr="00B61551">
        <w:rPr>
          <w:position w:val="0"/>
          <w:sz w:val="20"/>
          <w:szCs w:val="20"/>
        </w:rPr>
        <w:t xml:space="preserve"> are in part Hume’s effort to educate the students of natural religion and show how intellectual friendship, or </w:t>
      </w:r>
      <w:r>
        <w:rPr>
          <w:position w:val="0"/>
          <w:sz w:val="20"/>
          <w:szCs w:val="20"/>
        </w:rPr>
        <w:t>‘</w:t>
      </w:r>
      <w:r w:rsidRPr="00B61551">
        <w:rPr>
          <w:position w:val="0"/>
          <w:sz w:val="20"/>
          <w:szCs w:val="20"/>
        </w:rPr>
        <w:t>true liberty</w:t>
      </w:r>
      <w:r>
        <w:rPr>
          <w:position w:val="0"/>
          <w:sz w:val="20"/>
          <w:szCs w:val="20"/>
        </w:rPr>
        <w:t>’</w:t>
      </w:r>
      <w:r w:rsidRPr="00B61551">
        <w:rPr>
          <w:position w:val="0"/>
          <w:sz w:val="20"/>
          <w:szCs w:val="20"/>
        </w:rPr>
        <w:t xml:space="preserve"> is </w:t>
      </w:r>
      <w:r w:rsidRPr="00B61551">
        <w:rPr>
          <w:i/>
          <w:position w:val="0"/>
          <w:sz w:val="20"/>
          <w:szCs w:val="20"/>
        </w:rPr>
        <w:t>possible</w:t>
      </w:r>
      <w:r w:rsidRPr="00B61551">
        <w:rPr>
          <w:position w:val="0"/>
          <w:sz w:val="20"/>
          <w:szCs w:val="20"/>
        </w:rPr>
        <w:t xml:space="preserve"> despite superstitious, doctrinal disagreements; the work does not state Hume’s positive </w:t>
      </w:r>
      <w:r>
        <w:rPr>
          <w:position w:val="0"/>
          <w:sz w:val="20"/>
          <w:szCs w:val="20"/>
        </w:rPr>
        <w:t>‘</w:t>
      </w:r>
      <w:r w:rsidRPr="00B61551">
        <w:rPr>
          <w:position w:val="0"/>
          <w:sz w:val="20"/>
          <w:szCs w:val="20"/>
        </w:rPr>
        <w:t>science of man</w:t>
      </w:r>
      <w:r>
        <w:rPr>
          <w:position w:val="0"/>
          <w:sz w:val="20"/>
          <w:szCs w:val="20"/>
        </w:rPr>
        <w:t>’</w:t>
      </w:r>
      <w:r w:rsidRPr="00B61551">
        <w:rPr>
          <w:position w:val="0"/>
          <w:sz w:val="20"/>
          <w:szCs w:val="20"/>
        </w:rPr>
        <w:t xml:space="preserve"> or </w:t>
      </w:r>
      <w:r>
        <w:rPr>
          <w:position w:val="0"/>
          <w:sz w:val="20"/>
          <w:szCs w:val="20"/>
        </w:rPr>
        <w:t>‘</w:t>
      </w:r>
      <w:r w:rsidRPr="00B61551">
        <w:rPr>
          <w:position w:val="0"/>
          <w:sz w:val="20"/>
          <w:szCs w:val="20"/>
        </w:rPr>
        <w:t>true metaphysics</w:t>
      </w:r>
      <w:r>
        <w:rPr>
          <w:position w:val="0"/>
          <w:sz w:val="20"/>
          <w:szCs w:val="20"/>
        </w:rPr>
        <w:t>’.</w:t>
      </w:r>
    </w:p>
  </w:footnote>
  <w:footnote w:id="94">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For a fuller version of this, see section 4.5 of Eric Schliesser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w:t>
      </w:r>
      <w:r>
        <w:rPr>
          <w:position w:val="0"/>
          <w:sz w:val="20"/>
          <w:szCs w:val="20"/>
        </w:rPr>
        <w:t>’</w:t>
      </w:r>
      <w:r w:rsidRPr="00B61551">
        <w:rPr>
          <w:position w:val="0"/>
          <w:sz w:val="20"/>
          <w:szCs w:val="20"/>
        </w:rPr>
        <w:t>s Newtonianism and Anti-Newtonianism</w:t>
      </w:r>
      <w:r>
        <w:rPr>
          <w:position w:val="0"/>
          <w:sz w:val="20"/>
          <w:szCs w:val="20"/>
        </w:rPr>
        <w:t>’</w:t>
      </w:r>
      <w:r w:rsidRPr="00B61551">
        <w:rPr>
          <w:position w:val="0"/>
          <w:sz w:val="20"/>
          <w:szCs w:val="20"/>
        </w:rPr>
        <w:t>.</w:t>
      </w:r>
      <w:r w:rsidRPr="00B61551">
        <w:rPr>
          <w:sz w:val="20"/>
          <w:szCs w:val="20"/>
        </w:rPr>
        <w:t xml:space="preserve"> </w:t>
      </w:r>
      <w:r w:rsidRPr="00B61551">
        <w:rPr>
          <w:position w:val="0"/>
          <w:sz w:val="20"/>
          <w:szCs w:val="20"/>
        </w:rPr>
        <w:t xml:space="preserve"> </w:t>
      </w:r>
    </w:p>
  </w:footnote>
  <w:footnote w:id="95">
    <w:p w:rsidR="001D4355" w:rsidRPr="00B61551" w:rsidRDefault="001D4355" w:rsidP="00164074">
      <w:pPr>
        <w:pStyle w:val="FootnoteText"/>
        <w:jc w:val="both"/>
        <w:rPr>
          <w:sz w:val="20"/>
          <w:szCs w:val="20"/>
        </w:rPr>
      </w:pPr>
      <w:r w:rsidRPr="00025620">
        <w:rPr>
          <w:rStyle w:val="FootnoteReference"/>
          <w:position w:val="0"/>
          <w:sz w:val="20"/>
          <w:szCs w:val="20"/>
        </w:rPr>
        <w:footnoteRef/>
      </w:r>
      <w:r w:rsidRPr="00025620">
        <w:rPr>
          <w:sz w:val="20"/>
          <w:szCs w:val="20"/>
        </w:rPr>
        <w:t xml:space="preserve"> </w:t>
      </w:r>
      <w:r w:rsidRPr="00413A29">
        <w:rPr>
          <w:position w:val="0"/>
          <w:sz w:val="20"/>
          <w:szCs w:val="20"/>
        </w:rPr>
        <w:t xml:space="preserve">Hume, </w:t>
      </w:r>
      <w:r>
        <w:rPr>
          <w:i/>
          <w:position w:val="0"/>
          <w:sz w:val="20"/>
          <w:szCs w:val="20"/>
        </w:rPr>
        <w:t>T</w:t>
      </w:r>
      <w:r w:rsidRPr="00B61551">
        <w:rPr>
          <w:i/>
          <w:position w:val="0"/>
          <w:sz w:val="20"/>
          <w:szCs w:val="20"/>
        </w:rPr>
        <w:t>reatise</w:t>
      </w:r>
      <w:r w:rsidRPr="00FD2A7D">
        <w:rPr>
          <w:position w:val="0"/>
          <w:sz w:val="20"/>
          <w:szCs w:val="20"/>
        </w:rPr>
        <w:t xml:space="preserve">, </w:t>
      </w:r>
      <w:r w:rsidRPr="00B61551">
        <w:rPr>
          <w:position w:val="0"/>
          <w:sz w:val="20"/>
          <w:szCs w:val="20"/>
        </w:rPr>
        <w:t>1.3.15.11.</w:t>
      </w:r>
    </w:p>
  </w:footnote>
  <w:footnote w:id="96">
    <w:p w:rsidR="001D4355" w:rsidRPr="00B61551" w:rsidRDefault="001D4355" w:rsidP="00164074">
      <w:pPr>
        <w:pStyle w:val="FootnoteText"/>
        <w:jc w:val="both"/>
        <w:rPr>
          <w:sz w:val="20"/>
          <w:szCs w:val="20"/>
        </w:rPr>
      </w:pPr>
      <w:r w:rsidRPr="00025620">
        <w:rPr>
          <w:rStyle w:val="FootnoteReference"/>
          <w:position w:val="0"/>
          <w:sz w:val="20"/>
          <w:szCs w:val="20"/>
        </w:rPr>
        <w:footnoteRef/>
      </w:r>
      <w:r w:rsidRPr="00B61551">
        <w:rPr>
          <w:sz w:val="20"/>
          <w:szCs w:val="20"/>
        </w:rPr>
        <w:t xml:space="preserve"> </w:t>
      </w:r>
      <w:r w:rsidRPr="00B61551">
        <w:rPr>
          <w:position w:val="0"/>
          <w:sz w:val="20"/>
          <w:szCs w:val="20"/>
        </w:rPr>
        <w:t>1.3.15.11; 1.3.15.2.</w:t>
      </w:r>
    </w:p>
  </w:footnote>
  <w:footnote w:id="97">
    <w:p w:rsidR="001D4355" w:rsidRPr="00B61551" w:rsidRDefault="001D4355" w:rsidP="00164074">
      <w:pPr>
        <w:jc w:val="both"/>
        <w:rPr>
          <w:rStyle w:val="FootnoteReference"/>
          <w:position w:val="0"/>
          <w:sz w:val="20"/>
          <w:szCs w:val="20"/>
        </w:rPr>
      </w:pPr>
      <w:r w:rsidRPr="00B61551">
        <w:rPr>
          <w:rStyle w:val="FootnoteReference"/>
          <w:position w:val="0"/>
          <w:sz w:val="20"/>
          <w:szCs w:val="20"/>
        </w:rPr>
        <w:footnoteRef/>
      </w:r>
      <w:r w:rsidRPr="00B61551">
        <w:rPr>
          <w:rStyle w:val="FootnoteReference"/>
          <w:position w:val="0"/>
          <w:sz w:val="20"/>
          <w:szCs w:val="20"/>
        </w:rPr>
        <w:t xml:space="preserve"> </w:t>
      </w:r>
      <w:r w:rsidRPr="00B61551">
        <w:rPr>
          <w:position w:val="0"/>
          <w:sz w:val="20"/>
          <w:szCs w:val="20"/>
        </w:rPr>
        <w:t>1.3.13.11. See</w:t>
      </w:r>
      <w:r>
        <w:rPr>
          <w:position w:val="0"/>
          <w:sz w:val="20"/>
          <w:szCs w:val="20"/>
        </w:rPr>
        <w:t xml:space="preserve"> Graciela De Pierris, ‘Hume’s Pyrrhonian Skepticism and the Belief in Causal Laws’, </w:t>
      </w:r>
      <w:r w:rsidRPr="006B233F">
        <w:rPr>
          <w:i/>
          <w:position w:val="0"/>
          <w:sz w:val="20"/>
          <w:szCs w:val="20"/>
        </w:rPr>
        <w:t>Journal of the History of Philosophy</w:t>
      </w:r>
      <w:r>
        <w:rPr>
          <w:position w:val="0"/>
          <w:sz w:val="20"/>
          <w:szCs w:val="20"/>
        </w:rPr>
        <w:t>, 39 (2001), 351</w:t>
      </w:r>
      <w:r w:rsidRPr="00B61551">
        <w:rPr>
          <w:rStyle w:val="FootnoteReference"/>
          <w:position w:val="0"/>
          <w:sz w:val="20"/>
          <w:szCs w:val="20"/>
        </w:rPr>
        <w:t xml:space="preserve">. </w:t>
      </w:r>
    </w:p>
  </w:footnote>
  <w:footnote w:id="98">
    <w:p w:rsidR="001D4355" w:rsidRPr="00B61551" w:rsidRDefault="001D4355" w:rsidP="00164074">
      <w:pPr>
        <w:pStyle w:val="FootnoteText"/>
        <w:jc w:val="both"/>
        <w:rPr>
          <w:sz w:val="20"/>
          <w:szCs w:val="20"/>
        </w:rPr>
      </w:pPr>
      <w:r w:rsidRPr="00025620">
        <w:rPr>
          <w:rStyle w:val="FootnoteReference"/>
          <w:position w:val="0"/>
          <w:sz w:val="20"/>
          <w:szCs w:val="20"/>
        </w:rPr>
        <w:footnoteRef/>
      </w:r>
      <w:r w:rsidRPr="00025620">
        <w:rPr>
          <w:position w:val="0"/>
          <w:sz w:val="20"/>
          <w:szCs w:val="20"/>
        </w:rPr>
        <w:t xml:space="preserve"> </w:t>
      </w:r>
      <w:r w:rsidRPr="00B61551">
        <w:rPr>
          <w:position w:val="0"/>
          <w:sz w:val="20"/>
          <w:szCs w:val="20"/>
        </w:rPr>
        <w:t>1.3.15.6</w:t>
      </w:r>
      <w:r>
        <w:rPr>
          <w:position w:val="0"/>
          <w:sz w:val="20"/>
          <w:szCs w:val="20"/>
        </w:rPr>
        <w:t>.</w:t>
      </w:r>
    </w:p>
  </w:footnote>
  <w:footnote w:id="99">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Marie A Martin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The Rational Warrant for Hume’s General Rules</w:t>
      </w:r>
      <w:r>
        <w:rPr>
          <w:position w:val="0"/>
          <w:sz w:val="20"/>
          <w:szCs w:val="20"/>
        </w:rPr>
        <w:t>’,</w:t>
      </w:r>
      <w:r w:rsidRPr="00B61551">
        <w:rPr>
          <w:position w:val="0"/>
          <w:sz w:val="20"/>
          <w:szCs w:val="20"/>
        </w:rPr>
        <w:t xml:space="preserve"> </w:t>
      </w:r>
      <w:r w:rsidRPr="00B61551">
        <w:rPr>
          <w:i/>
          <w:position w:val="0"/>
          <w:sz w:val="20"/>
          <w:szCs w:val="20"/>
        </w:rPr>
        <w:t xml:space="preserve">Journal of the History of </w:t>
      </w:r>
      <w:r w:rsidRPr="00F66F32">
        <w:rPr>
          <w:i/>
          <w:position w:val="0"/>
          <w:sz w:val="20"/>
          <w:szCs w:val="20"/>
        </w:rPr>
        <w:t>Philosophy</w:t>
      </w:r>
      <w:r>
        <w:rPr>
          <w:position w:val="0"/>
          <w:sz w:val="20"/>
          <w:szCs w:val="20"/>
        </w:rPr>
        <w:t>, 31</w:t>
      </w:r>
      <w:r w:rsidRPr="00B61551">
        <w:rPr>
          <w:position w:val="0"/>
          <w:sz w:val="20"/>
          <w:szCs w:val="20"/>
        </w:rPr>
        <w:t xml:space="preserve"> (1993)</w:t>
      </w:r>
      <w:r>
        <w:rPr>
          <w:position w:val="0"/>
          <w:sz w:val="20"/>
          <w:szCs w:val="20"/>
        </w:rPr>
        <w:t xml:space="preserve">, </w:t>
      </w:r>
      <w:r w:rsidRPr="00B61551">
        <w:rPr>
          <w:position w:val="0"/>
          <w:sz w:val="20"/>
          <w:szCs w:val="20"/>
        </w:rPr>
        <w:t>245-57.</w:t>
      </w:r>
    </w:p>
  </w:footnote>
  <w:footnote w:id="100">
    <w:p w:rsidR="001D4355" w:rsidRPr="00B61551" w:rsidRDefault="001D4355" w:rsidP="00164074">
      <w:pPr>
        <w:pStyle w:val="FootnoteText"/>
        <w:jc w:val="both"/>
        <w:rPr>
          <w:sz w:val="20"/>
          <w:szCs w:val="20"/>
        </w:rPr>
      </w:pPr>
      <w:r w:rsidRPr="00B61551">
        <w:rPr>
          <w:rStyle w:val="FootnoteReference"/>
          <w:sz w:val="20"/>
          <w:szCs w:val="20"/>
        </w:rPr>
        <w:footnoteRef/>
      </w:r>
      <w:r w:rsidRPr="00B61551">
        <w:rPr>
          <w:sz w:val="20"/>
          <w:szCs w:val="20"/>
        </w:rPr>
        <w:t xml:space="preserve"> </w:t>
      </w:r>
      <w:r w:rsidRPr="00541C8C">
        <w:rPr>
          <w:position w:val="0"/>
          <w:sz w:val="20"/>
          <w:szCs w:val="20"/>
        </w:rPr>
        <w:t xml:space="preserve">Hume, </w:t>
      </w:r>
      <w:r>
        <w:rPr>
          <w:i/>
          <w:position w:val="0"/>
          <w:sz w:val="20"/>
          <w:szCs w:val="20"/>
        </w:rPr>
        <w:t>EHU</w:t>
      </w:r>
      <w:r w:rsidRPr="0034656C">
        <w:rPr>
          <w:position w:val="0"/>
          <w:sz w:val="20"/>
          <w:szCs w:val="20"/>
        </w:rPr>
        <w:t xml:space="preserve">, </w:t>
      </w:r>
      <w:r w:rsidRPr="00B61551">
        <w:rPr>
          <w:position w:val="0"/>
          <w:sz w:val="20"/>
          <w:szCs w:val="20"/>
        </w:rPr>
        <w:t>10.1.1.</w:t>
      </w:r>
    </w:p>
  </w:footnote>
  <w:footnote w:id="101">
    <w:p w:rsidR="001D4355" w:rsidRPr="00B61551" w:rsidRDefault="001D4355" w:rsidP="00164074">
      <w:pPr>
        <w:pStyle w:val="FootnoteText"/>
        <w:jc w:val="both"/>
        <w:rPr>
          <w:sz w:val="20"/>
          <w:szCs w:val="20"/>
        </w:rPr>
      </w:pPr>
      <w:r w:rsidRPr="00D87531">
        <w:rPr>
          <w:rStyle w:val="FootnoteReference"/>
          <w:position w:val="0"/>
          <w:sz w:val="20"/>
          <w:szCs w:val="20"/>
        </w:rPr>
        <w:footnoteRef/>
      </w:r>
      <w:r w:rsidRPr="00B61551">
        <w:rPr>
          <w:sz w:val="20"/>
          <w:szCs w:val="20"/>
        </w:rPr>
        <w:t xml:space="preserve"> </w:t>
      </w:r>
      <w:r w:rsidRPr="00B61551">
        <w:rPr>
          <w:position w:val="0"/>
          <w:sz w:val="20"/>
          <w:szCs w:val="20"/>
        </w:rPr>
        <w:t xml:space="preserve">Hume uses </w:t>
      </w:r>
      <w:r>
        <w:rPr>
          <w:position w:val="0"/>
          <w:sz w:val="20"/>
          <w:szCs w:val="20"/>
        </w:rPr>
        <w:t>‘</w:t>
      </w:r>
      <w:r w:rsidRPr="00B61551">
        <w:rPr>
          <w:position w:val="0"/>
          <w:sz w:val="20"/>
          <w:szCs w:val="20"/>
        </w:rPr>
        <w:t>to fix</w:t>
      </w:r>
      <w:r>
        <w:rPr>
          <w:position w:val="0"/>
          <w:sz w:val="20"/>
          <w:szCs w:val="20"/>
        </w:rPr>
        <w:t>’</w:t>
      </w:r>
      <w:r w:rsidRPr="00B61551">
        <w:rPr>
          <w:position w:val="0"/>
          <w:sz w:val="20"/>
          <w:szCs w:val="20"/>
        </w:rPr>
        <w:t xml:space="preserve"> at </w:t>
      </w:r>
      <w:r w:rsidRPr="00B61551">
        <w:rPr>
          <w:i/>
          <w:position w:val="0"/>
          <w:sz w:val="20"/>
          <w:szCs w:val="20"/>
        </w:rPr>
        <w:t>Treatise</w:t>
      </w:r>
      <w:r>
        <w:rPr>
          <w:position w:val="0"/>
          <w:sz w:val="20"/>
          <w:szCs w:val="20"/>
        </w:rPr>
        <w:t xml:space="preserve">, </w:t>
      </w:r>
      <w:r w:rsidRPr="00B61551">
        <w:rPr>
          <w:position w:val="0"/>
          <w:sz w:val="20"/>
          <w:szCs w:val="20"/>
        </w:rPr>
        <w:t>1.3.15.2.</w:t>
      </w:r>
    </w:p>
  </w:footnote>
  <w:footnote w:id="102">
    <w:p w:rsidR="001D4355" w:rsidRPr="00B61551" w:rsidRDefault="001D4355" w:rsidP="00164074">
      <w:pPr>
        <w:pStyle w:val="FootnoteText"/>
        <w:jc w:val="both"/>
        <w:rPr>
          <w:sz w:val="20"/>
          <w:szCs w:val="20"/>
        </w:rPr>
      </w:pPr>
      <w:r w:rsidRPr="00D87531">
        <w:rPr>
          <w:rStyle w:val="FootnoteReference"/>
          <w:position w:val="0"/>
          <w:sz w:val="20"/>
          <w:szCs w:val="20"/>
        </w:rPr>
        <w:footnoteRef/>
      </w:r>
      <w:r w:rsidRPr="00B61551">
        <w:rPr>
          <w:sz w:val="20"/>
          <w:szCs w:val="20"/>
        </w:rPr>
        <w:t xml:space="preserve"> </w:t>
      </w:r>
      <w:r w:rsidRPr="00541C8C">
        <w:rPr>
          <w:position w:val="0"/>
          <w:sz w:val="20"/>
          <w:szCs w:val="20"/>
        </w:rPr>
        <w:t xml:space="preserve">Hume, </w:t>
      </w:r>
      <w:r>
        <w:rPr>
          <w:i/>
          <w:position w:val="0"/>
          <w:sz w:val="20"/>
          <w:szCs w:val="20"/>
        </w:rPr>
        <w:t>EHU</w:t>
      </w:r>
      <w:r w:rsidRPr="00B438BA">
        <w:rPr>
          <w:position w:val="0"/>
          <w:sz w:val="20"/>
          <w:szCs w:val="20"/>
        </w:rPr>
        <w:t xml:space="preserve">, </w:t>
      </w:r>
      <w:r w:rsidRPr="00B61551">
        <w:rPr>
          <w:position w:val="0"/>
          <w:sz w:val="20"/>
          <w:szCs w:val="20"/>
        </w:rPr>
        <w:t>12.3.25.</w:t>
      </w:r>
    </w:p>
  </w:footnote>
  <w:footnote w:id="103">
    <w:p w:rsidR="001D4355" w:rsidRPr="00B61551" w:rsidRDefault="001D4355" w:rsidP="00164074">
      <w:pPr>
        <w:pStyle w:val="FootnoteText"/>
        <w:jc w:val="both"/>
        <w:rPr>
          <w:sz w:val="20"/>
          <w:szCs w:val="20"/>
        </w:rPr>
      </w:pPr>
      <w:r w:rsidRPr="00D87531">
        <w:rPr>
          <w:rStyle w:val="FootnoteReference"/>
          <w:position w:val="0"/>
          <w:sz w:val="20"/>
          <w:szCs w:val="20"/>
        </w:rPr>
        <w:footnoteRef/>
      </w:r>
      <w:r w:rsidRPr="00B61551">
        <w:rPr>
          <w:sz w:val="20"/>
          <w:szCs w:val="20"/>
        </w:rPr>
        <w:t xml:space="preserve"> </w:t>
      </w:r>
      <w:r w:rsidRPr="00796D27">
        <w:rPr>
          <w:i/>
          <w:position w:val="0"/>
          <w:sz w:val="20"/>
          <w:szCs w:val="20"/>
        </w:rPr>
        <w:t>Cf</w:t>
      </w:r>
      <w:r w:rsidRPr="00B61551">
        <w:rPr>
          <w:position w:val="0"/>
          <w:sz w:val="20"/>
          <w:szCs w:val="20"/>
        </w:rPr>
        <w:t>.</w:t>
      </w:r>
      <w:r>
        <w:rPr>
          <w:position w:val="0"/>
          <w:sz w:val="20"/>
          <w:szCs w:val="20"/>
        </w:rPr>
        <w:t xml:space="preserve"> Hume, </w:t>
      </w:r>
      <w:r w:rsidRPr="00B61551">
        <w:rPr>
          <w:i/>
          <w:position w:val="0"/>
          <w:sz w:val="20"/>
          <w:szCs w:val="20"/>
        </w:rPr>
        <w:t>Treatise</w:t>
      </w:r>
      <w:r>
        <w:rPr>
          <w:position w:val="0"/>
          <w:sz w:val="20"/>
          <w:szCs w:val="20"/>
        </w:rPr>
        <w:t xml:space="preserve">, </w:t>
      </w:r>
      <w:r w:rsidRPr="00B61551">
        <w:rPr>
          <w:position w:val="0"/>
          <w:sz w:val="20"/>
          <w:szCs w:val="20"/>
        </w:rPr>
        <w:t>2.3.3.2</w:t>
      </w:r>
    </w:p>
  </w:footnote>
  <w:footnote w:id="104">
    <w:p w:rsidR="001D4355" w:rsidRPr="00B61551" w:rsidRDefault="001D4355" w:rsidP="00164074">
      <w:pPr>
        <w:pStyle w:val="FootnoteText"/>
        <w:jc w:val="both"/>
        <w:rPr>
          <w:sz w:val="20"/>
          <w:szCs w:val="20"/>
        </w:rPr>
      </w:pPr>
      <w:r w:rsidRPr="00D87531">
        <w:rPr>
          <w:rStyle w:val="FootnoteReference"/>
          <w:position w:val="0"/>
          <w:sz w:val="20"/>
          <w:szCs w:val="20"/>
        </w:rPr>
        <w:footnoteRef/>
      </w:r>
      <w:r w:rsidRPr="00D87531">
        <w:rPr>
          <w:position w:val="0"/>
          <w:sz w:val="20"/>
          <w:szCs w:val="20"/>
        </w:rPr>
        <w:t xml:space="preserve"> </w:t>
      </w:r>
      <w:r w:rsidRPr="00B61551">
        <w:rPr>
          <w:position w:val="0"/>
          <w:sz w:val="20"/>
          <w:szCs w:val="20"/>
        </w:rPr>
        <w:t xml:space="preserve">See the </w:t>
      </w:r>
      <w:r>
        <w:rPr>
          <w:position w:val="0"/>
          <w:sz w:val="20"/>
          <w:szCs w:val="20"/>
        </w:rPr>
        <w:t>‘</w:t>
      </w:r>
      <w:r w:rsidRPr="00B61551">
        <w:rPr>
          <w:position w:val="0"/>
          <w:sz w:val="20"/>
          <w:szCs w:val="20"/>
        </w:rPr>
        <w:t>Indian prince</w:t>
      </w:r>
      <w:r>
        <w:rPr>
          <w:position w:val="0"/>
          <w:sz w:val="20"/>
          <w:szCs w:val="20"/>
        </w:rPr>
        <w:t xml:space="preserve">’, </w:t>
      </w:r>
      <w:r w:rsidRPr="00C830AC">
        <w:rPr>
          <w:i/>
          <w:position w:val="0"/>
          <w:sz w:val="20"/>
          <w:szCs w:val="20"/>
        </w:rPr>
        <w:t>EHU</w:t>
      </w:r>
      <w:r>
        <w:rPr>
          <w:position w:val="0"/>
          <w:sz w:val="20"/>
          <w:szCs w:val="20"/>
        </w:rPr>
        <w:t>,</w:t>
      </w:r>
      <w:r w:rsidRPr="00B61551">
        <w:rPr>
          <w:position w:val="0"/>
          <w:sz w:val="20"/>
          <w:szCs w:val="20"/>
        </w:rPr>
        <w:t xml:space="preserve"> 10.1.10 and Cardinal de Retz at </w:t>
      </w:r>
      <w:r w:rsidRPr="00C830AC">
        <w:rPr>
          <w:i/>
          <w:position w:val="0"/>
          <w:sz w:val="20"/>
          <w:szCs w:val="20"/>
        </w:rPr>
        <w:t>EHU</w:t>
      </w:r>
      <w:r>
        <w:rPr>
          <w:position w:val="0"/>
          <w:sz w:val="20"/>
          <w:szCs w:val="20"/>
        </w:rPr>
        <w:t xml:space="preserve">, </w:t>
      </w:r>
      <w:r w:rsidRPr="00B61551">
        <w:rPr>
          <w:position w:val="0"/>
          <w:sz w:val="20"/>
          <w:szCs w:val="20"/>
        </w:rPr>
        <w:t>10.2.26.</w:t>
      </w:r>
    </w:p>
  </w:footnote>
  <w:footnote w:id="105">
    <w:p w:rsidR="001D4355" w:rsidRPr="00B0399E"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Eric Sc</w:t>
      </w:r>
      <w:r w:rsidRPr="00B0399E">
        <w:rPr>
          <w:position w:val="0"/>
          <w:sz w:val="20"/>
          <w:szCs w:val="20"/>
        </w:rPr>
        <w:t xml:space="preserve">hliesser, ‘Causal reasoning in Hume’s political economy’, unpublished typescript. </w:t>
      </w:r>
    </w:p>
  </w:footnote>
  <w:footnote w:id="106">
    <w:p w:rsidR="001D4355" w:rsidRPr="00B0399E" w:rsidRDefault="001D4355">
      <w:pPr>
        <w:pStyle w:val="FootnoteText"/>
        <w:rPr>
          <w:sz w:val="20"/>
          <w:szCs w:val="20"/>
          <w:lang w:val="en-CA"/>
        </w:rPr>
      </w:pPr>
      <w:r w:rsidRPr="00B0399E">
        <w:rPr>
          <w:rStyle w:val="FootnoteReference"/>
          <w:sz w:val="20"/>
          <w:szCs w:val="20"/>
        </w:rPr>
        <w:footnoteRef/>
      </w:r>
      <w:r w:rsidRPr="00B0399E">
        <w:rPr>
          <w:sz w:val="20"/>
          <w:szCs w:val="20"/>
        </w:rPr>
        <w:t xml:space="preserve"> Newton, </w:t>
      </w:r>
      <w:r w:rsidRPr="00B0399E">
        <w:rPr>
          <w:i/>
          <w:sz w:val="20"/>
          <w:szCs w:val="20"/>
        </w:rPr>
        <w:t>Principia</w:t>
      </w:r>
      <w:r w:rsidRPr="00B0399E">
        <w:rPr>
          <w:sz w:val="20"/>
          <w:szCs w:val="20"/>
        </w:rPr>
        <w:t>, 796.</w:t>
      </w:r>
    </w:p>
  </w:footnote>
  <w:footnote w:id="107">
    <w:p w:rsidR="001D4355" w:rsidRPr="00B61551" w:rsidRDefault="001D4355" w:rsidP="00164074">
      <w:pPr>
        <w:pStyle w:val="HTMLPreformatted"/>
        <w:jc w:val="both"/>
        <w:rPr>
          <w:rStyle w:val="FootnoteReference"/>
          <w:rFonts w:ascii="Times New Roman" w:hAnsi="Times New Roman"/>
          <w:position w:val="0"/>
        </w:rPr>
      </w:pPr>
      <w:r w:rsidRPr="00B0399E">
        <w:rPr>
          <w:rStyle w:val="FootnoteReference"/>
          <w:rFonts w:ascii="Times New Roman" w:hAnsi="Times New Roman"/>
          <w:position w:val="0"/>
        </w:rPr>
        <w:footnoteRef/>
      </w:r>
      <w:r w:rsidRPr="00B0399E">
        <w:rPr>
          <w:rStyle w:val="FootnoteReference"/>
          <w:rFonts w:ascii="Times New Roman" w:hAnsi="Times New Roman"/>
          <w:position w:val="0"/>
        </w:rPr>
        <w:t xml:space="preserve"> </w:t>
      </w:r>
      <w:r w:rsidRPr="00B0399E">
        <w:rPr>
          <w:rFonts w:ascii="Times New Roman" w:hAnsi="Times New Roman"/>
          <w:position w:val="0"/>
        </w:rPr>
        <w:t>S</w:t>
      </w:r>
      <w:r w:rsidRPr="00B0399E">
        <w:rPr>
          <w:rStyle w:val="FootnoteReference"/>
          <w:rFonts w:ascii="Times New Roman" w:hAnsi="Times New Roman"/>
          <w:position w:val="0"/>
        </w:rPr>
        <w:t>ee Smit</w:t>
      </w:r>
      <w:r w:rsidRPr="00B61551">
        <w:rPr>
          <w:rStyle w:val="FootnoteReference"/>
          <w:rFonts w:ascii="Times New Roman" w:hAnsi="Times New Roman"/>
          <w:position w:val="0"/>
        </w:rPr>
        <w:t>h</w:t>
      </w:r>
      <w:r>
        <w:rPr>
          <w:rFonts w:ascii="Times New Roman" w:hAnsi="Times New Roman"/>
          <w:position w:val="0"/>
        </w:rPr>
        <w:t xml:space="preserve">, ‘Newton’s Methodology’ </w:t>
      </w:r>
      <w:r w:rsidRPr="00B61551">
        <w:rPr>
          <w:rStyle w:val="FootnoteReference"/>
          <w:rFonts w:ascii="Times New Roman" w:hAnsi="Times New Roman"/>
          <w:position w:val="0"/>
        </w:rPr>
        <w:t>and Stein</w:t>
      </w:r>
      <w:r>
        <w:rPr>
          <w:rFonts w:ascii="Times New Roman" w:hAnsi="Times New Roman"/>
          <w:position w:val="0"/>
        </w:rPr>
        <w:t>, ‘Newton’s Metaphysics’</w:t>
      </w:r>
      <w:r w:rsidRPr="00B61551">
        <w:rPr>
          <w:rStyle w:val="FootnoteReference"/>
          <w:rFonts w:ascii="Times New Roman" w:hAnsi="Times New Roman"/>
          <w:position w:val="0"/>
        </w:rPr>
        <w:t xml:space="preserve">. </w:t>
      </w:r>
    </w:p>
  </w:footnote>
  <w:footnote w:id="108">
    <w:p w:rsidR="001D4355" w:rsidRPr="00B61551" w:rsidRDefault="001D4355" w:rsidP="00164074">
      <w:pPr>
        <w:pStyle w:val="FootnoteText"/>
        <w:jc w:val="both"/>
        <w:rPr>
          <w:sz w:val="20"/>
          <w:szCs w:val="20"/>
        </w:rPr>
      </w:pPr>
      <w:r w:rsidRPr="000217BE">
        <w:rPr>
          <w:rStyle w:val="FootnoteReference"/>
          <w:position w:val="0"/>
          <w:sz w:val="20"/>
          <w:szCs w:val="20"/>
        </w:rPr>
        <w:footnoteRef/>
      </w:r>
      <w:r>
        <w:rPr>
          <w:sz w:val="20"/>
          <w:szCs w:val="20"/>
        </w:rPr>
        <w:t xml:space="preserve"> </w:t>
      </w:r>
      <w:r w:rsidRPr="00541C8C">
        <w:rPr>
          <w:position w:val="0"/>
          <w:sz w:val="20"/>
          <w:szCs w:val="20"/>
        </w:rPr>
        <w:t xml:space="preserve">Hume, </w:t>
      </w:r>
      <w:r>
        <w:rPr>
          <w:i/>
          <w:position w:val="0"/>
          <w:sz w:val="20"/>
          <w:szCs w:val="20"/>
        </w:rPr>
        <w:t>EHU</w:t>
      </w:r>
      <w:r w:rsidRPr="00DA2CD4">
        <w:rPr>
          <w:position w:val="0"/>
          <w:sz w:val="20"/>
          <w:szCs w:val="20"/>
        </w:rPr>
        <w:t xml:space="preserve">, </w:t>
      </w:r>
      <w:r w:rsidRPr="00B61551">
        <w:rPr>
          <w:position w:val="0"/>
          <w:sz w:val="20"/>
          <w:szCs w:val="20"/>
        </w:rPr>
        <w:t>4.2.18-21.</w:t>
      </w:r>
    </w:p>
  </w:footnote>
  <w:footnote w:id="109">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Hume, </w:t>
      </w:r>
      <w:r>
        <w:rPr>
          <w:i/>
          <w:position w:val="0"/>
          <w:sz w:val="20"/>
          <w:szCs w:val="20"/>
        </w:rPr>
        <w:t>EHU</w:t>
      </w:r>
      <w:r w:rsidRPr="00DA2CD4">
        <w:rPr>
          <w:position w:val="0"/>
          <w:sz w:val="20"/>
          <w:szCs w:val="20"/>
        </w:rPr>
        <w:t xml:space="preserve">, </w:t>
      </w:r>
      <w:r w:rsidRPr="00B61551">
        <w:rPr>
          <w:position w:val="0"/>
          <w:sz w:val="20"/>
          <w:szCs w:val="20"/>
        </w:rPr>
        <w:t xml:space="preserve">4.1.12, but there he hedges his bets a bit; note his use of </w:t>
      </w:r>
      <w:r>
        <w:rPr>
          <w:position w:val="0"/>
          <w:sz w:val="20"/>
          <w:szCs w:val="20"/>
        </w:rPr>
        <w:t>‘</w:t>
      </w:r>
      <w:r w:rsidRPr="00B61551">
        <w:rPr>
          <w:position w:val="0"/>
          <w:sz w:val="20"/>
          <w:szCs w:val="20"/>
        </w:rPr>
        <w:t>probably</w:t>
      </w:r>
      <w:r>
        <w:rPr>
          <w:position w:val="0"/>
          <w:sz w:val="20"/>
          <w:szCs w:val="20"/>
        </w:rPr>
        <w:t>’.</w:t>
      </w:r>
      <w:r w:rsidRPr="00B61551">
        <w:rPr>
          <w:position w:val="0"/>
          <w:sz w:val="20"/>
          <w:szCs w:val="20"/>
        </w:rPr>
        <w:t xml:space="preserve"> </w:t>
      </w:r>
      <w:r w:rsidRPr="00796D27">
        <w:rPr>
          <w:i/>
          <w:position w:val="0"/>
          <w:sz w:val="20"/>
          <w:szCs w:val="20"/>
        </w:rPr>
        <w:t>Cf</w:t>
      </w:r>
      <w:r w:rsidRPr="00B61551">
        <w:rPr>
          <w:position w:val="0"/>
          <w:sz w:val="20"/>
          <w:szCs w:val="20"/>
        </w:rPr>
        <w:t>. Buckle</w:t>
      </w:r>
      <w:r>
        <w:rPr>
          <w:position w:val="0"/>
          <w:sz w:val="20"/>
          <w:szCs w:val="20"/>
        </w:rPr>
        <w:t>,</w:t>
      </w:r>
      <w:r w:rsidRPr="00B61551">
        <w:rPr>
          <w:position w:val="0"/>
          <w:sz w:val="20"/>
          <w:szCs w:val="20"/>
        </w:rPr>
        <w:t xml:space="preserve"> </w:t>
      </w:r>
      <w:r w:rsidRPr="00B61551">
        <w:rPr>
          <w:i/>
          <w:iCs/>
          <w:position w:val="0"/>
          <w:sz w:val="20"/>
          <w:szCs w:val="20"/>
        </w:rPr>
        <w:t xml:space="preserve">Hume’s Enlightenment </w:t>
      </w:r>
      <w:r>
        <w:rPr>
          <w:i/>
          <w:iCs/>
          <w:position w:val="0"/>
          <w:sz w:val="20"/>
          <w:szCs w:val="20"/>
        </w:rPr>
        <w:t>t</w:t>
      </w:r>
      <w:r w:rsidRPr="00B61551">
        <w:rPr>
          <w:i/>
          <w:iCs/>
          <w:position w:val="0"/>
          <w:sz w:val="20"/>
          <w:szCs w:val="20"/>
        </w:rPr>
        <w:t>ract</w:t>
      </w:r>
      <w:r w:rsidRPr="00B61551">
        <w:rPr>
          <w:position w:val="0"/>
          <w:sz w:val="20"/>
          <w:szCs w:val="20"/>
        </w:rPr>
        <w:t xml:space="preserve">, 83-9, who rates </w:t>
      </w:r>
      <w:r w:rsidRPr="00B61551">
        <w:rPr>
          <w:i/>
          <w:position w:val="0"/>
          <w:sz w:val="20"/>
          <w:szCs w:val="20"/>
        </w:rPr>
        <w:t>Newton</w:t>
      </w:r>
      <w:r w:rsidRPr="00B61551">
        <w:rPr>
          <w:position w:val="0"/>
          <w:sz w:val="20"/>
          <w:szCs w:val="20"/>
        </w:rPr>
        <w:t xml:space="preserve"> as inconsistent on this point (87, 89).</w:t>
      </w:r>
    </w:p>
  </w:footnote>
  <w:footnote w:id="110">
    <w:p w:rsidR="001D4355" w:rsidRPr="00B61551" w:rsidRDefault="001D4355" w:rsidP="00164074">
      <w:pPr>
        <w:jc w:val="both"/>
        <w:rPr>
          <w:rStyle w:val="FootnoteReference"/>
          <w:position w:val="0"/>
          <w:sz w:val="20"/>
          <w:szCs w:val="20"/>
        </w:rPr>
      </w:pPr>
      <w:r w:rsidRPr="00B61551">
        <w:rPr>
          <w:rStyle w:val="FootnoteReference"/>
          <w:position w:val="0"/>
          <w:sz w:val="20"/>
          <w:szCs w:val="20"/>
        </w:rPr>
        <w:footnoteRef/>
      </w:r>
      <w:r w:rsidRPr="00B61551">
        <w:rPr>
          <w:rStyle w:val="FootnoteReference"/>
          <w:position w:val="0"/>
          <w:sz w:val="20"/>
          <w:szCs w:val="20"/>
        </w:rPr>
        <w:t xml:space="preserve"> See Force</w:t>
      </w:r>
      <w:r>
        <w:rPr>
          <w:position w:val="0"/>
          <w:sz w:val="20"/>
          <w:szCs w:val="20"/>
        </w:rPr>
        <w:t>,</w:t>
      </w:r>
      <w:r w:rsidRPr="00B61551">
        <w:rPr>
          <w:rStyle w:val="FootnoteReference"/>
          <w:position w:val="0"/>
          <w:sz w:val="20"/>
          <w:szCs w:val="20"/>
        </w:rPr>
        <w:t xml:space="preserve"> </w:t>
      </w:r>
      <w:r>
        <w:rPr>
          <w:position w:val="0"/>
          <w:sz w:val="20"/>
          <w:szCs w:val="20"/>
        </w:rPr>
        <w:t>‘</w:t>
      </w:r>
      <w:r w:rsidRPr="00B61551">
        <w:rPr>
          <w:position w:val="0"/>
          <w:sz w:val="20"/>
          <w:szCs w:val="20"/>
        </w:rPr>
        <w:t>Hume’s Interest in Newton and Science</w:t>
      </w:r>
      <w:r>
        <w:rPr>
          <w:position w:val="0"/>
          <w:sz w:val="20"/>
          <w:szCs w:val="20"/>
        </w:rPr>
        <w:t>’</w:t>
      </w:r>
      <w:r w:rsidRPr="00B61551">
        <w:rPr>
          <w:rStyle w:val="FootnoteReference"/>
          <w:position w:val="0"/>
          <w:sz w:val="20"/>
          <w:szCs w:val="20"/>
        </w:rPr>
        <w:t>, 180-7, especially footnotes 30 and 40.</w:t>
      </w:r>
    </w:p>
  </w:footnote>
  <w:footnote w:id="111">
    <w:p w:rsidR="001D4355" w:rsidRPr="00B61551" w:rsidRDefault="001D4355" w:rsidP="00164074">
      <w:pPr>
        <w:jc w:val="both"/>
        <w:rPr>
          <w:rStyle w:val="FootnoteReference"/>
          <w:position w:val="0"/>
          <w:sz w:val="20"/>
          <w:szCs w:val="20"/>
        </w:rPr>
      </w:pPr>
      <w:r w:rsidRPr="00B61551">
        <w:rPr>
          <w:rStyle w:val="FootnoteReference"/>
          <w:position w:val="0"/>
          <w:sz w:val="20"/>
          <w:szCs w:val="20"/>
        </w:rPr>
        <w:footnoteRef/>
      </w:r>
      <w:r w:rsidRPr="00B61551">
        <w:rPr>
          <w:rStyle w:val="FootnoteReference"/>
          <w:position w:val="0"/>
          <w:sz w:val="20"/>
          <w:szCs w:val="20"/>
        </w:rPr>
        <w:t xml:space="preserve"> </w:t>
      </w:r>
      <w:r w:rsidRPr="00B61551">
        <w:rPr>
          <w:position w:val="0"/>
          <w:sz w:val="20"/>
          <w:szCs w:val="20"/>
        </w:rPr>
        <w:t xml:space="preserve">Eric </w:t>
      </w:r>
      <w:r w:rsidRPr="00B61551">
        <w:rPr>
          <w:rStyle w:val="FootnoteReference"/>
          <w:position w:val="0"/>
          <w:sz w:val="20"/>
          <w:szCs w:val="20"/>
        </w:rPr>
        <w:t>Schliesser</w:t>
      </w:r>
      <w:r>
        <w:rPr>
          <w:position w:val="0"/>
          <w:sz w:val="20"/>
          <w:szCs w:val="20"/>
        </w:rPr>
        <w:t>,</w:t>
      </w:r>
      <w:r w:rsidRPr="00B61551">
        <w:rPr>
          <w:rStyle w:val="FootnoteReference"/>
          <w:position w:val="0"/>
          <w:sz w:val="20"/>
          <w:szCs w:val="20"/>
        </w:rPr>
        <w:t xml:space="preserve"> </w:t>
      </w:r>
      <w:r>
        <w:rPr>
          <w:rStyle w:val="FootnoteReference"/>
          <w:position w:val="0"/>
          <w:sz w:val="20"/>
          <w:szCs w:val="20"/>
        </w:rPr>
        <w:t>‘</w:t>
      </w:r>
      <w:r w:rsidRPr="00B61551">
        <w:rPr>
          <w:rStyle w:val="FootnoteReference"/>
          <w:position w:val="0"/>
          <w:sz w:val="20"/>
          <w:szCs w:val="20"/>
        </w:rPr>
        <w:t>Galilean Reflections on Milton Friedman’s Methodology of Positive Economics: with thoughts on Economics in the Laboratory</w:t>
      </w:r>
      <w:r>
        <w:rPr>
          <w:rStyle w:val="FootnoteReference"/>
          <w:position w:val="0"/>
          <w:sz w:val="20"/>
          <w:szCs w:val="20"/>
        </w:rPr>
        <w:t>’,</w:t>
      </w:r>
      <w:r w:rsidRPr="00B61551">
        <w:rPr>
          <w:rStyle w:val="FootnoteReference"/>
          <w:iCs/>
          <w:position w:val="0"/>
          <w:sz w:val="20"/>
          <w:szCs w:val="20"/>
        </w:rPr>
        <w:t xml:space="preserve"> </w:t>
      </w:r>
      <w:r w:rsidRPr="00B61551">
        <w:rPr>
          <w:rStyle w:val="FootnoteReference"/>
          <w:i/>
          <w:iCs/>
          <w:position w:val="0"/>
          <w:sz w:val="20"/>
          <w:szCs w:val="20"/>
        </w:rPr>
        <w:t xml:space="preserve">Philosophy of </w:t>
      </w:r>
      <w:r>
        <w:rPr>
          <w:i/>
          <w:iCs/>
          <w:position w:val="0"/>
          <w:sz w:val="20"/>
          <w:szCs w:val="20"/>
        </w:rPr>
        <w:t>t</w:t>
      </w:r>
      <w:r w:rsidRPr="00B61551">
        <w:rPr>
          <w:rStyle w:val="FootnoteReference"/>
          <w:i/>
          <w:iCs/>
          <w:position w:val="0"/>
          <w:sz w:val="20"/>
          <w:szCs w:val="20"/>
        </w:rPr>
        <w:t>he Social Sciences</w:t>
      </w:r>
      <w:r>
        <w:rPr>
          <w:iCs/>
          <w:position w:val="0"/>
          <w:sz w:val="20"/>
          <w:szCs w:val="20"/>
        </w:rPr>
        <w:t xml:space="preserve">, </w:t>
      </w:r>
      <w:r>
        <w:rPr>
          <w:position w:val="0"/>
          <w:sz w:val="20"/>
          <w:szCs w:val="20"/>
        </w:rPr>
        <w:t>35</w:t>
      </w:r>
      <w:r w:rsidRPr="00B61551">
        <w:rPr>
          <w:position w:val="0"/>
          <w:sz w:val="20"/>
          <w:szCs w:val="20"/>
        </w:rPr>
        <w:t xml:space="preserve"> (2005)</w:t>
      </w:r>
      <w:r>
        <w:rPr>
          <w:position w:val="0"/>
          <w:sz w:val="20"/>
          <w:szCs w:val="20"/>
        </w:rPr>
        <w:t>,</w:t>
      </w:r>
      <w:r w:rsidRPr="00B61551">
        <w:rPr>
          <w:position w:val="0"/>
          <w:sz w:val="20"/>
          <w:szCs w:val="20"/>
        </w:rPr>
        <w:t xml:space="preserve"> 50-74.</w:t>
      </w:r>
    </w:p>
  </w:footnote>
  <w:footnote w:id="112">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A longer version of this section was published in Schliesser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Two Definitions of Causation</w:t>
      </w:r>
      <w:r>
        <w:rPr>
          <w:position w:val="0"/>
          <w:sz w:val="20"/>
          <w:szCs w:val="20"/>
        </w:rPr>
        <w:t>’</w:t>
      </w:r>
      <w:r w:rsidRPr="00B61551">
        <w:rPr>
          <w:position w:val="0"/>
          <w:sz w:val="20"/>
          <w:szCs w:val="20"/>
        </w:rPr>
        <w:t xml:space="preserve">. </w:t>
      </w:r>
    </w:p>
  </w:footnote>
  <w:footnote w:id="113">
    <w:p w:rsidR="001D4355" w:rsidRPr="000217BE" w:rsidRDefault="001D4355" w:rsidP="00164074">
      <w:pPr>
        <w:pStyle w:val="header-content1"/>
        <w:spacing w:before="0" w:beforeAutospacing="0" w:after="0" w:afterAutospacing="0"/>
        <w:ind w:firstLine="0"/>
        <w:jc w:val="both"/>
        <w:rPr>
          <w:rFonts w:ascii="Times New Roman" w:hAnsi="Times New Roman"/>
          <w:position w:val="0"/>
          <w:sz w:val="20"/>
          <w:szCs w:val="20"/>
        </w:rPr>
      </w:pPr>
      <w:r w:rsidRPr="00B61551">
        <w:rPr>
          <w:rStyle w:val="FootnoteReference"/>
          <w:rFonts w:ascii="Times New Roman" w:hAnsi="Times New Roman"/>
          <w:position w:val="0"/>
          <w:sz w:val="20"/>
          <w:szCs w:val="20"/>
        </w:rPr>
        <w:footnoteRef/>
      </w:r>
      <w:r w:rsidRPr="00B61551">
        <w:rPr>
          <w:rFonts w:ascii="Times New Roman" w:hAnsi="Times New Roman"/>
          <w:position w:val="0"/>
          <w:sz w:val="20"/>
          <w:szCs w:val="20"/>
        </w:rPr>
        <w:t xml:space="preserve"> In the </w:t>
      </w:r>
      <w:r w:rsidRPr="00B61551">
        <w:rPr>
          <w:rFonts w:ascii="Times New Roman" w:hAnsi="Times New Roman"/>
          <w:i/>
          <w:position w:val="0"/>
          <w:sz w:val="20"/>
          <w:szCs w:val="20"/>
        </w:rPr>
        <w:t>Principia</w:t>
      </w:r>
      <w:r w:rsidRPr="00B61551">
        <w:rPr>
          <w:rFonts w:ascii="Times New Roman" w:hAnsi="Times New Roman"/>
          <w:position w:val="0"/>
          <w:sz w:val="20"/>
          <w:szCs w:val="20"/>
        </w:rPr>
        <w:t xml:space="preserve">’s </w:t>
      </w:r>
      <w:r>
        <w:rPr>
          <w:rFonts w:ascii="Times New Roman" w:hAnsi="Times New Roman"/>
          <w:position w:val="0"/>
          <w:sz w:val="20"/>
          <w:szCs w:val="20"/>
        </w:rPr>
        <w:t>‘</w:t>
      </w:r>
      <w:r w:rsidRPr="00B61551">
        <w:rPr>
          <w:rFonts w:ascii="Times New Roman" w:hAnsi="Times New Roman"/>
          <w:position w:val="0"/>
          <w:sz w:val="20"/>
          <w:szCs w:val="20"/>
        </w:rPr>
        <w:t>Author</w:t>
      </w:r>
      <w:r>
        <w:rPr>
          <w:rFonts w:ascii="Times New Roman" w:hAnsi="Times New Roman"/>
          <w:position w:val="0"/>
          <w:sz w:val="20"/>
          <w:szCs w:val="20"/>
        </w:rPr>
        <w:t>’</w:t>
      </w:r>
      <w:r w:rsidRPr="00B61551">
        <w:rPr>
          <w:rFonts w:ascii="Times New Roman" w:hAnsi="Times New Roman"/>
          <w:position w:val="0"/>
          <w:sz w:val="20"/>
          <w:szCs w:val="20"/>
        </w:rPr>
        <w:t>s Preface to the Reader</w:t>
      </w:r>
      <w:r>
        <w:rPr>
          <w:rFonts w:ascii="Times New Roman" w:hAnsi="Times New Roman"/>
          <w:position w:val="0"/>
          <w:sz w:val="20"/>
          <w:szCs w:val="20"/>
        </w:rPr>
        <w:t>’</w:t>
      </w:r>
      <w:r w:rsidRPr="00B61551">
        <w:rPr>
          <w:rFonts w:ascii="Times New Roman" w:hAnsi="Times New Roman"/>
          <w:position w:val="0"/>
          <w:sz w:val="20"/>
          <w:szCs w:val="20"/>
        </w:rPr>
        <w:t xml:space="preserve"> Newton does not mention the </w:t>
      </w:r>
      <w:r>
        <w:rPr>
          <w:rFonts w:ascii="Times New Roman" w:hAnsi="Times New Roman"/>
          <w:position w:val="0"/>
          <w:sz w:val="20"/>
          <w:szCs w:val="20"/>
        </w:rPr>
        <w:t>‘</w:t>
      </w:r>
      <w:r w:rsidRPr="00B61551">
        <w:rPr>
          <w:rFonts w:ascii="Times New Roman" w:hAnsi="Times New Roman"/>
          <w:position w:val="0"/>
          <w:sz w:val="20"/>
          <w:szCs w:val="20"/>
        </w:rPr>
        <w:t>Moderns’</w:t>
      </w:r>
      <w:r>
        <w:rPr>
          <w:rFonts w:ascii="Times New Roman" w:hAnsi="Times New Roman"/>
          <w:position w:val="0"/>
          <w:sz w:val="20"/>
          <w:szCs w:val="20"/>
        </w:rPr>
        <w:t>’</w:t>
      </w:r>
      <w:r w:rsidRPr="00B61551">
        <w:rPr>
          <w:rFonts w:ascii="Times New Roman" w:hAnsi="Times New Roman"/>
          <w:position w:val="0"/>
          <w:sz w:val="20"/>
          <w:szCs w:val="20"/>
        </w:rPr>
        <w:t xml:space="preserve"> demand for an explanation in terms of colliding bodies because this he rejects in his famous phrase from the General Scholium, </w:t>
      </w:r>
      <w:r>
        <w:rPr>
          <w:rFonts w:ascii="Times New Roman" w:hAnsi="Times New Roman"/>
          <w:position w:val="0"/>
          <w:sz w:val="20"/>
          <w:szCs w:val="20"/>
        </w:rPr>
        <w:t>‘</w:t>
      </w:r>
      <w:r w:rsidRPr="00E359E1">
        <w:rPr>
          <w:rFonts w:ascii="Times New Roman" w:hAnsi="Times New Roman"/>
          <w:position w:val="0"/>
          <w:sz w:val="20"/>
          <w:szCs w:val="20"/>
        </w:rPr>
        <w:t>Hypotheses non fingo’</w:t>
      </w:r>
      <w:r>
        <w:rPr>
          <w:rFonts w:ascii="Times New Roman" w:hAnsi="Times New Roman"/>
          <w:position w:val="0"/>
          <w:sz w:val="20"/>
          <w:szCs w:val="20"/>
        </w:rPr>
        <w:t>.</w:t>
      </w:r>
      <w:r w:rsidRPr="00B61551">
        <w:rPr>
          <w:rFonts w:ascii="Times New Roman" w:hAnsi="Times New Roman"/>
          <w:position w:val="0"/>
          <w:sz w:val="20"/>
          <w:szCs w:val="20"/>
        </w:rPr>
        <w:t xml:space="preserve"> For representative examples, see Huygens’ negative reactions to Newton’s earliest published work on colors and his demand for a </w:t>
      </w:r>
      <w:r>
        <w:rPr>
          <w:rFonts w:ascii="Times New Roman" w:hAnsi="Times New Roman"/>
          <w:position w:val="0"/>
          <w:sz w:val="20"/>
          <w:szCs w:val="20"/>
        </w:rPr>
        <w:t>‘</w:t>
      </w:r>
      <w:r w:rsidRPr="00B61551">
        <w:rPr>
          <w:rFonts w:ascii="Times New Roman" w:hAnsi="Times New Roman"/>
          <w:position w:val="0"/>
          <w:sz w:val="20"/>
          <w:szCs w:val="20"/>
        </w:rPr>
        <w:t>hypothesis, that should explain mechanically and by the nature of motion</w:t>
      </w:r>
      <w:r>
        <w:rPr>
          <w:rFonts w:ascii="Times New Roman" w:hAnsi="Times New Roman"/>
          <w:position w:val="0"/>
          <w:sz w:val="20"/>
          <w:szCs w:val="20"/>
        </w:rPr>
        <w:t>’</w:t>
      </w:r>
      <w:r w:rsidRPr="00B61551">
        <w:rPr>
          <w:rFonts w:ascii="Times New Roman" w:hAnsi="Times New Roman"/>
          <w:position w:val="0"/>
          <w:sz w:val="20"/>
          <w:szCs w:val="20"/>
        </w:rPr>
        <w:t xml:space="preserve"> the colors yellow and blue in his </w:t>
      </w:r>
      <w:r>
        <w:rPr>
          <w:rFonts w:ascii="Times New Roman" w:hAnsi="Times New Roman"/>
          <w:position w:val="0"/>
          <w:sz w:val="20"/>
          <w:szCs w:val="20"/>
        </w:rPr>
        <w:t>‘</w:t>
      </w:r>
      <w:r w:rsidRPr="00B61551">
        <w:rPr>
          <w:rFonts w:ascii="Times New Roman" w:hAnsi="Times New Roman"/>
          <w:position w:val="0"/>
          <w:sz w:val="20"/>
          <w:szCs w:val="20"/>
        </w:rPr>
        <w:t>An Extract of a Letter Lately Written by an Ingenious Person from Paris, Containing Some Considerations upon Mr. Newtons Doctrine of Colors, as Also upon the Effects of the Different Refractions of the Rays in Telescopical Glasses</w:t>
      </w:r>
      <w:r>
        <w:rPr>
          <w:rFonts w:ascii="Times New Roman" w:hAnsi="Times New Roman"/>
          <w:position w:val="0"/>
          <w:sz w:val="20"/>
          <w:szCs w:val="20"/>
        </w:rPr>
        <w:t>’,</w:t>
      </w:r>
      <w:r w:rsidRPr="00B61551">
        <w:rPr>
          <w:rFonts w:ascii="Times New Roman" w:hAnsi="Times New Roman"/>
          <w:position w:val="0"/>
          <w:sz w:val="20"/>
          <w:szCs w:val="20"/>
        </w:rPr>
        <w:t xml:space="preserve"> </w:t>
      </w:r>
      <w:r w:rsidRPr="00B61551">
        <w:rPr>
          <w:rFonts w:ascii="Times New Roman" w:hAnsi="Times New Roman"/>
          <w:i/>
          <w:position w:val="0"/>
          <w:sz w:val="20"/>
          <w:szCs w:val="20"/>
        </w:rPr>
        <w:t xml:space="preserve">Philosophical Transactions of the Royal </w:t>
      </w:r>
      <w:r w:rsidRPr="000217BE">
        <w:rPr>
          <w:rFonts w:ascii="Times New Roman" w:hAnsi="Times New Roman"/>
          <w:i/>
          <w:position w:val="0"/>
          <w:sz w:val="20"/>
          <w:szCs w:val="20"/>
        </w:rPr>
        <w:t>Society</w:t>
      </w:r>
      <w:r>
        <w:rPr>
          <w:rFonts w:ascii="Times New Roman" w:hAnsi="Times New Roman"/>
          <w:position w:val="0"/>
          <w:sz w:val="20"/>
          <w:szCs w:val="20"/>
        </w:rPr>
        <w:t>,</w:t>
      </w:r>
      <w:r w:rsidRPr="00B61551">
        <w:rPr>
          <w:rFonts w:ascii="Times New Roman" w:hAnsi="Times New Roman"/>
          <w:position w:val="0"/>
          <w:sz w:val="20"/>
          <w:szCs w:val="20"/>
        </w:rPr>
        <w:t xml:space="preserve"> 96</w:t>
      </w:r>
      <w:r>
        <w:rPr>
          <w:rFonts w:ascii="Times New Roman" w:hAnsi="Times New Roman"/>
          <w:position w:val="0"/>
          <w:sz w:val="20"/>
          <w:szCs w:val="20"/>
        </w:rPr>
        <w:t xml:space="preserve"> (</w:t>
      </w:r>
      <w:r w:rsidRPr="00B61551">
        <w:rPr>
          <w:rFonts w:ascii="Times New Roman" w:hAnsi="Times New Roman"/>
          <w:position w:val="0"/>
          <w:sz w:val="20"/>
          <w:szCs w:val="20"/>
        </w:rPr>
        <w:t>21 July 1673</w:t>
      </w:r>
      <w:r>
        <w:rPr>
          <w:rFonts w:ascii="Times New Roman" w:hAnsi="Times New Roman"/>
          <w:position w:val="0"/>
          <w:sz w:val="20"/>
          <w:szCs w:val="20"/>
        </w:rPr>
        <w:t>)</w:t>
      </w:r>
      <w:r w:rsidRPr="00B61551">
        <w:rPr>
          <w:rFonts w:ascii="Times New Roman" w:hAnsi="Times New Roman"/>
          <w:position w:val="0"/>
          <w:sz w:val="20"/>
          <w:szCs w:val="20"/>
        </w:rPr>
        <w:t>, 6086-7</w:t>
      </w:r>
      <w:r>
        <w:rPr>
          <w:rFonts w:ascii="Times New Roman" w:hAnsi="Times New Roman"/>
          <w:position w:val="0"/>
          <w:sz w:val="20"/>
          <w:szCs w:val="20"/>
        </w:rPr>
        <w:t>, which can be found on the Newton Project website at: www.newtonproject.sussex.a.uk/view/texts/normalized/NATP00016</w:t>
      </w:r>
      <w:r w:rsidRPr="000217BE">
        <w:rPr>
          <w:rFonts w:ascii="Times New Roman" w:hAnsi="Times New Roman"/>
          <w:position w:val="0"/>
          <w:sz w:val="20"/>
          <w:szCs w:val="20"/>
        </w:rPr>
        <w:t>.</w:t>
      </w:r>
    </w:p>
  </w:footnote>
  <w:footnote w:id="114">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Descartes’ seven rules of collision in the </w:t>
      </w:r>
      <w:r w:rsidRPr="00B61551">
        <w:rPr>
          <w:i/>
          <w:position w:val="0"/>
          <w:sz w:val="20"/>
          <w:szCs w:val="20"/>
        </w:rPr>
        <w:t xml:space="preserve">Principles of </w:t>
      </w:r>
      <w:r>
        <w:rPr>
          <w:i/>
          <w:position w:val="0"/>
          <w:sz w:val="20"/>
          <w:szCs w:val="20"/>
        </w:rPr>
        <w:t>p</w:t>
      </w:r>
      <w:r w:rsidRPr="00B61551">
        <w:rPr>
          <w:i/>
          <w:position w:val="0"/>
          <w:sz w:val="20"/>
          <w:szCs w:val="20"/>
        </w:rPr>
        <w:t>hilosophy</w:t>
      </w:r>
      <w:r w:rsidRPr="00B61551">
        <w:rPr>
          <w:position w:val="0"/>
          <w:sz w:val="20"/>
          <w:szCs w:val="20"/>
        </w:rPr>
        <w:t>, II, 26-42</w:t>
      </w:r>
    </w:p>
  </w:footnote>
  <w:footnote w:id="115">
    <w:p w:rsidR="001D4355" w:rsidRPr="00B61551" w:rsidRDefault="001D4355" w:rsidP="00164074">
      <w:pPr>
        <w:pStyle w:val="HTMLPreformatted"/>
        <w:jc w:val="both"/>
        <w:rPr>
          <w:rFonts w:eastAsia="Times New Roman" w:cs="Courier New"/>
          <w:position w:val="0"/>
        </w:rPr>
      </w:pPr>
      <w:r w:rsidRPr="00B61551">
        <w:rPr>
          <w:rStyle w:val="FootnoteReference"/>
          <w:rFonts w:ascii="Times New Roman" w:hAnsi="Times New Roman"/>
          <w:position w:val="0"/>
        </w:rPr>
        <w:footnoteRef/>
      </w:r>
      <w:r w:rsidRPr="00B61551">
        <w:rPr>
          <w:b/>
          <w:position w:val="0"/>
        </w:rPr>
        <w:t xml:space="preserve"> </w:t>
      </w:r>
      <w:r w:rsidRPr="00B61551">
        <w:rPr>
          <w:rFonts w:ascii="Times New Roman" w:hAnsi="Times New Roman"/>
          <w:position w:val="0"/>
        </w:rPr>
        <w:t>See Richard S Westfall</w:t>
      </w:r>
      <w:r>
        <w:rPr>
          <w:rFonts w:ascii="Times New Roman" w:hAnsi="Times New Roman"/>
          <w:position w:val="0"/>
        </w:rPr>
        <w:t>,</w:t>
      </w:r>
      <w:r w:rsidRPr="00B61551">
        <w:rPr>
          <w:rFonts w:ascii="Times New Roman" w:hAnsi="Times New Roman"/>
          <w:position w:val="0"/>
        </w:rPr>
        <w:t xml:space="preserve"> </w:t>
      </w:r>
      <w:r w:rsidRPr="00B61551">
        <w:rPr>
          <w:rFonts w:ascii="Times New Roman" w:hAnsi="Times New Roman"/>
          <w:i/>
          <w:position w:val="0"/>
        </w:rPr>
        <w:t>Force in Newton</w:t>
      </w:r>
      <w:r>
        <w:rPr>
          <w:rFonts w:ascii="Times New Roman" w:hAnsi="Times New Roman"/>
          <w:i/>
          <w:position w:val="0"/>
        </w:rPr>
        <w:t>’</w:t>
      </w:r>
      <w:r w:rsidRPr="00B61551">
        <w:rPr>
          <w:rFonts w:ascii="Times New Roman" w:hAnsi="Times New Roman"/>
          <w:i/>
          <w:position w:val="0"/>
        </w:rPr>
        <w:t xml:space="preserve">s physics: </w:t>
      </w:r>
      <w:r>
        <w:rPr>
          <w:rFonts w:ascii="Times New Roman" w:hAnsi="Times New Roman"/>
          <w:i/>
          <w:position w:val="0"/>
        </w:rPr>
        <w:t>t</w:t>
      </w:r>
      <w:r w:rsidRPr="00B61551">
        <w:rPr>
          <w:rFonts w:ascii="Times New Roman" w:hAnsi="Times New Roman"/>
          <w:i/>
          <w:position w:val="0"/>
        </w:rPr>
        <w:t>he science of dynamics in the seventeenth century</w:t>
      </w:r>
      <w:r w:rsidRPr="00B61551">
        <w:rPr>
          <w:rFonts w:ascii="Times New Roman" w:hAnsi="Times New Roman"/>
          <w:position w:val="0"/>
        </w:rPr>
        <w:t xml:space="preserve"> (Amsterdam</w:t>
      </w:r>
      <w:r>
        <w:rPr>
          <w:rFonts w:ascii="Times New Roman" w:hAnsi="Times New Roman"/>
          <w:position w:val="0"/>
        </w:rPr>
        <w:t>,</w:t>
      </w:r>
      <w:r w:rsidRPr="00B61551">
        <w:rPr>
          <w:rFonts w:ascii="Times New Roman" w:hAnsi="Times New Roman"/>
          <w:position w:val="0"/>
        </w:rPr>
        <w:t xml:space="preserve"> 1971) for </w:t>
      </w:r>
      <w:r>
        <w:rPr>
          <w:rFonts w:ascii="Times New Roman" w:hAnsi="Times New Roman"/>
          <w:position w:val="0"/>
        </w:rPr>
        <w:t xml:space="preserve">an </w:t>
      </w:r>
      <w:r w:rsidRPr="00B61551">
        <w:rPr>
          <w:rFonts w:ascii="Times New Roman" w:hAnsi="Times New Roman"/>
          <w:position w:val="0"/>
        </w:rPr>
        <w:t>introduction to these. In the Scholium to Coro</w:t>
      </w:r>
      <w:r>
        <w:rPr>
          <w:rFonts w:ascii="Times New Roman" w:hAnsi="Times New Roman"/>
          <w:position w:val="0"/>
        </w:rPr>
        <w:t>l</w:t>
      </w:r>
      <w:r w:rsidRPr="00B61551">
        <w:rPr>
          <w:rFonts w:ascii="Times New Roman" w:hAnsi="Times New Roman"/>
          <w:position w:val="0"/>
        </w:rPr>
        <w:t xml:space="preserve">lary VI of the laws of motion Newton calls </w:t>
      </w:r>
      <w:r>
        <w:rPr>
          <w:rFonts w:ascii="Times New Roman" w:hAnsi="Times New Roman"/>
          <w:position w:val="0"/>
        </w:rPr>
        <w:t>‘</w:t>
      </w:r>
      <w:r w:rsidRPr="00B61551">
        <w:rPr>
          <w:rFonts w:ascii="Times New Roman" w:eastAsia="Times New Roman" w:hAnsi="Times New Roman"/>
          <w:position w:val="0"/>
        </w:rPr>
        <w:t>Sir Christ</w:t>
      </w:r>
      <w:r>
        <w:rPr>
          <w:rFonts w:ascii="Times New Roman" w:eastAsia="Times New Roman" w:hAnsi="Times New Roman"/>
          <w:position w:val="0"/>
        </w:rPr>
        <w:t>opher</w:t>
      </w:r>
      <w:r w:rsidRPr="00B61551">
        <w:rPr>
          <w:rFonts w:ascii="Times New Roman" w:eastAsia="Times New Roman" w:hAnsi="Times New Roman"/>
          <w:position w:val="0"/>
        </w:rPr>
        <w:t xml:space="preserve"> Wren, Dr. </w:t>
      </w:r>
      <w:r>
        <w:rPr>
          <w:rFonts w:ascii="Times New Roman" w:eastAsia="Times New Roman" w:hAnsi="Times New Roman"/>
          <w:position w:val="0"/>
        </w:rPr>
        <w:t xml:space="preserve">John </w:t>
      </w:r>
      <w:r w:rsidRPr="00B61551">
        <w:rPr>
          <w:rFonts w:ascii="Times New Roman" w:eastAsia="Times New Roman" w:hAnsi="Times New Roman"/>
          <w:position w:val="0"/>
        </w:rPr>
        <w:t xml:space="preserve">Wallis, and Mr. </w:t>
      </w:r>
      <w:r>
        <w:rPr>
          <w:rFonts w:ascii="Times New Roman" w:eastAsia="Times New Roman" w:hAnsi="Times New Roman"/>
          <w:position w:val="0"/>
        </w:rPr>
        <w:t xml:space="preserve">Christian </w:t>
      </w:r>
      <w:r w:rsidRPr="00B61551">
        <w:rPr>
          <w:rFonts w:ascii="Times New Roman" w:eastAsia="Times New Roman" w:hAnsi="Times New Roman"/>
          <w:position w:val="0"/>
        </w:rPr>
        <w:t>Hu</w:t>
      </w:r>
      <w:r>
        <w:rPr>
          <w:rFonts w:ascii="Times New Roman" w:eastAsia="Times New Roman" w:hAnsi="Times New Roman"/>
          <w:position w:val="0"/>
        </w:rPr>
        <w:t>y</w:t>
      </w:r>
      <w:r w:rsidRPr="00B61551">
        <w:rPr>
          <w:rFonts w:ascii="Times New Roman" w:hAnsi="Times New Roman"/>
          <w:position w:val="0"/>
        </w:rPr>
        <w:t xml:space="preserve">gens, </w:t>
      </w:r>
      <w:r>
        <w:rPr>
          <w:rFonts w:ascii="Times New Roman" w:hAnsi="Times New Roman"/>
          <w:position w:val="0"/>
        </w:rPr>
        <w:t xml:space="preserve">easily </w:t>
      </w:r>
      <w:r w:rsidRPr="00B61551">
        <w:rPr>
          <w:rFonts w:ascii="Times New Roman" w:hAnsi="Times New Roman"/>
          <w:position w:val="0"/>
        </w:rPr>
        <w:t xml:space="preserve">the </w:t>
      </w:r>
      <w:r>
        <w:rPr>
          <w:rFonts w:ascii="Times New Roman" w:hAnsi="Times New Roman"/>
          <w:position w:val="0"/>
        </w:rPr>
        <w:t xml:space="preserve">foremost </w:t>
      </w:r>
      <w:r w:rsidRPr="00B61551">
        <w:rPr>
          <w:rFonts w:ascii="Times New Roman" w:hAnsi="Times New Roman"/>
          <w:position w:val="0"/>
        </w:rPr>
        <w:t xml:space="preserve">geometers of </w:t>
      </w:r>
      <w:r>
        <w:rPr>
          <w:rFonts w:ascii="Times New Roman" w:hAnsi="Times New Roman"/>
          <w:position w:val="0"/>
        </w:rPr>
        <w:t xml:space="preserve">the previous generation’ (Newton, </w:t>
      </w:r>
      <w:r w:rsidRPr="001D4355">
        <w:rPr>
          <w:rFonts w:ascii="Times New Roman" w:hAnsi="Times New Roman"/>
          <w:i/>
          <w:position w:val="0"/>
        </w:rPr>
        <w:t>Principia</w:t>
      </w:r>
      <w:r>
        <w:rPr>
          <w:rFonts w:ascii="Times New Roman" w:hAnsi="Times New Roman"/>
          <w:position w:val="0"/>
        </w:rPr>
        <w:t>, 424).</w:t>
      </w:r>
    </w:p>
  </w:footnote>
  <w:footnote w:id="116">
    <w:p w:rsidR="001D4355" w:rsidRPr="00B61551" w:rsidRDefault="001D4355" w:rsidP="00DF41B0">
      <w:pPr>
        <w:pStyle w:val="HTMLPreformatted"/>
        <w:jc w:val="both"/>
        <w:rPr>
          <w:rFonts w:ascii="Times New Roman" w:eastAsia="Times New Roman" w:hAnsi="Times New Roman"/>
          <w:color w:val="000000"/>
          <w:position w:val="0"/>
          <w:lang w:bidi="he-IL"/>
        </w:rPr>
      </w:pPr>
      <w:r w:rsidRPr="00B61551">
        <w:rPr>
          <w:rStyle w:val="FootnoteReference"/>
          <w:rFonts w:ascii="Times New Roman" w:hAnsi="Times New Roman"/>
          <w:position w:val="0"/>
        </w:rPr>
        <w:footnoteRef/>
      </w:r>
      <w:r w:rsidRPr="00B61551">
        <w:rPr>
          <w:rFonts w:ascii="Times New Roman" w:hAnsi="Times New Roman"/>
          <w:position w:val="0"/>
        </w:rPr>
        <w:t xml:space="preserve"> Buckl</w:t>
      </w:r>
      <w:r w:rsidRPr="008229F3">
        <w:rPr>
          <w:rFonts w:ascii="Times New Roman" w:hAnsi="Times New Roman"/>
          <w:position w:val="0"/>
        </w:rPr>
        <w:t>e (</w:t>
      </w:r>
      <w:r w:rsidRPr="008229F3">
        <w:rPr>
          <w:rFonts w:ascii="Times New Roman" w:hAnsi="Times New Roman"/>
          <w:i/>
          <w:position w:val="0"/>
        </w:rPr>
        <w:t>Hume’s Enlightenment tract</w:t>
      </w:r>
      <w:r w:rsidRPr="008229F3">
        <w:rPr>
          <w:rFonts w:ascii="Times New Roman" w:hAnsi="Times New Roman"/>
          <w:position w:val="0"/>
        </w:rPr>
        <w:t>, 77</w:t>
      </w:r>
      <w:r>
        <w:rPr>
          <w:rFonts w:ascii="Times New Roman" w:hAnsi="Times New Roman"/>
          <w:position w:val="0"/>
        </w:rPr>
        <w:t>)</w:t>
      </w:r>
      <w:r w:rsidRPr="008229F3">
        <w:rPr>
          <w:rFonts w:ascii="Times New Roman" w:hAnsi="Times New Roman"/>
          <w:position w:val="0"/>
        </w:rPr>
        <w:t xml:space="preserve">, quotes this passage in </w:t>
      </w:r>
      <w:r w:rsidRPr="00B61551">
        <w:rPr>
          <w:rFonts w:ascii="Times New Roman" w:hAnsi="Times New Roman"/>
          <w:position w:val="0"/>
        </w:rPr>
        <w:t xml:space="preserve">the middle of an argument attempting to show that Hume and Newton agree that natural philosophy can only attain mathematical description (that is, a kind of instrumentalism), but not knowledge of nature, without noticing that </w:t>
      </w:r>
      <w:r w:rsidRPr="00B61551">
        <w:rPr>
          <w:rFonts w:ascii="Times New Roman" w:hAnsi="Times New Roman"/>
          <w:i/>
          <w:iCs/>
          <w:position w:val="0"/>
        </w:rPr>
        <w:t xml:space="preserve">Newton </w:t>
      </w:r>
      <w:r w:rsidRPr="00B61551">
        <w:rPr>
          <w:rFonts w:ascii="Times New Roman" w:hAnsi="Times New Roman"/>
          <w:position w:val="0"/>
        </w:rPr>
        <w:t xml:space="preserve">is committed to the </w:t>
      </w:r>
      <w:r w:rsidRPr="00B61551">
        <w:rPr>
          <w:rFonts w:ascii="Times New Roman" w:hAnsi="Times New Roman"/>
          <w:i/>
          <w:iCs/>
          <w:position w:val="0"/>
        </w:rPr>
        <w:t>reality</w:t>
      </w:r>
      <w:r w:rsidRPr="00B61551">
        <w:rPr>
          <w:rFonts w:ascii="Times New Roman" w:hAnsi="Times New Roman"/>
          <w:position w:val="0"/>
        </w:rPr>
        <w:t xml:space="preserve"> of forces and makes it a centerpiece of his new form of explanation. For corrective to Buckle</w:t>
      </w:r>
      <w:r>
        <w:rPr>
          <w:rFonts w:ascii="Times New Roman" w:hAnsi="Times New Roman"/>
          <w:position w:val="0"/>
        </w:rPr>
        <w:t>,</w:t>
      </w:r>
      <w:r w:rsidRPr="00B61551">
        <w:rPr>
          <w:rFonts w:ascii="Times New Roman" w:hAnsi="Times New Roman"/>
          <w:position w:val="0"/>
        </w:rPr>
        <w:t xml:space="preserve"> see Andrew Janiak</w:t>
      </w:r>
      <w:r>
        <w:rPr>
          <w:rFonts w:ascii="Times New Roman" w:hAnsi="Times New Roman"/>
          <w:position w:val="0"/>
        </w:rPr>
        <w:t>,</w:t>
      </w:r>
      <w:r w:rsidRPr="00B61551">
        <w:rPr>
          <w:rFonts w:ascii="Times New Roman" w:hAnsi="Times New Roman"/>
          <w:position w:val="0"/>
        </w:rPr>
        <w:t xml:space="preserve"> </w:t>
      </w:r>
      <w:r>
        <w:rPr>
          <w:rFonts w:ascii="Times New Roman" w:eastAsia="Times New Roman" w:hAnsi="Times New Roman"/>
          <w:color w:val="000000"/>
          <w:position w:val="0"/>
          <w:lang w:bidi="he-IL"/>
        </w:rPr>
        <w:t>‘</w:t>
      </w:r>
      <w:r w:rsidRPr="00B61551">
        <w:rPr>
          <w:rFonts w:ascii="Times New Roman" w:eastAsia="Times New Roman" w:hAnsi="Times New Roman"/>
          <w:color w:val="000000"/>
          <w:position w:val="0"/>
          <w:lang w:bidi="he-IL"/>
        </w:rPr>
        <w:t>Newton and the Reality of Force</w:t>
      </w:r>
      <w:r>
        <w:rPr>
          <w:rFonts w:ascii="Times New Roman" w:eastAsia="Times New Roman" w:hAnsi="Times New Roman"/>
          <w:color w:val="000000"/>
          <w:position w:val="0"/>
          <w:lang w:bidi="he-IL"/>
        </w:rPr>
        <w:t>’,</w:t>
      </w:r>
      <w:r w:rsidRPr="00B61551">
        <w:rPr>
          <w:rFonts w:ascii="Times New Roman" w:eastAsia="Times New Roman" w:hAnsi="Times New Roman"/>
          <w:color w:val="000000"/>
          <w:position w:val="0"/>
          <w:lang w:bidi="he-IL"/>
        </w:rPr>
        <w:t xml:space="preserve"> </w:t>
      </w:r>
      <w:r w:rsidRPr="00B61551">
        <w:rPr>
          <w:rFonts w:ascii="Times New Roman" w:eastAsia="Times New Roman" w:hAnsi="Times New Roman"/>
          <w:i/>
          <w:iCs/>
          <w:color w:val="000000"/>
          <w:position w:val="0"/>
          <w:lang w:bidi="he-IL"/>
        </w:rPr>
        <w:t>Journal of the History of Philosophy</w:t>
      </w:r>
      <w:r>
        <w:rPr>
          <w:rFonts w:ascii="Times New Roman" w:eastAsia="Times New Roman" w:hAnsi="Times New Roman"/>
          <w:color w:val="000000"/>
          <w:position w:val="0"/>
          <w:lang w:bidi="he-IL"/>
        </w:rPr>
        <w:t xml:space="preserve">, </w:t>
      </w:r>
      <w:r>
        <w:rPr>
          <w:rFonts w:ascii="Times New Roman" w:hAnsi="Times New Roman"/>
          <w:position w:val="0"/>
          <w:lang w:bidi="he-IL"/>
        </w:rPr>
        <w:t>45</w:t>
      </w:r>
      <w:r w:rsidRPr="00B61551">
        <w:rPr>
          <w:rFonts w:ascii="Times New Roman" w:hAnsi="Times New Roman"/>
          <w:position w:val="0"/>
          <w:lang w:bidi="he-IL"/>
        </w:rPr>
        <w:t xml:space="preserve"> </w:t>
      </w:r>
      <w:r w:rsidRPr="00B61551">
        <w:rPr>
          <w:rFonts w:ascii="Times New Roman" w:eastAsia="Times New Roman" w:hAnsi="Times New Roman"/>
          <w:color w:val="000000"/>
          <w:position w:val="0"/>
          <w:lang w:bidi="he-IL"/>
        </w:rPr>
        <w:t>(2007)</w:t>
      </w:r>
      <w:r>
        <w:rPr>
          <w:rFonts w:ascii="Times New Roman" w:eastAsia="Times New Roman" w:hAnsi="Times New Roman"/>
          <w:color w:val="000000"/>
          <w:position w:val="0"/>
          <w:lang w:bidi="he-IL"/>
        </w:rPr>
        <w:t>,</w:t>
      </w:r>
      <w:r w:rsidRPr="00B61551">
        <w:rPr>
          <w:rFonts w:ascii="Times New Roman" w:hAnsi="Times New Roman"/>
          <w:position w:val="0"/>
          <w:lang w:bidi="he-IL"/>
        </w:rPr>
        <w:t xml:space="preserve"> </w:t>
      </w:r>
      <w:r w:rsidRPr="00B61551">
        <w:rPr>
          <w:rFonts w:ascii="Times New Roman" w:hAnsi="Times New Roman"/>
          <w:position w:val="0"/>
        </w:rPr>
        <w:t>127-47</w:t>
      </w:r>
      <w:r>
        <w:rPr>
          <w:rFonts w:ascii="Times New Roman" w:hAnsi="Times New Roman"/>
          <w:position w:val="0"/>
          <w:lang w:bidi="he-IL"/>
        </w:rPr>
        <w:t>;</w:t>
      </w:r>
      <w:r w:rsidRPr="00B61551">
        <w:rPr>
          <w:rFonts w:ascii="Times New Roman" w:hAnsi="Times New Roman"/>
          <w:position w:val="0"/>
          <w:lang w:bidi="he-IL"/>
        </w:rPr>
        <w:t xml:space="preserve"> Steffen Ducheyne</w:t>
      </w:r>
      <w:r>
        <w:rPr>
          <w:rFonts w:ascii="Times New Roman" w:hAnsi="Times New Roman"/>
          <w:position w:val="0"/>
          <w:lang w:bidi="he-IL"/>
        </w:rPr>
        <w:t>,</w:t>
      </w:r>
      <w:r w:rsidRPr="00B61551">
        <w:rPr>
          <w:rFonts w:ascii="Times New Roman" w:hAnsi="Times New Roman"/>
          <w:position w:val="0"/>
          <w:lang w:bidi="he-IL"/>
        </w:rPr>
        <w:t xml:space="preserve"> </w:t>
      </w:r>
      <w:r>
        <w:rPr>
          <w:rFonts w:ascii="Times New Roman" w:hAnsi="Times New Roman"/>
          <w:color w:val="000000"/>
          <w:position w:val="0"/>
        </w:rPr>
        <w:t>‘</w:t>
      </w:r>
      <w:r w:rsidRPr="00B61551">
        <w:rPr>
          <w:rFonts w:ascii="Times New Roman" w:hAnsi="Times New Roman"/>
          <w:bCs/>
          <w:color w:val="000000"/>
          <w:position w:val="0"/>
        </w:rPr>
        <w:t>Newton</w:t>
      </w:r>
      <w:r>
        <w:rPr>
          <w:rFonts w:ascii="Times New Roman" w:hAnsi="Times New Roman"/>
          <w:bCs/>
          <w:color w:val="000000"/>
          <w:position w:val="0"/>
        </w:rPr>
        <w:t>’</w:t>
      </w:r>
      <w:r w:rsidRPr="00B61551">
        <w:rPr>
          <w:rFonts w:ascii="Times New Roman" w:hAnsi="Times New Roman"/>
          <w:bCs/>
          <w:color w:val="000000"/>
          <w:position w:val="0"/>
        </w:rPr>
        <w:t>s</w:t>
      </w:r>
      <w:r w:rsidRPr="00B61551">
        <w:rPr>
          <w:rFonts w:ascii="Times New Roman" w:hAnsi="Times New Roman"/>
          <w:color w:val="000000"/>
          <w:position w:val="0"/>
        </w:rPr>
        <w:t xml:space="preserve"> </w:t>
      </w:r>
      <w:r w:rsidRPr="00B61551">
        <w:rPr>
          <w:rFonts w:ascii="Times New Roman" w:hAnsi="Times New Roman"/>
          <w:bCs/>
          <w:color w:val="000000"/>
          <w:position w:val="0"/>
        </w:rPr>
        <w:t>Training</w:t>
      </w:r>
      <w:r w:rsidRPr="00B61551">
        <w:rPr>
          <w:rFonts w:ascii="Times New Roman" w:hAnsi="Times New Roman"/>
          <w:color w:val="000000"/>
          <w:position w:val="0"/>
        </w:rPr>
        <w:t xml:space="preserve"> </w:t>
      </w:r>
      <w:r w:rsidRPr="00B61551">
        <w:rPr>
          <w:rFonts w:ascii="Times New Roman" w:hAnsi="Times New Roman"/>
          <w:bCs/>
          <w:color w:val="000000"/>
          <w:position w:val="0"/>
        </w:rPr>
        <w:t>in</w:t>
      </w:r>
      <w:r w:rsidRPr="00B61551">
        <w:rPr>
          <w:rFonts w:ascii="Times New Roman" w:hAnsi="Times New Roman"/>
          <w:color w:val="000000"/>
          <w:position w:val="0"/>
        </w:rPr>
        <w:t xml:space="preserve"> </w:t>
      </w:r>
      <w:r w:rsidRPr="00B61551">
        <w:rPr>
          <w:rFonts w:ascii="Times New Roman" w:hAnsi="Times New Roman"/>
          <w:bCs/>
          <w:color w:val="000000"/>
          <w:position w:val="0"/>
        </w:rPr>
        <w:t>the</w:t>
      </w:r>
      <w:r w:rsidRPr="00B61551">
        <w:rPr>
          <w:rFonts w:ascii="Times New Roman" w:hAnsi="Times New Roman"/>
          <w:color w:val="000000"/>
          <w:position w:val="0"/>
        </w:rPr>
        <w:t xml:space="preserve"> </w:t>
      </w:r>
      <w:r w:rsidRPr="00B61551">
        <w:rPr>
          <w:rFonts w:ascii="Times New Roman" w:hAnsi="Times New Roman"/>
          <w:bCs/>
          <w:color w:val="000000"/>
          <w:position w:val="0"/>
        </w:rPr>
        <w:t>Aristotelian</w:t>
      </w:r>
      <w:r w:rsidRPr="00B61551">
        <w:rPr>
          <w:rFonts w:ascii="Times New Roman" w:hAnsi="Times New Roman"/>
          <w:color w:val="000000"/>
          <w:position w:val="0"/>
        </w:rPr>
        <w:t xml:space="preserve"> </w:t>
      </w:r>
      <w:r w:rsidRPr="00B61551">
        <w:rPr>
          <w:rFonts w:ascii="Times New Roman" w:hAnsi="Times New Roman"/>
          <w:bCs/>
          <w:color w:val="000000"/>
          <w:position w:val="0"/>
        </w:rPr>
        <w:t>Textbook</w:t>
      </w:r>
      <w:r w:rsidRPr="00B61551">
        <w:rPr>
          <w:rFonts w:ascii="Times New Roman" w:hAnsi="Times New Roman"/>
          <w:color w:val="000000"/>
          <w:position w:val="0"/>
        </w:rPr>
        <w:t xml:space="preserve"> Tradition: From Effects to Causes and Back</w:t>
      </w:r>
      <w:r>
        <w:rPr>
          <w:rFonts w:ascii="Times New Roman" w:hAnsi="Times New Roman"/>
          <w:color w:val="000000"/>
          <w:position w:val="0"/>
        </w:rPr>
        <w:t>’,</w:t>
      </w:r>
      <w:r w:rsidRPr="00B61551">
        <w:rPr>
          <w:rFonts w:ascii="Times New Roman" w:hAnsi="Times New Roman"/>
          <w:i/>
          <w:color w:val="000000"/>
          <w:position w:val="0"/>
          <w:lang w:val="en-GB"/>
        </w:rPr>
        <w:t xml:space="preserve"> History of Science</w:t>
      </w:r>
      <w:r>
        <w:rPr>
          <w:rFonts w:ascii="Times New Roman" w:hAnsi="Times New Roman"/>
          <w:color w:val="000000"/>
          <w:position w:val="0"/>
          <w:lang w:val="en-GB"/>
        </w:rPr>
        <w:t>, 43</w:t>
      </w:r>
      <w:r w:rsidRPr="00B61551">
        <w:rPr>
          <w:rFonts w:ascii="Times New Roman" w:hAnsi="Times New Roman"/>
          <w:color w:val="000000"/>
          <w:position w:val="0"/>
          <w:lang w:val="en-GB"/>
        </w:rPr>
        <w:t xml:space="preserve"> (2005)</w:t>
      </w:r>
      <w:r>
        <w:rPr>
          <w:rFonts w:ascii="Times New Roman" w:hAnsi="Times New Roman"/>
          <w:color w:val="000000"/>
          <w:position w:val="0"/>
          <w:lang w:val="en-GB"/>
        </w:rPr>
        <w:t>,</w:t>
      </w:r>
      <w:r w:rsidRPr="00B61551">
        <w:rPr>
          <w:rFonts w:ascii="Times New Roman" w:hAnsi="Times New Roman"/>
          <w:color w:val="000000"/>
          <w:position w:val="0"/>
          <w:lang w:val="en-GB"/>
        </w:rPr>
        <w:t xml:space="preserve"> 217-37</w:t>
      </w:r>
      <w:r>
        <w:rPr>
          <w:rFonts w:ascii="Times New Roman" w:hAnsi="Times New Roman"/>
          <w:color w:val="000000"/>
          <w:position w:val="0"/>
          <w:lang w:val="en-GB"/>
        </w:rPr>
        <w:t>;</w:t>
      </w:r>
      <w:r w:rsidRPr="00B61551">
        <w:rPr>
          <w:rFonts w:ascii="Times New Roman" w:hAnsi="Times New Roman"/>
          <w:color w:val="000000"/>
          <w:position w:val="0"/>
          <w:lang w:val="en-GB"/>
        </w:rPr>
        <w:t xml:space="preserve"> and </w:t>
      </w:r>
      <w:r w:rsidRPr="001F7CA6">
        <w:rPr>
          <w:rFonts w:ascii="Times New Roman" w:hAnsi="Times New Roman"/>
          <w:i/>
          <w:color w:val="000000"/>
          <w:position w:val="0"/>
          <w:lang w:val="en-GB"/>
        </w:rPr>
        <w:t>idem</w:t>
      </w:r>
      <w:r>
        <w:rPr>
          <w:rFonts w:ascii="Times New Roman" w:hAnsi="Times New Roman"/>
          <w:position w:val="0"/>
        </w:rPr>
        <w:t>.</w:t>
      </w:r>
      <w:r w:rsidRPr="00B61551">
        <w:rPr>
          <w:rFonts w:ascii="Times New Roman" w:hAnsi="Times New Roman"/>
          <w:position w:val="0"/>
        </w:rPr>
        <w:t xml:space="preserve"> </w:t>
      </w:r>
      <w:r>
        <w:rPr>
          <w:rFonts w:ascii="Times New Roman" w:hAnsi="Times New Roman"/>
          <w:position w:val="0"/>
          <w:lang w:val="en-GB"/>
        </w:rPr>
        <w:t>‘</w:t>
      </w:r>
      <w:r w:rsidRPr="00B61551">
        <w:rPr>
          <w:rStyle w:val="vet1"/>
          <w:rFonts w:ascii="Times New Roman" w:hAnsi="Times New Roman"/>
          <w:b w:val="0"/>
          <w:position w:val="0"/>
          <w:lang w:val="en-GB"/>
        </w:rPr>
        <w:t>Reid’s Adaptation and Radicalization of Newton’s Natural Philosophy as an Anticipation of Positivism</w:t>
      </w:r>
      <w:r>
        <w:rPr>
          <w:rStyle w:val="vet1"/>
          <w:rFonts w:ascii="Times New Roman" w:hAnsi="Times New Roman"/>
          <w:b w:val="0"/>
          <w:position w:val="0"/>
          <w:lang w:val="en-GB"/>
        </w:rPr>
        <w:t>’,</w:t>
      </w:r>
      <w:r w:rsidRPr="00B61551">
        <w:rPr>
          <w:rStyle w:val="vet1"/>
          <w:rFonts w:ascii="Times New Roman" w:hAnsi="Times New Roman"/>
          <w:b w:val="0"/>
          <w:position w:val="0"/>
          <w:lang w:val="en-GB"/>
        </w:rPr>
        <w:t xml:space="preserve"> </w:t>
      </w:r>
      <w:r w:rsidRPr="00B61551">
        <w:rPr>
          <w:rStyle w:val="vet1"/>
          <w:rFonts w:ascii="Times New Roman" w:hAnsi="Times New Roman"/>
          <w:b w:val="0"/>
          <w:i/>
          <w:position w:val="0"/>
          <w:lang w:val="en-GB"/>
        </w:rPr>
        <w:t>History of European Ideas</w:t>
      </w:r>
      <w:r>
        <w:rPr>
          <w:rStyle w:val="vet1"/>
          <w:rFonts w:ascii="Times New Roman" w:hAnsi="Times New Roman"/>
          <w:b w:val="0"/>
          <w:position w:val="0"/>
          <w:lang w:val="en-GB"/>
        </w:rPr>
        <w:t xml:space="preserve">, </w:t>
      </w:r>
      <w:r w:rsidRPr="00B61551">
        <w:rPr>
          <w:rStyle w:val="Emphasis"/>
          <w:rFonts w:ascii="Times New Roman" w:hAnsi="Times New Roman"/>
          <w:i w:val="0"/>
          <w:position w:val="0"/>
        </w:rPr>
        <w:t>32</w:t>
      </w:r>
      <w:r>
        <w:rPr>
          <w:rStyle w:val="Emphasis"/>
          <w:rFonts w:ascii="Times New Roman" w:hAnsi="Times New Roman"/>
          <w:position w:val="0"/>
        </w:rPr>
        <w:t xml:space="preserve"> </w:t>
      </w:r>
      <w:r w:rsidRPr="00B61551">
        <w:rPr>
          <w:rStyle w:val="Emphasis"/>
          <w:rFonts w:ascii="Times New Roman" w:hAnsi="Times New Roman"/>
          <w:i w:val="0"/>
          <w:position w:val="0"/>
        </w:rPr>
        <w:t>(2006)</w:t>
      </w:r>
      <w:r w:rsidRPr="00DF41B0">
        <w:rPr>
          <w:rStyle w:val="Emphasis"/>
          <w:rFonts w:ascii="Times New Roman" w:hAnsi="Times New Roman"/>
          <w:i w:val="0"/>
          <w:position w:val="0"/>
        </w:rPr>
        <w:t>,</w:t>
      </w:r>
      <w:r w:rsidRPr="00DF41B0">
        <w:rPr>
          <w:rFonts w:ascii="Times New Roman" w:hAnsi="Times New Roman"/>
          <w:position w:val="0"/>
        </w:rPr>
        <w:t xml:space="preserve"> 1</w:t>
      </w:r>
      <w:r w:rsidRPr="00B61551">
        <w:rPr>
          <w:rFonts w:ascii="Times New Roman" w:hAnsi="Times New Roman"/>
          <w:position w:val="0"/>
        </w:rPr>
        <w:t>73-89.</w:t>
      </w:r>
    </w:p>
  </w:footnote>
  <w:footnote w:id="117">
    <w:p w:rsidR="001D4355" w:rsidRPr="00B61551" w:rsidRDefault="001D4355" w:rsidP="00164074">
      <w:pPr>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Newton, ‘</w:t>
      </w:r>
      <w:r w:rsidRPr="00B61551">
        <w:rPr>
          <w:position w:val="0"/>
          <w:sz w:val="20"/>
          <w:szCs w:val="20"/>
        </w:rPr>
        <w:t>Author’s Preface to the Reader</w:t>
      </w:r>
      <w:r>
        <w:rPr>
          <w:position w:val="0"/>
          <w:sz w:val="20"/>
          <w:szCs w:val="20"/>
        </w:rPr>
        <w:t xml:space="preserve">’, </w:t>
      </w:r>
      <w:r w:rsidRPr="00541C8C">
        <w:rPr>
          <w:i/>
          <w:position w:val="0"/>
          <w:sz w:val="20"/>
          <w:szCs w:val="20"/>
        </w:rPr>
        <w:t>Principia</w:t>
      </w:r>
      <w:r>
        <w:rPr>
          <w:position w:val="0"/>
          <w:sz w:val="20"/>
          <w:szCs w:val="20"/>
        </w:rPr>
        <w:t>.</w:t>
      </w:r>
      <w:r w:rsidRPr="00B61551">
        <w:rPr>
          <w:position w:val="0"/>
          <w:sz w:val="20"/>
          <w:szCs w:val="20"/>
        </w:rPr>
        <w:t xml:space="preserve"> See Stein</w:t>
      </w:r>
      <w:r>
        <w:rPr>
          <w:position w:val="0"/>
          <w:sz w:val="20"/>
          <w:szCs w:val="20"/>
        </w:rPr>
        <w:t>,</w:t>
      </w:r>
      <w:r w:rsidRPr="00B61551">
        <w:rPr>
          <w:position w:val="0"/>
          <w:sz w:val="20"/>
          <w:szCs w:val="20"/>
        </w:rPr>
        <w:t xml:space="preserve"> </w:t>
      </w:r>
      <w:r>
        <w:rPr>
          <w:rStyle w:val="FootnoteReference"/>
          <w:position w:val="0"/>
          <w:sz w:val="20"/>
          <w:szCs w:val="20"/>
          <w:lang w:val="nl-NL"/>
        </w:rPr>
        <w:t>‘</w:t>
      </w:r>
      <w:r w:rsidRPr="00B61551">
        <w:rPr>
          <w:rStyle w:val="FootnoteReference"/>
          <w:position w:val="0"/>
          <w:sz w:val="20"/>
          <w:szCs w:val="20"/>
          <w:lang w:val="nl-NL"/>
        </w:rPr>
        <w:t>Newton</w:t>
      </w:r>
      <w:r>
        <w:rPr>
          <w:position w:val="0"/>
          <w:sz w:val="20"/>
          <w:szCs w:val="20"/>
          <w:lang w:val="nl-NL"/>
        </w:rPr>
        <w:t>’</w:t>
      </w:r>
      <w:r w:rsidRPr="00B61551">
        <w:rPr>
          <w:rStyle w:val="FootnoteReference"/>
          <w:position w:val="0"/>
          <w:sz w:val="20"/>
          <w:szCs w:val="20"/>
          <w:lang w:val="nl-NL"/>
        </w:rPr>
        <w:t>s Metaphysics</w:t>
      </w:r>
      <w:r>
        <w:rPr>
          <w:rStyle w:val="FootnoteReference"/>
          <w:position w:val="0"/>
          <w:sz w:val="20"/>
          <w:szCs w:val="20"/>
          <w:lang w:val="nl-NL"/>
        </w:rPr>
        <w:t>’</w:t>
      </w:r>
      <w:r w:rsidRPr="00B61551">
        <w:rPr>
          <w:position w:val="0"/>
          <w:sz w:val="20"/>
          <w:szCs w:val="20"/>
        </w:rPr>
        <w:t xml:space="preserve">, especially pp. 282ff. Kant’s distinction between a </w:t>
      </w:r>
      <w:r>
        <w:rPr>
          <w:position w:val="0"/>
          <w:sz w:val="20"/>
          <w:szCs w:val="20"/>
        </w:rPr>
        <w:t>‘</w:t>
      </w:r>
      <w:r w:rsidRPr="00B61551">
        <w:rPr>
          <w:position w:val="0"/>
          <w:sz w:val="20"/>
          <w:szCs w:val="20"/>
        </w:rPr>
        <w:t>mathematical-mechanical</w:t>
      </w:r>
      <w:r>
        <w:rPr>
          <w:position w:val="0"/>
          <w:sz w:val="20"/>
          <w:szCs w:val="20"/>
        </w:rPr>
        <w:t>’</w:t>
      </w:r>
      <w:r w:rsidRPr="00B61551">
        <w:rPr>
          <w:position w:val="0"/>
          <w:sz w:val="20"/>
          <w:szCs w:val="20"/>
        </w:rPr>
        <w:t xml:space="preserve"> and a </w:t>
      </w:r>
      <w:r>
        <w:rPr>
          <w:position w:val="0"/>
          <w:sz w:val="20"/>
          <w:szCs w:val="20"/>
        </w:rPr>
        <w:t>‘</w:t>
      </w:r>
      <w:r w:rsidRPr="00B61551">
        <w:rPr>
          <w:position w:val="0"/>
          <w:sz w:val="20"/>
          <w:szCs w:val="20"/>
        </w:rPr>
        <w:t>metaphysical-dynamical</w:t>
      </w:r>
      <w:r>
        <w:rPr>
          <w:position w:val="0"/>
          <w:sz w:val="20"/>
          <w:szCs w:val="20"/>
        </w:rPr>
        <w:t>’</w:t>
      </w:r>
      <w:r w:rsidRPr="00B61551">
        <w:rPr>
          <w:position w:val="0"/>
          <w:sz w:val="20"/>
          <w:szCs w:val="20"/>
        </w:rPr>
        <w:t xml:space="preserve"> is, although slightly different, useful in this regard; see Michael Friedman</w:t>
      </w:r>
      <w:r>
        <w:rPr>
          <w:position w:val="0"/>
          <w:sz w:val="20"/>
          <w:szCs w:val="20"/>
        </w:rPr>
        <w:t>,</w:t>
      </w:r>
      <w:r w:rsidRPr="00B61551">
        <w:rPr>
          <w:position w:val="0"/>
          <w:sz w:val="20"/>
          <w:szCs w:val="20"/>
        </w:rPr>
        <w:t xml:space="preserve"> </w:t>
      </w:r>
      <w:r w:rsidRPr="00B61551">
        <w:rPr>
          <w:i/>
          <w:iCs/>
          <w:position w:val="0"/>
          <w:sz w:val="20"/>
          <w:szCs w:val="20"/>
        </w:rPr>
        <w:t xml:space="preserve">Kant and the </w:t>
      </w:r>
      <w:r>
        <w:rPr>
          <w:i/>
          <w:iCs/>
          <w:position w:val="0"/>
          <w:sz w:val="20"/>
          <w:szCs w:val="20"/>
        </w:rPr>
        <w:t>e</w:t>
      </w:r>
      <w:r w:rsidRPr="00B61551">
        <w:rPr>
          <w:i/>
          <w:iCs/>
          <w:position w:val="0"/>
          <w:sz w:val="20"/>
          <w:szCs w:val="20"/>
        </w:rPr>
        <w:t xml:space="preserve">xact </w:t>
      </w:r>
      <w:r>
        <w:rPr>
          <w:i/>
          <w:iCs/>
          <w:position w:val="0"/>
          <w:sz w:val="20"/>
          <w:szCs w:val="20"/>
        </w:rPr>
        <w:t>s</w:t>
      </w:r>
      <w:r w:rsidRPr="00B61551">
        <w:rPr>
          <w:i/>
          <w:iCs/>
          <w:position w:val="0"/>
          <w:sz w:val="20"/>
          <w:szCs w:val="20"/>
        </w:rPr>
        <w:t>ciences</w:t>
      </w:r>
      <w:r w:rsidRPr="00B61551">
        <w:rPr>
          <w:position w:val="0"/>
          <w:sz w:val="20"/>
          <w:szCs w:val="20"/>
        </w:rPr>
        <w:t xml:space="preserve"> </w:t>
      </w:r>
      <w:r>
        <w:rPr>
          <w:position w:val="0"/>
          <w:sz w:val="20"/>
          <w:szCs w:val="20"/>
        </w:rPr>
        <w:t>(</w:t>
      </w:r>
      <w:r w:rsidRPr="00B61551">
        <w:rPr>
          <w:position w:val="0"/>
          <w:sz w:val="20"/>
          <w:szCs w:val="20"/>
        </w:rPr>
        <w:t>Cambridge, M</w:t>
      </w:r>
      <w:r>
        <w:rPr>
          <w:position w:val="0"/>
          <w:sz w:val="20"/>
          <w:szCs w:val="20"/>
        </w:rPr>
        <w:t>ass.,</w:t>
      </w:r>
      <w:r w:rsidRPr="00B61551">
        <w:rPr>
          <w:position w:val="0"/>
          <w:sz w:val="20"/>
          <w:szCs w:val="20"/>
        </w:rPr>
        <w:t xml:space="preserve"> 1992</w:t>
      </w:r>
      <w:r>
        <w:rPr>
          <w:position w:val="0"/>
          <w:sz w:val="20"/>
          <w:szCs w:val="20"/>
        </w:rPr>
        <w:t>)</w:t>
      </w:r>
      <w:r w:rsidRPr="00B61551">
        <w:rPr>
          <w:position w:val="0"/>
          <w:sz w:val="20"/>
          <w:szCs w:val="20"/>
        </w:rPr>
        <w:t>, 137-40 and 181-3.</w:t>
      </w:r>
    </w:p>
  </w:footnote>
  <w:footnote w:id="118">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At</w:t>
      </w:r>
      <w:r>
        <w:rPr>
          <w:position w:val="0"/>
          <w:sz w:val="20"/>
          <w:szCs w:val="20"/>
        </w:rPr>
        <w:t xml:space="preserve"> Hume,</w:t>
      </w:r>
      <w:r w:rsidRPr="00B61551">
        <w:rPr>
          <w:position w:val="0"/>
          <w:sz w:val="20"/>
          <w:szCs w:val="20"/>
        </w:rPr>
        <w:t xml:space="preserve"> </w:t>
      </w:r>
      <w:r w:rsidRPr="00B61551">
        <w:rPr>
          <w:i/>
          <w:position w:val="0"/>
          <w:sz w:val="20"/>
          <w:szCs w:val="20"/>
        </w:rPr>
        <w:t>Treatise</w:t>
      </w:r>
      <w:r w:rsidRPr="00B61551">
        <w:rPr>
          <w:position w:val="0"/>
          <w:sz w:val="20"/>
          <w:szCs w:val="20"/>
        </w:rPr>
        <w:t>, 1.3.14.31, Hume gives two definitions of ‘cause’. For discussion see Garrett</w:t>
      </w:r>
      <w:r>
        <w:rPr>
          <w:position w:val="0"/>
          <w:sz w:val="20"/>
          <w:szCs w:val="20"/>
        </w:rPr>
        <w:t>,</w:t>
      </w:r>
      <w:r w:rsidRPr="00B61551">
        <w:rPr>
          <w:position w:val="0"/>
          <w:sz w:val="20"/>
          <w:szCs w:val="20"/>
        </w:rPr>
        <w:t xml:space="preserve"> </w:t>
      </w:r>
      <w:r w:rsidRPr="00B61551">
        <w:rPr>
          <w:i/>
          <w:iCs/>
          <w:position w:val="0"/>
          <w:sz w:val="20"/>
          <w:szCs w:val="20"/>
        </w:rPr>
        <w:t xml:space="preserve">Cognition and </w:t>
      </w:r>
      <w:r>
        <w:rPr>
          <w:i/>
          <w:iCs/>
          <w:position w:val="0"/>
          <w:sz w:val="20"/>
          <w:szCs w:val="20"/>
        </w:rPr>
        <w:t>c</w:t>
      </w:r>
      <w:r w:rsidRPr="00B61551">
        <w:rPr>
          <w:i/>
          <w:iCs/>
          <w:position w:val="0"/>
          <w:sz w:val="20"/>
          <w:szCs w:val="20"/>
        </w:rPr>
        <w:t>ommitment in Hume’s Philosophy</w:t>
      </w:r>
      <w:r w:rsidRPr="00B61551">
        <w:rPr>
          <w:position w:val="0"/>
          <w:sz w:val="20"/>
          <w:szCs w:val="20"/>
        </w:rPr>
        <w:t xml:space="preserve">, Chapter 5; </w:t>
      </w:r>
      <w:r w:rsidRPr="00796D27">
        <w:rPr>
          <w:i/>
          <w:position w:val="0"/>
          <w:sz w:val="20"/>
          <w:szCs w:val="20"/>
        </w:rPr>
        <w:t>cf</w:t>
      </w:r>
      <w:r w:rsidRPr="00B61551">
        <w:rPr>
          <w:position w:val="0"/>
          <w:sz w:val="20"/>
          <w:szCs w:val="20"/>
        </w:rPr>
        <w:t>. Schliesser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Two Definitions of Causation</w:t>
      </w:r>
      <w:r>
        <w:rPr>
          <w:position w:val="0"/>
          <w:sz w:val="20"/>
          <w:szCs w:val="20"/>
        </w:rPr>
        <w:t>’,</w:t>
      </w:r>
      <w:r w:rsidRPr="00B61551">
        <w:rPr>
          <w:position w:val="0"/>
          <w:sz w:val="20"/>
          <w:szCs w:val="20"/>
        </w:rPr>
        <w:t xml:space="preserve"> for an exploration of many differences in the definitions between </w:t>
      </w:r>
      <w:r>
        <w:rPr>
          <w:position w:val="0"/>
          <w:sz w:val="20"/>
          <w:szCs w:val="20"/>
        </w:rPr>
        <w:t xml:space="preserve">the </w:t>
      </w:r>
      <w:r w:rsidRPr="00FD2A7D">
        <w:rPr>
          <w:i/>
          <w:position w:val="0"/>
          <w:sz w:val="20"/>
          <w:szCs w:val="20"/>
        </w:rPr>
        <w:t>Treatise</w:t>
      </w:r>
      <w:r w:rsidRPr="00B61551">
        <w:rPr>
          <w:position w:val="0"/>
          <w:sz w:val="20"/>
          <w:szCs w:val="20"/>
        </w:rPr>
        <w:t xml:space="preserve"> and </w:t>
      </w:r>
      <w:r w:rsidRPr="00F66F32">
        <w:rPr>
          <w:i/>
          <w:position w:val="0"/>
          <w:sz w:val="20"/>
          <w:szCs w:val="20"/>
        </w:rPr>
        <w:t>EHU</w:t>
      </w:r>
      <w:r w:rsidRPr="00B61551">
        <w:rPr>
          <w:position w:val="0"/>
          <w:sz w:val="20"/>
          <w:szCs w:val="20"/>
        </w:rPr>
        <w:t>.</w:t>
      </w:r>
    </w:p>
  </w:footnote>
  <w:footnote w:id="119">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1.3.6.16. The relation of a necessary connection is also very important to Hume’s thinking on causa</w:t>
      </w:r>
      <w:r w:rsidRPr="00B61551">
        <w:rPr>
          <w:position w:val="0"/>
          <w:sz w:val="20"/>
          <w:szCs w:val="20"/>
        </w:rPr>
        <w:softHyphen/>
        <w:t xml:space="preserve">tion (see, 1.3.2.11; 1.3.14, and </w:t>
      </w:r>
      <w:r w:rsidRPr="00F66F32">
        <w:rPr>
          <w:i/>
          <w:position w:val="0"/>
          <w:sz w:val="20"/>
          <w:szCs w:val="20"/>
        </w:rPr>
        <w:t>EHU</w:t>
      </w:r>
      <w:r>
        <w:rPr>
          <w:position w:val="0"/>
          <w:sz w:val="20"/>
          <w:szCs w:val="20"/>
        </w:rPr>
        <w:t>,</w:t>
      </w:r>
      <w:r w:rsidRPr="00B61551">
        <w:rPr>
          <w:position w:val="0"/>
          <w:sz w:val="20"/>
          <w:szCs w:val="20"/>
        </w:rPr>
        <w:t xml:space="preserve"> 6). See Broughton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Ideas about Necessary Connection</w:t>
      </w:r>
      <w:r>
        <w:rPr>
          <w:position w:val="0"/>
          <w:sz w:val="20"/>
          <w:szCs w:val="20"/>
        </w:rPr>
        <w:t>’</w:t>
      </w:r>
      <w:r w:rsidRPr="00B61551">
        <w:rPr>
          <w:position w:val="0"/>
          <w:sz w:val="20"/>
          <w:szCs w:val="20"/>
        </w:rPr>
        <w:t xml:space="preserve"> and De Pierris</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Causation as a Philosophic Relation in Hume</w:t>
      </w:r>
      <w:r>
        <w:rPr>
          <w:position w:val="0"/>
          <w:sz w:val="20"/>
          <w:szCs w:val="20"/>
        </w:rPr>
        <w:t>’</w:t>
      </w:r>
      <w:r w:rsidRPr="00B61551">
        <w:rPr>
          <w:position w:val="0"/>
          <w:sz w:val="20"/>
          <w:szCs w:val="20"/>
        </w:rPr>
        <w:t>.</w:t>
      </w:r>
    </w:p>
  </w:footnote>
  <w:footnote w:id="120">
    <w:p w:rsidR="001D4355" w:rsidRPr="00B61551" w:rsidRDefault="001D4355" w:rsidP="00164074">
      <w:pPr>
        <w:pStyle w:val="FootnoteText"/>
        <w:jc w:val="both"/>
        <w:rPr>
          <w:sz w:val="20"/>
          <w:szCs w:val="20"/>
        </w:rPr>
      </w:pPr>
      <w:r w:rsidRPr="007D761B">
        <w:rPr>
          <w:rStyle w:val="FootnoteReference"/>
          <w:position w:val="0"/>
          <w:sz w:val="20"/>
          <w:szCs w:val="20"/>
        </w:rPr>
        <w:footnoteRef/>
      </w:r>
      <w:r w:rsidRPr="00B61551">
        <w:rPr>
          <w:sz w:val="20"/>
          <w:szCs w:val="20"/>
        </w:rPr>
        <w:t xml:space="preserve"> </w:t>
      </w:r>
      <w:r w:rsidRPr="00541C8C">
        <w:rPr>
          <w:position w:val="0"/>
          <w:sz w:val="20"/>
          <w:szCs w:val="20"/>
        </w:rPr>
        <w:t xml:space="preserve">Hume, </w:t>
      </w:r>
      <w:r>
        <w:rPr>
          <w:i/>
          <w:position w:val="0"/>
          <w:sz w:val="20"/>
          <w:szCs w:val="20"/>
        </w:rPr>
        <w:t>T</w:t>
      </w:r>
      <w:r w:rsidRPr="00B61551">
        <w:rPr>
          <w:i/>
          <w:position w:val="0"/>
          <w:sz w:val="20"/>
          <w:szCs w:val="20"/>
        </w:rPr>
        <w:t>reatise</w:t>
      </w:r>
      <w:r w:rsidRPr="00B61551">
        <w:rPr>
          <w:position w:val="0"/>
          <w:sz w:val="20"/>
          <w:szCs w:val="20"/>
        </w:rPr>
        <w:t>, 1.3.14.32</w:t>
      </w:r>
    </w:p>
  </w:footnote>
  <w:footnote w:id="121">
    <w:p w:rsidR="001D4355" w:rsidRPr="00B61551" w:rsidRDefault="001D4355" w:rsidP="00164074">
      <w:pPr>
        <w:pStyle w:val="FootnoteText"/>
        <w:jc w:val="both"/>
        <w:rPr>
          <w:sz w:val="20"/>
          <w:szCs w:val="20"/>
        </w:rPr>
      </w:pPr>
      <w:r w:rsidRPr="007D761B">
        <w:rPr>
          <w:rStyle w:val="FootnoteReference"/>
          <w:position w:val="0"/>
          <w:sz w:val="20"/>
          <w:szCs w:val="20"/>
        </w:rPr>
        <w:footnoteRef/>
      </w:r>
      <w:r w:rsidRPr="007D761B">
        <w:rPr>
          <w:position w:val="0"/>
          <w:sz w:val="20"/>
          <w:szCs w:val="20"/>
        </w:rPr>
        <w:t xml:space="preserve"> </w:t>
      </w:r>
      <w:r w:rsidRPr="00B61551">
        <w:rPr>
          <w:position w:val="0"/>
          <w:sz w:val="20"/>
          <w:szCs w:val="20"/>
        </w:rPr>
        <w:t>Recall</w:t>
      </w:r>
      <w:r>
        <w:rPr>
          <w:position w:val="0"/>
          <w:sz w:val="20"/>
          <w:szCs w:val="20"/>
        </w:rPr>
        <w:t xml:space="preserve"> Hume,</w:t>
      </w:r>
      <w:r w:rsidRPr="00B61551">
        <w:rPr>
          <w:sz w:val="20"/>
          <w:szCs w:val="20"/>
        </w:rPr>
        <w:t xml:space="preserve"> </w:t>
      </w:r>
      <w:r w:rsidRPr="00B61551">
        <w:rPr>
          <w:i/>
          <w:position w:val="0"/>
          <w:sz w:val="20"/>
          <w:szCs w:val="20"/>
        </w:rPr>
        <w:t>Treatise</w:t>
      </w:r>
      <w:r w:rsidRPr="00FD2A7D">
        <w:rPr>
          <w:position w:val="0"/>
          <w:sz w:val="20"/>
          <w:szCs w:val="20"/>
        </w:rPr>
        <w:t xml:space="preserve">, </w:t>
      </w:r>
      <w:r w:rsidRPr="00B61551">
        <w:rPr>
          <w:position w:val="0"/>
          <w:sz w:val="20"/>
          <w:szCs w:val="20"/>
        </w:rPr>
        <w:t>1.3.15.</w:t>
      </w:r>
    </w:p>
  </w:footnote>
  <w:footnote w:id="122">
    <w:p w:rsidR="001D4355" w:rsidRPr="00B61551" w:rsidRDefault="001D4355" w:rsidP="00164074">
      <w:pPr>
        <w:pStyle w:val="FootnoteText"/>
        <w:jc w:val="both"/>
        <w:rPr>
          <w:sz w:val="20"/>
          <w:szCs w:val="20"/>
        </w:rPr>
      </w:pPr>
      <w:r w:rsidRPr="007D761B">
        <w:rPr>
          <w:rStyle w:val="FootnoteReference"/>
          <w:position w:val="0"/>
          <w:sz w:val="20"/>
          <w:szCs w:val="20"/>
        </w:rPr>
        <w:footnoteRef/>
      </w:r>
      <w:r w:rsidRPr="00B61551">
        <w:rPr>
          <w:sz w:val="20"/>
          <w:szCs w:val="20"/>
        </w:rPr>
        <w:t xml:space="preserve"> </w:t>
      </w:r>
      <w:r w:rsidRPr="002B02E3">
        <w:rPr>
          <w:position w:val="0"/>
          <w:sz w:val="20"/>
          <w:szCs w:val="20"/>
        </w:rPr>
        <w:t xml:space="preserve">Maclaurin, </w:t>
      </w:r>
      <w:r>
        <w:rPr>
          <w:i/>
          <w:position w:val="0"/>
          <w:sz w:val="20"/>
          <w:szCs w:val="20"/>
        </w:rPr>
        <w:t>A</w:t>
      </w:r>
      <w:r w:rsidRPr="00B61551">
        <w:rPr>
          <w:i/>
          <w:position w:val="0"/>
          <w:sz w:val="20"/>
          <w:szCs w:val="20"/>
        </w:rPr>
        <w:t xml:space="preserve">n </w:t>
      </w:r>
      <w:r>
        <w:rPr>
          <w:i/>
          <w:position w:val="0"/>
          <w:sz w:val="20"/>
          <w:szCs w:val="20"/>
        </w:rPr>
        <w:t>a</w:t>
      </w:r>
      <w:r w:rsidRPr="00B61551">
        <w:rPr>
          <w:i/>
          <w:position w:val="0"/>
          <w:sz w:val="20"/>
          <w:szCs w:val="20"/>
        </w:rPr>
        <w:t>ccount</w:t>
      </w:r>
      <w:r w:rsidRPr="00B61551">
        <w:rPr>
          <w:position w:val="0"/>
          <w:sz w:val="20"/>
          <w:szCs w:val="20"/>
        </w:rPr>
        <w:t xml:space="preserve">, 17 </w:t>
      </w:r>
      <w:r>
        <w:rPr>
          <w:position w:val="0"/>
          <w:sz w:val="20"/>
          <w:szCs w:val="20"/>
        </w:rPr>
        <w:t>and</w:t>
      </w:r>
      <w:r w:rsidRPr="00B61551">
        <w:rPr>
          <w:position w:val="0"/>
          <w:sz w:val="20"/>
          <w:szCs w:val="20"/>
        </w:rPr>
        <w:t xml:space="preserve"> 36. See also Hume’s letter to Hutcheson dated 17 September 1739. </w:t>
      </w:r>
    </w:p>
  </w:footnote>
  <w:footnote w:id="123">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For attempts at </w:t>
      </w:r>
      <w:r>
        <w:rPr>
          <w:position w:val="0"/>
          <w:sz w:val="20"/>
          <w:szCs w:val="20"/>
        </w:rPr>
        <w:t>‘</w:t>
      </w:r>
      <w:r w:rsidRPr="00B61551">
        <w:rPr>
          <w:position w:val="0"/>
          <w:sz w:val="20"/>
          <w:szCs w:val="20"/>
        </w:rPr>
        <w:t>banishing</w:t>
      </w:r>
      <w:r>
        <w:rPr>
          <w:position w:val="0"/>
          <w:sz w:val="20"/>
          <w:szCs w:val="20"/>
        </w:rPr>
        <w:t>’</w:t>
      </w:r>
      <w:r w:rsidRPr="00B61551">
        <w:rPr>
          <w:position w:val="0"/>
          <w:sz w:val="20"/>
          <w:szCs w:val="20"/>
        </w:rPr>
        <w:t xml:space="preserve"> the search for final causes, see Descartes, </w:t>
      </w:r>
      <w:r w:rsidRPr="00B61551">
        <w:rPr>
          <w:i/>
          <w:position w:val="0"/>
          <w:sz w:val="20"/>
          <w:szCs w:val="20"/>
        </w:rPr>
        <w:t xml:space="preserve">Principles of </w:t>
      </w:r>
      <w:r>
        <w:rPr>
          <w:i/>
          <w:position w:val="0"/>
          <w:sz w:val="20"/>
          <w:szCs w:val="20"/>
        </w:rPr>
        <w:t>p</w:t>
      </w:r>
      <w:r w:rsidRPr="00B61551">
        <w:rPr>
          <w:i/>
          <w:position w:val="0"/>
          <w:sz w:val="20"/>
          <w:szCs w:val="20"/>
        </w:rPr>
        <w:t>hilosophy</w:t>
      </w:r>
      <w:r w:rsidRPr="00B61551">
        <w:rPr>
          <w:position w:val="0"/>
          <w:sz w:val="20"/>
          <w:szCs w:val="20"/>
        </w:rPr>
        <w:t xml:space="preserve">, I, 28, and especially the Appendix to Part I of Spinoza’s </w:t>
      </w:r>
      <w:r w:rsidRPr="00B61551">
        <w:rPr>
          <w:i/>
          <w:position w:val="0"/>
          <w:sz w:val="20"/>
          <w:szCs w:val="20"/>
        </w:rPr>
        <w:t>Ethics</w:t>
      </w:r>
      <w:r w:rsidRPr="00B61551">
        <w:rPr>
          <w:position w:val="0"/>
          <w:sz w:val="20"/>
          <w:szCs w:val="20"/>
        </w:rPr>
        <w:t>. Of course, prior to Hume few philosophers managed to eliminate final, formal, or material causes from their explanatory practices. See Margaret J Osler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From Immanent Natures to Nature as Artifice: The Reinterpretation of Final Causes in Seventeenth-Century Natural Philosophy</w:t>
      </w:r>
      <w:r>
        <w:rPr>
          <w:position w:val="0"/>
          <w:sz w:val="20"/>
          <w:szCs w:val="20"/>
        </w:rPr>
        <w:t>’,</w:t>
      </w:r>
      <w:r w:rsidRPr="00B61551">
        <w:rPr>
          <w:position w:val="0"/>
          <w:sz w:val="20"/>
          <w:szCs w:val="20"/>
        </w:rPr>
        <w:t xml:space="preserve"> </w:t>
      </w:r>
      <w:r w:rsidRPr="00B61551">
        <w:rPr>
          <w:i/>
          <w:iCs/>
          <w:position w:val="0"/>
          <w:sz w:val="20"/>
          <w:szCs w:val="20"/>
        </w:rPr>
        <w:t>The Monist</w:t>
      </w:r>
      <w:r w:rsidRPr="00B61551">
        <w:rPr>
          <w:position w:val="0"/>
          <w:sz w:val="20"/>
          <w:szCs w:val="20"/>
        </w:rPr>
        <w:t xml:space="preserve">, </w:t>
      </w:r>
      <w:r>
        <w:rPr>
          <w:position w:val="0"/>
          <w:sz w:val="20"/>
          <w:szCs w:val="20"/>
        </w:rPr>
        <w:t>79 (</w:t>
      </w:r>
      <w:r w:rsidRPr="00B61551">
        <w:rPr>
          <w:position w:val="0"/>
          <w:sz w:val="20"/>
          <w:szCs w:val="20"/>
        </w:rPr>
        <w:t>1996</w:t>
      </w:r>
      <w:r>
        <w:rPr>
          <w:position w:val="0"/>
          <w:sz w:val="20"/>
          <w:szCs w:val="20"/>
        </w:rPr>
        <w:t>)</w:t>
      </w:r>
      <w:r w:rsidRPr="00B61551">
        <w:rPr>
          <w:position w:val="0"/>
          <w:sz w:val="20"/>
          <w:szCs w:val="20"/>
        </w:rPr>
        <w:t>, 388-408. On the curious fate of formal causation, see Thomas S Kuhn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Concepts of Cause in the Development of Physics</w:t>
      </w:r>
      <w:r>
        <w:rPr>
          <w:position w:val="0"/>
          <w:sz w:val="20"/>
          <w:szCs w:val="20"/>
        </w:rPr>
        <w:t>’,</w:t>
      </w:r>
      <w:r w:rsidRPr="00B61551">
        <w:rPr>
          <w:position w:val="0"/>
          <w:sz w:val="20"/>
          <w:szCs w:val="20"/>
        </w:rPr>
        <w:t xml:space="preserve"> in</w:t>
      </w:r>
      <w:r>
        <w:rPr>
          <w:position w:val="0"/>
          <w:sz w:val="20"/>
          <w:szCs w:val="20"/>
        </w:rPr>
        <w:t xml:space="preserve"> </w:t>
      </w:r>
      <w:r w:rsidRPr="001F7CA6">
        <w:rPr>
          <w:i/>
          <w:position w:val="0"/>
          <w:sz w:val="20"/>
          <w:szCs w:val="20"/>
        </w:rPr>
        <w:t>idem</w:t>
      </w:r>
      <w:r>
        <w:rPr>
          <w:position w:val="0"/>
          <w:sz w:val="20"/>
          <w:szCs w:val="20"/>
        </w:rPr>
        <w:t>,</w:t>
      </w:r>
      <w:r w:rsidRPr="00B61551">
        <w:rPr>
          <w:position w:val="0"/>
          <w:sz w:val="20"/>
          <w:szCs w:val="20"/>
        </w:rPr>
        <w:t xml:space="preserve"> </w:t>
      </w:r>
      <w:r w:rsidRPr="00B61551">
        <w:rPr>
          <w:i/>
          <w:iCs/>
          <w:position w:val="0"/>
          <w:sz w:val="20"/>
          <w:szCs w:val="20"/>
        </w:rPr>
        <w:t xml:space="preserve">The </w:t>
      </w:r>
      <w:r>
        <w:rPr>
          <w:i/>
          <w:iCs/>
          <w:position w:val="0"/>
          <w:sz w:val="20"/>
          <w:szCs w:val="20"/>
        </w:rPr>
        <w:t>e</w:t>
      </w:r>
      <w:r w:rsidRPr="00B61551">
        <w:rPr>
          <w:i/>
          <w:iCs/>
          <w:position w:val="0"/>
          <w:sz w:val="20"/>
          <w:szCs w:val="20"/>
        </w:rPr>
        <w:t xml:space="preserve">ssential </w:t>
      </w:r>
      <w:r>
        <w:rPr>
          <w:i/>
          <w:iCs/>
          <w:position w:val="0"/>
          <w:sz w:val="20"/>
          <w:szCs w:val="20"/>
        </w:rPr>
        <w:t>t</w:t>
      </w:r>
      <w:r w:rsidRPr="00B61551">
        <w:rPr>
          <w:i/>
          <w:iCs/>
          <w:position w:val="0"/>
          <w:sz w:val="20"/>
          <w:szCs w:val="20"/>
        </w:rPr>
        <w:t xml:space="preserve">ension: </w:t>
      </w:r>
      <w:r>
        <w:rPr>
          <w:i/>
          <w:iCs/>
          <w:position w:val="0"/>
          <w:sz w:val="20"/>
          <w:szCs w:val="20"/>
        </w:rPr>
        <w:t>s</w:t>
      </w:r>
      <w:r w:rsidRPr="00B61551">
        <w:rPr>
          <w:i/>
          <w:iCs/>
          <w:position w:val="0"/>
          <w:sz w:val="20"/>
          <w:szCs w:val="20"/>
        </w:rPr>
        <w:t>elected</w:t>
      </w:r>
      <w:r>
        <w:rPr>
          <w:i/>
          <w:iCs/>
          <w:position w:val="0"/>
          <w:sz w:val="20"/>
          <w:szCs w:val="20"/>
        </w:rPr>
        <w:t xml:space="preserve"> s</w:t>
      </w:r>
      <w:r w:rsidRPr="00B61551">
        <w:rPr>
          <w:i/>
          <w:iCs/>
          <w:position w:val="0"/>
          <w:sz w:val="20"/>
          <w:szCs w:val="20"/>
        </w:rPr>
        <w:t xml:space="preserve">tudies in </w:t>
      </w:r>
      <w:r>
        <w:rPr>
          <w:i/>
          <w:iCs/>
          <w:position w:val="0"/>
          <w:sz w:val="20"/>
          <w:szCs w:val="20"/>
        </w:rPr>
        <w:t>s</w:t>
      </w:r>
      <w:r w:rsidRPr="00B61551">
        <w:rPr>
          <w:i/>
          <w:iCs/>
          <w:position w:val="0"/>
          <w:sz w:val="20"/>
          <w:szCs w:val="20"/>
        </w:rPr>
        <w:t xml:space="preserve">cientific </w:t>
      </w:r>
      <w:r>
        <w:rPr>
          <w:i/>
          <w:iCs/>
          <w:position w:val="0"/>
          <w:sz w:val="20"/>
          <w:szCs w:val="20"/>
        </w:rPr>
        <w:t>t</w:t>
      </w:r>
      <w:r w:rsidRPr="00B61551">
        <w:rPr>
          <w:i/>
          <w:iCs/>
          <w:position w:val="0"/>
          <w:sz w:val="20"/>
          <w:szCs w:val="20"/>
        </w:rPr>
        <w:t xml:space="preserve">radition and </w:t>
      </w:r>
      <w:r>
        <w:rPr>
          <w:i/>
          <w:iCs/>
          <w:position w:val="0"/>
          <w:sz w:val="20"/>
          <w:szCs w:val="20"/>
        </w:rPr>
        <w:t>c</w:t>
      </w:r>
      <w:r w:rsidRPr="00B61551">
        <w:rPr>
          <w:i/>
          <w:iCs/>
          <w:position w:val="0"/>
          <w:sz w:val="20"/>
          <w:szCs w:val="20"/>
        </w:rPr>
        <w:t>hange</w:t>
      </w:r>
      <w:r w:rsidRPr="00B61551">
        <w:rPr>
          <w:position w:val="0"/>
          <w:sz w:val="20"/>
          <w:szCs w:val="20"/>
        </w:rPr>
        <w:t xml:space="preserve"> </w:t>
      </w:r>
      <w:r>
        <w:rPr>
          <w:position w:val="0"/>
          <w:sz w:val="20"/>
          <w:szCs w:val="20"/>
        </w:rPr>
        <w:t>(</w:t>
      </w:r>
      <w:r w:rsidRPr="00B61551">
        <w:rPr>
          <w:position w:val="0"/>
          <w:sz w:val="20"/>
          <w:szCs w:val="20"/>
        </w:rPr>
        <w:t>Chicago</w:t>
      </w:r>
      <w:r>
        <w:rPr>
          <w:position w:val="0"/>
          <w:sz w:val="20"/>
          <w:szCs w:val="20"/>
        </w:rPr>
        <w:t>,</w:t>
      </w:r>
      <w:r w:rsidRPr="00B61551">
        <w:rPr>
          <w:position w:val="0"/>
          <w:sz w:val="20"/>
          <w:szCs w:val="20"/>
        </w:rPr>
        <w:t xml:space="preserve"> 1977</w:t>
      </w:r>
      <w:r>
        <w:rPr>
          <w:position w:val="0"/>
          <w:sz w:val="20"/>
          <w:szCs w:val="20"/>
        </w:rPr>
        <w:t>)</w:t>
      </w:r>
      <w:r w:rsidRPr="00B61551">
        <w:rPr>
          <w:position w:val="0"/>
          <w:sz w:val="20"/>
          <w:szCs w:val="20"/>
        </w:rPr>
        <w:t>, 21-30. See also Eric Schliesser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Emanative Causation and Ontology in Newton, Measurement, and the Baconian Laws of Nature</w:t>
      </w:r>
      <w:r>
        <w:rPr>
          <w:position w:val="0"/>
          <w:sz w:val="20"/>
          <w:szCs w:val="20"/>
        </w:rPr>
        <w:t>’,</w:t>
      </w:r>
      <w:r w:rsidRPr="00B61551">
        <w:rPr>
          <w:position w:val="0"/>
          <w:sz w:val="20"/>
          <w:szCs w:val="20"/>
        </w:rPr>
        <w:t xml:space="preserve"> </w:t>
      </w:r>
      <w:r w:rsidRPr="00B61551">
        <w:rPr>
          <w:i/>
          <w:iCs/>
          <w:position w:val="0"/>
          <w:sz w:val="20"/>
          <w:szCs w:val="20"/>
        </w:rPr>
        <w:t>Foundations of Science</w:t>
      </w:r>
      <w:r w:rsidRPr="00877D64">
        <w:rPr>
          <w:iCs/>
          <w:position w:val="0"/>
          <w:sz w:val="20"/>
          <w:szCs w:val="20"/>
        </w:rPr>
        <w:t xml:space="preserve"> </w:t>
      </w:r>
      <w:r>
        <w:rPr>
          <w:iCs/>
          <w:position w:val="0"/>
          <w:sz w:val="20"/>
          <w:szCs w:val="20"/>
        </w:rPr>
        <w:t>in press</w:t>
      </w:r>
      <w:r>
        <w:rPr>
          <w:position w:val="0"/>
          <w:sz w:val="20"/>
          <w:szCs w:val="20"/>
        </w:rPr>
        <w:t>.</w:t>
      </w:r>
    </w:p>
  </w:footnote>
  <w:footnote w:id="124">
    <w:p w:rsidR="001D4355" w:rsidRPr="00B61551" w:rsidRDefault="001D4355" w:rsidP="00164074">
      <w:pPr>
        <w:pStyle w:val="Heading1"/>
        <w:jc w:val="both"/>
        <w:rPr>
          <w:b w:val="0"/>
          <w:position w:val="0"/>
          <w:sz w:val="20"/>
          <w:szCs w:val="20"/>
        </w:rPr>
      </w:pPr>
      <w:r w:rsidRPr="00B61551">
        <w:rPr>
          <w:rStyle w:val="FootnoteReference"/>
          <w:b w:val="0"/>
          <w:position w:val="0"/>
          <w:sz w:val="20"/>
          <w:szCs w:val="20"/>
        </w:rPr>
        <w:footnoteRef/>
      </w:r>
      <w:r>
        <w:rPr>
          <w:b w:val="0"/>
          <w:position w:val="0"/>
          <w:sz w:val="20"/>
          <w:szCs w:val="20"/>
        </w:rPr>
        <w:t>.</w:t>
      </w:r>
      <w:r w:rsidRPr="00B61551">
        <w:rPr>
          <w:b w:val="0"/>
          <w:position w:val="0"/>
          <w:sz w:val="20"/>
          <w:szCs w:val="20"/>
        </w:rPr>
        <w:t xml:space="preserve"> See Stein</w:t>
      </w:r>
      <w:r>
        <w:rPr>
          <w:b w:val="0"/>
          <w:position w:val="0"/>
          <w:sz w:val="20"/>
          <w:szCs w:val="20"/>
        </w:rPr>
        <w:t>,</w:t>
      </w:r>
      <w:r w:rsidRPr="0092147E">
        <w:rPr>
          <w:b w:val="0"/>
          <w:position w:val="0"/>
          <w:sz w:val="20"/>
          <w:szCs w:val="20"/>
        </w:rPr>
        <w:t xml:space="preserve"> </w:t>
      </w:r>
      <w:r w:rsidRPr="0092147E">
        <w:rPr>
          <w:rStyle w:val="FootnoteReference"/>
          <w:b w:val="0"/>
          <w:position w:val="0"/>
          <w:sz w:val="20"/>
          <w:szCs w:val="20"/>
        </w:rPr>
        <w:t>‘On Philosophy and Natural Philosophy in the Seventeenth Century’.</w:t>
      </w:r>
      <w:r w:rsidRPr="0092147E">
        <w:rPr>
          <w:b w:val="0"/>
          <w:position w:val="0"/>
          <w:sz w:val="20"/>
          <w:szCs w:val="20"/>
        </w:rPr>
        <w:t xml:space="preserve"> De Pierris, ‘Hume and Locke on Scientific Methodology cites Stei</w:t>
      </w:r>
      <w:r w:rsidRPr="00B61551">
        <w:rPr>
          <w:b w:val="0"/>
          <w:position w:val="0"/>
          <w:sz w:val="20"/>
          <w:szCs w:val="20"/>
        </w:rPr>
        <w:t>n’s authority, but ignores this aspect.</w:t>
      </w:r>
    </w:p>
  </w:footnote>
  <w:footnote w:id="125">
    <w:p w:rsidR="001D4355" w:rsidRPr="00B61551" w:rsidRDefault="001D4355" w:rsidP="00164074">
      <w:pPr>
        <w:pStyle w:val="FootnoteText"/>
        <w:jc w:val="both"/>
        <w:rPr>
          <w:sz w:val="20"/>
          <w:szCs w:val="20"/>
        </w:rPr>
      </w:pPr>
      <w:r w:rsidRPr="007D761B">
        <w:rPr>
          <w:rStyle w:val="FootnoteReference"/>
          <w:position w:val="0"/>
          <w:sz w:val="20"/>
          <w:szCs w:val="20"/>
        </w:rPr>
        <w:footnoteRef/>
      </w:r>
      <w:r w:rsidRPr="00B61551">
        <w:rPr>
          <w:sz w:val="20"/>
          <w:szCs w:val="20"/>
        </w:rPr>
        <w:t xml:space="preserve"> </w:t>
      </w:r>
      <w:r w:rsidRPr="002B02E3">
        <w:rPr>
          <w:position w:val="0"/>
          <w:sz w:val="20"/>
          <w:szCs w:val="20"/>
        </w:rPr>
        <w:t xml:space="preserve">Newton, </w:t>
      </w:r>
      <w:r>
        <w:rPr>
          <w:i/>
          <w:position w:val="0"/>
          <w:sz w:val="20"/>
          <w:szCs w:val="20"/>
        </w:rPr>
        <w:t>P</w:t>
      </w:r>
      <w:r w:rsidRPr="00B61551">
        <w:rPr>
          <w:i/>
          <w:position w:val="0"/>
          <w:sz w:val="20"/>
          <w:szCs w:val="20"/>
        </w:rPr>
        <w:t>rincipia</w:t>
      </w:r>
      <w:r w:rsidRPr="00B61551">
        <w:rPr>
          <w:position w:val="0"/>
          <w:sz w:val="20"/>
          <w:szCs w:val="20"/>
        </w:rPr>
        <w:t>, Book III, Scholium to Proposition IV, Theorem IV</w:t>
      </w:r>
    </w:p>
  </w:footnote>
  <w:footnote w:id="126">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Hume, </w:t>
      </w:r>
      <w:r w:rsidRPr="00B61551">
        <w:rPr>
          <w:i/>
          <w:iCs/>
          <w:position w:val="0"/>
          <w:sz w:val="20"/>
          <w:szCs w:val="20"/>
        </w:rPr>
        <w:t>Treatise</w:t>
      </w:r>
      <w:r w:rsidRPr="00B61551">
        <w:rPr>
          <w:position w:val="0"/>
          <w:sz w:val="20"/>
          <w:szCs w:val="20"/>
        </w:rPr>
        <w:t xml:space="preserve">, 1.3.2.6. At </w:t>
      </w:r>
      <w:r w:rsidRPr="00B61551">
        <w:rPr>
          <w:i/>
          <w:position w:val="0"/>
          <w:sz w:val="20"/>
          <w:szCs w:val="20"/>
        </w:rPr>
        <w:t>Treatise</w:t>
      </w:r>
      <w:r w:rsidRPr="00B61551">
        <w:rPr>
          <w:position w:val="0"/>
          <w:sz w:val="20"/>
          <w:szCs w:val="20"/>
        </w:rPr>
        <w:t>, 2.1.11.5, contiguity plays a striking role in explaini</w:t>
      </w:r>
      <w:r w:rsidRPr="00C830AC">
        <w:rPr>
          <w:position w:val="0"/>
          <w:sz w:val="20"/>
          <w:szCs w:val="20"/>
        </w:rPr>
        <w:t>ng why blood-relat</w:t>
      </w:r>
      <w:r w:rsidRPr="00E563BB">
        <w:rPr>
          <w:position w:val="0"/>
          <w:sz w:val="20"/>
          <w:szCs w:val="20"/>
        </w:rPr>
        <w:t>ion is a species of causation</w:t>
      </w:r>
      <w:r>
        <w:rPr>
          <w:position w:val="0"/>
          <w:sz w:val="20"/>
          <w:szCs w:val="20"/>
        </w:rPr>
        <w:t xml:space="preserve">. Don Garret, ‘The Representation of Causation and Hume’s Two Definitions of ‘Cause’”, </w:t>
      </w:r>
      <w:r>
        <w:rPr>
          <w:i/>
          <w:position w:val="0"/>
          <w:sz w:val="20"/>
          <w:szCs w:val="20"/>
        </w:rPr>
        <w:t>Noû</w:t>
      </w:r>
      <w:r w:rsidRPr="00E563BB">
        <w:rPr>
          <w:i/>
          <w:position w:val="0"/>
          <w:sz w:val="20"/>
          <w:szCs w:val="20"/>
        </w:rPr>
        <w:t>s</w:t>
      </w:r>
      <w:r>
        <w:rPr>
          <w:position w:val="0"/>
          <w:sz w:val="20"/>
          <w:szCs w:val="20"/>
        </w:rPr>
        <w:t>, 27 (1993),</w:t>
      </w:r>
      <w:r w:rsidRPr="00E563BB">
        <w:rPr>
          <w:position w:val="0"/>
          <w:sz w:val="20"/>
          <w:szCs w:val="20"/>
        </w:rPr>
        <w:t xml:space="preserve"> 179, n.1, correctly points out that contiguity disappears from the definitions of ‘cause’ in Hume, </w:t>
      </w:r>
      <w:r w:rsidRPr="00E563BB">
        <w:rPr>
          <w:i/>
          <w:position w:val="0"/>
          <w:sz w:val="20"/>
          <w:szCs w:val="20"/>
        </w:rPr>
        <w:t>EHU</w:t>
      </w:r>
      <w:r w:rsidRPr="00E563BB">
        <w:rPr>
          <w:position w:val="0"/>
          <w:sz w:val="20"/>
          <w:szCs w:val="20"/>
        </w:rPr>
        <w:t xml:space="preserve">, 7.2.29. But Hume’s examples, </w:t>
      </w:r>
      <w:r w:rsidRPr="00E563BB">
        <w:rPr>
          <w:i/>
          <w:position w:val="0"/>
          <w:sz w:val="20"/>
          <w:szCs w:val="20"/>
        </w:rPr>
        <w:t>i</w:t>
      </w:r>
      <w:r w:rsidRPr="00E563BB">
        <w:rPr>
          <w:position w:val="0"/>
          <w:sz w:val="20"/>
          <w:szCs w:val="20"/>
        </w:rPr>
        <w:t>.</w:t>
      </w:r>
      <w:r w:rsidRPr="00E563BB">
        <w:rPr>
          <w:i/>
          <w:position w:val="0"/>
          <w:sz w:val="20"/>
          <w:szCs w:val="20"/>
        </w:rPr>
        <w:t>e</w:t>
      </w:r>
      <w:r w:rsidRPr="00E563BB">
        <w:rPr>
          <w:position w:val="0"/>
          <w:sz w:val="20"/>
          <w:szCs w:val="20"/>
        </w:rPr>
        <w:t>., the b</w:t>
      </w:r>
      <w:r w:rsidRPr="00B61551">
        <w:rPr>
          <w:position w:val="0"/>
          <w:sz w:val="20"/>
          <w:szCs w:val="20"/>
        </w:rPr>
        <w:t xml:space="preserve">illiard balls at 7.2.30 and a vibrating string at 7.2.29, still seem to rely on intuitions using contiguity. By the time he wrote </w:t>
      </w:r>
      <w:r w:rsidRPr="00617527">
        <w:rPr>
          <w:i/>
          <w:position w:val="0"/>
          <w:sz w:val="20"/>
          <w:szCs w:val="20"/>
        </w:rPr>
        <w:t>EPM</w:t>
      </w:r>
      <w:r w:rsidRPr="00B61551">
        <w:rPr>
          <w:position w:val="0"/>
          <w:sz w:val="20"/>
          <w:szCs w:val="20"/>
        </w:rPr>
        <w:t xml:space="preserve"> Hume was certainly aware that natural philosophers thought that the behavior of the moon in its orbit and that of bodies falling to earth have the same cause, see 6.1.6.</w:t>
      </w:r>
    </w:p>
  </w:footnote>
  <w:footnote w:id="127">
    <w:p w:rsidR="001D4355" w:rsidRPr="00B61551" w:rsidRDefault="001D4355" w:rsidP="00164074">
      <w:pPr>
        <w:pStyle w:val="FootnoteText"/>
        <w:jc w:val="both"/>
        <w:rPr>
          <w:sz w:val="20"/>
          <w:szCs w:val="20"/>
        </w:rPr>
      </w:pPr>
      <w:r w:rsidRPr="00CF24E5">
        <w:rPr>
          <w:rStyle w:val="FootnoteReference"/>
          <w:position w:val="0"/>
          <w:sz w:val="20"/>
          <w:szCs w:val="20"/>
        </w:rPr>
        <w:footnoteRef/>
      </w:r>
      <w:r w:rsidRPr="00CF24E5">
        <w:rPr>
          <w:position w:val="0"/>
          <w:sz w:val="20"/>
          <w:szCs w:val="20"/>
        </w:rPr>
        <w:t xml:space="preserve"> </w:t>
      </w:r>
      <w:r>
        <w:rPr>
          <w:position w:val="0"/>
          <w:sz w:val="20"/>
          <w:szCs w:val="20"/>
        </w:rPr>
        <w:t xml:space="preserve">Hume, </w:t>
      </w:r>
      <w:r w:rsidRPr="00B61551">
        <w:rPr>
          <w:i/>
          <w:position w:val="0"/>
          <w:sz w:val="20"/>
          <w:szCs w:val="20"/>
        </w:rPr>
        <w:t>Treatise</w:t>
      </w:r>
      <w:r w:rsidRPr="00B61551">
        <w:rPr>
          <w:position w:val="0"/>
          <w:sz w:val="20"/>
          <w:szCs w:val="20"/>
        </w:rPr>
        <w:t>, 1.3.2.7-8</w:t>
      </w:r>
    </w:p>
  </w:footnote>
  <w:footnote w:id="128">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1.3.2.8. Perhaps, the following is perhaps a counter-example to my claim: Hume clarifies one of his definitions of ‘cause’ as follows: </w:t>
      </w:r>
      <w:r>
        <w:rPr>
          <w:position w:val="0"/>
          <w:sz w:val="20"/>
          <w:szCs w:val="20"/>
        </w:rPr>
        <w:t>‘</w:t>
      </w:r>
      <w:r w:rsidRPr="00B61551">
        <w:rPr>
          <w:position w:val="0"/>
          <w:sz w:val="20"/>
          <w:szCs w:val="20"/>
        </w:rPr>
        <w:t>if the first object had not been, the second never had existed</w:t>
      </w:r>
      <w:r>
        <w:rPr>
          <w:position w:val="0"/>
          <w:sz w:val="20"/>
          <w:szCs w:val="20"/>
        </w:rPr>
        <w:t>’</w:t>
      </w:r>
      <w:r w:rsidRPr="00B61551">
        <w:rPr>
          <w:position w:val="0"/>
          <w:sz w:val="20"/>
          <w:szCs w:val="20"/>
        </w:rPr>
        <w:t xml:space="preserve"> (</w:t>
      </w:r>
      <w:r>
        <w:rPr>
          <w:i/>
          <w:position w:val="0"/>
          <w:sz w:val="20"/>
          <w:szCs w:val="20"/>
        </w:rPr>
        <w:t>EHU</w:t>
      </w:r>
      <w:r w:rsidRPr="0092147E">
        <w:rPr>
          <w:position w:val="0"/>
          <w:sz w:val="20"/>
          <w:szCs w:val="20"/>
        </w:rPr>
        <w:t xml:space="preserve">, </w:t>
      </w:r>
      <w:r w:rsidRPr="00B61551">
        <w:rPr>
          <w:position w:val="0"/>
          <w:sz w:val="20"/>
          <w:szCs w:val="20"/>
        </w:rPr>
        <w:t>7.2.29)</w:t>
      </w:r>
      <w:r>
        <w:rPr>
          <w:position w:val="0"/>
          <w:sz w:val="20"/>
          <w:szCs w:val="20"/>
        </w:rPr>
        <w:t>.</w:t>
      </w:r>
      <w:r w:rsidRPr="00B61551">
        <w:rPr>
          <w:position w:val="0"/>
          <w:sz w:val="20"/>
          <w:szCs w:val="20"/>
        </w:rPr>
        <w:t xml:space="preserve"> In the clarification, </w:t>
      </w:r>
      <w:r>
        <w:rPr>
          <w:position w:val="0"/>
          <w:sz w:val="20"/>
          <w:szCs w:val="20"/>
        </w:rPr>
        <w:t>‘</w:t>
      </w:r>
      <w:r w:rsidRPr="00B61551">
        <w:rPr>
          <w:position w:val="0"/>
          <w:sz w:val="20"/>
          <w:szCs w:val="20"/>
        </w:rPr>
        <w:t>first</w:t>
      </w:r>
      <w:r>
        <w:rPr>
          <w:position w:val="0"/>
          <w:sz w:val="20"/>
          <w:szCs w:val="20"/>
        </w:rPr>
        <w:t>’</w:t>
      </w:r>
      <w:r w:rsidRPr="00B61551">
        <w:rPr>
          <w:position w:val="0"/>
          <w:sz w:val="20"/>
          <w:szCs w:val="20"/>
        </w:rPr>
        <w:t xml:space="preserve"> and </w:t>
      </w:r>
      <w:r>
        <w:rPr>
          <w:position w:val="0"/>
          <w:sz w:val="20"/>
          <w:szCs w:val="20"/>
        </w:rPr>
        <w:t>‘</w:t>
      </w:r>
      <w:r w:rsidRPr="00B61551">
        <w:rPr>
          <w:position w:val="0"/>
          <w:sz w:val="20"/>
          <w:szCs w:val="20"/>
        </w:rPr>
        <w:t>second</w:t>
      </w:r>
      <w:r>
        <w:rPr>
          <w:position w:val="0"/>
          <w:sz w:val="20"/>
          <w:szCs w:val="20"/>
        </w:rPr>
        <w:t>’</w:t>
      </w:r>
      <w:r w:rsidRPr="00B61551">
        <w:rPr>
          <w:position w:val="0"/>
          <w:sz w:val="20"/>
          <w:szCs w:val="20"/>
        </w:rPr>
        <w:t xml:space="preserve"> are not obviously temporal in kind. But in the original definition, Hume talks about one object </w:t>
      </w:r>
      <w:r>
        <w:rPr>
          <w:position w:val="0"/>
          <w:sz w:val="20"/>
          <w:szCs w:val="20"/>
        </w:rPr>
        <w:t>‘</w:t>
      </w:r>
      <w:r w:rsidRPr="00B61551">
        <w:rPr>
          <w:position w:val="0"/>
          <w:sz w:val="20"/>
          <w:szCs w:val="20"/>
        </w:rPr>
        <w:t>followed</w:t>
      </w:r>
      <w:r>
        <w:rPr>
          <w:position w:val="0"/>
          <w:sz w:val="20"/>
          <w:szCs w:val="20"/>
        </w:rPr>
        <w:t>’</w:t>
      </w:r>
      <w:r w:rsidRPr="00B61551">
        <w:rPr>
          <w:position w:val="0"/>
          <w:sz w:val="20"/>
          <w:szCs w:val="20"/>
        </w:rPr>
        <w:t xml:space="preserve"> by another, and this is temporal.</w:t>
      </w:r>
    </w:p>
  </w:footnote>
  <w:footnote w:id="129">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For a different argument with same conclusion see Buckle</w:t>
      </w:r>
      <w:r>
        <w:rPr>
          <w:position w:val="0"/>
          <w:sz w:val="20"/>
          <w:szCs w:val="20"/>
        </w:rPr>
        <w:t>,</w:t>
      </w:r>
      <w:r w:rsidRPr="00B61551">
        <w:rPr>
          <w:position w:val="0"/>
          <w:sz w:val="20"/>
          <w:szCs w:val="20"/>
        </w:rPr>
        <w:t xml:space="preserve"> </w:t>
      </w:r>
      <w:r w:rsidRPr="00B61551">
        <w:rPr>
          <w:i/>
          <w:iCs/>
          <w:position w:val="0"/>
          <w:sz w:val="20"/>
          <w:szCs w:val="20"/>
        </w:rPr>
        <w:t xml:space="preserve">Hume’s Enlightenment </w:t>
      </w:r>
      <w:r>
        <w:rPr>
          <w:i/>
          <w:iCs/>
          <w:position w:val="0"/>
          <w:sz w:val="20"/>
          <w:szCs w:val="20"/>
        </w:rPr>
        <w:t>t</w:t>
      </w:r>
      <w:r w:rsidRPr="00B61551">
        <w:rPr>
          <w:i/>
          <w:iCs/>
          <w:position w:val="0"/>
          <w:sz w:val="20"/>
          <w:szCs w:val="20"/>
        </w:rPr>
        <w:t>ract</w:t>
      </w:r>
      <w:r w:rsidRPr="00B61551">
        <w:rPr>
          <w:position w:val="0"/>
          <w:sz w:val="20"/>
          <w:szCs w:val="20"/>
        </w:rPr>
        <w:t xml:space="preserve">, 48ff. </w:t>
      </w:r>
    </w:p>
  </w:footnote>
  <w:footnote w:id="130">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sidRPr="00FD2A7D">
        <w:rPr>
          <w:i/>
          <w:position w:val="0"/>
          <w:sz w:val="20"/>
          <w:szCs w:val="20"/>
        </w:rPr>
        <w:t>E</w:t>
      </w:r>
      <w:r w:rsidRPr="00B61551">
        <w:rPr>
          <w:position w:val="0"/>
          <w:sz w:val="20"/>
          <w:szCs w:val="20"/>
        </w:rPr>
        <w:t>.</w:t>
      </w:r>
      <w:r w:rsidRPr="00FD2A7D">
        <w:rPr>
          <w:i/>
          <w:position w:val="0"/>
          <w:sz w:val="20"/>
          <w:szCs w:val="20"/>
        </w:rPr>
        <w:t>g</w:t>
      </w:r>
      <w:r w:rsidRPr="00B61551">
        <w:rPr>
          <w:position w:val="0"/>
          <w:sz w:val="20"/>
          <w:szCs w:val="20"/>
        </w:rPr>
        <w:t xml:space="preserve">., </w:t>
      </w:r>
      <w:r>
        <w:rPr>
          <w:position w:val="0"/>
          <w:sz w:val="20"/>
          <w:szCs w:val="20"/>
        </w:rPr>
        <w:t xml:space="preserve">Hume, </w:t>
      </w:r>
      <w:r w:rsidRPr="00B61551">
        <w:rPr>
          <w:i/>
          <w:position w:val="0"/>
          <w:sz w:val="20"/>
          <w:szCs w:val="20"/>
        </w:rPr>
        <w:t>Treatise</w:t>
      </w:r>
      <w:r w:rsidRPr="00B61551">
        <w:rPr>
          <w:position w:val="0"/>
          <w:sz w:val="20"/>
          <w:szCs w:val="20"/>
        </w:rPr>
        <w:t xml:space="preserve">, 1.3.14.18 and </w:t>
      </w:r>
      <w:r>
        <w:rPr>
          <w:i/>
          <w:position w:val="0"/>
          <w:sz w:val="20"/>
          <w:szCs w:val="20"/>
        </w:rPr>
        <w:t>EHU</w:t>
      </w:r>
      <w:r w:rsidRPr="00FD2A7D">
        <w:rPr>
          <w:position w:val="0"/>
          <w:sz w:val="20"/>
          <w:szCs w:val="20"/>
        </w:rPr>
        <w:t xml:space="preserve">, </w:t>
      </w:r>
      <w:r w:rsidRPr="00B61551">
        <w:rPr>
          <w:position w:val="0"/>
          <w:sz w:val="20"/>
          <w:szCs w:val="20"/>
        </w:rPr>
        <w:t>7.2.30</w:t>
      </w:r>
      <w:r>
        <w:rPr>
          <w:position w:val="0"/>
          <w:sz w:val="20"/>
          <w:szCs w:val="20"/>
        </w:rPr>
        <w:t xml:space="preserve">; Marina Frasca-Spada, </w:t>
      </w:r>
      <w:r w:rsidRPr="00E563BB">
        <w:rPr>
          <w:i/>
          <w:position w:val="0"/>
          <w:sz w:val="20"/>
          <w:szCs w:val="20"/>
        </w:rPr>
        <w:t>Space and the self in Hume’</w:t>
      </w:r>
      <w:r w:rsidRPr="00E563BB">
        <w:rPr>
          <w:i/>
          <w:position w:val="0"/>
          <w:sz w:val="20"/>
          <w:szCs w:val="20"/>
          <w:lang w:val="en-CA"/>
        </w:rPr>
        <w:t>s ‘Treatise’</w:t>
      </w:r>
      <w:r>
        <w:rPr>
          <w:position w:val="0"/>
          <w:sz w:val="20"/>
          <w:szCs w:val="20"/>
          <w:lang w:val="en-CA"/>
        </w:rPr>
        <w:t xml:space="preserve"> (Cambridge, 1998),</w:t>
      </w:r>
      <w:r w:rsidRPr="00B61551">
        <w:rPr>
          <w:position w:val="0"/>
          <w:sz w:val="20"/>
          <w:szCs w:val="20"/>
        </w:rPr>
        <w:t xml:space="preserve"> 92, correctly points out that Hume uses it in the </w:t>
      </w:r>
      <w:r>
        <w:rPr>
          <w:position w:val="0"/>
          <w:sz w:val="20"/>
          <w:szCs w:val="20"/>
        </w:rPr>
        <w:t>‘</w:t>
      </w:r>
      <w:r w:rsidRPr="00B61551">
        <w:rPr>
          <w:position w:val="0"/>
          <w:sz w:val="20"/>
          <w:szCs w:val="20"/>
        </w:rPr>
        <w:t>Abstract</w:t>
      </w:r>
      <w:r>
        <w:rPr>
          <w:position w:val="0"/>
          <w:sz w:val="20"/>
          <w:szCs w:val="20"/>
        </w:rPr>
        <w:t>’,</w:t>
      </w:r>
      <w:r w:rsidRPr="00B61551">
        <w:rPr>
          <w:position w:val="0"/>
          <w:sz w:val="20"/>
          <w:szCs w:val="20"/>
        </w:rPr>
        <w:t xml:space="preserve"> but she is wrong to claim it does not appear in the </w:t>
      </w:r>
      <w:r w:rsidRPr="00B61551">
        <w:rPr>
          <w:i/>
          <w:position w:val="0"/>
          <w:sz w:val="20"/>
          <w:szCs w:val="20"/>
        </w:rPr>
        <w:t>Treatise</w:t>
      </w:r>
      <w:r w:rsidRPr="00B61551">
        <w:rPr>
          <w:position w:val="0"/>
          <w:sz w:val="20"/>
          <w:szCs w:val="20"/>
        </w:rPr>
        <w:t>.</w:t>
      </w:r>
    </w:p>
  </w:footnote>
  <w:footnote w:id="131">
    <w:p w:rsidR="001D4355" w:rsidRPr="00B61551" w:rsidRDefault="001D4355" w:rsidP="00164074">
      <w:pPr>
        <w:pStyle w:val="HTMLPreformatted"/>
        <w:jc w:val="both"/>
        <w:rPr>
          <w:rFonts w:ascii="Times New Roman" w:hAnsi="Times New Roman"/>
          <w:color w:val="000000"/>
          <w:position w:val="0"/>
        </w:rPr>
      </w:pPr>
      <w:r w:rsidRPr="00B61551">
        <w:rPr>
          <w:rStyle w:val="FootnoteReference"/>
          <w:rFonts w:ascii="Times New Roman" w:hAnsi="Times New Roman"/>
          <w:position w:val="0"/>
        </w:rPr>
        <w:footnoteRef/>
      </w:r>
      <w:r w:rsidRPr="00B61551">
        <w:rPr>
          <w:rFonts w:ascii="Times New Roman" w:hAnsi="Times New Roman"/>
          <w:position w:val="0"/>
        </w:rPr>
        <w:t xml:space="preserve"> Malebranche’s influence on Hume’s account of causation has been mined ever since the seminal articles by </w:t>
      </w:r>
      <w:r w:rsidRPr="00B61551">
        <w:rPr>
          <w:rFonts w:ascii="Times New Roman" w:eastAsia="Times New Roman" w:hAnsi="Times New Roman"/>
          <w:position w:val="0"/>
        </w:rPr>
        <w:t>R W Church</w:t>
      </w:r>
      <w:r>
        <w:rPr>
          <w:rFonts w:ascii="Times New Roman" w:eastAsia="Times New Roman" w:hAnsi="Times New Roman"/>
          <w:position w:val="0"/>
        </w:rPr>
        <w:t>,</w:t>
      </w:r>
      <w:r w:rsidRPr="00B61551">
        <w:rPr>
          <w:rFonts w:ascii="Times New Roman" w:eastAsia="Times New Roman" w:hAnsi="Times New Roman"/>
          <w:position w:val="0"/>
        </w:rPr>
        <w:t xml:space="preserve"> </w:t>
      </w:r>
      <w:r>
        <w:rPr>
          <w:rFonts w:ascii="Times New Roman" w:eastAsia="Times New Roman" w:hAnsi="Times New Roman"/>
          <w:position w:val="0"/>
        </w:rPr>
        <w:t>‘</w:t>
      </w:r>
      <w:r w:rsidRPr="00B61551">
        <w:rPr>
          <w:rFonts w:ascii="Times New Roman" w:eastAsia="Times New Roman" w:hAnsi="Times New Roman"/>
          <w:position w:val="0"/>
        </w:rPr>
        <w:t>Malebranche and Hume</w:t>
      </w:r>
      <w:r>
        <w:rPr>
          <w:rFonts w:ascii="Times New Roman" w:eastAsia="Times New Roman" w:hAnsi="Times New Roman"/>
          <w:position w:val="0"/>
        </w:rPr>
        <w:t>’,</w:t>
      </w:r>
      <w:r w:rsidRPr="00B61551">
        <w:rPr>
          <w:rFonts w:ascii="Times New Roman" w:eastAsia="Times New Roman" w:hAnsi="Times New Roman"/>
          <w:position w:val="0"/>
        </w:rPr>
        <w:t xml:space="preserve"> </w:t>
      </w:r>
      <w:r w:rsidRPr="00B61551">
        <w:rPr>
          <w:rFonts w:ascii="Times New Roman" w:eastAsia="Times New Roman" w:hAnsi="Times New Roman"/>
          <w:i/>
          <w:position w:val="0"/>
        </w:rPr>
        <w:t xml:space="preserve">Revue </w:t>
      </w:r>
      <w:r>
        <w:rPr>
          <w:rFonts w:ascii="Times New Roman" w:eastAsia="Times New Roman" w:hAnsi="Times New Roman"/>
          <w:i/>
          <w:position w:val="0"/>
        </w:rPr>
        <w:t>I</w:t>
      </w:r>
      <w:r w:rsidRPr="00B61551">
        <w:rPr>
          <w:rFonts w:ascii="Times New Roman" w:eastAsia="Times New Roman" w:hAnsi="Times New Roman"/>
          <w:i/>
          <w:position w:val="0"/>
        </w:rPr>
        <w:t xml:space="preserve">nternationale de </w:t>
      </w:r>
      <w:r>
        <w:rPr>
          <w:rFonts w:ascii="Times New Roman" w:hAnsi="Times New Roman"/>
          <w:i/>
          <w:position w:val="0"/>
        </w:rPr>
        <w:t>P</w:t>
      </w:r>
      <w:r w:rsidRPr="00B61551">
        <w:rPr>
          <w:rFonts w:ascii="Times New Roman" w:hAnsi="Times New Roman"/>
          <w:i/>
          <w:position w:val="0"/>
        </w:rPr>
        <w:t>hilosophie</w:t>
      </w:r>
      <w:r>
        <w:rPr>
          <w:rFonts w:ascii="Times New Roman" w:hAnsi="Times New Roman"/>
          <w:position w:val="0"/>
        </w:rPr>
        <w:t>, 1</w:t>
      </w:r>
      <w:r w:rsidRPr="00B61551">
        <w:rPr>
          <w:rFonts w:ascii="Times New Roman" w:hAnsi="Times New Roman"/>
          <w:position w:val="0"/>
        </w:rPr>
        <w:t xml:space="preserve"> </w:t>
      </w:r>
      <w:r w:rsidRPr="00B61551">
        <w:rPr>
          <w:rFonts w:ascii="Times New Roman" w:eastAsia="Times New Roman" w:hAnsi="Times New Roman"/>
          <w:position w:val="0"/>
        </w:rPr>
        <w:t>(1938)</w:t>
      </w:r>
      <w:r>
        <w:rPr>
          <w:rFonts w:ascii="Times New Roman" w:eastAsia="Times New Roman" w:hAnsi="Times New Roman"/>
          <w:position w:val="0"/>
        </w:rPr>
        <w:t xml:space="preserve">, </w:t>
      </w:r>
      <w:r w:rsidRPr="00B61551">
        <w:rPr>
          <w:rFonts w:ascii="Times New Roman" w:hAnsi="Times New Roman"/>
          <w:position w:val="0"/>
        </w:rPr>
        <w:t>143-61 and C W Doxee</w:t>
      </w:r>
      <w:r>
        <w:rPr>
          <w:rFonts w:ascii="Times New Roman" w:hAnsi="Times New Roman"/>
          <w:position w:val="0"/>
        </w:rPr>
        <w:t>,</w:t>
      </w:r>
      <w:r w:rsidRPr="00B61551">
        <w:rPr>
          <w:rFonts w:ascii="Times New Roman" w:hAnsi="Times New Roman"/>
          <w:position w:val="0"/>
        </w:rPr>
        <w:t xml:space="preserve"> </w:t>
      </w:r>
      <w:r>
        <w:rPr>
          <w:rFonts w:ascii="Times New Roman" w:hAnsi="Times New Roman"/>
          <w:position w:val="0"/>
        </w:rPr>
        <w:t>‘</w:t>
      </w:r>
      <w:r w:rsidRPr="00B61551">
        <w:rPr>
          <w:rFonts w:ascii="Times New Roman" w:hAnsi="Times New Roman"/>
          <w:position w:val="0"/>
        </w:rPr>
        <w:t>Hume’s relation to Malebranche</w:t>
      </w:r>
      <w:r>
        <w:rPr>
          <w:rFonts w:ascii="Times New Roman" w:hAnsi="Times New Roman"/>
          <w:position w:val="0"/>
        </w:rPr>
        <w:t>’,</w:t>
      </w:r>
      <w:r w:rsidRPr="00B61551">
        <w:rPr>
          <w:rFonts w:ascii="Times New Roman" w:hAnsi="Times New Roman"/>
          <w:position w:val="0"/>
        </w:rPr>
        <w:t xml:space="preserve"> </w:t>
      </w:r>
      <w:r w:rsidRPr="00B61551">
        <w:rPr>
          <w:rFonts w:ascii="Times New Roman" w:hAnsi="Times New Roman"/>
          <w:i/>
          <w:position w:val="0"/>
        </w:rPr>
        <w:t>Philosophical Review</w:t>
      </w:r>
      <w:r w:rsidRPr="002C7894">
        <w:rPr>
          <w:rFonts w:ascii="Times New Roman" w:hAnsi="Times New Roman"/>
          <w:position w:val="0"/>
        </w:rPr>
        <w:t>, 2</w:t>
      </w:r>
      <w:r>
        <w:rPr>
          <w:rFonts w:ascii="Times New Roman" w:hAnsi="Times New Roman"/>
          <w:position w:val="0"/>
        </w:rPr>
        <w:t xml:space="preserve">5 </w:t>
      </w:r>
      <w:r w:rsidRPr="00B61551">
        <w:rPr>
          <w:rFonts w:ascii="Times New Roman" w:hAnsi="Times New Roman"/>
          <w:position w:val="0"/>
        </w:rPr>
        <w:t>(1916)</w:t>
      </w:r>
      <w:r>
        <w:rPr>
          <w:rFonts w:ascii="Times New Roman" w:hAnsi="Times New Roman"/>
          <w:position w:val="0"/>
        </w:rPr>
        <w:t>,</w:t>
      </w:r>
      <w:r w:rsidRPr="00B61551">
        <w:rPr>
          <w:rFonts w:ascii="Times New Roman" w:hAnsi="Times New Roman"/>
          <w:position w:val="0"/>
        </w:rPr>
        <w:t xml:space="preserve"> 692-710. </w:t>
      </w:r>
    </w:p>
  </w:footnote>
  <w:footnote w:id="132">
    <w:p w:rsidR="001D4355" w:rsidRPr="00B61551" w:rsidRDefault="001D4355" w:rsidP="00164074">
      <w:pPr>
        <w:pStyle w:val="FootnoteText"/>
        <w:jc w:val="both"/>
        <w:rPr>
          <w:sz w:val="20"/>
          <w:szCs w:val="20"/>
        </w:rPr>
      </w:pPr>
      <w:r w:rsidRPr="00CF24E5">
        <w:rPr>
          <w:rStyle w:val="FootnoteReference"/>
          <w:position w:val="0"/>
          <w:sz w:val="20"/>
          <w:szCs w:val="20"/>
        </w:rPr>
        <w:footnoteRef/>
      </w:r>
      <w:r w:rsidRPr="002B02E3">
        <w:rPr>
          <w:sz w:val="20"/>
          <w:szCs w:val="20"/>
        </w:rPr>
        <w:t xml:space="preserve"> </w:t>
      </w:r>
      <w:r w:rsidRPr="002B02E3">
        <w:rPr>
          <w:position w:val="0"/>
          <w:sz w:val="20"/>
          <w:szCs w:val="20"/>
        </w:rPr>
        <w:t xml:space="preserve">Hume, </w:t>
      </w:r>
      <w:r>
        <w:rPr>
          <w:i/>
          <w:position w:val="0"/>
          <w:sz w:val="20"/>
          <w:szCs w:val="20"/>
        </w:rPr>
        <w:t>E</w:t>
      </w:r>
      <w:r w:rsidRPr="00B61551">
        <w:rPr>
          <w:i/>
          <w:position w:val="0"/>
          <w:sz w:val="20"/>
          <w:szCs w:val="20"/>
        </w:rPr>
        <w:t>HU</w:t>
      </w:r>
      <w:r w:rsidRPr="00B61551">
        <w:rPr>
          <w:position w:val="0"/>
          <w:sz w:val="20"/>
          <w:szCs w:val="20"/>
        </w:rPr>
        <w:t>, 5.2.22</w:t>
      </w:r>
      <w:r>
        <w:rPr>
          <w:position w:val="0"/>
          <w:sz w:val="20"/>
          <w:szCs w:val="20"/>
        </w:rPr>
        <w:t>.</w:t>
      </w:r>
    </w:p>
  </w:footnote>
  <w:footnote w:id="133">
    <w:p w:rsidR="001D4355" w:rsidRPr="00B61551" w:rsidRDefault="001D4355" w:rsidP="00164074">
      <w:pPr>
        <w:pStyle w:val="FootnoteText"/>
        <w:jc w:val="both"/>
        <w:rPr>
          <w:sz w:val="20"/>
          <w:szCs w:val="20"/>
        </w:rPr>
      </w:pPr>
      <w:r w:rsidRPr="00CF24E5">
        <w:rPr>
          <w:rStyle w:val="FootnoteReference"/>
          <w:position w:val="0"/>
          <w:sz w:val="20"/>
          <w:szCs w:val="20"/>
        </w:rPr>
        <w:footnoteRef/>
      </w:r>
      <w:r w:rsidRPr="00B61551">
        <w:rPr>
          <w:sz w:val="20"/>
          <w:szCs w:val="20"/>
        </w:rPr>
        <w:t xml:space="preserve"> </w:t>
      </w:r>
      <w:r w:rsidRPr="002B02E3">
        <w:rPr>
          <w:position w:val="0"/>
          <w:sz w:val="20"/>
          <w:szCs w:val="20"/>
        </w:rPr>
        <w:t xml:space="preserve">Hume, </w:t>
      </w:r>
      <w:r>
        <w:rPr>
          <w:i/>
          <w:position w:val="0"/>
          <w:sz w:val="20"/>
          <w:szCs w:val="20"/>
        </w:rPr>
        <w:t>T</w:t>
      </w:r>
      <w:r w:rsidRPr="00B61551">
        <w:rPr>
          <w:i/>
          <w:position w:val="0"/>
          <w:sz w:val="20"/>
          <w:szCs w:val="20"/>
        </w:rPr>
        <w:t>reatise</w:t>
      </w:r>
      <w:r w:rsidRPr="00B61551">
        <w:rPr>
          <w:position w:val="0"/>
          <w:sz w:val="20"/>
          <w:szCs w:val="20"/>
        </w:rPr>
        <w:t>, 1.1.4</w:t>
      </w:r>
      <w:r>
        <w:rPr>
          <w:position w:val="0"/>
          <w:sz w:val="20"/>
          <w:szCs w:val="20"/>
        </w:rPr>
        <w:t>.</w:t>
      </w:r>
    </w:p>
  </w:footnote>
  <w:footnote w:id="134">
    <w:p w:rsidR="001D4355" w:rsidRPr="00B61551" w:rsidRDefault="001D4355" w:rsidP="00164074">
      <w:pPr>
        <w:pStyle w:val="FootnoteText"/>
        <w:jc w:val="both"/>
        <w:rPr>
          <w:sz w:val="20"/>
          <w:szCs w:val="20"/>
        </w:rPr>
      </w:pPr>
      <w:r w:rsidRPr="00CF24E5">
        <w:rPr>
          <w:rStyle w:val="FootnoteReference"/>
          <w:position w:val="0"/>
          <w:sz w:val="20"/>
          <w:szCs w:val="20"/>
        </w:rPr>
        <w:footnoteRef/>
      </w:r>
      <w:r w:rsidRPr="00CF24E5">
        <w:rPr>
          <w:position w:val="0"/>
          <w:sz w:val="20"/>
          <w:szCs w:val="20"/>
        </w:rPr>
        <w:t xml:space="preserve"> </w:t>
      </w:r>
      <w:r>
        <w:rPr>
          <w:position w:val="0"/>
          <w:sz w:val="20"/>
          <w:szCs w:val="20"/>
        </w:rPr>
        <w:t xml:space="preserve">Hume, </w:t>
      </w:r>
      <w:r w:rsidRPr="00B61551">
        <w:rPr>
          <w:i/>
          <w:position w:val="0"/>
          <w:sz w:val="20"/>
          <w:szCs w:val="20"/>
        </w:rPr>
        <w:t>History</w:t>
      </w:r>
      <w:r w:rsidRPr="002C7894">
        <w:rPr>
          <w:position w:val="0"/>
          <w:sz w:val="20"/>
          <w:szCs w:val="20"/>
        </w:rPr>
        <w:t xml:space="preserve">, </w:t>
      </w:r>
      <w:r w:rsidRPr="00B61551">
        <w:rPr>
          <w:position w:val="0"/>
          <w:sz w:val="20"/>
          <w:szCs w:val="20"/>
        </w:rPr>
        <w:t>VI, 542.</w:t>
      </w:r>
    </w:p>
  </w:footnote>
  <w:footnote w:id="135">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Buckle (</w:t>
      </w:r>
      <w:r w:rsidRPr="00AF17E4">
        <w:rPr>
          <w:i/>
          <w:position w:val="0"/>
          <w:sz w:val="20"/>
          <w:szCs w:val="20"/>
        </w:rPr>
        <w:t>Hume’s Enlightenment tract</w:t>
      </w:r>
      <w:r>
        <w:rPr>
          <w:position w:val="0"/>
          <w:sz w:val="20"/>
          <w:szCs w:val="20"/>
        </w:rPr>
        <w:t xml:space="preserve">, </w:t>
      </w:r>
      <w:r w:rsidRPr="00B61551">
        <w:rPr>
          <w:position w:val="0"/>
          <w:sz w:val="20"/>
          <w:szCs w:val="20"/>
        </w:rPr>
        <w:t xml:space="preserve">85ff) reads Hume’s remarks as an echo of Newton’s famous </w:t>
      </w:r>
      <w:r>
        <w:rPr>
          <w:position w:val="0"/>
          <w:sz w:val="20"/>
          <w:szCs w:val="20"/>
        </w:rPr>
        <w:t>‘</w:t>
      </w:r>
      <w:r w:rsidRPr="00B61551">
        <w:rPr>
          <w:position w:val="0"/>
          <w:sz w:val="20"/>
          <w:szCs w:val="20"/>
        </w:rPr>
        <w:t>hypotheses non fingo</w:t>
      </w:r>
      <w:r>
        <w:rPr>
          <w:position w:val="0"/>
          <w:sz w:val="20"/>
          <w:szCs w:val="20"/>
        </w:rPr>
        <w:t>’</w:t>
      </w:r>
      <w:r w:rsidRPr="00B61551">
        <w:rPr>
          <w:position w:val="0"/>
          <w:sz w:val="20"/>
          <w:szCs w:val="20"/>
        </w:rPr>
        <w:t xml:space="preserve"> and, thus, that Hume’s (s</w:t>
      </w:r>
      <w:r>
        <w:rPr>
          <w:position w:val="0"/>
          <w:sz w:val="20"/>
          <w:szCs w:val="20"/>
        </w:rPr>
        <w:t>c</w:t>
      </w:r>
      <w:r w:rsidRPr="00B61551">
        <w:rPr>
          <w:position w:val="0"/>
          <w:sz w:val="20"/>
          <w:szCs w:val="20"/>
        </w:rPr>
        <w:t xml:space="preserve">eptical realist) position is quite compatible with Newton’s. Hume is correct to state that Newton had </w:t>
      </w:r>
      <w:r>
        <w:rPr>
          <w:position w:val="0"/>
          <w:sz w:val="20"/>
          <w:szCs w:val="20"/>
        </w:rPr>
        <w:t>‘</w:t>
      </w:r>
      <w:r w:rsidRPr="00B61551">
        <w:rPr>
          <w:position w:val="0"/>
          <w:sz w:val="20"/>
          <w:szCs w:val="20"/>
        </w:rPr>
        <w:t>shewed the imperfections of mechanical philosophy</w:t>
      </w:r>
      <w:r>
        <w:rPr>
          <w:position w:val="0"/>
          <w:sz w:val="20"/>
          <w:szCs w:val="20"/>
        </w:rPr>
        <w:t>’</w:t>
      </w:r>
      <w:r w:rsidRPr="00B61551">
        <w:rPr>
          <w:position w:val="0"/>
          <w:sz w:val="20"/>
          <w:szCs w:val="20"/>
        </w:rPr>
        <w:t xml:space="preserve">. But Buckle does not realize that </w:t>
      </w:r>
      <w:r>
        <w:rPr>
          <w:position w:val="0"/>
          <w:sz w:val="20"/>
          <w:szCs w:val="20"/>
        </w:rPr>
        <w:t>‘h</w:t>
      </w:r>
      <w:r w:rsidRPr="00B61551">
        <w:rPr>
          <w:position w:val="0"/>
          <w:sz w:val="20"/>
          <w:szCs w:val="20"/>
        </w:rPr>
        <w:t>ypotheses non fingo</w:t>
      </w:r>
      <w:r>
        <w:rPr>
          <w:position w:val="0"/>
          <w:sz w:val="20"/>
          <w:szCs w:val="20"/>
        </w:rPr>
        <w:t>’</w:t>
      </w:r>
      <w:r w:rsidRPr="00B61551">
        <w:rPr>
          <w:position w:val="0"/>
          <w:sz w:val="20"/>
          <w:szCs w:val="20"/>
        </w:rPr>
        <w:t xml:space="preserve"> is a rejection of the norms of evaluation and, especially, of the criteria of intelligibility promoted by the mechanical philosophy. For Newton one can accept the reality and intelligibility of forces even if one cannot provide an underlying </w:t>
      </w:r>
      <w:r>
        <w:rPr>
          <w:position w:val="0"/>
          <w:sz w:val="20"/>
          <w:szCs w:val="20"/>
        </w:rPr>
        <w:t>‘</w:t>
      </w:r>
      <w:r w:rsidRPr="00B61551">
        <w:rPr>
          <w:position w:val="0"/>
          <w:sz w:val="20"/>
          <w:szCs w:val="20"/>
        </w:rPr>
        <w:t>physical-mechanical</w:t>
      </w:r>
      <w:r>
        <w:rPr>
          <w:position w:val="0"/>
          <w:sz w:val="20"/>
          <w:szCs w:val="20"/>
        </w:rPr>
        <w:t>’</w:t>
      </w:r>
      <w:r w:rsidRPr="00B61551">
        <w:rPr>
          <w:position w:val="0"/>
          <w:sz w:val="20"/>
          <w:szCs w:val="20"/>
        </w:rPr>
        <w:t xml:space="preserve"> account because he rejects the demand for one. But this does not mean that for </w:t>
      </w:r>
      <w:smartTag w:uri="urn:schemas-microsoft-com:office:smarttags" w:element="City">
        <w:smartTag w:uri="urn:schemas-microsoft-com:office:smarttags" w:element="place">
          <w:r w:rsidRPr="00B61551">
            <w:rPr>
              <w:position w:val="0"/>
              <w:sz w:val="20"/>
              <w:szCs w:val="20"/>
            </w:rPr>
            <w:t>Newton</w:t>
          </w:r>
        </w:smartTag>
      </w:smartTag>
      <w:r w:rsidRPr="00B61551">
        <w:rPr>
          <w:position w:val="0"/>
          <w:sz w:val="20"/>
          <w:szCs w:val="20"/>
        </w:rPr>
        <w:t xml:space="preserve"> nature’s secrets will therefore remain, in principle, unknowable forever. (As the queries to the </w:t>
      </w:r>
      <w:r w:rsidRPr="00B61551">
        <w:rPr>
          <w:i/>
          <w:position w:val="0"/>
          <w:sz w:val="20"/>
          <w:szCs w:val="20"/>
        </w:rPr>
        <w:t xml:space="preserve">Opticks </w:t>
      </w:r>
      <w:r w:rsidRPr="00B61551">
        <w:rPr>
          <w:position w:val="0"/>
          <w:sz w:val="20"/>
          <w:szCs w:val="20"/>
        </w:rPr>
        <w:t>reveal, Newton thinks that it is worthwhile to speculate about all kinds of potential causal explanations of the phenomena)</w:t>
      </w:r>
      <w:r>
        <w:rPr>
          <w:position w:val="0"/>
          <w:sz w:val="20"/>
          <w:szCs w:val="20"/>
        </w:rPr>
        <w:t>.</w:t>
      </w:r>
      <w:r w:rsidRPr="00B61551">
        <w:rPr>
          <w:position w:val="0"/>
          <w:sz w:val="20"/>
          <w:szCs w:val="20"/>
        </w:rPr>
        <w:t xml:space="preserve"> Thus, it is far too strong to assert that this means that Newton does not think there is </w:t>
      </w:r>
      <w:r w:rsidRPr="00B61551">
        <w:rPr>
          <w:rStyle w:val="Emphasis"/>
          <w:i w:val="0"/>
          <w:iCs w:val="0"/>
          <w:position w:val="0"/>
          <w:sz w:val="20"/>
          <w:szCs w:val="20"/>
        </w:rPr>
        <w:t>a need to look</w:t>
      </w:r>
      <w:r w:rsidRPr="00B61551">
        <w:rPr>
          <w:position w:val="0"/>
          <w:sz w:val="20"/>
          <w:szCs w:val="20"/>
        </w:rPr>
        <w:t xml:space="preserve"> for further, underlying causes, or that they will remain unavailable on epistemic grounds. </w:t>
      </w:r>
      <w:r w:rsidRPr="00796D27">
        <w:rPr>
          <w:i/>
          <w:position w:val="0"/>
          <w:sz w:val="20"/>
          <w:szCs w:val="20"/>
        </w:rPr>
        <w:t>Cf</w:t>
      </w:r>
      <w:r w:rsidRPr="00B61551">
        <w:rPr>
          <w:position w:val="0"/>
          <w:sz w:val="20"/>
          <w:szCs w:val="20"/>
        </w:rPr>
        <w:t>. Strawson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David Hume: Objects and Power</w:t>
      </w:r>
      <w:r>
        <w:rPr>
          <w:position w:val="0"/>
          <w:sz w:val="20"/>
          <w:szCs w:val="20"/>
        </w:rPr>
        <w:t>’,</w:t>
      </w:r>
      <w:r w:rsidRPr="00B61551">
        <w:rPr>
          <w:position w:val="0"/>
          <w:sz w:val="20"/>
          <w:szCs w:val="20"/>
        </w:rPr>
        <w:t xml:space="preserve"> 237, 247-8, 250-1.</w:t>
      </w:r>
    </w:p>
  </w:footnote>
  <w:footnote w:id="136">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Pr>
          <w:position w:val="0"/>
          <w:sz w:val="20"/>
          <w:szCs w:val="20"/>
        </w:rPr>
        <w:t xml:space="preserve"> </w:t>
      </w:r>
      <w:r w:rsidRPr="00796D27">
        <w:rPr>
          <w:i/>
          <w:position w:val="0"/>
          <w:sz w:val="20"/>
          <w:szCs w:val="20"/>
        </w:rPr>
        <w:t>Cf</w:t>
      </w:r>
      <w:r w:rsidRPr="00B61551">
        <w:rPr>
          <w:position w:val="0"/>
          <w:sz w:val="20"/>
          <w:szCs w:val="20"/>
        </w:rPr>
        <w:t>. Broughton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Ideas about Necessary Connection</w:t>
      </w:r>
      <w:r>
        <w:rPr>
          <w:position w:val="0"/>
          <w:sz w:val="20"/>
          <w:szCs w:val="20"/>
        </w:rPr>
        <w:t>’</w:t>
      </w:r>
      <w:r w:rsidRPr="00B61551">
        <w:rPr>
          <w:position w:val="0"/>
          <w:sz w:val="20"/>
          <w:szCs w:val="20"/>
        </w:rPr>
        <w:t>, 234.</w:t>
      </w:r>
    </w:p>
  </w:footnote>
  <w:footnote w:id="137">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sidRPr="00796D27">
        <w:rPr>
          <w:i/>
          <w:position w:val="0"/>
          <w:sz w:val="20"/>
          <w:szCs w:val="20"/>
        </w:rPr>
        <w:t>Cf</w:t>
      </w:r>
      <w:r w:rsidRPr="00B61551">
        <w:rPr>
          <w:position w:val="0"/>
          <w:sz w:val="20"/>
          <w:szCs w:val="20"/>
        </w:rPr>
        <w:t xml:space="preserve">. Section III of </w:t>
      </w:r>
      <w:r w:rsidRPr="00B61551">
        <w:rPr>
          <w:i/>
          <w:position w:val="0"/>
          <w:sz w:val="20"/>
          <w:szCs w:val="20"/>
        </w:rPr>
        <w:t>The Natural History of Religion</w:t>
      </w:r>
      <w:r w:rsidRPr="00B61551">
        <w:rPr>
          <w:position w:val="0"/>
          <w:sz w:val="20"/>
          <w:szCs w:val="20"/>
        </w:rPr>
        <w:t xml:space="preserve">: </w:t>
      </w:r>
      <w:r>
        <w:rPr>
          <w:position w:val="0"/>
          <w:sz w:val="20"/>
          <w:szCs w:val="20"/>
        </w:rPr>
        <w:t>‘</w:t>
      </w:r>
      <w:r w:rsidRPr="00B61551">
        <w:rPr>
          <w:position w:val="0"/>
          <w:sz w:val="20"/>
          <w:szCs w:val="20"/>
        </w:rPr>
        <w:t>Could men anatomize nature, according to the most probable, at least the most intelligible philosophy, they would find, that these causes are nothing but the particular fabric and structure of the minute parts of their own bodies and of external objects; and that, by a regular and constant machinery, all the events are produced, about which they are so much concerned.</w:t>
      </w:r>
      <w:r>
        <w:rPr>
          <w:position w:val="0"/>
          <w:sz w:val="20"/>
          <w:szCs w:val="20"/>
        </w:rPr>
        <w:t>’</w:t>
      </w:r>
      <w:r w:rsidRPr="00B61551">
        <w:rPr>
          <w:position w:val="0"/>
          <w:sz w:val="20"/>
          <w:szCs w:val="20"/>
        </w:rPr>
        <w:t xml:space="preserve"> Thus, Hume thinks the </w:t>
      </w:r>
      <w:r>
        <w:rPr>
          <w:position w:val="0"/>
          <w:sz w:val="20"/>
          <w:szCs w:val="20"/>
        </w:rPr>
        <w:t>m</w:t>
      </w:r>
      <w:r w:rsidRPr="00B61551">
        <w:rPr>
          <w:position w:val="0"/>
          <w:sz w:val="20"/>
          <w:szCs w:val="20"/>
        </w:rPr>
        <w:t xml:space="preserve">echanical philosophy is the most intelligible, even </w:t>
      </w:r>
      <w:r>
        <w:rPr>
          <w:position w:val="0"/>
          <w:sz w:val="20"/>
          <w:szCs w:val="20"/>
        </w:rPr>
        <w:t>‘</w:t>
      </w:r>
      <w:r w:rsidRPr="00B61551">
        <w:rPr>
          <w:position w:val="0"/>
          <w:sz w:val="20"/>
          <w:szCs w:val="20"/>
        </w:rPr>
        <w:t>most probable</w:t>
      </w:r>
      <w:r>
        <w:rPr>
          <w:position w:val="0"/>
          <w:sz w:val="20"/>
          <w:szCs w:val="20"/>
        </w:rPr>
        <w:t>’</w:t>
      </w:r>
      <w:r w:rsidRPr="00B61551">
        <w:rPr>
          <w:position w:val="0"/>
          <w:sz w:val="20"/>
          <w:szCs w:val="20"/>
        </w:rPr>
        <w:t>.</w:t>
      </w:r>
    </w:p>
  </w:footnote>
  <w:footnote w:id="138">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the quot</w:t>
      </w:r>
      <w:r>
        <w:rPr>
          <w:position w:val="0"/>
          <w:sz w:val="20"/>
          <w:szCs w:val="20"/>
        </w:rPr>
        <w:t>ation</w:t>
      </w:r>
      <w:r w:rsidRPr="00B61551">
        <w:rPr>
          <w:position w:val="0"/>
          <w:sz w:val="20"/>
          <w:szCs w:val="20"/>
        </w:rPr>
        <w:t>s from Boyle in Lisa Downing</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 xml:space="preserve">The Status of Mechanism in Locke’s </w:t>
      </w:r>
      <w:r w:rsidRPr="00E361D1">
        <w:rPr>
          <w:i/>
          <w:position w:val="0"/>
          <w:sz w:val="20"/>
          <w:szCs w:val="20"/>
        </w:rPr>
        <w:t>Essay</w:t>
      </w:r>
      <w:r>
        <w:rPr>
          <w:position w:val="0"/>
          <w:sz w:val="20"/>
          <w:szCs w:val="20"/>
        </w:rPr>
        <w:t>’,</w:t>
      </w:r>
      <w:r w:rsidRPr="00B61551">
        <w:rPr>
          <w:position w:val="0"/>
          <w:sz w:val="20"/>
          <w:szCs w:val="20"/>
        </w:rPr>
        <w:t xml:space="preserve"> </w:t>
      </w:r>
      <w:r w:rsidRPr="00B61551">
        <w:rPr>
          <w:i/>
          <w:position w:val="0"/>
          <w:sz w:val="20"/>
          <w:szCs w:val="20"/>
        </w:rPr>
        <w:t>The Philosophical Review</w:t>
      </w:r>
      <w:r w:rsidRPr="00B61551">
        <w:rPr>
          <w:position w:val="0"/>
          <w:sz w:val="20"/>
          <w:szCs w:val="20"/>
        </w:rPr>
        <w:t>, 107 (</w:t>
      </w:r>
      <w:r>
        <w:rPr>
          <w:position w:val="0"/>
          <w:sz w:val="20"/>
          <w:szCs w:val="20"/>
        </w:rPr>
        <w:t>1998</w:t>
      </w:r>
      <w:r w:rsidRPr="00B61551">
        <w:rPr>
          <w:position w:val="0"/>
          <w:sz w:val="20"/>
          <w:szCs w:val="20"/>
        </w:rPr>
        <w:t xml:space="preserve">), 386 and 399. Another </w:t>
      </w:r>
      <w:r w:rsidRPr="00B61551">
        <w:rPr>
          <w:i/>
          <w:position w:val="0"/>
          <w:sz w:val="20"/>
          <w:szCs w:val="20"/>
        </w:rPr>
        <w:t>locus classicus</w:t>
      </w:r>
      <w:r w:rsidRPr="00B61551">
        <w:rPr>
          <w:position w:val="0"/>
          <w:sz w:val="20"/>
          <w:szCs w:val="20"/>
        </w:rPr>
        <w:t xml:space="preserve"> is Huygens’ Preface to the </w:t>
      </w:r>
      <w:r w:rsidRPr="00B61551">
        <w:rPr>
          <w:i/>
          <w:iCs/>
          <w:position w:val="0"/>
          <w:sz w:val="20"/>
          <w:szCs w:val="20"/>
        </w:rPr>
        <w:t>Treatise of</w:t>
      </w:r>
      <w:r>
        <w:rPr>
          <w:i/>
          <w:iCs/>
          <w:position w:val="0"/>
          <w:sz w:val="20"/>
          <w:szCs w:val="20"/>
        </w:rPr>
        <w:t xml:space="preserve"> l</w:t>
      </w:r>
      <w:r w:rsidRPr="00B61551">
        <w:rPr>
          <w:i/>
          <w:iCs/>
          <w:position w:val="0"/>
          <w:sz w:val="20"/>
          <w:szCs w:val="20"/>
        </w:rPr>
        <w:t>ight</w:t>
      </w:r>
      <w:r w:rsidRPr="00B61551">
        <w:rPr>
          <w:position w:val="0"/>
          <w:sz w:val="20"/>
          <w:szCs w:val="20"/>
        </w:rPr>
        <w:t xml:space="preserve"> (Leiden, 1690). For Hume’s approach to intelligibility see Winkler</w:t>
      </w:r>
      <w:r>
        <w:rPr>
          <w:position w:val="0"/>
          <w:sz w:val="20"/>
          <w:szCs w:val="20"/>
        </w:rPr>
        <w:t>, ‘</w:t>
      </w:r>
      <w:r w:rsidRPr="00B61551">
        <w:rPr>
          <w:position w:val="0"/>
          <w:sz w:val="20"/>
          <w:szCs w:val="20"/>
        </w:rPr>
        <w:t>The New Hume</w:t>
      </w:r>
      <w:r>
        <w:rPr>
          <w:position w:val="0"/>
          <w:sz w:val="20"/>
          <w:szCs w:val="20"/>
        </w:rPr>
        <w:t>’</w:t>
      </w:r>
      <w:r w:rsidRPr="00B61551">
        <w:rPr>
          <w:position w:val="0"/>
          <w:sz w:val="20"/>
          <w:szCs w:val="20"/>
        </w:rPr>
        <w:t xml:space="preserve">, especially the postscript which is not part of the version published earlier in </w:t>
      </w:r>
      <w:r w:rsidRPr="00B61551">
        <w:rPr>
          <w:i/>
          <w:position w:val="0"/>
          <w:sz w:val="20"/>
          <w:szCs w:val="20"/>
        </w:rPr>
        <w:t>Philosophical Review</w:t>
      </w:r>
      <w:r w:rsidRPr="00B61551">
        <w:rPr>
          <w:position w:val="0"/>
          <w:sz w:val="20"/>
          <w:szCs w:val="20"/>
        </w:rPr>
        <w:t>.</w:t>
      </w:r>
    </w:p>
  </w:footnote>
  <w:footnote w:id="139">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T Pitson</w:t>
      </w:r>
      <w:r>
        <w:rPr>
          <w:position w:val="0"/>
          <w:sz w:val="20"/>
          <w:szCs w:val="20"/>
        </w:rPr>
        <w:t>,</w:t>
      </w:r>
      <w:r w:rsidRPr="00B61551">
        <w:rPr>
          <w:position w:val="0"/>
          <w:sz w:val="20"/>
          <w:szCs w:val="20"/>
        </w:rPr>
        <w:t xml:space="preserve"> </w:t>
      </w:r>
      <w:r w:rsidRPr="00B61551">
        <w:rPr>
          <w:i/>
          <w:position w:val="0"/>
          <w:sz w:val="20"/>
          <w:szCs w:val="20"/>
        </w:rPr>
        <w:t>Hume</w:t>
      </w:r>
      <w:r>
        <w:rPr>
          <w:i/>
          <w:position w:val="0"/>
          <w:sz w:val="20"/>
          <w:szCs w:val="20"/>
        </w:rPr>
        <w:t>’</w:t>
      </w:r>
      <w:r w:rsidRPr="00B61551">
        <w:rPr>
          <w:i/>
          <w:position w:val="0"/>
          <w:sz w:val="20"/>
          <w:szCs w:val="20"/>
        </w:rPr>
        <w:t xml:space="preserve">s philosophy of the </w:t>
      </w:r>
      <w:r>
        <w:rPr>
          <w:i/>
          <w:position w:val="0"/>
          <w:sz w:val="20"/>
          <w:szCs w:val="20"/>
        </w:rPr>
        <w:t>s</w:t>
      </w:r>
      <w:r w:rsidRPr="00B61551">
        <w:rPr>
          <w:i/>
          <w:position w:val="0"/>
          <w:sz w:val="20"/>
          <w:szCs w:val="20"/>
        </w:rPr>
        <w:t>elf</w:t>
      </w:r>
      <w:r w:rsidRPr="00B61551">
        <w:rPr>
          <w:position w:val="0"/>
          <w:sz w:val="20"/>
          <w:szCs w:val="20"/>
        </w:rPr>
        <w:t xml:space="preserve"> (London</w:t>
      </w:r>
      <w:r>
        <w:rPr>
          <w:position w:val="0"/>
          <w:sz w:val="20"/>
          <w:szCs w:val="20"/>
        </w:rPr>
        <w:t>,</w:t>
      </w:r>
      <w:r w:rsidRPr="00B61551">
        <w:rPr>
          <w:position w:val="0"/>
          <w:sz w:val="20"/>
          <w:szCs w:val="20"/>
        </w:rPr>
        <w:t xml:space="preserve"> 2002), chapters 1-2. See De Pierris</w:t>
      </w:r>
      <w:r>
        <w:rPr>
          <w:position w:val="0"/>
          <w:sz w:val="20"/>
          <w:szCs w:val="20"/>
        </w:rPr>
        <w:t>, ‘</w:t>
      </w:r>
      <w:r w:rsidRPr="00B61551">
        <w:rPr>
          <w:position w:val="0"/>
          <w:sz w:val="20"/>
          <w:szCs w:val="20"/>
        </w:rPr>
        <w:t>Hume and Locke on Scientific Methodology</w:t>
      </w:r>
      <w:r>
        <w:rPr>
          <w:position w:val="0"/>
          <w:sz w:val="20"/>
          <w:szCs w:val="20"/>
        </w:rPr>
        <w:t>’</w:t>
      </w:r>
      <w:r w:rsidRPr="00B61551">
        <w:rPr>
          <w:position w:val="0"/>
          <w:sz w:val="20"/>
          <w:szCs w:val="20"/>
        </w:rPr>
        <w:t xml:space="preserve"> for more differences between Hume’s conception of causation and the </w:t>
      </w:r>
      <w:r>
        <w:rPr>
          <w:position w:val="0"/>
          <w:sz w:val="20"/>
          <w:szCs w:val="20"/>
        </w:rPr>
        <w:t>m</w:t>
      </w:r>
      <w:r w:rsidRPr="00B61551">
        <w:rPr>
          <w:position w:val="0"/>
          <w:sz w:val="20"/>
          <w:szCs w:val="20"/>
        </w:rPr>
        <w:t>echanical philosophy.</w:t>
      </w:r>
      <w:r w:rsidRPr="00B61551">
        <w:rPr>
          <w:rStyle w:val="FootnoteReference"/>
          <w:position w:val="0"/>
          <w:sz w:val="20"/>
          <w:szCs w:val="20"/>
        </w:rPr>
        <w:t xml:space="preserve"> </w:t>
      </w:r>
    </w:p>
  </w:footnote>
  <w:footnote w:id="140">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1.3.14.33; </w:t>
      </w:r>
      <w:r w:rsidRPr="00B61551">
        <w:rPr>
          <w:i/>
          <w:position w:val="0"/>
          <w:sz w:val="20"/>
          <w:szCs w:val="20"/>
        </w:rPr>
        <w:t>EHU</w:t>
      </w:r>
      <w:r w:rsidRPr="00B61551">
        <w:rPr>
          <w:position w:val="0"/>
          <w:sz w:val="20"/>
          <w:szCs w:val="20"/>
        </w:rPr>
        <w:t xml:space="preserve">, 8.1.19 and 8.1.16. Hume distinguishes between particular and general facts </w:t>
      </w:r>
      <w:r w:rsidRPr="00B61551">
        <w:rPr>
          <w:i/>
          <w:position w:val="0"/>
          <w:sz w:val="20"/>
          <w:szCs w:val="20"/>
        </w:rPr>
        <w:t>EHU</w:t>
      </w:r>
      <w:r w:rsidRPr="00B61551">
        <w:rPr>
          <w:position w:val="0"/>
          <w:sz w:val="20"/>
          <w:szCs w:val="20"/>
        </w:rPr>
        <w:t>, 12.3.30-1.</w:t>
      </w:r>
    </w:p>
  </w:footnote>
  <w:footnote w:id="141">
    <w:p w:rsidR="001D4355" w:rsidRPr="00B61551" w:rsidRDefault="001D4355" w:rsidP="00164074">
      <w:pPr>
        <w:pStyle w:val="FootnoteText"/>
        <w:jc w:val="both"/>
        <w:rPr>
          <w:sz w:val="20"/>
          <w:szCs w:val="20"/>
        </w:rPr>
      </w:pPr>
      <w:r w:rsidRPr="00CF24E5">
        <w:rPr>
          <w:rStyle w:val="FootnoteReference"/>
          <w:position w:val="0"/>
          <w:sz w:val="20"/>
          <w:szCs w:val="20"/>
        </w:rPr>
        <w:footnoteRef/>
      </w:r>
      <w:r w:rsidRPr="00B61551">
        <w:rPr>
          <w:sz w:val="20"/>
          <w:szCs w:val="20"/>
        </w:rPr>
        <w:t xml:space="preserve"> </w:t>
      </w:r>
      <w:r w:rsidRPr="00B61551">
        <w:rPr>
          <w:position w:val="0"/>
          <w:sz w:val="20"/>
          <w:szCs w:val="20"/>
        </w:rPr>
        <w:t>1.3.2.16; 1.3.12.16, 1.3.14.33</w:t>
      </w:r>
    </w:p>
  </w:footnote>
  <w:footnote w:id="142">
    <w:p w:rsidR="001D4355" w:rsidRPr="00B61551" w:rsidRDefault="001D4355" w:rsidP="00164074">
      <w:pPr>
        <w:pStyle w:val="FootnoteText"/>
        <w:jc w:val="both"/>
        <w:rPr>
          <w:sz w:val="20"/>
          <w:szCs w:val="20"/>
        </w:rPr>
      </w:pPr>
      <w:r w:rsidRPr="00CF24E5">
        <w:rPr>
          <w:rStyle w:val="FootnoteReference"/>
          <w:position w:val="0"/>
          <w:sz w:val="20"/>
          <w:szCs w:val="20"/>
        </w:rPr>
        <w:footnoteRef/>
      </w:r>
      <w:r w:rsidRPr="00B61551">
        <w:rPr>
          <w:sz w:val="20"/>
          <w:szCs w:val="20"/>
        </w:rPr>
        <w:t xml:space="preserve"> </w:t>
      </w:r>
      <w:r w:rsidRPr="00B61551">
        <w:rPr>
          <w:position w:val="0"/>
          <w:sz w:val="20"/>
          <w:szCs w:val="20"/>
        </w:rPr>
        <w:t>1.3.15.</w:t>
      </w:r>
    </w:p>
  </w:footnote>
  <w:footnote w:id="143">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One may think that Hume’s treatments of the example of the collision of billiard balls shows that even the standard, pre-Newtonian </w:t>
      </w:r>
      <w:r>
        <w:rPr>
          <w:position w:val="0"/>
          <w:sz w:val="20"/>
          <w:szCs w:val="20"/>
        </w:rPr>
        <w:t>m</w:t>
      </w:r>
      <w:r w:rsidRPr="00B61551">
        <w:rPr>
          <w:position w:val="0"/>
          <w:sz w:val="20"/>
          <w:szCs w:val="20"/>
        </w:rPr>
        <w:t xml:space="preserve">echanical example of (efficient) causation is, in fact, unintelligible. </w:t>
      </w:r>
      <w:r>
        <w:rPr>
          <w:position w:val="0"/>
          <w:sz w:val="20"/>
          <w:szCs w:val="20"/>
        </w:rPr>
        <w:t>(</w:t>
      </w:r>
      <w:r w:rsidRPr="00B61551">
        <w:rPr>
          <w:position w:val="0"/>
          <w:sz w:val="20"/>
          <w:szCs w:val="20"/>
        </w:rPr>
        <w:t xml:space="preserve">See also Locke’s </w:t>
      </w:r>
      <w:r w:rsidRPr="00B61551">
        <w:rPr>
          <w:i/>
          <w:position w:val="0"/>
          <w:sz w:val="20"/>
          <w:szCs w:val="20"/>
        </w:rPr>
        <w:t>Essay</w:t>
      </w:r>
      <w:r w:rsidRPr="00B61551">
        <w:rPr>
          <w:position w:val="0"/>
          <w:sz w:val="20"/>
          <w:szCs w:val="20"/>
        </w:rPr>
        <w:t>, II, xxiii.28)</w:t>
      </w:r>
      <w:r>
        <w:rPr>
          <w:position w:val="0"/>
          <w:sz w:val="20"/>
          <w:szCs w:val="20"/>
        </w:rPr>
        <w:t>.</w:t>
      </w:r>
      <w:r w:rsidRPr="00B61551">
        <w:rPr>
          <w:position w:val="0"/>
          <w:sz w:val="20"/>
          <w:szCs w:val="20"/>
        </w:rPr>
        <w:t xml:space="preserve"> Fair enough.</w:t>
      </w:r>
    </w:p>
  </w:footnote>
  <w:footnote w:id="144">
    <w:p w:rsidR="001D4355" w:rsidRPr="00B61551" w:rsidRDefault="001D4355" w:rsidP="00164074">
      <w:pPr>
        <w:pStyle w:val="FootnoteText"/>
        <w:jc w:val="both"/>
        <w:rPr>
          <w:sz w:val="20"/>
          <w:szCs w:val="20"/>
        </w:rPr>
      </w:pPr>
      <w:r w:rsidRPr="00B61551">
        <w:rPr>
          <w:rStyle w:val="FootnoteReference"/>
          <w:sz w:val="20"/>
          <w:szCs w:val="20"/>
        </w:rPr>
        <w:footnoteRef/>
      </w:r>
      <w:r w:rsidRPr="00B61551">
        <w:rPr>
          <w:sz w:val="20"/>
          <w:szCs w:val="20"/>
        </w:rPr>
        <w:t xml:space="preserve"> The argument of this section bears on the debate generated by John Wright</w:t>
      </w:r>
      <w:r>
        <w:rPr>
          <w:sz w:val="20"/>
          <w:szCs w:val="20"/>
        </w:rPr>
        <w:t>,</w:t>
      </w:r>
      <w:r w:rsidRPr="00B61551">
        <w:rPr>
          <w:sz w:val="20"/>
          <w:szCs w:val="20"/>
        </w:rPr>
        <w:t xml:space="preserve"> </w:t>
      </w:r>
      <w:r w:rsidRPr="00B61551">
        <w:rPr>
          <w:i/>
          <w:sz w:val="20"/>
          <w:szCs w:val="20"/>
        </w:rPr>
        <w:t xml:space="preserve">The </w:t>
      </w:r>
      <w:r>
        <w:rPr>
          <w:i/>
          <w:sz w:val="20"/>
          <w:szCs w:val="20"/>
        </w:rPr>
        <w:t>sc</w:t>
      </w:r>
      <w:r w:rsidRPr="00B61551">
        <w:rPr>
          <w:i/>
          <w:sz w:val="20"/>
          <w:szCs w:val="20"/>
        </w:rPr>
        <w:t xml:space="preserve">eptical </w:t>
      </w:r>
      <w:r>
        <w:rPr>
          <w:i/>
          <w:sz w:val="20"/>
          <w:szCs w:val="20"/>
        </w:rPr>
        <w:t>r</w:t>
      </w:r>
      <w:r w:rsidRPr="00B61551">
        <w:rPr>
          <w:i/>
          <w:sz w:val="20"/>
          <w:szCs w:val="20"/>
        </w:rPr>
        <w:t>ealism of David Hume</w:t>
      </w:r>
      <w:r w:rsidRPr="00B61551">
        <w:rPr>
          <w:sz w:val="20"/>
          <w:szCs w:val="20"/>
        </w:rPr>
        <w:t xml:space="preserve"> (Manchester</w:t>
      </w:r>
      <w:r>
        <w:rPr>
          <w:sz w:val="20"/>
          <w:szCs w:val="20"/>
        </w:rPr>
        <w:t>,</w:t>
      </w:r>
      <w:r w:rsidRPr="00B61551">
        <w:rPr>
          <w:sz w:val="20"/>
          <w:szCs w:val="20"/>
        </w:rPr>
        <w:t xml:space="preserve"> 1983), but I have no space to work out the implications here.</w:t>
      </w:r>
    </w:p>
  </w:footnote>
  <w:footnote w:id="145">
    <w:p w:rsidR="001D4355" w:rsidRPr="00B61551" w:rsidRDefault="001D4355" w:rsidP="00164074">
      <w:pPr>
        <w:pStyle w:val="FootnoteText"/>
        <w:jc w:val="both"/>
        <w:rPr>
          <w:sz w:val="20"/>
          <w:szCs w:val="20"/>
        </w:rPr>
      </w:pPr>
      <w:r w:rsidRPr="006B398A">
        <w:rPr>
          <w:rStyle w:val="FootnoteReference"/>
          <w:position w:val="0"/>
          <w:sz w:val="20"/>
          <w:szCs w:val="20"/>
        </w:rPr>
        <w:footnoteRef/>
      </w:r>
      <w:r w:rsidRPr="006B398A">
        <w:rPr>
          <w:position w:val="0"/>
          <w:sz w:val="20"/>
          <w:szCs w:val="20"/>
        </w:rPr>
        <w:t xml:space="preserve"> </w:t>
      </w:r>
      <w:r>
        <w:rPr>
          <w:position w:val="0"/>
          <w:sz w:val="20"/>
          <w:szCs w:val="20"/>
        </w:rPr>
        <w:t>Hume, ‘</w:t>
      </w:r>
      <w:r w:rsidRPr="00B61551">
        <w:rPr>
          <w:position w:val="0"/>
          <w:sz w:val="20"/>
          <w:szCs w:val="20"/>
        </w:rPr>
        <w:t>Of the Rise and Progress of the Arts and Sciences</w:t>
      </w:r>
      <w:r>
        <w:rPr>
          <w:position w:val="0"/>
          <w:sz w:val="20"/>
          <w:szCs w:val="20"/>
        </w:rPr>
        <w:t>’,</w:t>
      </w:r>
      <w:r w:rsidRPr="00B61551">
        <w:rPr>
          <w:position w:val="0"/>
          <w:sz w:val="20"/>
          <w:szCs w:val="20"/>
        </w:rPr>
        <w:t xml:space="preserve"> </w:t>
      </w:r>
      <w:r w:rsidRPr="00B61551">
        <w:rPr>
          <w:i/>
          <w:position w:val="0"/>
          <w:sz w:val="20"/>
          <w:szCs w:val="20"/>
        </w:rPr>
        <w:t>EMPL,</w:t>
      </w:r>
      <w:r w:rsidRPr="00B61551">
        <w:rPr>
          <w:position w:val="0"/>
          <w:sz w:val="20"/>
          <w:szCs w:val="20"/>
        </w:rPr>
        <w:t xml:space="preserve"> 121.</w:t>
      </w:r>
    </w:p>
  </w:footnote>
  <w:footnote w:id="146">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Hume, </w:t>
      </w:r>
      <w:r w:rsidRPr="00B61551">
        <w:rPr>
          <w:i/>
          <w:position w:val="0"/>
          <w:sz w:val="20"/>
          <w:szCs w:val="20"/>
        </w:rPr>
        <w:t>Treatise</w:t>
      </w:r>
      <w:r w:rsidRPr="00B61551">
        <w:rPr>
          <w:position w:val="0"/>
          <w:sz w:val="20"/>
          <w:szCs w:val="20"/>
        </w:rPr>
        <w:t xml:space="preserve">, 1.3.14.6-15; also footnote at </w:t>
      </w:r>
      <w:r>
        <w:rPr>
          <w:i/>
          <w:position w:val="0"/>
          <w:sz w:val="20"/>
          <w:szCs w:val="20"/>
        </w:rPr>
        <w:t>EHU</w:t>
      </w:r>
      <w:r w:rsidRPr="00FD2A7D">
        <w:rPr>
          <w:position w:val="0"/>
          <w:sz w:val="20"/>
          <w:szCs w:val="20"/>
        </w:rPr>
        <w:t xml:space="preserve">, </w:t>
      </w:r>
      <w:r w:rsidRPr="00B61551">
        <w:rPr>
          <w:position w:val="0"/>
          <w:sz w:val="20"/>
          <w:szCs w:val="20"/>
        </w:rPr>
        <w:t>11.26. Pitson also notes the methodological importance of this footnote, but the interpretive situation is complicated because it occurs in the middle of a dialogue.</w:t>
      </w:r>
    </w:p>
  </w:footnote>
  <w:footnote w:id="147">
    <w:p w:rsidR="001D4355" w:rsidRPr="00B61551" w:rsidRDefault="001D4355" w:rsidP="00164074">
      <w:pPr>
        <w:pStyle w:val="FootnoteText"/>
        <w:jc w:val="both"/>
        <w:rPr>
          <w:sz w:val="20"/>
          <w:szCs w:val="20"/>
        </w:rPr>
      </w:pPr>
      <w:r w:rsidRPr="006B398A">
        <w:rPr>
          <w:rStyle w:val="FootnoteReference"/>
          <w:position w:val="0"/>
          <w:sz w:val="20"/>
          <w:szCs w:val="20"/>
        </w:rPr>
        <w:footnoteRef/>
      </w:r>
      <w:r w:rsidRPr="00B61551">
        <w:rPr>
          <w:sz w:val="20"/>
          <w:szCs w:val="20"/>
        </w:rPr>
        <w:t xml:space="preserve"> </w:t>
      </w:r>
      <w:r w:rsidRPr="0014485A">
        <w:rPr>
          <w:position w:val="0"/>
          <w:sz w:val="20"/>
          <w:szCs w:val="20"/>
        </w:rPr>
        <w:t xml:space="preserve">Hume, </w:t>
      </w:r>
      <w:r>
        <w:rPr>
          <w:i/>
          <w:position w:val="0"/>
          <w:sz w:val="20"/>
          <w:szCs w:val="20"/>
        </w:rPr>
        <w:t>T</w:t>
      </w:r>
      <w:r w:rsidRPr="00B61551">
        <w:rPr>
          <w:i/>
          <w:position w:val="0"/>
          <w:sz w:val="20"/>
          <w:szCs w:val="20"/>
        </w:rPr>
        <w:t>reatise</w:t>
      </w:r>
      <w:r w:rsidRPr="00B61551">
        <w:rPr>
          <w:position w:val="0"/>
          <w:sz w:val="20"/>
          <w:szCs w:val="20"/>
        </w:rPr>
        <w:t>, 1.2.3.2-3</w:t>
      </w:r>
    </w:p>
  </w:footnote>
  <w:footnote w:id="148">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sidRPr="00FD2A7D">
        <w:rPr>
          <w:i/>
          <w:position w:val="0"/>
          <w:sz w:val="20"/>
          <w:szCs w:val="20"/>
        </w:rPr>
        <w:t>E</w:t>
      </w:r>
      <w:r w:rsidRPr="00B61551">
        <w:rPr>
          <w:position w:val="0"/>
          <w:sz w:val="20"/>
          <w:szCs w:val="20"/>
        </w:rPr>
        <w:t>.</w:t>
      </w:r>
      <w:r w:rsidRPr="00FD2A7D">
        <w:rPr>
          <w:i/>
          <w:position w:val="0"/>
          <w:sz w:val="20"/>
          <w:szCs w:val="20"/>
        </w:rPr>
        <w:t>g</w:t>
      </w:r>
      <w:r w:rsidRPr="00B61551">
        <w:rPr>
          <w:position w:val="0"/>
          <w:sz w:val="20"/>
          <w:szCs w:val="20"/>
        </w:rPr>
        <w:t xml:space="preserve">., </w:t>
      </w:r>
      <w:r>
        <w:rPr>
          <w:position w:val="0"/>
          <w:sz w:val="20"/>
          <w:szCs w:val="20"/>
        </w:rPr>
        <w:t xml:space="preserve">Hume, </w:t>
      </w:r>
      <w:r w:rsidRPr="00B61551">
        <w:rPr>
          <w:i/>
          <w:position w:val="0"/>
          <w:sz w:val="20"/>
          <w:szCs w:val="20"/>
        </w:rPr>
        <w:t>Treatise</w:t>
      </w:r>
      <w:r w:rsidRPr="00B61551">
        <w:rPr>
          <w:position w:val="0"/>
          <w:sz w:val="20"/>
          <w:szCs w:val="20"/>
        </w:rPr>
        <w:t xml:space="preserve">, 1.1.6; 1.2.5.28; 1.4.14, and 1.4.5.3-4; on idea of God, see </w:t>
      </w:r>
      <w:r w:rsidRPr="00B61551">
        <w:rPr>
          <w:i/>
          <w:position w:val="0"/>
          <w:sz w:val="20"/>
          <w:szCs w:val="20"/>
        </w:rPr>
        <w:t>EHU</w:t>
      </w:r>
      <w:r w:rsidRPr="00B61551">
        <w:rPr>
          <w:position w:val="0"/>
          <w:sz w:val="20"/>
          <w:szCs w:val="20"/>
        </w:rPr>
        <w:t>, 2.6. Spada-Frasca</w:t>
      </w:r>
      <w:r>
        <w:rPr>
          <w:position w:val="0"/>
          <w:sz w:val="20"/>
          <w:szCs w:val="20"/>
        </w:rPr>
        <w:t xml:space="preserve">, </w:t>
      </w:r>
      <w:r w:rsidRPr="00E563BB">
        <w:rPr>
          <w:i/>
          <w:position w:val="0"/>
          <w:sz w:val="20"/>
          <w:szCs w:val="20"/>
        </w:rPr>
        <w:t>Space and the self,</w:t>
      </w:r>
      <w:r w:rsidRPr="00B61551">
        <w:rPr>
          <w:position w:val="0"/>
          <w:sz w:val="20"/>
          <w:szCs w:val="20"/>
        </w:rPr>
        <w:t xml:space="preserve"> 71, argues that for Hume the idea of space is different.  </w:t>
      </w:r>
    </w:p>
  </w:footnote>
  <w:footnote w:id="149">
    <w:p w:rsidR="001D4355" w:rsidRPr="00B61551" w:rsidRDefault="001D4355" w:rsidP="00164074">
      <w:pPr>
        <w:pStyle w:val="FootnoteText"/>
        <w:jc w:val="both"/>
        <w:rPr>
          <w:sz w:val="20"/>
          <w:szCs w:val="20"/>
        </w:rPr>
      </w:pPr>
      <w:r w:rsidRPr="006B398A">
        <w:rPr>
          <w:rStyle w:val="FootnoteReference"/>
          <w:position w:val="0"/>
          <w:sz w:val="20"/>
          <w:szCs w:val="20"/>
        </w:rPr>
        <w:footnoteRef/>
      </w:r>
      <w:r w:rsidRPr="00B61551">
        <w:rPr>
          <w:sz w:val="20"/>
          <w:szCs w:val="20"/>
        </w:rPr>
        <w:t xml:space="preserve"> </w:t>
      </w:r>
      <w:r w:rsidRPr="0014485A">
        <w:rPr>
          <w:position w:val="0"/>
          <w:sz w:val="20"/>
          <w:szCs w:val="20"/>
        </w:rPr>
        <w:t xml:space="preserve">Hume, </w:t>
      </w:r>
      <w:r>
        <w:rPr>
          <w:i/>
          <w:position w:val="0"/>
          <w:sz w:val="20"/>
          <w:szCs w:val="20"/>
        </w:rPr>
        <w:t>T</w:t>
      </w:r>
      <w:r w:rsidRPr="00B61551">
        <w:rPr>
          <w:i/>
          <w:position w:val="0"/>
          <w:sz w:val="20"/>
          <w:szCs w:val="20"/>
        </w:rPr>
        <w:t>reatise</w:t>
      </w:r>
      <w:r w:rsidRPr="00B61551">
        <w:rPr>
          <w:position w:val="0"/>
          <w:sz w:val="20"/>
          <w:szCs w:val="20"/>
        </w:rPr>
        <w:t>, 1.2.3.11.</w:t>
      </w:r>
    </w:p>
  </w:footnote>
  <w:footnote w:id="150">
    <w:p w:rsidR="001D4355" w:rsidRPr="00B61551" w:rsidRDefault="001D4355" w:rsidP="00164074">
      <w:pPr>
        <w:pStyle w:val="FootnoteText"/>
        <w:jc w:val="both"/>
        <w:rPr>
          <w:sz w:val="20"/>
          <w:szCs w:val="20"/>
        </w:rPr>
      </w:pPr>
      <w:r w:rsidRPr="006B398A">
        <w:rPr>
          <w:rStyle w:val="FootnoteReference"/>
          <w:position w:val="0"/>
          <w:sz w:val="20"/>
          <w:szCs w:val="20"/>
        </w:rPr>
        <w:footnoteRef/>
      </w:r>
      <w:r w:rsidRPr="006B398A">
        <w:rPr>
          <w:position w:val="0"/>
          <w:sz w:val="20"/>
          <w:szCs w:val="20"/>
        </w:rPr>
        <w:t xml:space="preserve"> </w:t>
      </w:r>
      <w:r>
        <w:rPr>
          <w:position w:val="0"/>
          <w:sz w:val="20"/>
          <w:szCs w:val="20"/>
        </w:rPr>
        <w:t xml:space="preserve">Hume, </w:t>
      </w:r>
      <w:r w:rsidRPr="006B398A">
        <w:rPr>
          <w:i/>
          <w:position w:val="0"/>
          <w:sz w:val="20"/>
          <w:szCs w:val="20"/>
        </w:rPr>
        <w:t>Treatise</w:t>
      </w:r>
      <w:r w:rsidRPr="006B398A">
        <w:rPr>
          <w:position w:val="0"/>
          <w:sz w:val="20"/>
          <w:szCs w:val="20"/>
        </w:rPr>
        <w:t>,</w:t>
      </w:r>
      <w:r w:rsidRPr="00B61551">
        <w:rPr>
          <w:sz w:val="20"/>
          <w:szCs w:val="20"/>
        </w:rPr>
        <w:t xml:space="preserve"> </w:t>
      </w:r>
      <w:r w:rsidRPr="00B61551">
        <w:rPr>
          <w:position w:val="0"/>
          <w:sz w:val="20"/>
          <w:szCs w:val="20"/>
        </w:rPr>
        <w:t>1.1.6.1, 1.4.7.6, and 1.1.7.8.</w:t>
      </w:r>
    </w:p>
  </w:footnote>
  <w:footnote w:id="151">
    <w:p w:rsidR="001D4355" w:rsidRPr="00B61551" w:rsidRDefault="001D4355" w:rsidP="00164074">
      <w:pPr>
        <w:pStyle w:val="FootnoteText"/>
        <w:jc w:val="both"/>
        <w:rPr>
          <w:sz w:val="20"/>
          <w:szCs w:val="20"/>
        </w:rPr>
      </w:pPr>
      <w:r w:rsidRPr="006B398A">
        <w:rPr>
          <w:rStyle w:val="FootnoteReference"/>
          <w:position w:val="0"/>
          <w:sz w:val="20"/>
          <w:szCs w:val="20"/>
        </w:rPr>
        <w:footnoteRef/>
      </w:r>
      <w:r w:rsidRPr="00B61551">
        <w:rPr>
          <w:sz w:val="20"/>
          <w:szCs w:val="20"/>
        </w:rPr>
        <w:t xml:space="preserve"> </w:t>
      </w:r>
      <w:r w:rsidRPr="0014485A">
        <w:rPr>
          <w:position w:val="0"/>
          <w:sz w:val="20"/>
          <w:szCs w:val="20"/>
        </w:rPr>
        <w:t xml:space="preserve">Hume, </w:t>
      </w:r>
      <w:r>
        <w:rPr>
          <w:i/>
          <w:position w:val="0"/>
          <w:sz w:val="20"/>
          <w:szCs w:val="20"/>
        </w:rPr>
        <w:t>T</w:t>
      </w:r>
      <w:r w:rsidRPr="00B61551">
        <w:rPr>
          <w:i/>
          <w:position w:val="0"/>
          <w:sz w:val="20"/>
          <w:szCs w:val="20"/>
        </w:rPr>
        <w:t>reatise</w:t>
      </w:r>
      <w:r w:rsidRPr="00B61551">
        <w:rPr>
          <w:position w:val="0"/>
          <w:sz w:val="20"/>
          <w:szCs w:val="20"/>
        </w:rPr>
        <w:t xml:space="preserve">, 1.1.6.1 and </w:t>
      </w:r>
      <w:r w:rsidRPr="00B61551">
        <w:rPr>
          <w:i/>
          <w:position w:val="0"/>
          <w:sz w:val="20"/>
          <w:szCs w:val="20"/>
        </w:rPr>
        <w:t>EHU</w:t>
      </w:r>
      <w:r w:rsidRPr="00B61551">
        <w:rPr>
          <w:position w:val="0"/>
          <w:sz w:val="20"/>
          <w:szCs w:val="20"/>
        </w:rPr>
        <w:t>, 4.2.16</w:t>
      </w:r>
    </w:p>
  </w:footnote>
  <w:footnote w:id="152">
    <w:p w:rsidR="001D4355" w:rsidRPr="00B61551" w:rsidRDefault="001D4355" w:rsidP="00164074">
      <w:pPr>
        <w:jc w:val="both"/>
        <w:rPr>
          <w:position w:val="0"/>
          <w:sz w:val="20"/>
          <w:szCs w:val="20"/>
          <w:lang w:val="nl-NL"/>
        </w:rPr>
      </w:pPr>
      <w:r w:rsidRPr="00B61551">
        <w:rPr>
          <w:rStyle w:val="FootnoteReference"/>
          <w:position w:val="0"/>
          <w:sz w:val="20"/>
          <w:szCs w:val="20"/>
        </w:rPr>
        <w:footnoteRef/>
      </w:r>
      <w:r w:rsidRPr="00B61551">
        <w:rPr>
          <w:rStyle w:val="FootnoteReference"/>
          <w:position w:val="0"/>
          <w:sz w:val="20"/>
          <w:szCs w:val="20"/>
          <w:lang w:val="nl-NL"/>
        </w:rPr>
        <w:t xml:space="preserve"> </w:t>
      </w:r>
      <w:r>
        <w:rPr>
          <w:position w:val="0"/>
          <w:sz w:val="20"/>
          <w:szCs w:val="20"/>
          <w:lang w:val="nl-NL"/>
        </w:rPr>
        <w:t xml:space="preserve">Hume, </w:t>
      </w:r>
      <w:r>
        <w:rPr>
          <w:i/>
          <w:position w:val="0"/>
          <w:sz w:val="20"/>
          <w:szCs w:val="20"/>
          <w:lang w:val="nl-NL"/>
        </w:rPr>
        <w:t>EHU</w:t>
      </w:r>
      <w:r w:rsidRPr="00FD2A7D">
        <w:rPr>
          <w:position w:val="0"/>
          <w:sz w:val="20"/>
          <w:szCs w:val="20"/>
          <w:lang w:val="nl-NL"/>
        </w:rPr>
        <w:t xml:space="preserve">, </w:t>
      </w:r>
      <w:r w:rsidRPr="00B61551">
        <w:rPr>
          <w:position w:val="0"/>
          <w:sz w:val="20"/>
          <w:szCs w:val="20"/>
          <w:lang w:val="nl-NL"/>
        </w:rPr>
        <w:t>7.2.29</w:t>
      </w:r>
      <w:r w:rsidRPr="00B61551">
        <w:rPr>
          <w:rStyle w:val="FootnoteReference"/>
          <w:position w:val="0"/>
          <w:sz w:val="20"/>
          <w:szCs w:val="20"/>
          <w:lang w:val="nl-NL"/>
        </w:rPr>
        <w:t xml:space="preserve">; Reid described the strategy as </w:t>
      </w:r>
      <w:r>
        <w:rPr>
          <w:rStyle w:val="FootnoteReference"/>
          <w:position w:val="0"/>
          <w:sz w:val="20"/>
          <w:szCs w:val="20"/>
          <w:lang w:val="nl-NL"/>
        </w:rPr>
        <w:t>‘</w:t>
      </w:r>
      <w:r w:rsidRPr="00B61551">
        <w:rPr>
          <w:rStyle w:val="FootnoteReference"/>
          <w:position w:val="0"/>
          <w:sz w:val="20"/>
          <w:szCs w:val="20"/>
          <w:lang w:val="nl-NL"/>
        </w:rPr>
        <w:t>a tribunal of inquisition e</w:t>
      </w:r>
      <w:r w:rsidRPr="00B61551">
        <w:rPr>
          <w:rStyle w:val="FootnoteReference"/>
          <w:position w:val="0"/>
          <w:sz w:val="20"/>
          <w:szCs w:val="20"/>
          <w:lang w:val="nl-NL"/>
        </w:rPr>
        <w:softHyphen/>
        <w:t>rec</w:t>
      </w:r>
      <w:r w:rsidRPr="00B61551">
        <w:rPr>
          <w:rStyle w:val="FootnoteReference"/>
          <w:position w:val="0"/>
          <w:sz w:val="20"/>
          <w:szCs w:val="20"/>
          <w:lang w:val="nl-NL"/>
        </w:rPr>
        <w:softHyphen/>
        <w:t>ted by certain modern philosophers before which every thing in nature must answer</w:t>
      </w:r>
      <w:r>
        <w:rPr>
          <w:rStyle w:val="FootnoteReference"/>
          <w:position w:val="0"/>
          <w:sz w:val="20"/>
          <w:szCs w:val="20"/>
          <w:lang w:val="nl-NL"/>
        </w:rPr>
        <w:t>’</w:t>
      </w:r>
      <w:r w:rsidRPr="00B61551">
        <w:rPr>
          <w:rStyle w:val="FootnoteReference"/>
          <w:position w:val="0"/>
          <w:sz w:val="20"/>
          <w:szCs w:val="20"/>
          <w:lang w:val="nl-NL"/>
        </w:rPr>
        <w:t xml:space="preserve"> (</w:t>
      </w:r>
      <w:r w:rsidRPr="006042A3">
        <w:rPr>
          <w:rStyle w:val="FootnoteReference"/>
          <w:i/>
          <w:position w:val="0"/>
          <w:sz w:val="20"/>
          <w:szCs w:val="20"/>
          <w:lang w:val="nl-NL"/>
        </w:rPr>
        <w:t>An Inquiry</w:t>
      </w:r>
      <w:r w:rsidRPr="00B61551">
        <w:rPr>
          <w:rStyle w:val="FootnoteReference"/>
          <w:position w:val="0"/>
          <w:sz w:val="20"/>
          <w:szCs w:val="20"/>
          <w:lang w:val="nl-NL"/>
        </w:rPr>
        <w:t xml:space="preserve">, Chapter 6, Section VIII, 98; </w:t>
      </w:r>
      <w:r w:rsidRPr="00796D27">
        <w:rPr>
          <w:rStyle w:val="FootnoteReference"/>
          <w:i/>
          <w:position w:val="0"/>
          <w:sz w:val="20"/>
          <w:szCs w:val="20"/>
          <w:lang w:val="nl-NL"/>
        </w:rPr>
        <w:t>cf</w:t>
      </w:r>
      <w:r w:rsidRPr="00B61551">
        <w:rPr>
          <w:rStyle w:val="FootnoteReference"/>
          <w:position w:val="0"/>
          <w:sz w:val="20"/>
          <w:szCs w:val="20"/>
          <w:lang w:val="nl-NL"/>
        </w:rPr>
        <w:t xml:space="preserve">. Quine’s </w:t>
      </w:r>
      <w:r>
        <w:rPr>
          <w:rStyle w:val="FootnoteReference"/>
          <w:position w:val="0"/>
          <w:sz w:val="20"/>
          <w:szCs w:val="20"/>
          <w:lang w:val="nl-NL"/>
        </w:rPr>
        <w:t>‘</w:t>
      </w:r>
      <w:r w:rsidRPr="00B61551">
        <w:rPr>
          <w:rStyle w:val="FootnoteReference"/>
          <w:position w:val="0"/>
          <w:sz w:val="20"/>
          <w:szCs w:val="20"/>
          <w:lang w:val="nl-NL"/>
        </w:rPr>
        <w:t>tribunal of experience</w:t>
      </w:r>
      <w:r>
        <w:rPr>
          <w:rStyle w:val="FootnoteReference"/>
          <w:position w:val="0"/>
          <w:sz w:val="20"/>
          <w:szCs w:val="20"/>
          <w:lang w:val="nl-NL"/>
        </w:rPr>
        <w:t>’</w:t>
      </w:r>
      <w:r w:rsidRPr="00B61551">
        <w:rPr>
          <w:rStyle w:val="FootnoteReference"/>
          <w:position w:val="0"/>
          <w:sz w:val="20"/>
          <w:szCs w:val="20"/>
          <w:lang w:val="nl-NL"/>
        </w:rPr>
        <w:t xml:space="preserve"> in Two Dogmas.) </w:t>
      </w:r>
    </w:p>
  </w:footnote>
  <w:footnote w:id="153">
    <w:p w:rsidR="001D4355" w:rsidRPr="00580F66" w:rsidRDefault="001D4355" w:rsidP="00164074">
      <w:pPr>
        <w:pStyle w:val="FootnoteText"/>
        <w:jc w:val="both"/>
        <w:rPr>
          <w:sz w:val="20"/>
          <w:szCs w:val="20"/>
        </w:rPr>
      </w:pPr>
      <w:r w:rsidRPr="006B398A">
        <w:rPr>
          <w:rStyle w:val="FootnoteReference"/>
          <w:position w:val="0"/>
          <w:sz w:val="20"/>
          <w:szCs w:val="20"/>
        </w:rPr>
        <w:footnoteRef/>
      </w:r>
      <w:r w:rsidRPr="00B61551">
        <w:rPr>
          <w:sz w:val="20"/>
          <w:szCs w:val="20"/>
        </w:rPr>
        <w:t xml:space="preserve"> </w:t>
      </w:r>
      <w:r w:rsidRPr="00B61551">
        <w:rPr>
          <w:position w:val="0"/>
          <w:sz w:val="20"/>
          <w:szCs w:val="20"/>
        </w:rPr>
        <w:t xml:space="preserve">See Philo’s comments in Part IX of the </w:t>
      </w:r>
      <w:r w:rsidRPr="00B61551">
        <w:rPr>
          <w:i/>
          <w:position w:val="0"/>
          <w:sz w:val="20"/>
          <w:szCs w:val="20"/>
        </w:rPr>
        <w:t>Dialogues</w:t>
      </w:r>
      <w:r>
        <w:rPr>
          <w:position w:val="0"/>
          <w:sz w:val="20"/>
          <w:szCs w:val="20"/>
        </w:rPr>
        <w:t>.</w:t>
      </w:r>
    </w:p>
  </w:footnote>
  <w:footnote w:id="154">
    <w:p w:rsidR="001D4355" w:rsidRPr="00580F66" w:rsidRDefault="001D4355" w:rsidP="00164074">
      <w:pPr>
        <w:pStyle w:val="FootnoteText"/>
        <w:jc w:val="both"/>
        <w:rPr>
          <w:sz w:val="20"/>
          <w:szCs w:val="20"/>
        </w:rPr>
      </w:pPr>
      <w:r w:rsidRPr="006B398A">
        <w:rPr>
          <w:rStyle w:val="FootnoteReference"/>
          <w:position w:val="0"/>
          <w:sz w:val="20"/>
          <w:szCs w:val="20"/>
        </w:rPr>
        <w:footnoteRef/>
      </w:r>
      <w:r w:rsidRPr="00B61551">
        <w:rPr>
          <w:i/>
          <w:sz w:val="20"/>
          <w:szCs w:val="20"/>
        </w:rPr>
        <w:t xml:space="preserve"> </w:t>
      </w:r>
      <w:r w:rsidRPr="00580F66">
        <w:rPr>
          <w:position w:val="0"/>
          <w:sz w:val="20"/>
          <w:szCs w:val="20"/>
        </w:rPr>
        <w:t>1.2.5.26 n. 12</w:t>
      </w:r>
      <w:r>
        <w:rPr>
          <w:position w:val="0"/>
          <w:sz w:val="20"/>
          <w:szCs w:val="20"/>
        </w:rPr>
        <w:t>.</w:t>
      </w:r>
    </w:p>
  </w:footnote>
  <w:footnote w:id="155">
    <w:p w:rsidR="001D4355" w:rsidRPr="00B61551" w:rsidRDefault="001D4355" w:rsidP="00164074">
      <w:pPr>
        <w:pStyle w:val="FootnoteText"/>
        <w:jc w:val="both"/>
        <w:rPr>
          <w:position w:val="0"/>
          <w:sz w:val="20"/>
          <w:szCs w:val="20"/>
        </w:rPr>
      </w:pPr>
      <w:r w:rsidRPr="006B398A">
        <w:rPr>
          <w:rStyle w:val="FootnoteReference"/>
          <w:position w:val="0"/>
          <w:sz w:val="20"/>
          <w:szCs w:val="20"/>
        </w:rPr>
        <w:footnoteRef/>
      </w:r>
      <w:r w:rsidRPr="00B61551">
        <w:rPr>
          <w:sz w:val="20"/>
          <w:szCs w:val="20"/>
        </w:rPr>
        <w:t xml:space="preserve"> </w:t>
      </w:r>
      <w:r w:rsidRPr="00B61551">
        <w:rPr>
          <w:position w:val="0"/>
          <w:sz w:val="20"/>
          <w:szCs w:val="20"/>
        </w:rPr>
        <w:t>See Eric Schliesser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Without God: Newton</w:t>
      </w:r>
      <w:r>
        <w:rPr>
          <w:position w:val="0"/>
          <w:sz w:val="20"/>
          <w:szCs w:val="20"/>
        </w:rPr>
        <w:t>’</w:t>
      </w:r>
      <w:r w:rsidRPr="00B61551">
        <w:rPr>
          <w:position w:val="0"/>
          <w:sz w:val="20"/>
          <w:szCs w:val="20"/>
        </w:rPr>
        <w:t>s Relational Theory of Attraction</w:t>
      </w:r>
      <w:r>
        <w:rPr>
          <w:position w:val="0"/>
          <w:sz w:val="20"/>
          <w:szCs w:val="20"/>
        </w:rPr>
        <w:t>’,</w:t>
      </w:r>
      <w:r w:rsidRPr="00B61551">
        <w:rPr>
          <w:position w:val="0"/>
          <w:sz w:val="20"/>
          <w:szCs w:val="20"/>
        </w:rPr>
        <w:t> </w:t>
      </w:r>
      <w:r w:rsidRPr="00B61551">
        <w:rPr>
          <w:i/>
          <w:position w:val="0"/>
          <w:sz w:val="20"/>
          <w:szCs w:val="20"/>
        </w:rPr>
        <w:t xml:space="preserve">Vanishing </w:t>
      </w:r>
      <w:r>
        <w:rPr>
          <w:i/>
          <w:position w:val="0"/>
          <w:sz w:val="20"/>
          <w:szCs w:val="20"/>
        </w:rPr>
        <w:t>m</w:t>
      </w:r>
      <w:r w:rsidRPr="00B61551">
        <w:rPr>
          <w:i/>
          <w:position w:val="0"/>
          <w:sz w:val="20"/>
          <w:szCs w:val="20"/>
        </w:rPr>
        <w:t xml:space="preserve">atter and the </w:t>
      </w:r>
      <w:r>
        <w:rPr>
          <w:rStyle w:val="yshortcuts"/>
          <w:i/>
          <w:position w:val="0"/>
          <w:sz w:val="20"/>
          <w:szCs w:val="20"/>
        </w:rPr>
        <w:t>l</w:t>
      </w:r>
      <w:r w:rsidRPr="00B61551">
        <w:rPr>
          <w:rStyle w:val="yshortcuts"/>
          <w:i/>
          <w:position w:val="0"/>
          <w:sz w:val="20"/>
          <w:szCs w:val="20"/>
        </w:rPr>
        <w:t xml:space="preserve">aws of </w:t>
      </w:r>
      <w:r>
        <w:rPr>
          <w:rStyle w:val="yshortcuts"/>
          <w:i/>
          <w:position w:val="0"/>
          <w:sz w:val="20"/>
          <w:szCs w:val="20"/>
        </w:rPr>
        <w:t>m</w:t>
      </w:r>
      <w:r w:rsidRPr="00B61551">
        <w:rPr>
          <w:rStyle w:val="yshortcuts"/>
          <w:i/>
          <w:position w:val="0"/>
          <w:sz w:val="20"/>
          <w:szCs w:val="20"/>
        </w:rPr>
        <w:t>otion</w:t>
      </w:r>
      <w:r w:rsidRPr="00B61551">
        <w:rPr>
          <w:i/>
          <w:position w:val="0"/>
          <w:sz w:val="20"/>
          <w:szCs w:val="20"/>
        </w:rPr>
        <w:t xml:space="preserve"> from Descartes to </w:t>
      </w:r>
      <w:r w:rsidRPr="00B61551">
        <w:rPr>
          <w:rStyle w:val="yshortcuts"/>
          <w:i/>
          <w:position w:val="0"/>
          <w:sz w:val="20"/>
          <w:szCs w:val="20"/>
        </w:rPr>
        <w:t>Hume</w:t>
      </w:r>
      <w:r>
        <w:rPr>
          <w:rStyle w:val="yshortcuts"/>
          <w:position w:val="0"/>
          <w:sz w:val="20"/>
          <w:szCs w:val="20"/>
        </w:rPr>
        <w:t>, ed.</w:t>
      </w:r>
      <w:r w:rsidRPr="00B61551">
        <w:rPr>
          <w:position w:val="0"/>
          <w:sz w:val="20"/>
          <w:szCs w:val="20"/>
        </w:rPr>
        <w:t xml:space="preserve"> D Jalobeanu and P</w:t>
      </w:r>
      <w:r>
        <w:rPr>
          <w:position w:val="0"/>
          <w:sz w:val="20"/>
          <w:szCs w:val="20"/>
        </w:rPr>
        <w:t xml:space="preserve"> </w:t>
      </w:r>
      <w:r w:rsidRPr="00B61551">
        <w:rPr>
          <w:position w:val="0"/>
          <w:sz w:val="20"/>
          <w:szCs w:val="20"/>
        </w:rPr>
        <w:t xml:space="preserve">Anstey (under review). </w:t>
      </w:r>
    </w:p>
  </w:footnote>
  <w:footnote w:id="156">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Millican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Sceptical Doubts Concerning Induction</w:t>
      </w:r>
      <w:r>
        <w:rPr>
          <w:position w:val="0"/>
          <w:sz w:val="20"/>
          <w:szCs w:val="20"/>
        </w:rPr>
        <w:t>’</w:t>
      </w:r>
      <w:r w:rsidRPr="00B61551">
        <w:rPr>
          <w:position w:val="0"/>
          <w:sz w:val="20"/>
          <w:szCs w:val="20"/>
        </w:rPr>
        <w:t>, 144-5. The note to</w:t>
      </w:r>
      <w:r>
        <w:rPr>
          <w:position w:val="0"/>
          <w:sz w:val="20"/>
          <w:szCs w:val="20"/>
        </w:rPr>
        <w:t xml:space="preserve"> Hume,</w:t>
      </w:r>
      <w:r w:rsidRPr="00B61551">
        <w:rPr>
          <w:position w:val="0"/>
          <w:sz w:val="20"/>
          <w:szCs w:val="20"/>
        </w:rPr>
        <w:t xml:space="preserve"> </w:t>
      </w:r>
      <w:r w:rsidRPr="00B61551">
        <w:rPr>
          <w:i/>
          <w:position w:val="0"/>
          <w:sz w:val="20"/>
          <w:szCs w:val="20"/>
        </w:rPr>
        <w:t>EHU</w:t>
      </w:r>
      <w:r w:rsidRPr="00B61551">
        <w:rPr>
          <w:position w:val="0"/>
          <w:sz w:val="20"/>
          <w:szCs w:val="20"/>
        </w:rPr>
        <w:t>, 4.2.16 tells us to look for this in section 7.</w:t>
      </w:r>
    </w:p>
  </w:footnote>
  <w:footnote w:id="157">
    <w:p w:rsidR="001D4355" w:rsidRPr="00B61551" w:rsidRDefault="001D4355" w:rsidP="00164074">
      <w:pPr>
        <w:pStyle w:val="FootnoteText"/>
        <w:jc w:val="both"/>
        <w:rPr>
          <w:sz w:val="20"/>
          <w:szCs w:val="20"/>
        </w:rPr>
      </w:pPr>
      <w:r w:rsidRPr="006B398A">
        <w:rPr>
          <w:rStyle w:val="FootnoteReference"/>
          <w:position w:val="0"/>
          <w:sz w:val="20"/>
          <w:szCs w:val="20"/>
        </w:rPr>
        <w:footnoteRef/>
      </w:r>
      <w:r>
        <w:rPr>
          <w:sz w:val="20"/>
          <w:szCs w:val="20"/>
        </w:rPr>
        <w:t xml:space="preserve"> </w:t>
      </w:r>
      <w:r w:rsidRPr="004122B6">
        <w:rPr>
          <w:position w:val="0"/>
          <w:sz w:val="20"/>
          <w:szCs w:val="20"/>
        </w:rPr>
        <w:t xml:space="preserve">Hume, </w:t>
      </w:r>
      <w:r>
        <w:rPr>
          <w:i/>
          <w:position w:val="0"/>
          <w:sz w:val="20"/>
          <w:szCs w:val="20"/>
        </w:rPr>
        <w:t>EHU</w:t>
      </w:r>
      <w:r w:rsidRPr="00FD2A7D">
        <w:rPr>
          <w:position w:val="0"/>
          <w:sz w:val="20"/>
          <w:szCs w:val="20"/>
        </w:rPr>
        <w:t xml:space="preserve">, </w:t>
      </w:r>
      <w:r w:rsidRPr="00B61551">
        <w:rPr>
          <w:position w:val="0"/>
          <w:sz w:val="20"/>
          <w:szCs w:val="20"/>
        </w:rPr>
        <w:t xml:space="preserve">7.2.29; </w:t>
      </w:r>
      <w:r w:rsidRPr="00796D27">
        <w:rPr>
          <w:i/>
          <w:position w:val="0"/>
          <w:sz w:val="20"/>
          <w:szCs w:val="20"/>
        </w:rPr>
        <w:t>Cf</w:t>
      </w:r>
      <w:r w:rsidRPr="00B61551">
        <w:rPr>
          <w:position w:val="0"/>
          <w:sz w:val="20"/>
          <w:szCs w:val="20"/>
        </w:rPr>
        <w:t xml:space="preserve">. </w:t>
      </w:r>
      <w:r w:rsidRPr="00B61551">
        <w:rPr>
          <w:i/>
          <w:position w:val="0"/>
          <w:sz w:val="20"/>
          <w:szCs w:val="20"/>
        </w:rPr>
        <w:t>Treatise</w:t>
      </w:r>
      <w:r w:rsidRPr="00B61551">
        <w:rPr>
          <w:position w:val="0"/>
          <w:sz w:val="20"/>
          <w:szCs w:val="20"/>
        </w:rPr>
        <w:t>, 1.3.14.27</w:t>
      </w:r>
    </w:p>
  </w:footnote>
  <w:footnote w:id="158">
    <w:p w:rsidR="001D4355" w:rsidRPr="00B61551" w:rsidRDefault="001D4355" w:rsidP="00164074">
      <w:pPr>
        <w:pStyle w:val="BodyTextIndent2"/>
        <w:spacing w:line="240" w:lineRule="auto"/>
        <w:ind w:firstLine="0"/>
        <w:jc w:val="both"/>
        <w:rPr>
          <w:position w:val="0"/>
          <w:sz w:val="20"/>
        </w:rPr>
      </w:pPr>
      <w:r w:rsidRPr="00B61551">
        <w:rPr>
          <w:rStyle w:val="FootnoteReference"/>
          <w:position w:val="0"/>
          <w:sz w:val="20"/>
        </w:rPr>
        <w:footnoteRef/>
      </w:r>
      <w:r w:rsidRPr="00B61551">
        <w:rPr>
          <w:position w:val="0"/>
          <w:sz w:val="20"/>
        </w:rPr>
        <w:t xml:space="preserve"> Hume cannot be taken at face value when he describes the </w:t>
      </w:r>
      <w:r>
        <w:rPr>
          <w:position w:val="0"/>
          <w:sz w:val="20"/>
        </w:rPr>
        <w:t>‘</w:t>
      </w:r>
      <w:r w:rsidRPr="00B61551">
        <w:rPr>
          <w:position w:val="0"/>
          <w:sz w:val="20"/>
        </w:rPr>
        <w:t>philosopher</w:t>
      </w:r>
      <w:r>
        <w:rPr>
          <w:position w:val="0"/>
          <w:sz w:val="20"/>
        </w:rPr>
        <w:t>’</w:t>
      </w:r>
      <w:r w:rsidRPr="00B61551">
        <w:rPr>
          <w:position w:val="0"/>
          <w:sz w:val="20"/>
        </w:rPr>
        <w:t xml:space="preserve"> [</w:t>
      </w:r>
      <w:r w:rsidRPr="00A03159">
        <w:rPr>
          <w:i/>
          <w:position w:val="0"/>
          <w:sz w:val="20"/>
        </w:rPr>
        <w:t>i</w:t>
      </w:r>
      <w:r w:rsidRPr="00B61551">
        <w:rPr>
          <w:position w:val="0"/>
          <w:sz w:val="20"/>
        </w:rPr>
        <w:t>.</w:t>
      </w:r>
      <w:r w:rsidRPr="00A03159">
        <w:rPr>
          <w:i/>
          <w:position w:val="0"/>
          <w:sz w:val="20"/>
        </w:rPr>
        <w:t>e</w:t>
      </w:r>
      <w:r w:rsidRPr="00B61551">
        <w:rPr>
          <w:position w:val="0"/>
          <w:sz w:val="20"/>
        </w:rPr>
        <w:t xml:space="preserve">., Newton] who had </w:t>
      </w:r>
      <w:r>
        <w:rPr>
          <w:position w:val="0"/>
          <w:sz w:val="20"/>
        </w:rPr>
        <w:t>‘</w:t>
      </w:r>
      <w:r w:rsidRPr="00B61551">
        <w:rPr>
          <w:position w:val="0"/>
          <w:sz w:val="20"/>
        </w:rPr>
        <w:t>determined the laws and forces, by which the revolutions of the planets are governed and directed</w:t>
      </w:r>
      <w:r>
        <w:rPr>
          <w:position w:val="0"/>
          <w:sz w:val="20"/>
        </w:rPr>
        <w:t>’</w:t>
      </w:r>
      <w:r w:rsidRPr="00B61551">
        <w:rPr>
          <w:position w:val="0"/>
          <w:sz w:val="20"/>
        </w:rPr>
        <w:t xml:space="preserve"> (</w:t>
      </w:r>
      <w:r w:rsidRPr="00C74F88">
        <w:rPr>
          <w:i/>
          <w:position w:val="0"/>
          <w:sz w:val="20"/>
        </w:rPr>
        <w:t>EHU</w:t>
      </w:r>
      <w:r>
        <w:rPr>
          <w:position w:val="0"/>
          <w:sz w:val="20"/>
        </w:rPr>
        <w:t>,</w:t>
      </w:r>
      <w:r w:rsidRPr="00B61551">
        <w:rPr>
          <w:position w:val="0"/>
          <w:sz w:val="20"/>
        </w:rPr>
        <w:t xml:space="preserve"> 1.8)</w:t>
      </w:r>
      <w:r>
        <w:rPr>
          <w:position w:val="0"/>
          <w:sz w:val="20"/>
        </w:rPr>
        <w:t>.</w:t>
      </w:r>
      <w:r w:rsidRPr="00B61551">
        <w:rPr>
          <w:position w:val="0"/>
          <w:sz w:val="20"/>
        </w:rPr>
        <w:t xml:space="preserve"> This passage must be interpreted in light of his claims later in the book. Hume lets his reader believe that he is embracing </w:t>
      </w:r>
      <w:smartTag w:uri="urn:schemas-microsoft-com:office:smarttags" w:element="City">
        <w:smartTag w:uri="urn:schemas-microsoft-com:office:smarttags" w:element="place">
          <w:r w:rsidRPr="00B61551">
            <w:rPr>
              <w:position w:val="0"/>
              <w:sz w:val="20"/>
            </w:rPr>
            <w:t>Newton</w:t>
          </w:r>
        </w:smartTag>
      </w:smartTag>
      <w:r w:rsidRPr="00B61551">
        <w:rPr>
          <w:position w:val="0"/>
          <w:sz w:val="20"/>
        </w:rPr>
        <w:t xml:space="preserve">’s achievements before he offers full attack. </w:t>
      </w:r>
      <w:r w:rsidRPr="00796D27">
        <w:rPr>
          <w:i/>
          <w:position w:val="0"/>
          <w:sz w:val="20"/>
        </w:rPr>
        <w:t>Cf</w:t>
      </w:r>
      <w:r w:rsidRPr="00B61551">
        <w:rPr>
          <w:position w:val="0"/>
          <w:sz w:val="20"/>
        </w:rPr>
        <w:t>. Buckle</w:t>
      </w:r>
      <w:r>
        <w:rPr>
          <w:position w:val="0"/>
          <w:sz w:val="20"/>
        </w:rPr>
        <w:t>,</w:t>
      </w:r>
      <w:r w:rsidRPr="00B61551">
        <w:rPr>
          <w:position w:val="0"/>
          <w:sz w:val="20"/>
        </w:rPr>
        <w:t xml:space="preserve"> </w:t>
      </w:r>
      <w:r w:rsidRPr="00B61551">
        <w:rPr>
          <w:i/>
          <w:iCs/>
          <w:position w:val="0"/>
          <w:sz w:val="20"/>
        </w:rPr>
        <w:t xml:space="preserve">Hume’s Enlightenment </w:t>
      </w:r>
      <w:r>
        <w:rPr>
          <w:i/>
          <w:iCs/>
          <w:position w:val="0"/>
          <w:sz w:val="20"/>
        </w:rPr>
        <w:t>t</w:t>
      </w:r>
      <w:r w:rsidRPr="00B61551">
        <w:rPr>
          <w:i/>
          <w:iCs/>
          <w:position w:val="0"/>
          <w:sz w:val="20"/>
        </w:rPr>
        <w:t>ract</w:t>
      </w:r>
      <w:r w:rsidRPr="00B61551">
        <w:rPr>
          <w:position w:val="0"/>
          <w:sz w:val="20"/>
        </w:rPr>
        <w:t>, 51.</w:t>
      </w:r>
    </w:p>
  </w:footnote>
  <w:footnote w:id="159">
    <w:p w:rsidR="001D4355" w:rsidRPr="00B61551" w:rsidRDefault="001D4355" w:rsidP="00164074">
      <w:pPr>
        <w:pStyle w:val="FootnoteText"/>
        <w:jc w:val="both"/>
        <w:rPr>
          <w:sz w:val="20"/>
          <w:szCs w:val="20"/>
        </w:rPr>
      </w:pPr>
      <w:r w:rsidRPr="006B398A">
        <w:rPr>
          <w:rStyle w:val="FootnoteReference"/>
          <w:position w:val="0"/>
          <w:sz w:val="20"/>
          <w:szCs w:val="20"/>
        </w:rPr>
        <w:footnoteRef/>
      </w:r>
      <w:r w:rsidRPr="00B61551">
        <w:rPr>
          <w:sz w:val="20"/>
          <w:szCs w:val="20"/>
        </w:rPr>
        <w:t xml:space="preserve"> </w:t>
      </w:r>
      <w:r w:rsidRPr="00B61551">
        <w:rPr>
          <w:position w:val="0"/>
          <w:sz w:val="20"/>
          <w:szCs w:val="20"/>
        </w:rPr>
        <w:t>See, for example,</w:t>
      </w:r>
      <w:r>
        <w:rPr>
          <w:position w:val="0"/>
          <w:sz w:val="20"/>
          <w:szCs w:val="20"/>
        </w:rPr>
        <w:t xml:space="preserve"> Hume,</w:t>
      </w:r>
      <w:r w:rsidRPr="00B61551">
        <w:rPr>
          <w:position w:val="0"/>
          <w:sz w:val="20"/>
          <w:szCs w:val="20"/>
        </w:rPr>
        <w:t xml:space="preserve"> </w:t>
      </w:r>
      <w:r w:rsidRPr="00B61551">
        <w:rPr>
          <w:i/>
          <w:position w:val="0"/>
          <w:sz w:val="20"/>
          <w:szCs w:val="20"/>
        </w:rPr>
        <w:t>Treatise</w:t>
      </w:r>
      <w:r>
        <w:rPr>
          <w:position w:val="0"/>
          <w:sz w:val="20"/>
          <w:szCs w:val="20"/>
        </w:rPr>
        <w:t xml:space="preserve">, </w:t>
      </w:r>
      <w:r w:rsidRPr="00B61551">
        <w:rPr>
          <w:position w:val="0"/>
          <w:sz w:val="20"/>
          <w:szCs w:val="20"/>
        </w:rPr>
        <w:t>1.1,7.16; 1.3.8.14; 1.3.9.2; 1.3.9.10; 1.3.9.16; 1.3.12.25; 1.3.16.3; 1.4.1.8-9; 1.4.6.7, and many more.</w:t>
      </w:r>
    </w:p>
  </w:footnote>
  <w:footnote w:id="160">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Robert Boyle</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About the Excellency and Grounds of the Mechanical Hypothesis</w:t>
      </w:r>
      <w:r>
        <w:rPr>
          <w:position w:val="0"/>
          <w:sz w:val="20"/>
          <w:szCs w:val="20"/>
        </w:rPr>
        <w:t>’,</w:t>
      </w:r>
      <w:r w:rsidRPr="00B61551">
        <w:rPr>
          <w:position w:val="0"/>
          <w:sz w:val="20"/>
          <w:szCs w:val="20"/>
        </w:rPr>
        <w:t xml:space="preserve"> in </w:t>
      </w:r>
      <w:r w:rsidRPr="00B61551">
        <w:rPr>
          <w:rStyle w:val="Emphasis"/>
          <w:position w:val="0"/>
          <w:sz w:val="20"/>
          <w:szCs w:val="20"/>
        </w:rPr>
        <w:t xml:space="preserve">Excellency of </w:t>
      </w:r>
      <w:r>
        <w:rPr>
          <w:rStyle w:val="Emphasis"/>
          <w:position w:val="0"/>
          <w:sz w:val="20"/>
          <w:szCs w:val="20"/>
        </w:rPr>
        <w:t>t</w:t>
      </w:r>
      <w:r w:rsidRPr="00B61551">
        <w:rPr>
          <w:rStyle w:val="Emphasis"/>
          <w:position w:val="0"/>
          <w:sz w:val="20"/>
          <w:szCs w:val="20"/>
        </w:rPr>
        <w:t xml:space="preserve">heology </w:t>
      </w:r>
      <w:r w:rsidRPr="00B61551">
        <w:rPr>
          <w:position w:val="0"/>
          <w:sz w:val="20"/>
          <w:szCs w:val="20"/>
        </w:rPr>
        <w:t xml:space="preserve">(1674) reprinted in volume </w:t>
      </w:r>
      <w:r>
        <w:rPr>
          <w:position w:val="0"/>
          <w:sz w:val="20"/>
          <w:szCs w:val="20"/>
        </w:rPr>
        <w:t>VIII</w:t>
      </w:r>
      <w:r w:rsidRPr="00B61551">
        <w:rPr>
          <w:position w:val="0"/>
          <w:sz w:val="20"/>
          <w:szCs w:val="20"/>
        </w:rPr>
        <w:t xml:space="preserve"> of </w:t>
      </w:r>
      <w:r>
        <w:rPr>
          <w:position w:val="0"/>
          <w:sz w:val="20"/>
          <w:szCs w:val="20"/>
        </w:rPr>
        <w:t>Boyle,</w:t>
      </w:r>
      <w:r w:rsidRPr="00B61551">
        <w:rPr>
          <w:position w:val="0"/>
          <w:sz w:val="20"/>
          <w:szCs w:val="20"/>
        </w:rPr>
        <w:t xml:space="preserve"> </w:t>
      </w:r>
      <w:r w:rsidRPr="00B61551">
        <w:rPr>
          <w:rStyle w:val="Emphasis"/>
          <w:position w:val="0"/>
          <w:sz w:val="20"/>
          <w:szCs w:val="20"/>
        </w:rPr>
        <w:t xml:space="preserve">The </w:t>
      </w:r>
      <w:r>
        <w:rPr>
          <w:rStyle w:val="Emphasis"/>
          <w:position w:val="0"/>
          <w:sz w:val="20"/>
          <w:szCs w:val="20"/>
        </w:rPr>
        <w:t>w</w:t>
      </w:r>
      <w:r w:rsidRPr="00B61551">
        <w:rPr>
          <w:rStyle w:val="Emphasis"/>
          <w:position w:val="0"/>
          <w:sz w:val="20"/>
          <w:szCs w:val="20"/>
        </w:rPr>
        <w:t>orks of Robert Boyle</w:t>
      </w:r>
      <w:r w:rsidRPr="00E563BB">
        <w:rPr>
          <w:rStyle w:val="Emphasis"/>
          <w:i w:val="0"/>
          <w:position w:val="0"/>
          <w:sz w:val="20"/>
          <w:szCs w:val="20"/>
        </w:rPr>
        <w:t xml:space="preserve">, ed. Michael Hunter and Edward B Davis </w:t>
      </w:r>
      <w:r w:rsidRPr="00B61551">
        <w:rPr>
          <w:position w:val="0"/>
          <w:sz w:val="20"/>
          <w:szCs w:val="20"/>
        </w:rPr>
        <w:t>(14 vols, London, 1999-2000).</w:t>
      </w:r>
    </w:p>
  </w:footnote>
  <w:footnote w:id="161">
    <w:p w:rsidR="001D4355" w:rsidRPr="00B61551" w:rsidRDefault="001D4355" w:rsidP="00164074">
      <w:pPr>
        <w:pStyle w:val="FootnoteText"/>
        <w:jc w:val="both"/>
        <w:rPr>
          <w:sz w:val="20"/>
          <w:szCs w:val="20"/>
        </w:rPr>
      </w:pPr>
      <w:r w:rsidRPr="006B398A">
        <w:rPr>
          <w:rStyle w:val="FootnoteReference"/>
          <w:position w:val="0"/>
          <w:sz w:val="20"/>
          <w:szCs w:val="20"/>
        </w:rPr>
        <w:footnoteRef/>
      </w:r>
      <w:r w:rsidRPr="006B398A">
        <w:rPr>
          <w:position w:val="0"/>
          <w:sz w:val="20"/>
          <w:szCs w:val="20"/>
        </w:rPr>
        <w:t xml:space="preserve"> </w:t>
      </w:r>
      <w:r>
        <w:rPr>
          <w:position w:val="0"/>
          <w:sz w:val="20"/>
          <w:szCs w:val="20"/>
        </w:rPr>
        <w:t xml:space="preserve">Hume, </w:t>
      </w:r>
      <w:r w:rsidRPr="00B61551">
        <w:rPr>
          <w:i/>
          <w:iCs/>
          <w:position w:val="0"/>
          <w:sz w:val="20"/>
          <w:szCs w:val="20"/>
        </w:rPr>
        <w:t>Treatise</w:t>
      </w:r>
      <w:r w:rsidRPr="00B61551">
        <w:rPr>
          <w:position w:val="0"/>
          <w:sz w:val="20"/>
          <w:szCs w:val="20"/>
        </w:rPr>
        <w:t>, 1.2.5.25.</w:t>
      </w:r>
    </w:p>
  </w:footnote>
  <w:footnote w:id="162">
    <w:p w:rsidR="001D4355" w:rsidRPr="00B61551" w:rsidRDefault="001D4355" w:rsidP="00164074">
      <w:pPr>
        <w:pStyle w:val="FootnoteText"/>
        <w:jc w:val="both"/>
        <w:rPr>
          <w:sz w:val="20"/>
          <w:szCs w:val="20"/>
        </w:rPr>
      </w:pPr>
      <w:r w:rsidRPr="006B398A">
        <w:rPr>
          <w:rStyle w:val="FootnoteReference"/>
          <w:position w:val="0"/>
          <w:sz w:val="20"/>
          <w:szCs w:val="20"/>
        </w:rPr>
        <w:footnoteRef/>
      </w:r>
      <w:r w:rsidRPr="00B61551">
        <w:rPr>
          <w:sz w:val="20"/>
          <w:szCs w:val="20"/>
        </w:rPr>
        <w:t xml:space="preserve"> </w:t>
      </w:r>
      <w:r w:rsidRPr="00B61551">
        <w:rPr>
          <w:position w:val="0"/>
          <w:sz w:val="20"/>
          <w:szCs w:val="20"/>
        </w:rPr>
        <w:t>1.1.6.1</w:t>
      </w:r>
    </w:p>
  </w:footnote>
  <w:footnote w:id="163">
    <w:p w:rsidR="001D4355" w:rsidRPr="00B61551" w:rsidRDefault="001D4355" w:rsidP="00164074">
      <w:pPr>
        <w:jc w:val="both"/>
        <w:rPr>
          <w:position w:val="0"/>
          <w:sz w:val="20"/>
          <w:szCs w:val="20"/>
          <w:lang w:val="en-GB"/>
        </w:rPr>
      </w:pPr>
      <w:r w:rsidRPr="00B61551">
        <w:rPr>
          <w:rStyle w:val="FootnoteReference"/>
          <w:position w:val="0"/>
          <w:sz w:val="20"/>
          <w:szCs w:val="20"/>
        </w:rPr>
        <w:footnoteRef/>
      </w:r>
      <w:r w:rsidRPr="00B61551">
        <w:rPr>
          <w:position w:val="0"/>
          <w:sz w:val="20"/>
          <w:szCs w:val="20"/>
        </w:rPr>
        <w:t xml:space="preserve"> I quote from Motte’s translation (London, 1729) because it facilitates understanding Newton’s meaning more so than </w:t>
      </w:r>
      <w:r w:rsidRPr="00B61551">
        <w:rPr>
          <w:position w:val="0"/>
          <w:sz w:val="20"/>
          <w:szCs w:val="20"/>
          <w:lang w:val="en-GB"/>
        </w:rPr>
        <w:t>Newton</w:t>
      </w:r>
      <w:r>
        <w:rPr>
          <w:position w:val="0"/>
          <w:sz w:val="20"/>
          <w:szCs w:val="20"/>
          <w:lang w:val="en-GB"/>
        </w:rPr>
        <w:t>,</w:t>
      </w:r>
      <w:r w:rsidRPr="00B61551">
        <w:rPr>
          <w:position w:val="0"/>
          <w:sz w:val="20"/>
          <w:szCs w:val="20"/>
          <w:lang w:val="en-GB"/>
        </w:rPr>
        <w:t xml:space="preserve"> </w:t>
      </w:r>
      <w:r w:rsidRPr="00DA1320">
        <w:rPr>
          <w:i/>
          <w:position w:val="0"/>
          <w:sz w:val="20"/>
          <w:szCs w:val="20"/>
          <w:lang w:val="en-GB"/>
        </w:rPr>
        <w:t>Principia</w:t>
      </w:r>
      <w:r w:rsidRPr="00B61551">
        <w:rPr>
          <w:position w:val="0"/>
          <w:sz w:val="20"/>
          <w:szCs w:val="20"/>
          <w:lang w:val="en-GB"/>
        </w:rPr>
        <w:t>, 942. I thank Howard Stein for discussion of the Latin in this passage.</w:t>
      </w:r>
    </w:p>
  </w:footnote>
  <w:footnote w:id="164">
    <w:p w:rsidR="001D4355" w:rsidRPr="00B61551" w:rsidRDefault="001D4355" w:rsidP="00164074">
      <w:pPr>
        <w:pStyle w:val="FootnoteText"/>
        <w:jc w:val="both"/>
        <w:rPr>
          <w:sz w:val="20"/>
          <w:szCs w:val="20"/>
        </w:rPr>
      </w:pPr>
      <w:r w:rsidRPr="006B398A">
        <w:rPr>
          <w:rStyle w:val="FootnoteReference"/>
          <w:position w:val="0"/>
          <w:sz w:val="20"/>
          <w:szCs w:val="20"/>
        </w:rPr>
        <w:footnoteRef/>
      </w:r>
      <w:r w:rsidRPr="00B61551">
        <w:rPr>
          <w:sz w:val="20"/>
          <w:szCs w:val="20"/>
        </w:rPr>
        <w:t xml:space="preserve"> </w:t>
      </w:r>
      <w:r w:rsidRPr="004B20E8">
        <w:rPr>
          <w:position w:val="0"/>
          <w:sz w:val="20"/>
          <w:szCs w:val="20"/>
        </w:rPr>
        <w:t xml:space="preserve">Hume, </w:t>
      </w:r>
      <w:r>
        <w:rPr>
          <w:i/>
          <w:position w:val="0"/>
          <w:sz w:val="20"/>
          <w:szCs w:val="20"/>
        </w:rPr>
        <w:t>H</w:t>
      </w:r>
      <w:r w:rsidRPr="00B61551">
        <w:rPr>
          <w:i/>
          <w:position w:val="0"/>
          <w:sz w:val="20"/>
          <w:szCs w:val="20"/>
        </w:rPr>
        <w:t>istory</w:t>
      </w:r>
      <w:r>
        <w:rPr>
          <w:position w:val="0"/>
          <w:sz w:val="20"/>
          <w:szCs w:val="20"/>
        </w:rPr>
        <w:t>,</w:t>
      </w:r>
      <w:r w:rsidRPr="00B61551">
        <w:rPr>
          <w:position w:val="0"/>
          <w:sz w:val="20"/>
          <w:szCs w:val="20"/>
        </w:rPr>
        <w:t xml:space="preserve"> VI, 542.</w:t>
      </w:r>
    </w:p>
  </w:footnote>
  <w:footnote w:id="165">
    <w:p w:rsidR="001D4355" w:rsidRPr="00B61551" w:rsidRDefault="001D4355" w:rsidP="00164074">
      <w:pPr>
        <w:jc w:val="both"/>
        <w:rPr>
          <w:position w:val="0"/>
          <w:sz w:val="20"/>
          <w:szCs w:val="20"/>
          <w:lang w:val="en-GB" w:eastAsia="nl-NL"/>
        </w:rPr>
      </w:pPr>
      <w:r w:rsidRPr="00B61551">
        <w:rPr>
          <w:rStyle w:val="FootnoteReference"/>
          <w:position w:val="0"/>
          <w:sz w:val="20"/>
          <w:szCs w:val="20"/>
        </w:rPr>
        <w:footnoteRef/>
      </w:r>
      <w:r w:rsidRPr="00B61551">
        <w:rPr>
          <w:position w:val="0"/>
          <w:sz w:val="20"/>
          <w:szCs w:val="20"/>
        </w:rPr>
        <w:t xml:space="preserve"> Newton’s optical research had revealed many surprising parts of the internal constitution of light.</w:t>
      </w:r>
      <w:r w:rsidRPr="00B61551">
        <w:rPr>
          <w:rStyle w:val="FootnoteReference"/>
          <w:position w:val="0"/>
          <w:sz w:val="20"/>
          <w:szCs w:val="20"/>
        </w:rPr>
        <w:t xml:space="preserve"> See Howard Stein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The Enterprise of Understanding and the Enterprise of Knowledge</w:t>
      </w:r>
      <w:r>
        <w:rPr>
          <w:position w:val="0"/>
          <w:sz w:val="20"/>
          <w:szCs w:val="20"/>
        </w:rPr>
        <w:t>’,</w:t>
      </w:r>
      <w:r w:rsidRPr="00B61551">
        <w:rPr>
          <w:position w:val="0"/>
          <w:sz w:val="20"/>
          <w:szCs w:val="20"/>
        </w:rPr>
        <w:t xml:space="preserve"> </w:t>
      </w:r>
      <w:r w:rsidRPr="00B61551">
        <w:rPr>
          <w:i/>
          <w:position w:val="0"/>
          <w:sz w:val="20"/>
          <w:szCs w:val="20"/>
        </w:rPr>
        <w:t>Synthese</w:t>
      </w:r>
      <w:r w:rsidRPr="00FD2A7D">
        <w:rPr>
          <w:position w:val="0"/>
          <w:sz w:val="20"/>
          <w:szCs w:val="20"/>
        </w:rPr>
        <w:t xml:space="preserve">, </w:t>
      </w:r>
      <w:r>
        <w:rPr>
          <w:position w:val="0"/>
          <w:sz w:val="20"/>
          <w:szCs w:val="20"/>
        </w:rPr>
        <w:t xml:space="preserve">140 </w:t>
      </w:r>
      <w:r w:rsidRPr="00B61551">
        <w:rPr>
          <w:position w:val="0"/>
          <w:sz w:val="20"/>
          <w:szCs w:val="20"/>
        </w:rPr>
        <w:t>(2004)</w:t>
      </w:r>
      <w:r w:rsidRPr="00B61551">
        <w:rPr>
          <w:rStyle w:val="FootnoteReference"/>
          <w:position w:val="0"/>
          <w:sz w:val="20"/>
          <w:szCs w:val="20"/>
        </w:rPr>
        <w:t>,</w:t>
      </w:r>
      <w:r w:rsidRPr="00B61551">
        <w:rPr>
          <w:position w:val="0"/>
          <w:sz w:val="20"/>
          <w:szCs w:val="20"/>
        </w:rPr>
        <w:t xml:space="preserve"> 1</w:t>
      </w:r>
      <w:r>
        <w:rPr>
          <w:position w:val="0"/>
          <w:sz w:val="20"/>
          <w:szCs w:val="20"/>
        </w:rPr>
        <w:t>-</w:t>
      </w:r>
      <w:r w:rsidRPr="00B61551">
        <w:rPr>
          <w:position w:val="0"/>
          <w:sz w:val="20"/>
          <w:szCs w:val="20"/>
        </w:rPr>
        <w:t xml:space="preserve">2. See also Stephen D Snobelen </w:t>
      </w:r>
      <w:r>
        <w:rPr>
          <w:bCs/>
          <w:position w:val="0"/>
          <w:sz w:val="20"/>
          <w:szCs w:val="20"/>
          <w:lang w:eastAsia="nl-NL"/>
        </w:rPr>
        <w:t>‘</w:t>
      </w:r>
      <w:r w:rsidRPr="00B61551">
        <w:rPr>
          <w:bCs/>
          <w:position w:val="0"/>
          <w:sz w:val="20"/>
          <w:szCs w:val="20"/>
          <w:lang w:val="en-GB" w:eastAsia="nl-NL"/>
        </w:rPr>
        <w:t>God of Gods, and Lord of Lords: The Theology of Isaac Newton</w:t>
      </w:r>
      <w:r>
        <w:rPr>
          <w:bCs/>
          <w:position w:val="0"/>
          <w:sz w:val="20"/>
          <w:szCs w:val="20"/>
          <w:lang w:val="en-GB" w:eastAsia="nl-NL"/>
        </w:rPr>
        <w:t>’</w:t>
      </w:r>
      <w:r w:rsidRPr="00B61551">
        <w:rPr>
          <w:bCs/>
          <w:position w:val="0"/>
          <w:sz w:val="20"/>
          <w:szCs w:val="20"/>
          <w:lang w:val="en-GB" w:eastAsia="nl-NL"/>
        </w:rPr>
        <w:t>s General Scholium</w:t>
      </w:r>
      <w:r w:rsidRPr="00B61551">
        <w:rPr>
          <w:position w:val="0"/>
          <w:sz w:val="20"/>
          <w:szCs w:val="20"/>
          <w:lang w:val="en-GB" w:eastAsia="nl-NL"/>
        </w:rPr>
        <w:t xml:space="preserve"> </w:t>
      </w:r>
      <w:r w:rsidRPr="00B61551">
        <w:rPr>
          <w:bCs/>
          <w:position w:val="0"/>
          <w:sz w:val="20"/>
          <w:szCs w:val="20"/>
          <w:lang w:val="en-GB" w:eastAsia="nl-NL"/>
        </w:rPr>
        <w:t xml:space="preserve">to the </w:t>
      </w:r>
      <w:r w:rsidRPr="00ED5C54">
        <w:rPr>
          <w:bCs/>
          <w:i/>
          <w:position w:val="0"/>
          <w:sz w:val="20"/>
          <w:szCs w:val="20"/>
          <w:lang w:val="en-GB" w:eastAsia="nl-NL"/>
        </w:rPr>
        <w:t>Principia</w:t>
      </w:r>
      <w:r>
        <w:rPr>
          <w:position w:val="0"/>
          <w:sz w:val="20"/>
          <w:szCs w:val="20"/>
          <w:lang w:val="en-GB" w:eastAsia="nl-NL"/>
        </w:rPr>
        <w:t>’,</w:t>
      </w:r>
      <w:r w:rsidRPr="00B61551">
        <w:rPr>
          <w:position w:val="0"/>
          <w:sz w:val="20"/>
          <w:szCs w:val="20"/>
          <w:lang w:val="en-GB" w:eastAsia="nl-NL"/>
        </w:rPr>
        <w:t xml:space="preserve"> </w:t>
      </w:r>
      <w:r w:rsidRPr="00B61551">
        <w:rPr>
          <w:i/>
          <w:iCs/>
          <w:position w:val="0"/>
          <w:sz w:val="20"/>
          <w:szCs w:val="20"/>
          <w:lang w:val="en-GB" w:eastAsia="nl-NL"/>
        </w:rPr>
        <w:t>Osiris</w:t>
      </w:r>
      <w:r w:rsidRPr="00B61551">
        <w:rPr>
          <w:position w:val="0"/>
          <w:sz w:val="20"/>
          <w:szCs w:val="20"/>
          <w:lang w:val="en-GB" w:eastAsia="nl-NL"/>
        </w:rPr>
        <w:t>, 16 (2001)</w:t>
      </w:r>
      <w:r>
        <w:rPr>
          <w:position w:val="0"/>
          <w:sz w:val="20"/>
          <w:szCs w:val="20"/>
          <w:lang w:val="en-GB" w:eastAsia="nl-NL"/>
        </w:rPr>
        <w:t>,</w:t>
      </w:r>
      <w:r w:rsidRPr="00B61551">
        <w:rPr>
          <w:position w:val="0"/>
          <w:sz w:val="20"/>
          <w:szCs w:val="20"/>
          <w:lang w:val="en-GB" w:eastAsia="nl-NL"/>
        </w:rPr>
        <w:t>169-208.</w:t>
      </w:r>
    </w:p>
  </w:footnote>
  <w:footnote w:id="166">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This radical, innovative position is quite explicit in a work now known as </w:t>
      </w:r>
      <w:r w:rsidRPr="00FD2A7D">
        <w:rPr>
          <w:position w:val="0"/>
          <w:sz w:val="20"/>
          <w:szCs w:val="20"/>
        </w:rPr>
        <w:t xml:space="preserve">‘De </w:t>
      </w:r>
      <w:r>
        <w:rPr>
          <w:position w:val="0"/>
          <w:sz w:val="20"/>
          <w:szCs w:val="20"/>
        </w:rPr>
        <w:t>g</w:t>
      </w:r>
      <w:r w:rsidRPr="00FD2A7D">
        <w:rPr>
          <w:position w:val="0"/>
          <w:sz w:val="20"/>
          <w:szCs w:val="20"/>
        </w:rPr>
        <w:t>ravitatione’</w:t>
      </w:r>
      <w:r w:rsidRPr="00B61551">
        <w:rPr>
          <w:position w:val="0"/>
          <w:sz w:val="20"/>
          <w:szCs w:val="20"/>
        </w:rPr>
        <w:t xml:space="preserve">, but unknown in Hume’s time. </w:t>
      </w:r>
      <w:r w:rsidRPr="00C74F88">
        <w:rPr>
          <w:i/>
          <w:position w:val="0"/>
          <w:sz w:val="20"/>
          <w:szCs w:val="20"/>
        </w:rPr>
        <w:t xml:space="preserve">Isaac Newton </w:t>
      </w:r>
      <w:r w:rsidRPr="00B61551">
        <w:rPr>
          <w:i/>
          <w:position w:val="0"/>
          <w:sz w:val="20"/>
          <w:szCs w:val="20"/>
        </w:rPr>
        <w:t xml:space="preserve">Philosophical </w:t>
      </w:r>
      <w:r>
        <w:rPr>
          <w:i/>
          <w:position w:val="0"/>
          <w:sz w:val="20"/>
          <w:szCs w:val="20"/>
        </w:rPr>
        <w:t>w</w:t>
      </w:r>
      <w:r w:rsidRPr="00B61551">
        <w:rPr>
          <w:i/>
          <w:position w:val="0"/>
          <w:sz w:val="20"/>
          <w:szCs w:val="20"/>
        </w:rPr>
        <w:t>ritings</w:t>
      </w:r>
      <w:r>
        <w:rPr>
          <w:position w:val="0"/>
          <w:sz w:val="20"/>
          <w:szCs w:val="20"/>
        </w:rPr>
        <w:t>,</w:t>
      </w:r>
      <w:r w:rsidRPr="00B61551">
        <w:rPr>
          <w:position w:val="0"/>
          <w:sz w:val="20"/>
          <w:szCs w:val="20"/>
        </w:rPr>
        <w:t xml:space="preserve"> </w:t>
      </w:r>
      <w:r>
        <w:rPr>
          <w:position w:val="0"/>
          <w:sz w:val="20"/>
          <w:szCs w:val="20"/>
        </w:rPr>
        <w:t>e</w:t>
      </w:r>
      <w:r w:rsidRPr="00B61551">
        <w:rPr>
          <w:position w:val="0"/>
          <w:sz w:val="20"/>
          <w:szCs w:val="20"/>
        </w:rPr>
        <w:t>d</w:t>
      </w:r>
      <w:r>
        <w:rPr>
          <w:position w:val="0"/>
          <w:sz w:val="20"/>
          <w:szCs w:val="20"/>
        </w:rPr>
        <w:t>.</w:t>
      </w:r>
      <w:r w:rsidRPr="00B61551">
        <w:rPr>
          <w:position w:val="0"/>
          <w:sz w:val="20"/>
          <w:szCs w:val="20"/>
        </w:rPr>
        <w:t xml:space="preserve"> Andrew Janiak </w:t>
      </w:r>
      <w:r>
        <w:rPr>
          <w:position w:val="0"/>
          <w:sz w:val="20"/>
          <w:szCs w:val="20"/>
        </w:rPr>
        <w:t>(</w:t>
      </w:r>
      <w:smartTag w:uri="urn:schemas-microsoft-com:office:smarttags" w:element="City">
        <w:smartTag w:uri="urn:schemas-microsoft-com:office:smarttags" w:element="place">
          <w:r w:rsidRPr="00B61551">
            <w:rPr>
              <w:position w:val="0"/>
              <w:sz w:val="20"/>
              <w:szCs w:val="20"/>
            </w:rPr>
            <w:t>Cambridge</w:t>
          </w:r>
        </w:smartTag>
      </w:smartTag>
      <w:r>
        <w:rPr>
          <w:position w:val="0"/>
          <w:sz w:val="20"/>
          <w:szCs w:val="20"/>
        </w:rPr>
        <w:t>, 2004)</w:t>
      </w:r>
      <w:r w:rsidRPr="00B61551">
        <w:rPr>
          <w:position w:val="0"/>
          <w:sz w:val="20"/>
          <w:szCs w:val="20"/>
        </w:rPr>
        <w:t>, 29-32. See Stein</w:t>
      </w:r>
      <w:r>
        <w:rPr>
          <w:position w:val="0"/>
          <w:sz w:val="20"/>
          <w:szCs w:val="20"/>
        </w:rPr>
        <w:t>, ‘Newton’s Metaphysics’,</w:t>
      </w:r>
      <w:r w:rsidRPr="00B61551">
        <w:rPr>
          <w:position w:val="0"/>
          <w:sz w:val="20"/>
          <w:szCs w:val="20"/>
        </w:rPr>
        <w:t xml:space="preserve"> 281-2. </w:t>
      </w:r>
    </w:p>
  </w:footnote>
  <w:footnote w:id="167">
    <w:p w:rsidR="001D4355" w:rsidRPr="00B61551" w:rsidRDefault="001D4355" w:rsidP="00164074">
      <w:pPr>
        <w:pStyle w:val="FootnoteText"/>
        <w:jc w:val="both"/>
        <w:rPr>
          <w:rStyle w:val="FootnoteReference"/>
          <w:position w:val="0"/>
          <w:sz w:val="20"/>
          <w:szCs w:val="20"/>
        </w:rPr>
      </w:pPr>
      <w:r w:rsidRPr="00B61551">
        <w:rPr>
          <w:rStyle w:val="FootnoteReference"/>
          <w:position w:val="0"/>
          <w:sz w:val="20"/>
          <w:szCs w:val="20"/>
        </w:rPr>
        <w:footnoteRef/>
      </w:r>
      <w:r w:rsidRPr="00B61551">
        <w:rPr>
          <w:rStyle w:val="FootnoteReference"/>
          <w:position w:val="0"/>
          <w:sz w:val="20"/>
          <w:szCs w:val="20"/>
        </w:rPr>
        <w:t xml:space="preserve"> Cohen</w:t>
      </w:r>
      <w:r>
        <w:rPr>
          <w:position w:val="0"/>
          <w:sz w:val="20"/>
          <w:szCs w:val="20"/>
        </w:rPr>
        <w:t>,</w:t>
      </w:r>
      <w:r w:rsidRPr="00B61551">
        <w:rPr>
          <w:rStyle w:val="FootnoteReference"/>
          <w:position w:val="0"/>
          <w:sz w:val="20"/>
          <w:szCs w:val="20"/>
        </w:rPr>
        <w:t xml:space="preserve"> </w:t>
      </w:r>
      <w:r>
        <w:rPr>
          <w:rStyle w:val="FootnoteReference"/>
          <w:position w:val="0"/>
          <w:sz w:val="20"/>
          <w:szCs w:val="20"/>
        </w:rPr>
        <w:t>‘</w:t>
      </w:r>
      <w:r w:rsidRPr="00B61551">
        <w:rPr>
          <w:rStyle w:val="FootnoteReference"/>
          <w:position w:val="0"/>
          <w:sz w:val="20"/>
          <w:szCs w:val="20"/>
        </w:rPr>
        <w:t xml:space="preserve">Guide to Newton’s </w:t>
      </w:r>
      <w:r w:rsidRPr="00B61551">
        <w:rPr>
          <w:rStyle w:val="FootnoteReference"/>
          <w:i/>
          <w:position w:val="0"/>
          <w:sz w:val="20"/>
          <w:szCs w:val="20"/>
        </w:rPr>
        <w:t>Principia</w:t>
      </w:r>
      <w:r>
        <w:rPr>
          <w:rStyle w:val="FootnoteReference"/>
          <w:position w:val="0"/>
          <w:sz w:val="20"/>
          <w:szCs w:val="20"/>
        </w:rPr>
        <w:t>’</w:t>
      </w:r>
      <w:r>
        <w:rPr>
          <w:position w:val="0"/>
          <w:sz w:val="20"/>
          <w:szCs w:val="20"/>
        </w:rPr>
        <w:t>,</w:t>
      </w:r>
      <w:r w:rsidRPr="00B61551">
        <w:rPr>
          <w:rStyle w:val="FootnoteReference"/>
          <w:position w:val="0"/>
          <w:sz w:val="20"/>
          <w:szCs w:val="20"/>
        </w:rPr>
        <w:t xml:space="preserve"> in Newton</w:t>
      </w:r>
      <w:r>
        <w:rPr>
          <w:position w:val="0"/>
          <w:sz w:val="20"/>
          <w:szCs w:val="20"/>
        </w:rPr>
        <w:t xml:space="preserve">, </w:t>
      </w:r>
      <w:r w:rsidRPr="00FD2A7D">
        <w:rPr>
          <w:i/>
          <w:position w:val="0"/>
          <w:sz w:val="20"/>
          <w:szCs w:val="20"/>
        </w:rPr>
        <w:t>Principia</w:t>
      </w:r>
      <w:r w:rsidRPr="00FD2A7D">
        <w:rPr>
          <w:rStyle w:val="FootnoteReference"/>
          <w:i/>
          <w:position w:val="0"/>
          <w:sz w:val="20"/>
          <w:szCs w:val="20"/>
        </w:rPr>
        <w:t>,</w:t>
      </w:r>
      <w:r w:rsidRPr="00B61551">
        <w:rPr>
          <w:rStyle w:val="FootnoteReference"/>
          <w:position w:val="0"/>
          <w:sz w:val="20"/>
          <w:szCs w:val="20"/>
        </w:rPr>
        <w:t xml:space="preserve"> 280-92.</w:t>
      </w:r>
    </w:p>
  </w:footnote>
  <w:footnote w:id="168">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Ducheyne</w:t>
      </w:r>
      <w:r>
        <w:rPr>
          <w:position w:val="0"/>
          <w:sz w:val="20"/>
          <w:szCs w:val="20"/>
        </w:rPr>
        <w:t>,</w:t>
      </w:r>
      <w:r w:rsidRPr="00B61551">
        <w:rPr>
          <w:position w:val="0"/>
          <w:sz w:val="20"/>
          <w:szCs w:val="20"/>
        </w:rPr>
        <w:t xml:space="preserve"> </w:t>
      </w:r>
      <w:r>
        <w:rPr>
          <w:position w:val="0"/>
          <w:sz w:val="20"/>
          <w:szCs w:val="20"/>
          <w:lang w:val="en-GB"/>
        </w:rPr>
        <w:t>‘</w:t>
      </w:r>
      <w:r w:rsidRPr="00B61551">
        <w:rPr>
          <w:rStyle w:val="vet1"/>
          <w:b w:val="0"/>
          <w:position w:val="0"/>
          <w:sz w:val="20"/>
          <w:szCs w:val="20"/>
          <w:lang w:val="en-GB"/>
        </w:rPr>
        <w:t>Reid’s Adaptation and Radicalization</w:t>
      </w:r>
      <w:r>
        <w:rPr>
          <w:rStyle w:val="vet1"/>
          <w:b w:val="0"/>
          <w:position w:val="0"/>
          <w:sz w:val="20"/>
          <w:szCs w:val="20"/>
          <w:lang w:val="en-GB"/>
        </w:rPr>
        <w:t>’</w:t>
      </w:r>
      <w:r w:rsidRPr="00B61551">
        <w:rPr>
          <w:rStyle w:val="vet1"/>
          <w:b w:val="0"/>
          <w:position w:val="0"/>
          <w:sz w:val="20"/>
          <w:szCs w:val="20"/>
          <w:lang w:val="en-GB"/>
        </w:rPr>
        <w:t xml:space="preserve">. </w:t>
      </w:r>
    </w:p>
  </w:footnote>
  <w:footnote w:id="169">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Footnote at the end of</w:t>
      </w:r>
      <w:r>
        <w:rPr>
          <w:position w:val="0"/>
          <w:sz w:val="20"/>
          <w:szCs w:val="20"/>
        </w:rPr>
        <w:t xml:space="preserve"> Hume, </w:t>
      </w:r>
      <w:r>
        <w:rPr>
          <w:i/>
          <w:position w:val="0"/>
          <w:sz w:val="20"/>
          <w:szCs w:val="20"/>
        </w:rPr>
        <w:t>EHU</w:t>
      </w:r>
      <w:r w:rsidRPr="00C371D0">
        <w:rPr>
          <w:position w:val="0"/>
          <w:sz w:val="20"/>
          <w:szCs w:val="20"/>
        </w:rPr>
        <w:t xml:space="preserve">, </w:t>
      </w:r>
      <w:r w:rsidRPr="00B61551">
        <w:rPr>
          <w:position w:val="0"/>
          <w:sz w:val="20"/>
          <w:szCs w:val="20"/>
        </w:rPr>
        <w:t xml:space="preserve">7.1.25; a note on Hume’s Terminology: God would be the </w:t>
      </w:r>
      <w:r>
        <w:rPr>
          <w:position w:val="0"/>
          <w:sz w:val="20"/>
          <w:szCs w:val="20"/>
        </w:rPr>
        <w:t>‘</w:t>
      </w:r>
      <w:r w:rsidRPr="00B61551">
        <w:rPr>
          <w:position w:val="0"/>
          <w:sz w:val="20"/>
          <w:szCs w:val="20"/>
        </w:rPr>
        <w:t>first cause;</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second causes</w:t>
      </w:r>
      <w:r>
        <w:rPr>
          <w:position w:val="0"/>
          <w:sz w:val="20"/>
          <w:szCs w:val="20"/>
        </w:rPr>
        <w:t>’</w:t>
      </w:r>
      <w:r w:rsidRPr="00B61551">
        <w:rPr>
          <w:position w:val="0"/>
          <w:sz w:val="20"/>
          <w:szCs w:val="20"/>
        </w:rPr>
        <w:t xml:space="preserve"> are causes that operate in nature without divine interference (Bell</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 and Causal Power</w:t>
      </w:r>
      <w:r>
        <w:rPr>
          <w:position w:val="0"/>
          <w:sz w:val="20"/>
          <w:szCs w:val="20"/>
        </w:rPr>
        <w:t>’</w:t>
      </w:r>
      <w:r w:rsidRPr="00B61551">
        <w:rPr>
          <w:position w:val="0"/>
          <w:sz w:val="20"/>
          <w:szCs w:val="20"/>
        </w:rPr>
        <w:t>, 72).</w:t>
      </w:r>
    </w:p>
  </w:footnote>
  <w:footnote w:id="170">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Broughton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Ideas about Necessary Connection</w:t>
      </w:r>
      <w:r>
        <w:rPr>
          <w:position w:val="0"/>
          <w:sz w:val="20"/>
          <w:szCs w:val="20"/>
        </w:rPr>
        <w:t>’</w:t>
      </w:r>
      <w:r w:rsidRPr="00B61551">
        <w:rPr>
          <w:position w:val="0"/>
          <w:sz w:val="20"/>
          <w:szCs w:val="20"/>
        </w:rPr>
        <w:t>, 234.</w:t>
      </w:r>
    </w:p>
  </w:footnote>
  <w:footnote w:id="171">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This is why Broughton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Ideas about Necessary Connection</w:t>
      </w:r>
      <w:r>
        <w:rPr>
          <w:position w:val="0"/>
          <w:sz w:val="20"/>
          <w:szCs w:val="20"/>
        </w:rPr>
        <w:t>’</w:t>
      </w:r>
      <w:r w:rsidRPr="00B61551">
        <w:rPr>
          <w:position w:val="0"/>
          <w:sz w:val="20"/>
          <w:szCs w:val="20"/>
        </w:rPr>
        <w:t>, 229-34, and Winkler</w:t>
      </w:r>
      <w:r>
        <w:rPr>
          <w:position w:val="0"/>
          <w:sz w:val="20"/>
          <w:szCs w:val="20"/>
        </w:rPr>
        <w:t>, ‘</w:t>
      </w:r>
      <w:r w:rsidRPr="00B61551">
        <w:rPr>
          <w:position w:val="0"/>
          <w:sz w:val="20"/>
          <w:szCs w:val="20"/>
        </w:rPr>
        <w:t>The New Hume</w:t>
      </w:r>
      <w:r>
        <w:rPr>
          <w:position w:val="0"/>
          <w:sz w:val="20"/>
          <w:szCs w:val="20"/>
        </w:rPr>
        <w:t>’</w:t>
      </w:r>
      <w:r w:rsidRPr="00B61551">
        <w:rPr>
          <w:position w:val="0"/>
          <w:sz w:val="20"/>
          <w:szCs w:val="20"/>
        </w:rPr>
        <w:t>, 68-9, should not appeal to</w:t>
      </w:r>
      <w:r w:rsidRPr="00B61551">
        <w:rPr>
          <w:position w:val="0"/>
          <w:sz w:val="20"/>
          <w:szCs w:val="20"/>
          <w:vertAlign w:val="superscript"/>
        </w:rPr>
        <w:t xml:space="preserve"> </w:t>
      </w:r>
      <w:r w:rsidRPr="00B61551">
        <w:rPr>
          <w:position w:val="0"/>
          <w:sz w:val="20"/>
          <w:szCs w:val="20"/>
        </w:rPr>
        <w:t xml:space="preserve">eighteenth-century Newtonian textbook-writers, however important and popular as authoritative guides to interpreting Hume’s likely views of Newton.  </w:t>
      </w:r>
    </w:p>
  </w:footnote>
  <w:footnote w:id="172">
    <w:p w:rsidR="001D4355" w:rsidRPr="00B61551" w:rsidRDefault="001D4355" w:rsidP="00164074">
      <w:pPr>
        <w:pStyle w:val="FootnoteText"/>
        <w:jc w:val="both"/>
        <w:rPr>
          <w:sz w:val="20"/>
          <w:szCs w:val="20"/>
        </w:rPr>
      </w:pPr>
      <w:r w:rsidRPr="00601099">
        <w:rPr>
          <w:rStyle w:val="FootnoteReference"/>
          <w:position w:val="0"/>
          <w:sz w:val="20"/>
          <w:szCs w:val="20"/>
        </w:rPr>
        <w:footnoteRef/>
      </w:r>
      <w:r w:rsidRPr="00B61551">
        <w:rPr>
          <w:sz w:val="20"/>
          <w:szCs w:val="20"/>
        </w:rPr>
        <w:t xml:space="preserve"> </w:t>
      </w:r>
      <w:r>
        <w:rPr>
          <w:position w:val="0"/>
          <w:sz w:val="20"/>
          <w:szCs w:val="20"/>
        </w:rPr>
        <w:t xml:space="preserve">Hume, </w:t>
      </w:r>
      <w:r w:rsidRPr="0014793A">
        <w:rPr>
          <w:i/>
          <w:position w:val="0"/>
          <w:sz w:val="20"/>
          <w:szCs w:val="20"/>
        </w:rPr>
        <w:t xml:space="preserve">A Letter </w:t>
      </w:r>
      <w:r w:rsidR="0014793A" w:rsidRPr="0014793A">
        <w:rPr>
          <w:i/>
          <w:position w:val="0"/>
          <w:sz w:val="20"/>
          <w:szCs w:val="20"/>
        </w:rPr>
        <w:t>f</w:t>
      </w:r>
      <w:r w:rsidRPr="0014793A">
        <w:rPr>
          <w:i/>
          <w:position w:val="0"/>
          <w:sz w:val="20"/>
          <w:szCs w:val="20"/>
        </w:rPr>
        <w:t>rom a Gentleman to his Friend in Edinburgh</w:t>
      </w:r>
      <w:r w:rsidR="0014793A">
        <w:rPr>
          <w:position w:val="0"/>
          <w:sz w:val="20"/>
          <w:szCs w:val="20"/>
        </w:rPr>
        <w:t>, ed. Ernest C Mossner and John V Price (Edinburgh, 1967 [1745]), 28-9</w:t>
      </w:r>
      <w:r>
        <w:rPr>
          <w:position w:val="0"/>
          <w:sz w:val="20"/>
          <w:szCs w:val="20"/>
        </w:rPr>
        <w:t>.</w:t>
      </w:r>
    </w:p>
  </w:footnote>
  <w:footnote w:id="173">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sidRPr="00E563BB">
        <w:rPr>
          <w:i/>
          <w:position w:val="0"/>
          <w:sz w:val="20"/>
          <w:szCs w:val="20"/>
        </w:rPr>
        <w:t>Cf</w:t>
      </w:r>
      <w:r w:rsidRPr="00B61551">
        <w:rPr>
          <w:position w:val="0"/>
          <w:sz w:val="20"/>
          <w:szCs w:val="20"/>
        </w:rPr>
        <w:t>. Broughton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Ideas about Necessary Connection</w:t>
      </w:r>
      <w:r>
        <w:rPr>
          <w:position w:val="0"/>
          <w:sz w:val="20"/>
          <w:szCs w:val="20"/>
        </w:rPr>
        <w:t>’</w:t>
      </w:r>
      <w:r w:rsidRPr="00B61551">
        <w:rPr>
          <w:position w:val="0"/>
          <w:sz w:val="20"/>
          <w:szCs w:val="20"/>
        </w:rPr>
        <w:t xml:space="preserve">, 230, where she contrasts Berkeley and Hume. Broughton (237) interprets Hume as not </w:t>
      </w:r>
      <w:r>
        <w:rPr>
          <w:position w:val="0"/>
          <w:sz w:val="20"/>
          <w:szCs w:val="20"/>
        </w:rPr>
        <w:t>‘</w:t>
      </w:r>
      <w:r w:rsidRPr="00B61551">
        <w:rPr>
          <w:position w:val="0"/>
          <w:sz w:val="20"/>
          <w:szCs w:val="20"/>
        </w:rPr>
        <w:t>robbing ‘second causes of all force or energy</w:t>
      </w:r>
      <w:r>
        <w:rPr>
          <w:position w:val="0"/>
          <w:sz w:val="20"/>
          <w:szCs w:val="20"/>
        </w:rPr>
        <w:t>’’</w:t>
      </w:r>
      <w:r w:rsidRPr="00B61551">
        <w:rPr>
          <w:position w:val="0"/>
          <w:sz w:val="20"/>
          <w:szCs w:val="20"/>
        </w:rPr>
        <w:t>. (Broughton is quoting one of Hume’s discussions of Newton)</w:t>
      </w:r>
      <w:r>
        <w:rPr>
          <w:position w:val="0"/>
          <w:sz w:val="20"/>
          <w:szCs w:val="20"/>
        </w:rPr>
        <w:t>.</w:t>
      </w:r>
      <w:r w:rsidRPr="00B61551">
        <w:rPr>
          <w:position w:val="0"/>
          <w:sz w:val="20"/>
          <w:szCs w:val="20"/>
        </w:rPr>
        <w:t xml:space="preserve"> Yet, on 235-</w:t>
      </w:r>
      <w:r>
        <w:rPr>
          <w:position w:val="0"/>
          <w:sz w:val="20"/>
          <w:szCs w:val="20"/>
        </w:rPr>
        <w:t>3</w:t>
      </w:r>
      <w:r w:rsidRPr="00B61551">
        <w:rPr>
          <w:position w:val="0"/>
          <w:sz w:val="20"/>
          <w:szCs w:val="20"/>
        </w:rPr>
        <w:t>7, Broughton attributes a broadly instrumentalist reading to Hume</w:t>
      </w:r>
      <w:r>
        <w:rPr>
          <w:position w:val="0"/>
          <w:sz w:val="20"/>
          <w:szCs w:val="20"/>
        </w:rPr>
        <w:t>.</w:t>
      </w:r>
      <w:r w:rsidRPr="00B61551">
        <w:rPr>
          <w:position w:val="0"/>
          <w:sz w:val="20"/>
          <w:szCs w:val="20"/>
        </w:rPr>
        <w:t xml:space="preserve"> (Bell</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 and Causal Power</w:t>
      </w:r>
      <w:r>
        <w:rPr>
          <w:position w:val="0"/>
          <w:sz w:val="20"/>
          <w:szCs w:val="20"/>
        </w:rPr>
        <w:t>’</w:t>
      </w:r>
      <w:r w:rsidRPr="00B61551">
        <w:rPr>
          <w:position w:val="0"/>
          <w:sz w:val="20"/>
          <w:szCs w:val="20"/>
        </w:rPr>
        <w:t>, 84-5, also ascribes a broadly instrumentalist reading of Hume)</w:t>
      </w:r>
      <w:r>
        <w:rPr>
          <w:position w:val="0"/>
          <w:sz w:val="20"/>
          <w:szCs w:val="20"/>
        </w:rPr>
        <w:t>.</w:t>
      </w:r>
      <w:r w:rsidRPr="00B61551">
        <w:rPr>
          <w:position w:val="0"/>
          <w:sz w:val="20"/>
          <w:szCs w:val="20"/>
        </w:rPr>
        <w:t xml:space="preserve"> Her note 26 (243) expresses with admirable honesty the difficulty of settling on the appropriate description of Hume’s stance. There is, however, an independent argument against Broughton’s claim (237) that for Hume finding or ‘marking’ facts </w:t>
      </w:r>
      <w:r>
        <w:rPr>
          <w:position w:val="0"/>
          <w:sz w:val="20"/>
          <w:szCs w:val="20"/>
        </w:rPr>
        <w:t>‘</w:t>
      </w:r>
      <w:r w:rsidRPr="00B61551">
        <w:rPr>
          <w:i/>
          <w:position w:val="0"/>
          <w:sz w:val="20"/>
          <w:szCs w:val="20"/>
        </w:rPr>
        <w:t xml:space="preserve">is </w:t>
      </w:r>
      <w:r w:rsidRPr="00B61551">
        <w:rPr>
          <w:position w:val="0"/>
          <w:sz w:val="20"/>
          <w:szCs w:val="20"/>
        </w:rPr>
        <w:t>investigating the forces and powers in nature</w:t>
      </w:r>
      <w:r>
        <w:rPr>
          <w:position w:val="0"/>
          <w:sz w:val="20"/>
          <w:szCs w:val="20"/>
        </w:rPr>
        <w:t>’</w:t>
      </w:r>
      <w:r w:rsidRPr="00B61551">
        <w:rPr>
          <w:position w:val="0"/>
          <w:sz w:val="20"/>
          <w:szCs w:val="20"/>
        </w:rPr>
        <w:t xml:space="preserve"> (emphasis in Broughton). For, she is attributing to Hume a view about the nature of natural philosophy (the collection or ordering of bare facts), which he explicitly claims is appropriate to moral philosophy/science of man, but not natural philosophy</w:t>
      </w:r>
      <w:r>
        <w:rPr>
          <w:position w:val="0"/>
          <w:sz w:val="20"/>
          <w:szCs w:val="20"/>
        </w:rPr>
        <w:t xml:space="preserve"> </w:t>
      </w:r>
      <w:r w:rsidRPr="00B61551">
        <w:rPr>
          <w:position w:val="0"/>
          <w:sz w:val="20"/>
          <w:szCs w:val="20"/>
        </w:rPr>
        <w:t>(</w:t>
      </w:r>
      <w:r>
        <w:rPr>
          <w:position w:val="0"/>
          <w:sz w:val="20"/>
          <w:szCs w:val="20"/>
        </w:rPr>
        <w:t xml:space="preserve">Hume, </w:t>
      </w:r>
      <w:r>
        <w:rPr>
          <w:i/>
          <w:position w:val="0"/>
          <w:sz w:val="20"/>
          <w:szCs w:val="20"/>
        </w:rPr>
        <w:t>EHU</w:t>
      </w:r>
      <w:r w:rsidRPr="00C371D0">
        <w:rPr>
          <w:position w:val="0"/>
          <w:sz w:val="20"/>
          <w:szCs w:val="20"/>
        </w:rPr>
        <w:t xml:space="preserve">, </w:t>
      </w:r>
      <w:r w:rsidRPr="00B61551">
        <w:rPr>
          <w:position w:val="0"/>
          <w:sz w:val="20"/>
          <w:szCs w:val="20"/>
        </w:rPr>
        <w:t>1.13)</w:t>
      </w:r>
      <w:r>
        <w:rPr>
          <w:position w:val="0"/>
          <w:sz w:val="20"/>
          <w:szCs w:val="20"/>
        </w:rPr>
        <w:t>.</w:t>
      </w:r>
      <w:r w:rsidRPr="00B61551">
        <w:rPr>
          <w:position w:val="0"/>
          <w:sz w:val="20"/>
          <w:szCs w:val="20"/>
        </w:rPr>
        <w:t xml:space="preserve"> </w:t>
      </w:r>
    </w:p>
  </w:footnote>
  <w:footnote w:id="174">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Millican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Sceptical Doubts Concerning Induction</w:t>
      </w:r>
      <w:r>
        <w:rPr>
          <w:position w:val="0"/>
          <w:sz w:val="20"/>
          <w:szCs w:val="20"/>
        </w:rPr>
        <w:t>’,</w:t>
      </w:r>
      <w:r w:rsidRPr="00B61551">
        <w:rPr>
          <w:position w:val="0"/>
          <w:sz w:val="20"/>
          <w:szCs w:val="20"/>
        </w:rPr>
        <w:t xml:space="preserve"> 149-51</w:t>
      </w:r>
      <w:r>
        <w:rPr>
          <w:position w:val="0"/>
          <w:sz w:val="20"/>
          <w:szCs w:val="20"/>
        </w:rPr>
        <w:t xml:space="preserve"> </w:t>
      </w:r>
      <w:r w:rsidRPr="00B61551">
        <w:rPr>
          <w:position w:val="0"/>
          <w:sz w:val="20"/>
          <w:szCs w:val="20"/>
        </w:rPr>
        <w:t xml:space="preserve">argues that Hume’s phrase, </w:t>
      </w:r>
      <w:r>
        <w:rPr>
          <w:position w:val="0"/>
          <w:sz w:val="20"/>
          <w:szCs w:val="20"/>
        </w:rPr>
        <w:t>‘</w:t>
      </w:r>
      <w:r w:rsidRPr="00B61551">
        <w:rPr>
          <w:position w:val="0"/>
          <w:sz w:val="20"/>
          <w:szCs w:val="20"/>
        </w:rPr>
        <w:t>founded on</w:t>
      </w:r>
      <w:r>
        <w:rPr>
          <w:position w:val="0"/>
          <w:sz w:val="20"/>
          <w:szCs w:val="20"/>
        </w:rPr>
        <w:t>’</w:t>
      </w:r>
      <w:r w:rsidRPr="00B61551">
        <w:rPr>
          <w:position w:val="0"/>
          <w:sz w:val="20"/>
          <w:szCs w:val="20"/>
        </w:rPr>
        <w:t xml:space="preserve"> means ‘derives authority from’</w:t>
      </w:r>
      <w:r>
        <w:rPr>
          <w:position w:val="0"/>
          <w:sz w:val="20"/>
          <w:szCs w:val="20"/>
        </w:rPr>
        <w:t>.</w:t>
      </w:r>
    </w:p>
  </w:footnote>
  <w:footnote w:id="175">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Garrett 1997, chapters 2-3.</w:t>
      </w:r>
    </w:p>
  </w:footnote>
  <w:footnote w:id="176">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Hume, </w:t>
      </w:r>
      <w:r w:rsidRPr="00B61551">
        <w:rPr>
          <w:i/>
          <w:position w:val="0"/>
          <w:sz w:val="20"/>
          <w:szCs w:val="20"/>
        </w:rPr>
        <w:t>History</w:t>
      </w:r>
      <w:r w:rsidRPr="00B61551">
        <w:rPr>
          <w:position w:val="0"/>
          <w:sz w:val="20"/>
          <w:szCs w:val="20"/>
        </w:rPr>
        <w:t>, VI, 542. Wertz</w:t>
      </w:r>
      <w:r>
        <w:rPr>
          <w:position w:val="0"/>
          <w:sz w:val="20"/>
          <w:szCs w:val="20"/>
        </w:rPr>
        <w:t>,</w:t>
      </w:r>
      <w:r w:rsidRPr="00B61551">
        <w:rPr>
          <w:position w:val="0"/>
          <w:sz w:val="20"/>
          <w:szCs w:val="20"/>
        </w:rPr>
        <w:t xml:space="preserve"> </w:t>
      </w:r>
      <w:r>
        <w:rPr>
          <w:noProof/>
          <w:position w:val="0"/>
          <w:sz w:val="20"/>
          <w:szCs w:val="20"/>
        </w:rPr>
        <w:t>‘</w:t>
      </w:r>
      <w:r w:rsidRPr="00B61551">
        <w:rPr>
          <w:noProof/>
          <w:position w:val="0"/>
          <w:sz w:val="20"/>
          <w:szCs w:val="20"/>
        </w:rPr>
        <w:t>Hume and the Historiography of Science</w:t>
      </w:r>
      <w:r>
        <w:rPr>
          <w:noProof/>
          <w:position w:val="0"/>
          <w:sz w:val="20"/>
          <w:szCs w:val="20"/>
        </w:rPr>
        <w:t>’,</w:t>
      </w:r>
      <w:r w:rsidRPr="00B61551">
        <w:rPr>
          <w:position w:val="0"/>
          <w:sz w:val="20"/>
          <w:szCs w:val="20"/>
        </w:rPr>
        <w:t xml:space="preserve"> argues that Harvey is exemplary natural philosopher for Hume. </w:t>
      </w:r>
    </w:p>
  </w:footnote>
  <w:footnote w:id="177">
    <w:p w:rsidR="001D4355" w:rsidRPr="00720220"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Ernan McMullin interprets Newton as a kind of instrumentalist, thus Berkeley and Hume are not re-interpreting Newton, but drawing on a strain within Newton (</w:t>
      </w:r>
      <w:r>
        <w:rPr>
          <w:position w:val="0"/>
          <w:sz w:val="20"/>
          <w:szCs w:val="20"/>
        </w:rPr>
        <w:t>‘</w:t>
      </w:r>
      <w:r w:rsidRPr="00B61551">
        <w:rPr>
          <w:position w:val="0"/>
          <w:sz w:val="20"/>
          <w:szCs w:val="20"/>
        </w:rPr>
        <w:t xml:space="preserve">The Impact of Newton’s </w:t>
      </w:r>
      <w:r w:rsidRPr="00B61551">
        <w:rPr>
          <w:i/>
          <w:position w:val="0"/>
          <w:sz w:val="20"/>
          <w:szCs w:val="20"/>
        </w:rPr>
        <w:t>Principia</w:t>
      </w:r>
      <w:r w:rsidRPr="00B61551">
        <w:rPr>
          <w:position w:val="0"/>
          <w:sz w:val="20"/>
          <w:szCs w:val="20"/>
        </w:rPr>
        <w:t xml:space="preserve"> on the Philosophy of Science</w:t>
      </w:r>
      <w:r>
        <w:rPr>
          <w:position w:val="0"/>
          <w:sz w:val="20"/>
          <w:szCs w:val="20"/>
        </w:rPr>
        <w:t>’,</w:t>
      </w:r>
      <w:r w:rsidRPr="00B61551">
        <w:rPr>
          <w:position w:val="0"/>
          <w:sz w:val="20"/>
          <w:szCs w:val="20"/>
        </w:rPr>
        <w:t xml:space="preserve"> </w:t>
      </w:r>
      <w:r w:rsidRPr="00B61551">
        <w:rPr>
          <w:i/>
          <w:iCs/>
          <w:position w:val="0"/>
          <w:sz w:val="20"/>
          <w:szCs w:val="20"/>
        </w:rPr>
        <w:t>Philosophy of Science</w:t>
      </w:r>
      <w:r w:rsidRPr="00B61551">
        <w:rPr>
          <w:position w:val="0"/>
          <w:sz w:val="20"/>
          <w:szCs w:val="20"/>
        </w:rPr>
        <w:t xml:space="preserve">, 68 </w:t>
      </w:r>
      <w:r>
        <w:rPr>
          <w:position w:val="0"/>
          <w:sz w:val="20"/>
          <w:szCs w:val="20"/>
        </w:rPr>
        <w:t>[</w:t>
      </w:r>
      <w:r w:rsidRPr="00B61551">
        <w:rPr>
          <w:position w:val="0"/>
          <w:sz w:val="20"/>
          <w:szCs w:val="20"/>
        </w:rPr>
        <w:t>2001</w:t>
      </w:r>
      <w:r>
        <w:rPr>
          <w:position w:val="0"/>
          <w:sz w:val="20"/>
          <w:szCs w:val="20"/>
        </w:rPr>
        <w:t>]</w:t>
      </w:r>
      <w:r w:rsidRPr="00B61551">
        <w:rPr>
          <w:position w:val="0"/>
          <w:sz w:val="20"/>
          <w:szCs w:val="20"/>
        </w:rPr>
        <w:t>, 279-310). For criticism of McMullin’s view, see G</w:t>
      </w:r>
      <w:r>
        <w:rPr>
          <w:position w:val="0"/>
          <w:sz w:val="20"/>
          <w:szCs w:val="20"/>
        </w:rPr>
        <w:t xml:space="preserve"> </w:t>
      </w:r>
      <w:r w:rsidRPr="00B61551">
        <w:rPr>
          <w:position w:val="0"/>
          <w:sz w:val="20"/>
          <w:szCs w:val="20"/>
        </w:rPr>
        <w:t>E Smith’s commen</w:t>
      </w:r>
      <w:r w:rsidRPr="00DB248C">
        <w:rPr>
          <w:position w:val="0"/>
          <w:sz w:val="20"/>
          <w:szCs w:val="20"/>
        </w:rPr>
        <w:t>ts in the sam</w:t>
      </w:r>
      <w:r w:rsidRPr="00720220">
        <w:rPr>
          <w:position w:val="0"/>
          <w:sz w:val="20"/>
          <w:szCs w:val="20"/>
        </w:rPr>
        <w:t xml:space="preserve">e volume or Janiak, </w:t>
      </w:r>
      <w:r w:rsidRPr="00720220">
        <w:rPr>
          <w:color w:val="000000"/>
          <w:position w:val="0"/>
          <w:sz w:val="20"/>
          <w:szCs w:val="20"/>
          <w:lang w:bidi="he-IL"/>
        </w:rPr>
        <w:t>‘Newton and the Reality of Force’</w:t>
      </w:r>
      <w:r w:rsidRPr="00720220">
        <w:rPr>
          <w:position w:val="0"/>
          <w:sz w:val="20"/>
          <w:szCs w:val="20"/>
        </w:rPr>
        <w:t xml:space="preserve"> and Ducheyne, </w:t>
      </w:r>
      <w:r w:rsidRPr="00720220">
        <w:rPr>
          <w:color w:val="000000"/>
          <w:position w:val="0"/>
          <w:sz w:val="20"/>
          <w:szCs w:val="20"/>
        </w:rPr>
        <w:t>‘</w:t>
      </w:r>
      <w:r w:rsidRPr="00720220">
        <w:rPr>
          <w:bCs/>
          <w:color w:val="000000"/>
          <w:position w:val="0"/>
          <w:sz w:val="20"/>
          <w:szCs w:val="20"/>
        </w:rPr>
        <w:t>Newton’s</w:t>
      </w:r>
      <w:r w:rsidRPr="00720220">
        <w:rPr>
          <w:color w:val="000000"/>
          <w:position w:val="0"/>
          <w:sz w:val="20"/>
          <w:szCs w:val="20"/>
        </w:rPr>
        <w:t xml:space="preserve"> </w:t>
      </w:r>
      <w:r w:rsidRPr="00720220">
        <w:rPr>
          <w:bCs/>
          <w:color w:val="000000"/>
          <w:position w:val="0"/>
          <w:sz w:val="20"/>
          <w:szCs w:val="20"/>
        </w:rPr>
        <w:t>Training</w:t>
      </w:r>
      <w:r w:rsidRPr="00720220">
        <w:rPr>
          <w:color w:val="000000"/>
          <w:position w:val="0"/>
          <w:sz w:val="20"/>
          <w:szCs w:val="20"/>
        </w:rPr>
        <w:t xml:space="preserve"> </w:t>
      </w:r>
      <w:r w:rsidRPr="00720220">
        <w:rPr>
          <w:bCs/>
          <w:color w:val="000000"/>
          <w:position w:val="0"/>
          <w:sz w:val="20"/>
          <w:szCs w:val="20"/>
        </w:rPr>
        <w:t>in</w:t>
      </w:r>
      <w:r w:rsidRPr="00720220">
        <w:rPr>
          <w:color w:val="000000"/>
          <w:position w:val="0"/>
          <w:sz w:val="20"/>
          <w:szCs w:val="20"/>
        </w:rPr>
        <w:t xml:space="preserve"> </w:t>
      </w:r>
      <w:r w:rsidRPr="00720220">
        <w:rPr>
          <w:bCs/>
          <w:color w:val="000000"/>
          <w:position w:val="0"/>
          <w:sz w:val="20"/>
          <w:szCs w:val="20"/>
        </w:rPr>
        <w:t>the</w:t>
      </w:r>
      <w:r w:rsidRPr="00720220">
        <w:rPr>
          <w:color w:val="000000"/>
          <w:position w:val="0"/>
          <w:sz w:val="20"/>
          <w:szCs w:val="20"/>
        </w:rPr>
        <w:t xml:space="preserve"> </w:t>
      </w:r>
      <w:r w:rsidRPr="00720220">
        <w:rPr>
          <w:bCs/>
          <w:color w:val="000000"/>
          <w:position w:val="0"/>
          <w:sz w:val="20"/>
          <w:szCs w:val="20"/>
        </w:rPr>
        <w:t>Aristotelian</w:t>
      </w:r>
      <w:r w:rsidRPr="00720220">
        <w:rPr>
          <w:color w:val="000000"/>
          <w:position w:val="0"/>
          <w:sz w:val="20"/>
          <w:szCs w:val="20"/>
        </w:rPr>
        <w:t xml:space="preserve"> </w:t>
      </w:r>
      <w:r w:rsidRPr="00720220">
        <w:rPr>
          <w:bCs/>
          <w:color w:val="000000"/>
          <w:position w:val="0"/>
          <w:sz w:val="20"/>
          <w:szCs w:val="20"/>
        </w:rPr>
        <w:t>Textbook</w:t>
      </w:r>
      <w:r w:rsidRPr="00720220">
        <w:rPr>
          <w:color w:val="000000"/>
          <w:position w:val="0"/>
          <w:sz w:val="20"/>
          <w:szCs w:val="20"/>
        </w:rPr>
        <w:t xml:space="preserve"> Tradition</w:t>
      </w:r>
      <w:r>
        <w:rPr>
          <w:color w:val="000000"/>
          <w:position w:val="0"/>
          <w:sz w:val="20"/>
          <w:szCs w:val="20"/>
        </w:rPr>
        <w:t>’</w:t>
      </w:r>
      <w:r w:rsidRPr="00720220">
        <w:rPr>
          <w:position w:val="0"/>
          <w:sz w:val="20"/>
          <w:szCs w:val="20"/>
        </w:rPr>
        <w:t xml:space="preserve">. </w:t>
      </w:r>
      <w:r>
        <w:rPr>
          <w:position w:val="0"/>
          <w:sz w:val="20"/>
          <w:szCs w:val="20"/>
        </w:rPr>
        <w:t>The f</w:t>
      </w:r>
      <w:r w:rsidRPr="00720220">
        <w:rPr>
          <w:position w:val="0"/>
          <w:sz w:val="20"/>
          <w:szCs w:val="20"/>
        </w:rPr>
        <w:t xml:space="preserve">ootnote </w:t>
      </w:r>
      <w:r>
        <w:rPr>
          <w:position w:val="0"/>
          <w:sz w:val="20"/>
          <w:szCs w:val="20"/>
        </w:rPr>
        <w:t>in</w:t>
      </w:r>
      <w:r w:rsidRPr="00720220">
        <w:rPr>
          <w:position w:val="0"/>
          <w:sz w:val="20"/>
          <w:szCs w:val="20"/>
        </w:rPr>
        <w:t xml:space="preserve"> Hume, </w:t>
      </w:r>
      <w:r w:rsidRPr="00720220">
        <w:rPr>
          <w:i/>
          <w:position w:val="0"/>
          <w:sz w:val="20"/>
          <w:szCs w:val="20"/>
        </w:rPr>
        <w:t>EHU,</w:t>
      </w:r>
      <w:r w:rsidRPr="00720220">
        <w:rPr>
          <w:position w:val="0"/>
          <w:sz w:val="20"/>
          <w:szCs w:val="20"/>
        </w:rPr>
        <w:t xml:space="preserve"> 7.1.25 is </w:t>
      </w:r>
      <w:r>
        <w:rPr>
          <w:position w:val="0"/>
          <w:sz w:val="20"/>
          <w:szCs w:val="20"/>
        </w:rPr>
        <w:t xml:space="preserve">a </w:t>
      </w:r>
      <w:r w:rsidRPr="00720220">
        <w:rPr>
          <w:position w:val="0"/>
          <w:sz w:val="20"/>
          <w:szCs w:val="20"/>
        </w:rPr>
        <w:t>decisive refutation of McMullin’s position in so far as it pertains to Hume’s self-understanding.</w:t>
      </w:r>
    </w:p>
  </w:footnote>
  <w:footnote w:id="178">
    <w:p w:rsidR="001D4355" w:rsidRPr="00B61551" w:rsidRDefault="001D4355" w:rsidP="00164074">
      <w:pPr>
        <w:jc w:val="both"/>
        <w:outlineLvl w:val="0"/>
        <w:rPr>
          <w:position w:val="0"/>
          <w:sz w:val="20"/>
          <w:szCs w:val="20"/>
        </w:rPr>
      </w:pPr>
      <w:r w:rsidRPr="00B61551">
        <w:rPr>
          <w:rStyle w:val="FootnoteReference"/>
          <w:position w:val="0"/>
          <w:sz w:val="20"/>
          <w:szCs w:val="20"/>
        </w:rPr>
        <w:footnoteRef/>
      </w:r>
      <w:r w:rsidRPr="00B61551">
        <w:rPr>
          <w:position w:val="0"/>
          <w:sz w:val="20"/>
          <w:szCs w:val="20"/>
        </w:rPr>
        <w:t xml:space="preserve"> This follows from Hume’s deflationary attitude toward philosophical relations that are not identical to natural relations, see Schliesser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Two Definitions of Causation</w:t>
      </w:r>
      <w:r>
        <w:rPr>
          <w:position w:val="0"/>
          <w:sz w:val="20"/>
          <w:szCs w:val="20"/>
        </w:rPr>
        <w:t>’.</w:t>
      </w:r>
    </w:p>
  </w:footnote>
  <w:footnote w:id="179">
    <w:p w:rsidR="001D4355" w:rsidRPr="00B61551" w:rsidRDefault="001D4355" w:rsidP="00164074">
      <w:pPr>
        <w:autoSpaceDE w:val="0"/>
        <w:autoSpaceDN w:val="0"/>
        <w:adjustRightInd w:val="0"/>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sidRPr="00FD2A7D">
        <w:rPr>
          <w:i/>
          <w:position w:val="0"/>
          <w:sz w:val="20"/>
          <w:szCs w:val="20"/>
        </w:rPr>
        <w:t>E</w:t>
      </w:r>
      <w:r w:rsidRPr="00B61551">
        <w:rPr>
          <w:position w:val="0"/>
          <w:sz w:val="20"/>
          <w:szCs w:val="20"/>
        </w:rPr>
        <w:t>.</w:t>
      </w:r>
      <w:r w:rsidRPr="00FD2A7D">
        <w:rPr>
          <w:i/>
          <w:position w:val="0"/>
          <w:sz w:val="20"/>
          <w:szCs w:val="20"/>
        </w:rPr>
        <w:t>g</w:t>
      </w:r>
      <w:r w:rsidRPr="00B61551">
        <w:rPr>
          <w:position w:val="0"/>
          <w:sz w:val="20"/>
          <w:szCs w:val="20"/>
        </w:rPr>
        <w:t xml:space="preserve">., </w:t>
      </w:r>
      <w:r>
        <w:rPr>
          <w:position w:val="0"/>
          <w:sz w:val="20"/>
          <w:szCs w:val="20"/>
        </w:rPr>
        <w:t xml:space="preserve">Hume, </w:t>
      </w:r>
      <w:r w:rsidRPr="00B61551">
        <w:rPr>
          <w:i/>
          <w:position w:val="0"/>
          <w:sz w:val="20"/>
          <w:szCs w:val="20"/>
        </w:rPr>
        <w:t>Treatise</w:t>
      </w:r>
      <w:r w:rsidRPr="00B61551">
        <w:rPr>
          <w:position w:val="0"/>
          <w:sz w:val="20"/>
          <w:szCs w:val="20"/>
        </w:rPr>
        <w:t xml:space="preserve">, 1.2, especially 1.2.4.31; </w:t>
      </w:r>
      <w:r>
        <w:rPr>
          <w:i/>
          <w:position w:val="0"/>
          <w:sz w:val="20"/>
          <w:szCs w:val="20"/>
        </w:rPr>
        <w:t>EHU</w:t>
      </w:r>
      <w:r w:rsidRPr="00FD2A7D">
        <w:rPr>
          <w:position w:val="0"/>
          <w:sz w:val="20"/>
          <w:szCs w:val="20"/>
        </w:rPr>
        <w:t xml:space="preserve">, </w:t>
      </w:r>
      <w:r w:rsidRPr="00B61551">
        <w:rPr>
          <w:position w:val="0"/>
          <w:sz w:val="20"/>
          <w:szCs w:val="20"/>
        </w:rPr>
        <w:t>4.1.13. See Waxman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The Psychologistic Foundations of Hume’s Critique of Mathematical Philosophy</w:t>
      </w:r>
      <w:r>
        <w:rPr>
          <w:position w:val="0"/>
          <w:sz w:val="20"/>
          <w:szCs w:val="20"/>
        </w:rPr>
        <w:t>’</w:t>
      </w:r>
      <w:r w:rsidRPr="00B61551">
        <w:rPr>
          <w:position w:val="0"/>
          <w:sz w:val="20"/>
          <w:szCs w:val="20"/>
        </w:rPr>
        <w:t xml:space="preserve"> and Millican</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Hume’s Sceptical Doubts Concerning Induction</w:t>
      </w:r>
      <w:r>
        <w:rPr>
          <w:position w:val="0"/>
          <w:sz w:val="20"/>
          <w:szCs w:val="20"/>
        </w:rPr>
        <w:t>’</w:t>
      </w:r>
      <w:r w:rsidRPr="00B61551">
        <w:rPr>
          <w:position w:val="0"/>
          <w:sz w:val="20"/>
          <w:szCs w:val="20"/>
        </w:rPr>
        <w:t>, 126. Recently, Hume’s approach to mathematics has been receiving more favorable interpretations: see Dale Jacquette</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 on the Infinite Divisibility of Extension and Exact Geometrical Values</w:t>
      </w:r>
      <w:r>
        <w:rPr>
          <w:position w:val="0"/>
          <w:sz w:val="20"/>
          <w:szCs w:val="20"/>
        </w:rPr>
        <w:t xml:space="preserve">’; </w:t>
      </w:r>
      <w:r w:rsidRPr="00B61551">
        <w:rPr>
          <w:position w:val="0"/>
          <w:sz w:val="20"/>
          <w:szCs w:val="20"/>
        </w:rPr>
        <w:t>Graciela de Pierris</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 on Space, Time and Mathematics</w:t>
      </w:r>
      <w:r>
        <w:rPr>
          <w:position w:val="0"/>
          <w:sz w:val="20"/>
          <w:szCs w:val="20"/>
        </w:rPr>
        <w:t xml:space="preserve">’ </w:t>
      </w:r>
      <w:r w:rsidRPr="00B61551">
        <w:rPr>
          <w:position w:val="0"/>
          <w:sz w:val="20"/>
          <w:szCs w:val="20"/>
        </w:rPr>
        <w:t xml:space="preserve">(delivered on 24 </w:t>
      </w:r>
      <w:r>
        <w:rPr>
          <w:position w:val="0"/>
          <w:sz w:val="20"/>
          <w:szCs w:val="20"/>
        </w:rPr>
        <w:t>F</w:t>
      </w:r>
      <w:r w:rsidRPr="00B61551">
        <w:rPr>
          <w:position w:val="0"/>
          <w:sz w:val="20"/>
          <w:szCs w:val="20"/>
        </w:rPr>
        <w:t>ebruary 2008, San Fransisco State University)</w:t>
      </w:r>
      <w:r>
        <w:rPr>
          <w:position w:val="0"/>
          <w:sz w:val="20"/>
          <w:szCs w:val="20"/>
        </w:rPr>
        <w:t xml:space="preserve">; </w:t>
      </w:r>
      <w:r w:rsidRPr="00B61551">
        <w:rPr>
          <w:position w:val="0"/>
          <w:sz w:val="20"/>
          <w:szCs w:val="20"/>
        </w:rPr>
        <w:t>and Aaron Koller</w:t>
      </w:r>
      <w:r>
        <w:rPr>
          <w:position w:val="0"/>
          <w:sz w:val="20"/>
          <w:szCs w:val="20"/>
        </w:rPr>
        <w:t>,</w:t>
      </w:r>
      <w:r w:rsidRPr="00B61551">
        <w:rPr>
          <w:position w:val="0"/>
          <w:sz w:val="20"/>
          <w:szCs w:val="20"/>
        </w:rPr>
        <w:t xml:space="preserve"> </w:t>
      </w:r>
      <w:r>
        <w:rPr>
          <w:position w:val="0"/>
          <w:sz w:val="20"/>
          <w:szCs w:val="20"/>
        </w:rPr>
        <w:t>‘</w:t>
      </w:r>
      <w:r w:rsidRPr="00B61551">
        <w:rPr>
          <w:position w:val="0"/>
          <w:sz w:val="20"/>
          <w:szCs w:val="20"/>
        </w:rPr>
        <w:t>Hume</w:t>
      </w:r>
      <w:r>
        <w:rPr>
          <w:position w:val="0"/>
          <w:sz w:val="20"/>
          <w:szCs w:val="20"/>
        </w:rPr>
        <w:t>’</w:t>
      </w:r>
      <w:r w:rsidRPr="00B61551">
        <w:rPr>
          <w:position w:val="0"/>
          <w:sz w:val="20"/>
          <w:szCs w:val="20"/>
        </w:rPr>
        <w:t xml:space="preserve">s critique of the </w:t>
      </w:r>
      <w:r w:rsidRPr="00B61551">
        <w:rPr>
          <w:rStyle w:val="yshortcuts"/>
          <w:position w:val="0"/>
          <w:sz w:val="20"/>
          <w:szCs w:val="20"/>
        </w:rPr>
        <w:t>infinite</w:t>
      </w:r>
      <w:r w:rsidRPr="00B61551">
        <w:rPr>
          <w:position w:val="0"/>
          <w:sz w:val="20"/>
          <w:szCs w:val="20"/>
        </w:rPr>
        <w:t xml:space="preserve"> </w:t>
      </w:r>
      <w:r w:rsidRPr="00B61551">
        <w:rPr>
          <w:rStyle w:val="yshortcuts"/>
          <w:position w:val="0"/>
          <w:sz w:val="20"/>
          <w:szCs w:val="20"/>
        </w:rPr>
        <w:t>divisibility</w:t>
      </w:r>
      <w:r w:rsidRPr="00B61551">
        <w:rPr>
          <w:position w:val="0"/>
          <w:sz w:val="20"/>
          <w:szCs w:val="20"/>
        </w:rPr>
        <w:t xml:space="preserve"> of space</w:t>
      </w:r>
      <w:r>
        <w:rPr>
          <w:position w:val="0"/>
          <w:sz w:val="20"/>
          <w:szCs w:val="20"/>
        </w:rPr>
        <w:t>’, unpublished typescript.</w:t>
      </w:r>
    </w:p>
  </w:footnote>
  <w:footnote w:id="180">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See Hume’s letter to Andrew Millar, 12 June </w:t>
      </w:r>
      <w:smartTag w:uri="urn:schemas-microsoft-com:office:smarttags" w:element="metricconverter">
        <w:smartTagPr>
          <w:attr w:name="ProductID" w:val="1755. In"/>
        </w:smartTagPr>
        <w:r w:rsidRPr="00B61551">
          <w:rPr>
            <w:position w:val="0"/>
            <w:sz w:val="20"/>
            <w:szCs w:val="20"/>
          </w:rPr>
          <w:t>1755. In</w:t>
        </w:r>
      </w:smartTag>
      <w:r w:rsidRPr="00B61551">
        <w:rPr>
          <w:position w:val="0"/>
          <w:sz w:val="20"/>
          <w:szCs w:val="20"/>
        </w:rPr>
        <w:t xml:space="preserve"> his letter to William Strahan, </w:t>
      </w:r>
      <w:r>
        <w:rPr>
          <w:position w:val="0"/>
          <w:sz w:val="20"/>
          <w:szCs w:val="20"/>
        </w:rPr>
        <w:t xml:space="preserve">25 </w:t>
      </w:r>
      <w:r w:rsidRPr="00B61551">
        <w:rPr>
          <w:position w:val="0"/>
          <w:sz w:val="20"/>
          <w:szCs w:val="20"/>
        </w:rPr>
        <w:t xml:space="preserve">January 1772, Hume explains that Lord Stanhope had discouraged him from printing it. Both reprinted in </w:t>
      </w:r>
      <w:r w:rsidRPr="00B61551">
        <w:rPr>
          <w:i/>
          <w:position w:val="0"/>
          <w:sz w:val="20"/>
          <w:szCs w:val="20"/>
        </w:rPr>
        <w:t xml:space="preserve">The </w:t>
      </w:r>
      <w:r>
        <w:rPr>
          <w:i/>
          <w:position w:val="0"/>
          <w:sz w:val="20"/>
          <w:szCs w:val="20"/>
        </w:rPr>
        <w:t>l</w:t>
      </w:r>
      <w:r w:rsidRPr="00B61551">
        <w:rPr>
          <w:i/>
          <w:position w:val="0"/>
          <w:sz w:val="20"/>
          <w:szCs w:val="20"/>
        </w:rPr>
        <w:t>etters of David Hume</w:t>
      </w:r>
      <w:r w:rsidRPr="00B61551">
        <w:rPr>
          <w:position w:val="0"/>
          <w:sz w:val="20"/>
          <w:szCs w:val="20"/>
        </w:rPr>
        <w:t xml:space="preserve">, </w:t>
      </w:r>
      <w:r>
        <w:rPr>
          <w:position w:val="0"/>
          <w:sz w:val="20"/>
          <w:szCs w:val="20"/>
        </w:rPr>
        <w:t>e</w:t>
      </w:r>
      <w:r w:rsidRPr="00B61551">
        <w:rPr>
          <w:position w:val="0"/>
          <w:sz w:val="20"/>
          <w:szCs w:val="20"/>
        </w:rPr>
        <w:t>d</w:t>
      </w:r>
      <w:r>
        <w:rPr>
          <w:position w:val="0"/>
          <w:sz w:val="20"/>
          <w:szCs w:val="20"/>
        </w:rPr>
        <w:t>.</w:t>
      </w:r>
      <w:r w:rsidRPr="00B61551">
        <w:rPr>
          <w:position w:val="0"/>
          <w:sz w:val="20"/>
          <w:szCs w:val="20"/>
        </w:rPr>
        <w:t xml:space="preserve"> J</w:t>
      </w:r>
      <w:r>
        <w:rPr>
          <w:position w:val="0"/>
          <w:sz w:val="20"/>
          <w:szCs w:val="20"/>
        </w:rPr>
        <w:t xml:space="preserve"> </w:t>
      </w:r>
      <w:r w:rsidRPr="00B61551">
        <w:rPr>
          <w:position w:val="0"/>
          <w:sz w:val="20"/>
          <w:szCs w:val="20"/>
        </w:rPr>
        <w:t>Y</w:t>
      </w:r>
      <w:r>
        <w:rPr>
          <w:position w:val="0"/>
          <w:sz w:val="20"/>
          <w:szCs w:val="20"/>
        </w:rPr>
        <w:t xml:space="preserve"> </w:t>
      </w:r>
      <w:r w:rsidRPr="00B61551">
        <w:rPr>
          <w:position w:val="0"/>
          <w:sz w:val="20"/>
          <w:szCs w:val="20"/>
        </w:rPr>
        <w:t>T</w:t>
      </w:r>
      <w:r>
        <w:rPr>
          <w:position w:val="0"/>
          <w:sz w:val="20"/>
          <w:szCs w:val="20"/>
        </w:rPr>
        <w:t xml:space="preserve"> </w:t>
      </w:r>
      <w:r w:rsidRPr="00B61551">
        <w:rPr>
          <w:position w:val="0"/>
          <w:sz w:val="20"/>
          <w:szCs w:val="20"/>
        </w:rPr>
        <w:t xml:space="preserve">Greig </w:t>
      </w:r>
      <w:r>
        <w:rPr>
          <w:position w:val="0"/>
          <w:sz w:val="20"/>
          <w:szCs w:val="20"/>
        </w:rPr>
        <w:t>(</w:t>
      </w:r>
      <w:r w:rsidRPr="00B61551">
        <w:rPr>
          <w:position w:val="0"/>
          <w:sz w:val="20"/>
          <w:szCs w:val="20"/>
        </w:rPr>
        <w:t>Oxford</w:t>
      </w:r>
      <w:r>
        <w:rPr>
          <w:position w:val="0"/>
          <w:sz w:val="20"/>
          <w:szCs w:val="20"/>
        </w:rPr>
        <w:t>, 1932)</w:t>
      </w:r>
    </w:p>
  </w:footnote>
  <w:footnote w:id="181">
    <w:p w:rsidR="001D4355" w:rsidRPr="00B61551" w:rsidRDefault="001D4355" w:rsidP="00164074">
      <w:pPr>
        <w:pStyle w:val="BodyTextIndent2"/>
        <w:spacing w:line="240" w:lineRule="auto"/>
        <w:ind w:firstLine="0"/>
        <w:jc w:val="both"/>
        <w:rPr>
          <w:position w:val="0"/>
          <w:sz w:val="20"/>
        </w:rPr>
      </w:pPr>
      <w:r w:rsidRPr="00B61551">
        <w:rPr>
          <w:rStyle w:val="FootnoteReference"/>
          <w:position w:val="0"/>
          <w:sz w:val="20"/>
        </w:rPr>
        <w:footnoteRef/>
      </w:r>
      <w:r w:rsidRPr="00B61551">
        <w:rPr>
          <w:position w:val="0"/>
          <w:sz w:val="20"/>
        </w:rPr>
        <w:t xml:space="preserve"> Elsewhere (Schliesser</w:t>
      </w:r>
      <w:r>
        <w:rPr>
          <w:position w:val="0"/>
          <w:sz w:val="20"/>
        </w:rPr>
        <w:t>,</w:t>
      </w:r>
      <w:r w:rsidRPr="00B61551">
        <w:rPr>
          <w:position w:val="0"/>
          <w:sz w:val="20"/>
        </w:rPr>
        <w:t xml:space="preserve"> </w:t>
      </w:r>
      <w:r>
        <w:rPr>
          <w:position w:val="0"/>
          <w:sz w:val="20"/>
        </w:rPr>
        <w:t>‘</w:t>
      </w:r>
      <w:r w:rsidRPr="00B61551">
        <w:rPr>
          <w:position w:val="0"/>
          <w:sz w:val="20"/>
        </w:rPr>
        <w:t>Newtonian Refutation</w:t>
      </w:r>
      <w:r>
        <w:rPr>
          <w:position w:val="0"/>
          <w:sz w:val="20"/>
        </w:rPr>
        <w:t>’</w:t>
      </w:r>
      <w:r w:rsidRPr="00B61551">
        <w:rPr>
          <w:position w:val="0"/>
          <w:sz w:val="20"/>
        </w:rPr>
        <w:t xml:space="preserve">), I call attention to the </w:t>
      </w:r>
      <w:r>
        <w:rPr>
          <w:bCs/>
          <w:position w:val="0"/>
          <w:sz w:val="20"/>
        </w:rPr>
        <w:t>‘</w:t>
      </w:r>
      <w:r w:rsidRPr="00B61551">
        <w:rPr>
          <w:bCs/>
          <w:position w:val="0"/>
          <w:sz w:val="20"/>
        </w:rPr>
        <w:t>Socratic problem</w:t>
      </w:r>
      <w:r>
        <w:rPr>
          <w:bCs/>
          <w:position w:val="0"/>
          <w:sz w:val="20"/>
        </w:rPr>
        <w:t>’,</w:t>
      </w:r>
      <w:r w:rsidRPr="00B61551">
        <w:rPr>
          <w:bCs/>
          <w:position w:val="0"/>
          <w:sz w:val="20"/>
        </w:rPr>
        <w:t xml:space="preserve"> that is that social forces (religious, political, moral) can threaten independence and authority of philosophy. Hume’s first two criticisms of </w:t>
      </w:r>
      <w:smartTag w:uri="urn:schemas-microsoft-com:office:smarttags" w:element="City">
        <w:smartTag w:uri="urn:schemas-microsoft-com:office:smarttags" w:element="place">
          <w:r w:rsidRPr="00B61551">
            <w:rPr>
              <w:bCs/>
              <w:position w:val="0"/>
              <w:sz w:val="20"/>
            </w:rPr>
            <w:t>Newton</w:t>
          </w:r>
        </w:smartTag>
      </w:smartTag>
      <w:r w:rsidRPr="00B61551">
        <w:rPr>
          <w:bCs/>
          <w:position w:val="0"/>
          <w:sz w:val="20"/>
        </w:rPr>
        <w:t xml:space="preserve"> are a version of it. </w:t>
      </w:r>
    </w:p>
  </w:footnote>
  <w:footnote w:id="182">
    <w:p w:rsidR="001D4355" w:rsidRPr="00B61551" w:rsidRDefault="001D4355" w:rsidP="00164074">
      <w:pPr>
        <w:pStyle w:val="FootnoteText"/>
        <w:jc w:val="both"/>
        <w:rPr>
          <w:position w:val="0"/>
          <w:sz w:val="20"/>
          <w:szCs w:val="20"/>
        </w:rPr>
      </w:pPr>
      <w:r w:rsidRPr="00B61551">
        <w:rPr>
          <w:rStyle w:val="FootnoteReference"/>
          <w:position w:val="0"/>
          <w:sz w:val="20"/>
          <w:szCs w:val="20"/>
        </w:rPr>
        <w:footnoteRef/>
      </w:r>
      <w:r w:rsidRPr="00B61551">
        <w:rPr>
          <w:position w:val="0"/>
          <w:sz w:val="20"/>
          <w:szCs w:val="20"/>
        </w:rPr>
        <w:t xml:space="preserve"> </w:t>
      </w:r>
      <w:r>
        <w:rPr>
          <w:position w:val="0"/>
          <w:sz w:val="20"/>
          <w:szCs w:val="20"/>
        </w:rPr>
        <w:t xml:space="preserve">Hume, </w:t>
      </w:r>
      <w:r w:rsidRPr="00A17E46">
        <w:rPr>
          <w:rStyle w:val="cbchapbody11"/>
          <w:rFonts w:ascii="Times New Roman" w:hAnsi="Times New Roman"/>
          <w:i/>
          <w:position w:val="0"/>
          <w:sz w:val="20"/>
          <w:szCs w:val="20"/>
        </w:rPr>
        <w:t>Dialogues</w:t>
      </w:r>
      <w:r w:rsidRPr="00A17E46">
        <w:rPr>
          <w:rStyle w:val="cbchapbody11"/>
          <w:rFonts w:ascii="Times New Roman" w:hAnsi="Times New Roman"/>
          <w:position w:val="0"/>
          <w:sz w:val="20"/>
          <w:szCs w:val="20"/>
        </w:rPr>
        <w:t>, Part I</w:t>
      </w:r>
      <w:r>
        <w:rPr>
          <w:rStyle w:val="cbchapbody11"/>
          <w:rFonts w:ascii="Times New Roman" w:hAnsi="Times New Roman"/>
          <w:position w:val="0"/>
          <w:sz w:val="20"/>
          <w:szCs w:val="20"/>
        </w:rPr>
        <w:t>.</w:t>
      </w:r>
    </w:p>
  </w:footnote>
  <w:footnote w:id="183">
    <w:p w:rsidR="001D4355" w:rsidRPr="00A17E46" w:rsidRDefault="001D4355" w:rsidP="00164074">
      <w:pPr>
        <w:pStyle w:val="FootnoteText"/>
        <w:jc w:val="both"/>
        <w:rPr>
          <w:sz w:val="20"/>
          <w:szCs w:val="20"/>
        </w:rPr>
      </w:pPr>
      <w:r w:rsidRPr="00A17E46">
        <w:rPr>
          <w:rStyle w:val="FootnoteReference"/>
          <w:position w:val="0"/>
          <w:sz w:val="20"/>
          <w:szCs w:val="20"/>
        </w:rPr>
        <w:footnoteRef/>
      </w:r>
      <w:r w:rsidRPr="00A17E46">
        <w:rPr>
          <w:position w:val="0"/>
          <w:sz w:val="20"/>
          <w:szCs w:val="20"/>
        </w:rPr>
        <w:t xml:space="preserve"> </w:t>
      </w:r>
      <w:r>
        <w:rPr>
          <w:position w:val="0"/>
          <w:sz w:val="20"/>
          <w:szCs w:val="20"/>
        </w:rPr>
        <w:t xml:space="preserve">Hume, </w:t>
      </w:r>
      <w:r w:rsidRPr="00A17E46">
        <w:rPr>
          <w:i/>
          <w:position w:val="0"/>
          <w:sz w:val="20"/>
          <w:szCs w:val="20"/>
        </w:rPr>
        <w:t>EHU</w:t>
      </w:r>
      <w:r w:rsidRPr="001C4440">
        <w:rPr>
          <w:position w:val="0"/>
          <w:sz w:val="20"/>
          <w:szCs w:val="20"/>
        </w:rPr>
        <w:t xml:space="preserve">, </w:t>
      </w:r>
      <w:r w:rsidRPr="00A17E46">
        <w:rPr>
          <w:position w:val="0"/>
          <w:sz w:val="20"/>
          <w:szCs w:val="20"/>
        </w:rPr>
        <w:t>1.2</w:t>
      </w:r>
    </w:p>
  </w:footnote>
  <w:footnote w:id="184">
    <w:p w:rsidR="001D4355" w:rsidRPr="00A17E46" w:rsidRDefault="001D4355" w:rsidP="00164074">
      <w:pPr>
        <w:pStyle w:val="FootnoteText"/>
        <w:jc w:val="both"/>
        <w:rPr>
          <w:sz w:val="20"/>
          <w:szCs w:val="20"/>
        </w:rPr>
      </w:pPr>
      <w:r w:rsidRPr="00A17E46">
        <w:rPr>
          <w:rStyle w:val="FootnoteReference"/>
          <w:position w:val="0"/>
          <w:sz w:val="20"/>
          <w:szCs w:val="20"/>
        </w:rPr>
        <w:footnoteRef/>
      </w:r>
      <w:r w:rsidRPr="00A17E46">
        <w:rPr>
          <w:sz w:val="20"/>
          <w:szCs w:val="20"/>
        </w:rPr>
        <w:t xml:space="preserve"> </w:t>
      </w:r>
      <w:r w:rsidRPr="001C4440">
        <w:rPr>
          <w:rStyle w:val="cbchapbody11"/>
          <w:rFonts w:ascii="Times New Roman" w:hAnsi="Times New Roman"/>
          <w:position w:val="0"/>
          <w:sz w:val="20"/>
          <w:szCs w:val="20"/>
        </w:rPr>
        <w:t xml:space="preserve">Hume, </w:t>
      </w:r>
      <w:r>
        <w:rPr>
          <w:rStyle w:val="cbchapbody11"/>
          <w:rFonts w:ascii="Times New Roman" w:hAnsi="Times New Roman"/>
          <w:i/>
          <w:position w:val="0"/>
          <w:sz w:val="20"/>
          <w:szCs w:val="20"/>
        </w:rPr>
        <w:t>T</w:t>
      </w:r>
      <w:r w:rsidRPr="00A17E46">
        <w:rPr>
          <w:rStyle w:val="cbchapbody11"/>
          <w:rFonts w:ascii="Times New Roman" w:hAnsi="Times New Roman"/>
          <w:i/>
          <w:position w:val="0"/>
          <w:sz w:val="20"/>
          <w:szCs w:val="20"/>
        </w:rPr>
        <w:t>reatise</w:t>
      </w:r>
      <w:r w:rsidRPr="00A17E46">
        <w:rPr>
          <w:rStyle w:val="cbchapbody11"/>
          <w:rFonts w:ascii="Times New Roman" w:hAnsi="Times New Roman"/>
          <w:position w:val="0"/>
          <w:sz w:val="20"/>
          <w:szCs w:val="20"/>
        </w:rPr>
        <w:t>, Introduction 1-3.</w:t>
      </w:r>
    </w:p>
  </w:footnote>
  <w:footnote w:id="185">
    <w:p w:rsidR="001D4355" w:rsidRPr="00A17E46" w:rsidRDefault="001D4355" w:rsidP="00164074">
      <w:pPr>
        <w:pStyle w:val="FootnoteText"/>
        <w:jc w:val="both"/>
        <w:rPr>
          <w:sz w:val="20"/>
          <w:szCs w:val="20"/>
        </w:rPr>
      </w:pPr>
      <w:r w:rsidRPr="00A17E46">
        <w:rPr>
          <w:rStyle w:val="FootnoteReference"/>
          <w:position w:val="0"/>
          <w:sz w:val="20"/>
          <w:szCs w:val="20"/>
        </w:rPr>
        <w:footnoteRef/>
      </w:r>
      <w:r w:rsidRPr="00A17E46">
        <w:rPr>
          <w:sz w:val="20"/>
          <w:szCs w:val="20"/>
        </w:rPr>
        <w:t xml:space="preserve"> </w:t>
      </w:r>
      <w:r>
        <w:rPr>
          <w:rStyle w:val="cbchapbody11"/>
          <w:rFonts w:ascii="Times New Roman" w:hAnsi="Times New Roman"/>
          <w:position w:val="0"/>
          <w:sz w:val="20"/>
          <w:szCs w:val="20"/>
        </w:rPr>
        <w:t>Hume, ‘</w:t>
      </w:r>
      <w:r w:rsidRPr="00A17E46">
        <w:rPr>
          <w:rStyle w:val="cbchapbody11"/>
          <w:rFonts w:ascii="Times New Roman" w:hAnsi="Times New Roman"/>
          <w:position w:val="0"/>
          <w:sz w:val="20"/>
          <w:szCs w:val="20"/>
        </w:rPr>
        <w:t xml:space="preserve">Of the Rise of Arts and Sciences’, </w:t>
      </w:r>
      <w:r w:rsidRPr="00A17E46">
        <w:rPr>
          <w:rStyle w:val="cbchapbody11"/>
          <w:rFonts w:ascii="Times New Roman" w:hAnsi="Times New Roman"/>
          <w:i/>
          <w:position w:val="0"/>
          <w:sz w:val="20"/>
          <w:szCs w:val="20"/>
        </w:rPr>
        <w:t>EMPL</w:t>
      </w:r>
      <w:r w:rsidRPr="00A17E46">
        <w:rPr>
          <w:rStyle w:val="cbchapbody11"/>
          <w:rFonts w:ascii="Times New Roman" w:hAnsi="Times New Roman"/>
          <w:position w:val="0"/>
          <w:sz w:val="20"/>
          <w:szCs w:val="20"/>
        </w:rPr>
        <w:t>, 126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55" w:rsidRDefault="001D4355">
    <w:pPr>
      <w:pStyle w:val="Header"/>
      <w:jc w:val="center"/>
      <w:rPr>
        <w:i/>
      </w:rPr>
    </w:pPr>
    <w:r>
      <w:rPr>
        <w:i/>
      </w:rPr>
      <w:t>Reviews</w:t>
    </w:r>
  </w:p>
  <w:p w:rsidR="001D4355" w:rsidRPr="00EF792D" w:rsidRDefault="001D4355">
    <w:pPr>
      <w:pStyle w:val="Header"/>
      <w:jc w:val="center"/>
      <w:rPr>
        <w: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55" w:rsidRDefault="001D4355">
    <w:pPr>
      <w:pStyle w:val="Header"/>
      <w:jc w:val="center"/>
      <w:rPr>
        <w:i/>
      </w:rPr>
    </w:pPr>
  </w:p>
  <w:p w:rsidR="001D4355" w:rsidRPr="00EF792D" w:rsidRDefault="001D4355">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0D3"/>
    <w:multiLevelType w:val="singleLevel"/>
    <w:tmpl w:val="23642702"/>
    <w:lvl w:ilvl="0">
      <w:start w:val="171"/>
      <w:numFmt w:val="decimal"/>
      <w:lvlText w:val="%1"/>
      <w:lvlJc w:val="left"/>
      <w:pPr>
        <w:tabs>
          <w:tab w:val="num" w:pos="360"/>
        </w:tabs>
        <w:ind w:left="360" w:hanging="360"/>
      </w:pPr>
      <w:rPr>
        <w:rFonts w:hint="default"/>
      </w:rPr>
    </w:lvl>
  </w:abstractNum>
  <w:abstractNum w:abstractNumId="1">
    <w:nsid w:val="0F7E1375"/>
    <w:multiLevelType w:val="singleLevel"/>
    <w:tmpl w:val="3E7459F6"/>
    <w:lvl w:ilvl="0">
      <w:start w:val="3"/>
      <w:numFmt w:val="decimal"/>
      <w:lvlText w:val="%1"/>
      <w:lvlJc w:val="left"/>
      <w:pPr>
        <w:tabs>
          <w:tab w:val="num" w:pos="360"/>
        </w:tabs>
        <w:ind w:left="360" w:hanging="360"/>
      </w:pPr>
      <w:rPr>
        <w:rFonts w:hint="default"/>
        <w:b/>
      </w:rPr>
    </w:lvl>
  </w:abstractNum>
  <w:abstractNum w:abstractNumId="2">
    <w:nsid w:val="1A475632"/>
    <w:multiLevelType w:val="hybridMultilevel"/>
    <w:tmpl w:val="039E126A"/>
    <w:lvl w:ilvl="0" w:tplc="C29EDDF8">
      <w:start w:val="18"/>
      <w:numFmt w:val="bullet"/>
      <w:lvlText w:val=""/>
      <w:lvlJc w:val="left"/>
      <w:pPr>
        <w:tabs>
          <w:tab w:val="num" w:pos="525"/>
        </w:tabs>
        <w:ind w:left="525" w:hanging="465"/>
      </w:pPr>
      <w:rPr>
        <w:rFonts w:ascii="Symbol" w:eastAsia="Times New Roman" w:hAnsi="Symbol" w:cs="Times New 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
    <w:nsid w:val="1E56732B"/>
    <w:multiLevelType w:val="singleLevel"/>
    <w:tmpl w:val="1BBECD14"/>
    <w:lvl w:ilvl="0">
      <w:start w:val="162"/>
      <w:numFmt w:val="decimal"/>
      <w:lvlText w:val="%1"/>
      <w:lvlJc w:val="left"/>
      <w:pPr>
        <w:tabs>
          <w:tab w:val="num" w:pos="1539"/>
        </w:tabs>
        <w:ind w:left="1539" w:hanging="405"/>
      </w:pPr>
      <w:rPr>
        <w:rFonts w:hint="default"/>
      </w:rPr>
    </w:lvl>
  </w:abstractNum>
  <w:abstractNum w:abstractNumId="4">
    <w:nsid w:val="1F077BE4"/>
    <w:multiLevelType w:val="multilevel"/>
    <w:tmpl w:val="63066D9E"/>
    <w:lvl w:ilvl="0">
      <w:start w:val="1"/>
      <w:numFmt w:val="decimal"/>
      <w:lvlText w:val="%1"/>
      <w:lvlJc w:val="left"/>
      <w:pPr>
        <w:tabs>
          <w:tab w:val="num" w:pos="720"/>
        </w:tabs>
        <w:ind w:left="720" w:hanging="720"/>
      </w:pPr>
      <w:rPr>
        <w:rFonts w:hint="default"/>
        <w:i/>
      </w:rPr>
    </w:lvl>
    <w:lvl w:ilvl="1">
      <w:start w:val="7"/>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440"/>
        </w:tabs>
        <w:ind w:left="1440" w:hanging="1440"/>
      </w:pPr>
      <w:rPr>
        <w:rFonts w:hint="default"/>
        <w:i/>
      </w:rPr>
    </w:lvl>
    <w:lvl w:ilvl="5">
      <w:start w:val="1"/>
      <w:numFmt w:val="decimal"/>
      <w:lvlText w:val="%1-%2.%3.%4.%5.%6"/>
      <w:lvlJc w:val="left"/>
      <w:pPr>
        <w:tabs>
          <w:tab w:val="num" w:pos="1800"/>
        </w:tabs>
        <w:ind w:left="1800" w:hanging="1800"/>
      </w:pPr>
      <w:rPr>
        <w:rFonts w:hint="default"/>
        <w:i/>
      </w:rPr>
    </w:lvl>
    <w:lvl w:ilvl="6">
      <w:start w:val="1"/>
      <w:numFmt w:val="decimal"/>
      <w:lvlText w:val="%1-%2.%3.%4.%5.%6.%7"/>
      <w:lvlJc w:val="left"/>
      <w:pPr>
        <w:tabs>
          <w:tab w:val="num" w:pos="2160"/>
        </w:tabs>
        <w:ind w:left="2160" w:hanging="2160"/>
      </w:pPr>
      <w:rPr>
        <w:rFonts w:hint="default"/>
        <w:i/>
      </w:rPr>
    </w:lvl>
    <w:lvl w:ilvl="7">
      <w:start w:val="1"/>
      <w:numFmt w:val="decimal"/>
      <w:lvlText w:val="%1-%2.%3.%4.%5.%6.%7.%8"/>
      <w:lvlJc w:val="left"/>
      <w:pPr>
        <w:tabs>
          <w:tab w:val="num" w:pos="2160"/>
        </w:tabs>
        <w:ind w:left="2160" w:hanging="2160"/>
      </w:pPr>
      <w:rPr>
        <w:rFonts w:hint="default"/>
        <w:i/>
      </w:rPr>
    </w:lvl>
    <w:lvl w:ilvl="8">
      <w:start w:val="1"/>
      <w:numFmt w:val="decimal"/>
      <w:lvlText w:val="%1-%2.%3.%4.%5.%6.%7.%8.%9"/>
      <w:lvlJc w:val="left"/>
      <w:pPr>
        <w:tabs>
          <w:tab w:val="num" w:pos="2520"/>
        </w:tabs>
        <w:ind w:left="2520" w:hanging="2520"/>
      </w:pPr>
      <w:rPr>
        <w:rFonts w:hint="default"/>
        <w:i/>
      </w:rPr>
    </w:lvl>
  </w:abstractNum>
  <w:abstractNum w:abstractNumId="5">
    <w:nsid w:val="20F22A45"/>
    <w:multiLevelType w:val="singleLevel"/>
    <w:tmpl w:val="C30071BE"/>
    <w:lvl w:ilvl="0">
      <w:start w:val="188"/>
      <w:numFmt w:val="decimal"/>
      <w:lvlText w:val="%1"/>
      <w:lvlJc w:val="left"/>
      <w:pPr>
        <w:tabs>
          <w:tab w:val="num" w:pos="2244"/>
        </w:tabs>
        <w:ind w:left="2244" w:hanging="1110"/>
      </w:pPr>
      <w:rPr>
        <w:rFonts w:hint="default"/>
      </w:rPr>
    </w:lvl>
  </w:abstractNum>
  <w:abstractNum w:abstractNumId="6">
    <w:nsid w:val="2A6A62F1"/>
    <w:multiLevelType w:val="singleLevel"/>
    <w:tmpl w:val="E28A6162"/>
    <w:lvl w:ilvl="0">
      <w:start w:val="36"/>
      <w:numFmt w:val="decimal"/>
      <w:lvlText w:val="%1"/>
      <w:lvlJc w:val="left"/>
      <w:pPr>
        <w:tabs>
          <w:tab w:val="num" w:pos="2259"/>
        </w:tabs>
        <w:ind w:left="2259" w:hanging="1125"/>
      </w:pPr>
      <w:rPr>
        <w:rFonts w:hint="default"/>
      </w:rPr>
    </w:lvl>
  </w:abstractNum>
  <w:abstractNum w:abstractNumId="7">
    <w:nsid w:val="313D2BAD"/>
    <w:multiLevelType w:val="hybridMultilevel"/>
    <w:tmpl w:val="A09E6FB2"/>
    <w:lvl w:ilvl="0" w:tplc="89668AE8">
      <w:start w:val="1"/>
      <w:numFmt w:val="bullet"/>
      <w:lvlText w:val="•"/>
      <w:lvlJc w:val="left"/>
      <w:pPr>
        <w:tabs>
          <w:tab w:val="num" w:pos="720"/>
        </w:tabs>
        <w:ind w:left="720" w:hanging="360"/>
      </w:pPr>
      <w:rPr>
        <w:rFonts w:ascii="Arial" w:hAnsi="Arial" w:hint="default"/>
      </w:rPr>
    </w:lvl>
    <w:lvl w:ilvl="1" w:tplc="8534965C" w:tentative="1">
      <w:start w:val="1"/>
      <w:numFmt w:val="bullet"/>
      <w:lvlText w:val="•"/>
      <w:lvlJc w:val="left"/>
      <w:pPr>
        <w:tabs>
          <w:tab w:val="num" w:pos="1440"/>
        </w:tabs>
        <w:ind w:left="1440" w:hanging="360"/>
      </w:pPr>
      <w:rPr>
        <w:rFonts w:ascii="Arial" w:hAnsi="Arial" w:hint="default"/>
      </w:rPr>
    </w:lvl>
    <w:lvl w:ilvl="2" w:tplc="DF0097D8" w:tentative="1">
      <w:start w:val="1"/>
      <w:numFmt w:val="bullet"/>
      <w:lvlText w:val="•"/>
      <w:lvlJc w:val="left"/>
      <w:pPr>
        <w:tabs>
          <w:tab w:val="num" w:pos="2160"/>
        </w:tabs>
        <w:ind w:left="2160" w:hanging="360"/>
      </w:pPr>
      <w:rPr>
        <w:rFonts w:ascii="Arial" w:hAnsi="Arial" w:hint="default"/>
      </w:rPr>
    </w:lvl>
    <w:lvl w:ilvl="3" w:tplc="B1C666EE" w:tentative="1">
      <w:start w:val="1"/>
      <w:numFmt w:val="bullet"/>
      <w:lvlText w:val="•"/>
      <w:lvlJc w:val="left"/>
      <w:pPr>
        <w:tabs>
          <w:tab w:val="num" w:pos="2880"/>
        </w:tabs>
        <w:ind w:left="2880" w:hanging="360"/>
      </w:pPr>
      <w:rPr>
        <w:rFonts w:ascii="Arial" w:hAnsi="Arial" w:hint="default"/>
      </w:rPr>
    </w:lvl>
    <w:lvl w:ilvl="4" w:tplc="168AE94A" w:tentative="1">
      <w:start w:val="1"/>
      <w:numFmt w:val="bullet"/>
      <w:lvlText w:val="•"/>
      <w:lvlJc w:val="left"/>
      <w:pPr>
        <w:tabs>
          <w:tab w:val="num" w:pos="3600"/>
        </w:tabs>
        <w:ind w:left="3600" w:hanging="360"/>
      </w:pPr>
      <w:rPr>
        <w:rFonts w:ascii="Arial" w:hAnsi="Arial" w:hint="default"/>
      </w:rPr>
    </w:lvl>
    <w:lvl w:ilvl="5" w:tplc="67D26720" w:tentative="1">
      <w:start w:val="1"/>
      <w:numFmt w:val="bullet"/>
      <w:lvlText w:val="•"/>
      <w:lvlJc w:val="left"/>
      <w:pPr>
        <w:tabs>
          <w:tab w:val="num" w:pos="4320"/>
        </w:tabs>
        <w:ind w:left="4320" w:hanging="360"/>
      </w:pPr>
      <w:rPr>
        <w:rFonts w:ascii="Arial" w:hAnsi="Arial" w:hint="default"/>
      </w:rPr>
    </w:lvl>
    <w:lvl w:ilvl="6" w:tplc="8D7C751C" w:tentative="1">
      <w:start w:val="1"/>
      <w:numFmt w:val="bullet"/>
      <w:lvlText w:val="•"/>
      <w:lvlJc w:val="left"/>
      <w:pPr>
        <w:tabs>
          <w:tab w:val="num" w:pos="5040"/>
        </w:tabs>
        <w:ind w:left="5040" w:hanging="360"/>
      </w:pPr>
      <w:rPr>
        <w:rFonts w:ascii="Arial" w:hAnsi="Arial" w:hint="default"/>
      </w:rPr>
    </w:lvl>
    <w:lvl w:ilvl="7" w:tplc="2A5A402C" w:tentative="1">
      <w:start w:val="1"/>
      <w:numFmt w:val="bullet"/>
      <w:lvlText w:val="•"/>
      <w:lvlJc w:val="left"/>
      <w:pPr>
        <w:tabs>
          <w:tab w:val="num" w:pos="5760"/>
        </w:tabs>
        <w:ind w:left="5760" w:hanging="360"/>
      </w:pPr>
      <w:rPr>
        <w:rFonts w:ascii="Arial" w:hAnsi="Arial" w:hint="default"/>
      </w:rPr>
    </w:lvl>
    <w:lvl w:ilvl="8" w:tplc="5AE47176" w:tentative="1">
      <w:start w:val="1"/>
      <w:numFmt w:val="bullet"/>
      <w:lvlText w:val="•"/>
      <w:lvlJc w:val="left"/>
      <w:pPr>
        <w:tabs>
          <w:tab w:val="num" w:pos="6480"/>
        </w:tabs>
        <w:ind w:left="6480" w:hanging="360"/>
      </w:pPr>
      <w:rPr>
        <w:rFonts w:ascii="Arial" w:hAnsi="Arial" w:hint="default"/>
      </w:rPr>
    </w:lvl>
  </w:abstractNum>
  <w:abstractNum w:abstractNumId="8">
    <w:nsid w:val="422E31ED"/>
    <w:multiLevelType w:val="singleLevel"/>
    <w:tmpl w:val="3A6CD112"/>
    <w:lvl w:ilvl="0">
      <w:start w:val="160"/>
      <w:numFmt w:val="decimal"/>
      <w:lvlText w:val="%1"/>
      <w:lvlJc w:val="left"/>
      <w:pPr>
        <w:tabs>
          <w:tab w:val="num" w:pos="1539"/>
        </w:tabs>
        <w:ind w:left="1539" w:hanging="405"/>
      </w:pPr>
      <w:rPr>
        <w:rFonts w:hint="default"/>
      </w:rPr>
    </w:lvl>
  </w:abstractNum>
  <w:abstractNum w:abstractNumId="9">
    <w:nsid w:val="4FE70DB4"/>
    <w:multiLevelType w:val="hybridMultilevel"/>
    <w:tmpl w:val="E8DE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C70CC"/>
    <w:multiLevelType w:val="singleLevel"/>
    <w:tmpl w:val="45E85C96"/>
    <w:lvl w:ilvl="0">
      <w:start w:val="131"/>
      <w:numFmt w:val="decimal"/>
      <w:lvlText w:val="%1"/>
      <w:lvlJc w:val="left"/>
      <w:pPr>
        <w:tabs>
          <w:tab w:val="num" w:pos="1539"/>
        </w:tabs>
        <w:ind w:left="1539" w:hanging="405"/>
      </w:pPr>
      <w:rPr>
        <w:rFonts w:hint="default"/>
      </w:rPr>
    </w:lvl>
  </w:abstractNum>
  <w:abstractNum w:abstractNumId="11">
    <w:nsid w:val="6E6316F4"/>
    <w:multiLevelType w:val="singleLevel"/>
    <w:tmpl w:val="8958769C"/>
    <w:lvl w:ilvl="0">
      <w:start w:val="19"/>
      <w:numFmt w:val="decimal"/>
      <w:lvlText w:val="%1"/>
      <w:lvlJc w:val="left"/>
      <w:pPr>
        <w:tabs>
          <w:tab w:val="num" w:pos="2259"/>
        </w:tabs>
        <w:ind w:left="2259" w:hanging="1125"/>
      </w:pPr>
      <w:rPr>
        <w:rFonts w:hint="default"/>
      </w:rPr>
    </w:lvl>
  </w:abstractNum>
  <w:abstractNum w:abstractNumId="12">
    <w:nsid w:val="6EC82B56"/>
    <w:multiLevelType w:val="singleLevel"/>
    <w:tmpl w:val="96F2703A"/>
    <w:lvl w:ilvl="0">
      <w:start w:val="104"/>
      <w:numFmt w:val="decimal"/>
      <w:lvlText w:val="%1"/>
      <w:lvlJc w:val="left"/>
      <w:pPr>
        <w:tabs>
          <w:tab w:val="num" w:pos="570"/>
        </w:tabs>
        <w:ind w:left="570" w:hanging="570"/>
      </w:pPr>
      <w:rPr>
        <w:rFonts w:hint="default"/>
      </w:rPr>
    </w:lvl>
  </w:abstractNum>
  <w:abstractNum w:abstractNumId="13">
    <w:nsid w:val="74F403A3"/>
    <w:multiLevelType w:val="hybridMultilevel"/>
    <w:tmpl w:val="27DEC264"/>
    <w:lvl w:ilvl="0" w:tplc="27C89770">
      <w:start w:val="1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78B58E1"/>
    <w:multiLevelType w:val="hybridMultilevel"/>
    <w:tmpl w:val="E63056EA"/>
    <w:lvl w:ilvl="0" w:tplc="B3568B32">
      <w:start w:val="1"/>
      <w:numFmt w:val="bullet"/>
      <w:lvlText w:val="•"/>
      <w:lvlJc w:val="left"/>
      <w:pPr>
        <w:tabs>
          <w:tab w:val="num" w:pos="720"/>
        </w:tabs>
        <w:ind w:left="720" w:hanging="360"/>
      </w:pPr>
      <w:rPr>
        <w:rFonts w:ascii="Arial" w:hAnsi="Arial" w:hint="default"/>
      </w:rPr>
    </w:lvl>
    <w:lvl w:ilvl="1" w:tplc="7F960052" w:tentative="1">
      <w:start w:val="1"/>
      <w:numFmt w:val="bullet"/>
      <w:lvlText w:val="•"/>
      <w:lvlJc w:val="left"/>
      <w:pPr>
        <w:tabs>
          <w:tab w:val="num" w:pos="1440"/>
        </w:tabs>
        <w:ind w:left="1440" w:hanging="360"/>
      </w:pPr>
      <w:rPr>
        <w:rFonts w:ascii="Arial" w:hAnsi="Arial" w:hint="default"/>
      </w:rPr>
    </w:lvl>
    <w:lvl w:ilvl="2" w:tplc="AE9055EE" w:tentative="1">
      <w:start w:val="1"/>
      <w:numFmt w:val="bullet"/>
      <w:lvlText w:val="•"/>
      <w:lvlJc w:val="left"/>
      <w:pPr>
        <w:tabs>
          <w:tab w:val="num" w:pos="2160"/>
        </w:tabs>
        <w:ind w:left="2160" w:hanging="360"/>
      </w:pPr>
      <w:rPr>
        <w:rFonts w:ascii="Arial" w:hAnsi="Arial" w:hint="default"/>
      </w:rPr>
    </w:lvl>
    <w:lvl w:ilvl="3" w:tplc="EF0E973E" w:tentative="1">
      <w:start w:val="1"/>
      <w:numFmt w:val="bullet"/>
      <w:lvlText w:val="•"/>
      <w:lvlJc w:val="left"/>
      <w:pPr>
        <w:tabs>
          <w:tab w:val="num" w:pos="2880"/>
        </w:tabs>
        <w:ind w:left="2880" w:hanging="360"/>
      </w:pPr>
      <w:rPr>
        <w:rFonts w:ascii="Arial" w:hAnsi="Arial" w:hint="default"/>
      </w:rPr>
    </w:lvl>
    <w:lvl w:ilvl="4" w:tplc="BC325E70" w:tentative="1">
      <w:start w:val="1"/>
      <w:numFmt w:val="bullet"/>
      <w:lvlText w:val="•"/>
      <w:lvlJc w:val="left"/>
      <w:pPr>
        <w:tabs>
          <w:tab w:val="num" w:pos="3600"/>
        </w:tabs>
        <w:ind w:left="3600" w:hanging="360"/>
      </w:pPr>
      <w:rPr>
        <w:rFonts w:ascii="Arial" w:hAnsi="Arial" w:hint="default"/>
      </w:rPr>
    </w:lvl>
    <w:lvl w:ilvl="5" w:tplc="6EEA83E6" w:tentative="1">
      <w:start w:val="1"/>
      <w:numFmt w:val="bullet"/>
      <w:lvlText w:val="•"/>
      <w:lvlJc w:val="left"/>
      <w:pPr>
        <w:tabs>
          <w:tab w:val="num" w:pos="4320"/>
        </w:tabs>
        <w:ind w:left="4320" w:hanging="360"/>
      </w:pPr>
      <w:rPr>
        <w:rFonts w:ascii="Arial" w:hAnsi="Arial" w:hint="default"/>
      </w:rPr>
    </w:lvl>
    <w:lvl w:ilvl="6" w:tplc="936C3D4A" w:tentative="1">
      <w:start w:val="1"/>
      <w:numFmt w:val="bullet"/>
      <w:lvlText w:val="•"/>
      <w:lvlJc w:val="left"/>
      <w:pPr>
        <w:tabs>
          <w:tab w:val="num" w:pos="5040"/>
        </w:tabs>
        <w:ind w:left="5040" w:hanging="360"/>
      </w:pPr>
      <w:rPr>
        <w:rFonts w:ascii="Arial" w:hAnsi="Arial" w:hint="default"/>
      </w:rPr>
    </w:lvl>
    <w:lvl w:ilvl="7" w:tplc="A3068F74" w:tentative="1">
      <w:start w:val="1"/>
      <w:numFmt w:val="bullet"/>
      <w:lvlText w:val="•"/>
      <w:lvlJc w:val="left"/>
      <w:pPr>
        <w:tabs>
          <w:tab w:val="num" w:pos="5760"/>
        </w:tabs>
        <w:ind w:left="5760" w:hanging="360"/>
      </w:pPr>
      <w:rPr>
        <w:rFonts w:ascii="Arial" w:hAnsi="Arial" w:hint="default"/>
      </w:rPr>
    </w:lvl>
    <w:lvl w:ilvl="8" w:tplc="BCD00E14" w:tentative="1">
      <w:start w:val="1"/>
      <w:numFmt w:val="bullet"/>
      <w:lvlText w:val="•"/>
      <w:lvlJc w:val="left"/>
      <w:pPr>
        <w:tabs>
          <w:tab w:val="num" w:pos="6480"/>
        </w:tabs>
        <w:ind w:left="6480" w:hanging="360"/>
      </w:pPr>
      <w:rPr>
        <w:rFonts w:ascii="Arial" w:hAnsi="Arial" w:hint="default"/>
      </w:rPr>
    </w:lvl>
  </w:abstractNum>
  <w:abstractNum w:abstractNumId="15">
    <w:nsid w:val="7FD15381"/>
    <w:multiLevelType w:val="singleLevel"/>
    <w:tmpl w:val="98DCC01C"/>
    <w:lvl w:ilvl="0">
      <w:start w:val="153"/>
      <w:numFmt w:val="decimal"/>
      <w:lvlText w:val="%1"/>
      <w:lvlJc w:val="left"/>
      <w:pPr>
        <w:tabs>
          <w:tab w:val="num" w:pos="1539"/>
        </w:tabs>
        <w:ind w:left="1539" w:hanging="405"/>
      </w:pPr>
      <w:rPr>
        <w:rFonts w:hint="default"/>
      </w:rPr>
    </w:lvl>
  </w:abstractNum>
  <w:num w:numId="1">
    <w:abstractNumId w:val="1"/>
  </w:num>
  <w:num w:numId="2">
    <w:abstractNumId w:val="12"/>
  </w:num>
  <w:num w:numId="3">
    <w:abstractNumId w:val="0"/>
  </w:num>
  <w:num w:numId="4">
    <w:abstractNumId w:val="4"/>
  </w:num>
  <w:num w:numId="5">
    <w:abstractNumId w:val="6"/>
  </w:num>
  <w:num w:numId="6">
    <w:abstractNumId w:val="11"/>
  </w:num>
  <w:num w:numId="7">
    <w:abstractNumId w:val="10"/>
  </w:num>
  <w:num w:numId="8">
    <w:abstractNumId w:val="15"/>
  </w:num>
  <w:num w:numId="9">
    <w:abstractNumId w:val="8"/>
  </w:num>
  <w:num w:numId="10">
    <w:abstractNumId w:val="3"/>
  </w:num>
  <w:num w:numId="11">
    <w:abstractNumId w:val="5"/>
  </w:num>
  <w:num w:numId="12">
    <w:abstractNumId w:val="2"/>
  </w:num>
  <w:num w:numId="13">
    <w:abstractNumId w:val="13"/>
  </w:num>
  <w:num w:numId="14">
    <w:abstractNumId w:val="7"/>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GB" w:vendorID="8" w:dllVersion="513" w:checkStyle="1"/>
  <w:activeWritingStyle w:appName="MSWord" w:lang="en-US" w:vendorID="8" w:dllVersion="513" w:checkStyle="1"/>
  <w:activeWritingStyle w:appName="MSWord" w:lang="nl-NL" w:vendorID="1" w:dllVersion="512" w:checkStyle="1"/>
  <w:attachedTemplate r:id="rId1"/>
  <w:stylePaneFormatFilter w:val="3F01"/>
  <w:trackRevisions/>
  <w:defaultTabStop w:val="39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3B02"/>
    <w:rsid w:val="000007A2"/>
    <w:rsid w:val="0000375D"/>
    <w:rsid w:val="00003E3F"/>
    <w:rsid w:val="00004CCA"/>
    <w:rsid w:val="00007D32"/>
    <w:rsid w:val="000112E8"/>
    <w:rsid w:val="000213D0"/>
    <w:rsid w:val="000217BE"/>
    <w:rsid w:val="0002316E"/>
    <w:rsid w:val="00024F5F"/>
    <w:rsid w:val="00025620"/>
    <w:rsid w:val="00027EF2"/>
    <w:rsid w:val="00032E10"/>
    <w:rsid w:val="00037F1A"/>
    <w:rsid w:val="00041578"/>
    <w:rsid w:val="00044A36"/>
    <w:rsid w:val="00050392"/>
    <w:rsid w:val="00053E1F"/>
    <w:rsid w:val="000658E0"/>
    <w:rsid w:val="00065BFB"/>
    <w:rsid w:val="00066778"/>
    <w:rsid w:val="00070359"/>
    <w:rsid w:val="0009340B"/>
    <w:rsid w:val="00095F59"/>
    <w:rsid w:val="000A3631"/>
    <w:rsid w:val="000B54C3"/>
    <w:rsid w:val="000C0B4D"/>
    <w:rsid w:val="000C6AD5"/>
    <w:rsid w:val="000C79AC"/>
    <w:rsid w:val="000D24B3"/>
    <w:rsid w:val="000D4158"/>
    <w:rsid w:val="000D6CA8"/>
    <w:rsid w:val="000E0800"/>
    <w:rsid w:val="000E45E4"/>
    <w:rsid w:val="000E714E"/>
    <w:rsid w:val="000F65D4"/>
    <w:rsid w:val="000F6F0E"/>
    <w:rsid w:val="00101CA2"/>
    <w:rsid w:val="00102A28"/>
    <w:rsid w:val="00113190"/>
    <w:rsid w:val="00114BE4"/>
    <w:rsid w:val="0012020B"/>
    <w:rsid w:val="001221F1"/>
    <w:rsid w:val="001317F2"/>
    <w:rsid w:val="00131C94"/>
    <w:rsid w:val="00136ACD"/>
    <w:rsid w:val="00137F70"/>
    <w:rsid w:val="0014485A"/>
    <w:rsid w:val="0014793A"/>
    <w:rsid w:val="0015088D"/>
    <w:rsid w:val="0015258B"/>
    <w:rsid w:val="00162088"/>
    <w:rsid w:val="00164074"/>
    <w:rsid w:val="00165851"/>
    <w:rsid w:val="00176433"/>
    <w:rsid w:val="0017646E"/>
    <w:rsid w:val="00177C34"/>
    <w:rsid w:val="001817C3"/>
    <w:rsid w:val="00183CBD"/>
    <w:rsid w:val="001847BE"/>
    <w:rsid w:val="00192B52"/>
    <w:rsid w:val="001A3E89"/>
    <w:rsid w:val="001A481A"/>
    <w:rsid w:val="001A7D38"/>
    <w:rsid w:val="001B0B24"/>
    <w:rsid w:val="001B7A0D"/>
    <w:rsid w:val="001C0ACD"/>
    <w:rsid w:val="001C0ECA"/>
    <w:rsid w:val="001C4440"/>
    <w:rsid w:val="001C66D3"/>
    <w:rsid w:val="001D4355"/>
    <w:rsid w:val="001D63D4"/>
    <w:rsid w:val="001D74AC"/>
    <w:rsid w:val="001E1CB6"/>
    <w:rsid w:val="001E6D86"/>
    <w:rsid w:val="001E7682"/>
    <w:rsid w:val="001F1C38"/>
    <w:rsid w:val="001F3B02"/>
    <w:rsid w:val="001F4999"/>
    <w:rsid w:val="001F5570"/>
    <w:rsid w:val="001F7CA6"/>
    <w:rsid w:val="002032A5"/>
    <w:rsid w:val="002065C4"/>
    <w:rsid w:val="00206771"/>
    <w:rsid w:val="00210337"/>
    <w:rsid w:val="00210CE5"/>
    <w:rsid w:val="00214E5B"/>
    <w:rsid w:val="00215501"/>
    <w:rsid w:val="00215B7F"/>
    <w:rsid w:val="00216CDF"/>
    <w:rsid w:val="00220A5B"/>
    <w:rsid w:val="0022241F"/>
    <w:rsid w:val="00227C82"/>
    <w:rsid w:val="00227F05"/>
    <w:rsid w:val="00231623"/>
    <w:rsid w:val="00231DE5"/>
    <w:rsid w:val="002356D2"/>
    <w:rsid w:val="002413A7"/>
    <w:rsid w:val="00252D15"/>
    <w:rsid w:val="00254A3F"/>
    <w:rsid w:val="00257082"/>
    <w:rsid w:val="00276FE7"/>
    <w:rsid w:val="00283A5E"/>
    <w:rsid w:val="002851AC"/>
    <w:rsid w:val="00291C01"/>
    <w:rsid w:val="00294669"/>
    <w:rsid w:val="002A0CDA"/>
    <w:rsid w:val="002A538C"/>
    <w:rsid w:val="002B02E3"/>
    <w:rsid w:val="002B4B2B"/>
    <w:rsid w:val="002B56E8"/>
    <w:rsid w:val="002B77DF"/>
    <w:rsid w:val="002C7894"/>
    <w:rsid w:val="002D076F"/>
    <w:rsid w:val="002D1BBF"/>
    <w:rsid w:val="002D30F6"/>
    <w:rsid w:val="002D4918"/>
    <w:rsid w:val="002D540D"/>
    <w:rsid w:val="002E0088"/>
    <w:rsid w:val="002E353E"/>
    <w:rsid w:val="002E486D"/>
    <w:rsid w:val="002E5AA7"/>
    <w:rsid w:val="002F60C4"/>
    <w:rsid w:val="002F79E2"/>
    <w:rsid w:val="00304EFE"/>
    <w:rsid w:val="00305F6D"/>
    <w:rsid w:val="003072DE"/>
    <w:rsid w:val="00310D30"/>
    <w:rsid w:val="00321A7E"/>
    <w:rsid w:val="00331984"/>
    <w:rsid w:val="0033676D"/>
    <w:rsid w:val="00337432"/>
    <w:rsid w:val="00341531"/>
    <w:rsid w:val="00344D08"/>
    <w:rsid w:val="00345274"/>
    <w:rsid w:val="0034656C"/>
    <w:rsid w:val="00347193"/>
    <w:rsid w:val="003476CC"/>
    <w:rsid w:val="003516CD"/>
    <w:rsid w:val="00356DFF"/>
    <w:rsid w:val="0035728A"/>
    <w:rsid w:val="00357BD8"/>
    <w:rsid w:val="00357D3C"/>
    <w:rsid w:val="00364A58"/>
    <w:rsid w:val="00367D7D"/>
    <w:rsid w:val="0037122C"/>
    <w:rsid w:val="0037384A"/>
    <w:rsid w:val="00374384"/>
    <w:rsid w:val="0039172E"/>
    <w:rsid w:val="003950E6"/>
    <w:rsid w:val="003956E8"/>
    <w:rsid w:val="00395BEA"/>
    <w:rsid w:val="003A405B"/>
    <w:rsid w:val="003B22E3"/>
    <w:rsid w:val="003D04A6"/>
    <w:rsid w:val="003D180D"/>
    <w:rsid w:val="003D32BB"/>
    <w:rsid w:val="003D711E"/>
    <w:rsid w:val="003E2030"/>
    <w:rsid w:val="003E3C2B"/>
    <w:rsid w:val="003E49A1"/>
    <w:rsid w:val="003E4BE7"/>
    <w:rsid w:val="003F0392"/>
    <w:rsid w:val="003F52B9"/>
    <w:rsid w:val="003F604C"/>
    <w:rsid w:val="004033E3"/>
    <w:rsid w:val="004060B1"/>
    <w:rsid w:val="004122B6"/>
    <w:rsid w:val="00413A29"/>
    <w:rsid w:val="004155E7"/>
    <w:rsid w:val="00416C44"/>
    <w:rsid w:val="00420A58"/>
    <w:rsid w:val="004215E2"/>
    <w:rsid w:val="0042262C"/>
    <w:rsid w:val="004227DB"/>
    <w:rsid w:val="004254BF"/>
    <w:rsid w:val="004340C2"/>
    <w:rsid w:val="00434ED2"/>
    <w:rsid w:val="00442392"/>
    <w:rsid w:val="0044421A"/>
    <w:rsid w:val="00447137"/>
    <w:rsid w:val="0045557B"/>
    <w:rsid w:val="00470B9C"/>
    <w:rsid w:val="00471591"/>
    <w:rsid w:val="00473477"/>
    <w:rsid w:val="004802CE"/>
    <w:rsid w:val="0048667C"/>
    <w:rsid w:val="00486EBF"/>
    <w:rsid w:val="0049195C"/>
    <w:rsid w:val="00493090"/>
    <w:rsid w:val="00497652"/>
    <w:rsid w:val="004A3C6A"/>
    <w:rsid w:val="004A6548"/>
    <w:rsid w:val="004B20E8"/>
    <w:rsid w:val="004B6B1B"/>
    <w:rsid w:val="004C13C7"/>
    <w:rsid w:val="004C2BF8"/>
    <w:rsid w:val="004D45BB"/>
    <w:rsid w:val="004D6061"/>
    <w:rsid w:val="004D75E9"/>
    <w:rsid w:val="004E0A60"/>
    <w:rsid w:val="004E30A2"/>
    <w:rsid w:val="004E68DB"/>
    <w:rsid w:val="004F0911"/>
    <w:rsid w:val="0050393D"/>
    <w:rsid w:val="00512311"/>
    <w:rsid w:val="00517673"/>
    <w:rsid w:val="005251CE"/>
    <w:rsid w:val="00531C70"/>
    <w:rsid w:val="005323DB"/>
    <w:rsid w:val="00536529"/>
    <w:rsid w:val="00537B59"/>
    <w:rsid w:val="0054024F"/>
    <w:rsid w:val="00540885"/>
    <w:rsid w:val="00541C8C"/>
    <w:rsid w:val="0054386B"/>
    <w:rsid w:val="00544EEA"/>
    <w:rsid w:val="005460E8"/>
    <w:rsid w:val="00551040"/>
    <w:rsid w:val="005532A9"/>
    <w:rsid w:val="00553F78"/>
    <w:rsid w:val="00564B95"/>
    <w:rsid w:val="00570668"/>
    <w:rsid w:val="00573BF6"/>
    <w:rsid w:val="00580F66"/>
    <w:rsid w:val="00582807"/>
    <w:rsid w:val="005876A7"/>
    <w:rsid w:val="00587ED2"/>
    <w:rsid w:val="0059050C"/>
    <w:rsid w:val="005906D5"/>
    <w:rsid w:val="0059233C"/>
    <w:rsid w:val="00592709"/>
    <w:rsid w:val="00594A63"/>
    <w:rsid w:val="00595AB6"/>
    <w:rsid w:val="00596799"/>
    <w:rsid w:val="00597174"/>
    <w:rsid w:val="005A16F7"/>
    <w:rsid w:val="005A4608"/>
    <w:rsid w:val="005A4FF9"/>
    <w:rsid w:val="005A79BB"/>
    <w:rsid w:val="005B1F95"/>
    <w:rsid w:val="005B3316"/>
    <w:rsid w:val="005B693E"/>
    <w:rsid w:val="005C5705"/>
    <w:rsid w:val="005D052E"/>
    <w:rsid w:val="005D0BE8"/>
    <w:rsid w:val="005D5BCB"/>
    <w:rsid w:val="005D5E07"/>
    <w:rsid w:val="005D7BEA"/>
    <w:rsid w:val="005F0E31"/>
    <w:rsid w:val="005F5A6D"/>
    <w:rsid w:val="005F770C"/>
    <w:rsid w:val="00601099"/>
    <w:rsid w:val="006042A3"/>
    <w:rsid w:val="00605A83"/>
    <w:rsid w:val="00605BE3"/>
    <w:rsid w:val="00607A34"/>
    <w:rsid w:val="00617527"/>
    <w:rsid w:val="006250AF"/>
    <w:rsid w:val="00626539"/>
    <w:rsid w:val="0062729A"/>
    <w:rsid w:val="0062751A"/>
    <w:rsid w:val="006377C6"/>
    <w:rsid w:val="006402E4"/>
    <w:rsid w:val="006478F8"/>
    <w:rsid w:val="00655A71"/>
    <w:rsid w:val="00665BAD"/>
    <w:rsid w:val="0066713F"/>
    <w:rsid w:val="006700FE"/>
    <w:rsid w:val="00671C5F"/>
    <w:rsid w:val="006731CE"/>
    <w:rsid w:val="00674A26"/>
    <w:rsid w:val="006759E3"/>
    <w:rsid w:val="00684CE1"/>
    <w:rsid w:val="0069070B"/>
    <w:rsid w:val="0069093A"/>
    <w:rsid w:val="00690BDD"/>
    <w:rsid w:val="006A1630"/>
    <w:rsid w:val="006A505A"/>
    <w:rsid w:val="006A7155"/>
    <w:rsid w:val="006A79B3"/>
    <w:rsid w:val="006B233F"/>
    <w:rsid w:val="006B2C35"/>
    <w:rsid w:val="006B398A"/>
    <w:rsid w:val="006B5F18"/>
    <w:rsid w:val="006C2BE0"/>
    <w:rsid w:val="006C4CEC"/>
    <w:rsid w:val="006C7677"/>
    <w:rsid w:val="006D0132"/>
    <w:rsid w:val="006D03A8"/>
    <w:rsid w:val="006D4EBA"/>
    <w:rsid w:val="006E2CAD"/>
    <w:rsid w:val="006E4378"/>
    <w:rsid w:val="006F13E9"/>
    <w:rsid w:val="006F375E"/>
    <w:rsid w:val="006F4352"/>
    <w:rsid w:val="006F5EBC"/>
    <w:rsid w:val="006F6295"/>
    <w:rsid w:val="0070137C"/>
    <w:rsid w:val="00703D15"/>
    <w:rsid w:val="00703E80"/>
    <w:rsid w:val="0071182C"/>
    <w:rsid w:val="00717B26"/>
    <w:rsid w:val="00720220"/>
    <w:rsid w:val="0072253A"/>
    <w:rsid w:val="0072710B"/>
    <w:rsid w:val="00734B71"/>
    <w:rsid w:val="007357A3"/>
    <w:rsid w:val="00741654"/>
    <w:rsid w:val="007428D3"/>
    <w:rsid w:val="007440AD"/>
    <w:rsid w:val="00753941"/>
    <w:rsid w:val="007540AB"/>
    <w:rsid w:val="00774885"/>
    <w:rsid w:val="0077502C"/>
    <w:rsid w:val="007756CA"/>
    <w:rsid w:val="0078579D"/>
    <w:rsid w:val="00785ECD"/>
    <w:rsid w:val="00786898"/>
    <w:rsid w:val="00791986"/>
    <w:rsid w:val="00796D27"/>
    <w:rsid w:val="007A0118"/>
    <w:rsid w:val="007A221F"/>
    <w:rsid w:val="007A3668"/>
    <w:rsid w:val="007B0CD0"/>
    <w:rsid w:val="007B1004"/>
    <w:rsid w:val="007C37DA"/>
    <w:rsid w:val="007D3D84"/>
    <w:rsid w:val="007D476E"/>
    <w:rsid w:val="007D53D1"/>
    <w:rsid w:val="007D761B"/>
    <w:rsid w:val="007E1AF3"/>
    <w:rsid w:val="007E42BE"/>
    <w:rsid w:val="007F7C8F"/>
    <w:rsid w:val="00802720"/>
    <w:rsid w:val="008035D0"/>
    <w:rsid w:val="008039AD"/>
    <w:rsid w:val="00805734"/>
    <w:rsid w:val="0081566B"/>
    <w:rsid w:val="00815F5C"/>
    <w:rsid w:val="00821EC6"/>
    <w:rsid w:val="008229F3"/>
    <w:rsid w:val="0083055F"/>
    <w:rsid w:val="0083272F"/>
    <w:rsid w:val="008369DD"/>
    <w:rsid w:val="0084035C"/>
    <w:rsid w:val="00842240"/>
    <w:rsid w:val="00842302"/>
    <w:rsid w:val="00843394"/>
    <w:rsid w:val="0084694C"/>
    <w:rsid w:val="00860568"/>
    <w:rsid w:val="00865B1C"/>
    <w:rsid w:val="00865C9D"/>
    <w:rsid w:val="00870AEE"/>
    <w:rsid w:val="00871149"/>
    <w:rsid w:val="0087204C"/>
    <w:rsid w:val="008755C9"/>
    <w:rsid w:val="00877D64"/>
    <w:rsid w:val="00880E53"/>
    <w:rsid w:val="008817B9"/>
    <w:rsid w:val="008828C4"/>
    <w:rsid w:val="00890FEA"/>
    <w:rsid w:val="00891BE9"/>
    <w:rsid w:val="00895E8D"/>
    <w:rsid w:val="008A1AF1"/>
    <w:rsid w:val="008A4346"/>
    <w:rsid w:val="008B460C"/>
    <w:rsid w:val="008B55BE"/>
    <w:rsid w:val="008B5DD0"/>
    <w:rsid w:val="008C2D47"/>
    <w:rsid w:val="008C48C8"/>
    <w:rsid w:val="008C53E2"/>
    <w:rsid w:val="008C566D"/>
    <w:rsid w:val="008C7F8C"/>
    <w:rsid w:val="008E0F1C"/>
    <w:rsid w:val="008E1BF2"/>
    <w:rsid w:val="008F0F0F"/>
    <w:rsid w:val="008F34BB"/>
    <w:rsid w:val="008F51AF"/>
    <w:rsid w:val="00901255"/>
    <w:rsid w:val="009138B9"/>
    <w:rsid w:val="0092147E"/>
    <w:rsid w:val="009278E6"/>
    <w:rsid w:val="00930029"/>
    <w:rsid w:val="0093176E"/>
    <w:rsid w:val="00935775"/>
    <w:rsid w:val="00935C3D"/>
    <w:rsid w:val="00940326"/>
    <w:rsid w:val="00941422"/>
    <w:rsid w:val="00941431"/>
    <w:rsid w:val="0094350E"/>
    <w:rsid w:val="00947C36"/>
    <w:rsid w:val="00954E60"/>
    <w:rsid w:val="00956719"/>
    <w:rsid w:val="00961548"/>
    <w:rsid w:val="0097586F"/>
    <w:rsid w:val="00975EC4"/>
    <w:rsid w:val="00982658"/>
    <w:rsid w:val="00982F3F"/>
    <w:rsid w:val="009921BE"/>
    <w:rsid w:val="0099377F"/>
    <w:rsid w:val="009B26E5"/>
    <w:rsid w:val="009B711F"/>
    <w:rsid w:val="009C1F18"/>
    <w:rsid w:val="009C64DE"/>
    <w:rsid w:val="009D274B"/>
    <w:rsid w:val="009E1F47"/>
    <w:rsid w:val="009E2693"/>
    <w:rsid w:val="009E3304"/>
    <w:rsid w:val="009F05BA"/>
    <w:rsid w:val="009F401F"/>
    <w:rsid w:val="009F7142"/>
    <w:rsid w:val="00A03159"/>
    <w:rsid w:val="00A0583B"/>
    <w:rsid w:val="00A06E60"/>
    <w:rsid w:val="00A10308"/>
    <w:rsid w:val="00A11A62"/>
    <w:rsid w:val="00A11D91"/>
    <w:rsid w:val="00A14CC8"/>
    <w:rsid w:val="00A17E46"/>
    <w:rsid w:val="00A209A1"/>
    <w:rsid w:val="00A25B18"/>
    <w:rsid w:val="00A325C7"/>
    <w:rsid w:val="00A42753"/>
    <w:rsid w:val="00A4673B"/>
    <w:rsid w:val="00A51607"/>
    <w:rsid w:val="00A5751F"/>
    <w:rsid w:val="00A63B5D"/>
    <w:rsid w:val="00A65CA6"/>
    <w:rsid w:val="00A71BE2"/>
    <w:rsid w:val="00A872F9"/>
    <w:rsid w:val="00A90006"/>
    <w:rsid w:val="00A9301B"/>
    <w:rsid w:val="00A93A42"/>
    <w:rsid w:val="00AA0E21"/>
    <w:rsid w:val="00AA2688"/>
    <w:rsid w:val="00AA69AA"/>
    <w:rsid w:val="00AC07B9"/>
    <w:rsid w:val="00AC30FA"/>
    <w:rsid w:val="00AC5930"/>
    <w:rsid w:val="00AC5EBA"/>
    <w:rsid w:val="00AC6015"/>
    <w:rsid w:val="00AD42DF"/>
    <w:rsid w:val="00AD4D5F"/>
    <w:rsid w:val="00AD7FA8"/>
    <w:rsid w:val="00AE4494"/>
    <w:rsid w:val="00AE52B5"/>
    <w:rsid w:val="00AE732D"/>
    <w:rsid w:val="00AE7477"/>
    <w:rsid w:val="00AF17E4"/>
    <w:rsid w:val="00AF29A2"/>
    <w:rsid w:val="00B002B5"/>
    <w:rsid w:val="00B0399E"/>
    <w:rsid w:val="00B0616F"/>
    <w:rsid w:val="00B10724"/>
    <w:rsid w:val="00B15B6F"/>
    <w:rsid w:val="00B25DAD"/>
    <w:rsid w:val="00B3125B"/>
    <w:rsid w:val="00B34EB2"/>
    <w:rsid w:val="00B3738D"/>
    <w:rsid w:val="00B40BDE"/>
    <w:rsid w:val="00B438BA"/>
    <w:rsid w:val="00B46AAE"/>
    <w:rsid w:val="00B46DBD"/>
    <w:rsid w:val="00B47F1B"/>
    <w:rsid w:val="00B506A2"/>
    <w:rsid w:val="00B51EBC"/>
    <w:rsid w:val="00B522BC"/>
    <w:rsid w:val="00B537DC"/>
    <w:rsid w:val="00B61551"/>
    <w:rsid w:val="00B71FA6"/>
    <w:rsid w:val="00B830CA"/>
    <w:rsid w:val="00B8330E"/>
    <w:rsid w:val="00B83BFD"/>
    <w:rsid w:val="00BA0A31"/>
    <w:rsid w:val="00BA6972"/>
    <w:rsid w:val="00BA7A33"/>
    <w:rsid w:val="00BB35DF"/>
    <w:rsid w:val="00BB48C2"/>
    <w:rsid w:val="00BC0475"/>
    <w:rsid w:val="00BC4737"/>
    <w:rsid w:val="00BD25E4"/>
    <w:rsid w:val="00BE3516"/>
    <w:rsid w:val="00BF7938"/>
    <w:rsid w:val="00C048EB"/>
    <w:rsid w:val="00C1203C"/>
    <w:rsid w:val="00C13814"/>
    <w:rsid w:val="00C15375"/>
    <w:rsid w:val="00C15657"/>
    <w:rsid w:val="00C15AB2"/>
    <w:rsid w:val="00C206BC"/>
    <w:rsid w:val="00C2249B"/>
    <w:rsid w:val="00C24C4A"/>
    <w:rsid w:val="00C25CEF"/>
    <w:rsid w:val="00C371D0"/>
    <w:rsid w:val="00C530B9"/>
    <w:rsid w:val="00C55439"/>
    <w:rsid w:val="00C60D55"/>
    <w:rsid w:val="00C63E0A"/>
    <w:rsid w:val="00C64F0E"/>
    <w:rsid w:val="00C65B0C"/>
    <w:rsid w:val="00C74F88"/>
    <w:rsid w:val="00C75E4E"/>
    <w:rsid w:val="00C830AC"/>
    <w:rsid w:val="00C848FC"/>
    <w:rsid w:val="00C87AB3"/>
    <w:rsid w:val="00C90A1A"/>
    <w:rsid w:val="00C929AD"/>
    <w:rsid w:val="00CA21CE"/>
    <w:rsid w:val="00CA46A4"/>
    <w:rsid w:val="00CA4928"/>
    <w:rsid w:val="00CA5551"/>
    <w:rsid w:val="00CB402F"/>
    <w:rsid w:val="00CC2D18"/>
    <w:rsid w:val="00CC5ACF"/>
    <w:rsid w:val="00CC5D2F"/>
    <w:rsid w:val="00CC5D6B"/>
    <w:rsid w:val="00CD393F"/>
    <w:rsid w:val="00CD55EF"/>
    <w:rsid w:val="00CD7E9C"/>
    <w:rsid w:val="00CE16AF"/>
    <w:rsid w:val="00CE52C2"/>
    <w:rsid w:val="00CF097F"/>
    <w:rsid w:val="00CF169C"/>
    <w:rsid w:val="00CF24E5"/>
    <w:rsid w:val="00CF51F1"/>
    <w:rsid w:val="00CF6AA9"/>
    <w:rsid w:val="00D0017B"/>
    <w:rsid w:val="00D06D04"/>
    <w:rsid w:val="00D112EE"/>
    <w:rsid w:val="00D26457"/>
    <w:rsid w:val="00D30AC0"/>
    <w:rsid w:val="00D32329"/>
    <w:rsid w:val="00D323CE"/>
    <w:rsid w:val="00D37098"/>
    <w:rsid w:val="00D40CFA"/>
    <w:rsid w:val="00D50E9C"/>
    <w:rsid w:val="00D55960"/>
    <w:rsid w:val="00D62FEA"/>
    <w:rsid w:val="00D711AA"/>
    <w:rsid w:val="00D77B2B"/>
    <w:rsid w:val="00D87531"/>
    <w:rsid w:val="00D942F6"/>
    <w:rsid w:val="00D94D96"/>
    <w:rsid w:val="00DA1320"/>
    <w:rsid w:val="00DA1B75"/>
    <w:rsid w:val="00DA2CD4"/>
    <w:rsid w:val="00DA2E86"/>
    <w:rsid w:val="00DA4E61"/>
    <w:rsid w:val="00DA66BF"/>
    <w:rsid w:val="00DB08FB"/>
    <w:rsid w:val="00DB1198"/>
    <w:rsid w:val="00DB248C"/>
    <w:rsid w:val="00DB294D"/>
    <w:rsid w:val="00DB2C61"/>
    <w:rsid w:val="00DB6B7D"/>
    <w:rsid w:val="00DC316A"/>
    <w:rsid w:val="00DC57F3"/>
    <w:rsid w:val="00DC7168"/>
    <w:rsid w:val="00DD218F"/>
    <w:rsid w:val="00DD25E7"/>
    <w:rsid w:val="00DD4298"/>
    <w:rsid w:val="00DE1C23"/>
    <w:rsid w:val="00DF3E7F"/>
    <w:rsid w:val="00DF41B0"/>
    <w:rsid w:val="00DF68BA"/>
    <w:rsid w:val="00E142DE"/>
    <w:rsid w:val="00E26392"/>
    <w:rsid w:val="00E323ED"/>
    <w:rsid w:val="00E359E1"/>
    <w:rsid w:val="00E3612A"/>
    <w:rsid w:val="00E361D1"/>
    <w:rsid w:val="00E404E1"/>
    <w:rsid w:val="00E43602"/>
    <w:rsid w:val="00E43BCF"/>
    <w:rsid w:val="00E52F26"/>
    <w:rsid w:val="00E563BB"/>
    <w:rsid w:val="00E56D78"/>
    <w:rsid w:val="00E6191B"/>
    <w:rsid w:val="00E63F41"/>
    <w:rsid w:val="00E652D6"/>
    <w:rsid w:val="00E667B1"/>
    <w:rsid w:val="00E71204"/>
    <w:rsid w:val="00E74907"/>
    <w:rsid w:val="00E75411"/>
    <w:rsid w:val="00E75E31"/>
    <w:rsid w:val="00E80F13"/>
    <w:rsid w:val="00E81F8B"/>
    <w:rsid w:val="00E82BAF"/>
    <w:rsid w:val="00E85547"/>
    <w:rsid w:val="00E87E7F"/>
    <w:rsid w:val="00E939A4"/>
    <w:rsid w:val="00EA1B9A"/>
    <w:rsid w:val="00EA1E4A"/>
    <w:rsid w:val="00EA5380"/>
    <w:rsid w:val="00EB2451"/>
    <w:rsid w:val="00EC3C9C"/>
    <w:rsid w:val="00EC58B3"/>
    <w:rsid w:val="00EC6C7B"/>
    <w:rsid w:val="00ED11C7"/>
    <w:rsid w:val="00ED5428"/>
    <w:rsid w:val="00ED5C54"/>
    <w:rsid w:val="00EE1607"/>
    <w:rsid w:val="00EE241D"/>
    <w:rsid w:val="00EE5C6F"/>
    <w:rsid w:val="00EF792D"/>
    <w:rsid w:val="00F100EF"/>
    <w:rsid w:val="00F10F5F"/>
    <w:rsid w:val="00F11239"/>
    <w:rsid w:val="00F11D05"/>
    <w:rsid w:val="00F168B9"/>
    <w:rsid w:val="00F23339"/>
    <w:rsid w:val="00F25865"/>
    <w:rsid w:val="00F35DEA"/>
    <w:rsid w:val="00F36430"/>
    <w:rsid w:val="00F631BE"/>
    <w:rsid w:val="00F66720"/>
    <w:rsid w:val="00F66F32"/>
    <w:rsid w:val="00F70404"/>
    <w:rsid w:val="00F71CA9"/>
    <w:rsid w:val="00F74B4E"/>
    <w:rsid w:val="00F75EB9"/>
    <w:rsid w:val="00F80C24"/>
    <w:rsid w:val="00F823EC"/>
    <w:rsid w:val="00F852B5"/>
    <w:rsid w:val="00F95C31"/>
    <w:rsid w:val="00FA14A1"/>
    <w:rsid w:val="00FA1ABF"/>
    <w:rsid w:val="00FB1A73"/>
    <w:rsid w:val="00FB1FA0"/>
    <w:rsid w:val="00FB37BD"/>
    <w:rsid w:val="00FB400C"/>
    <w:rsid w:val="00FB563D"/>
    <w:rsid w:val="00FD1EBB"/>
    <w:rsid w:val="00FD2A7D"/>
    <w:rsid w:val="00FD6783"/>
    <w:rsid w:val="00FE3071"/>
    <w:rsid w:val="00FE5B30"/>
    <w:rsid w:val="00FE5EDB"/>
    <w:rsid w:val="00FE685A"/>
    <w:rsid w:val="00FE72EB"/>
    <w:rsid w:val="00FF059A"/>
    <w:rsid w:val="00FF120F"/>
    <w:rsid w:val="00FF2336"/>
    <w:rsid w:val="00FF60CE"/>
    <w:rsid w:val="00FF7A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551"/>
    <w:rPr>
      <w:position w:val="6"/>
      <w:sz w:val="24"/>
      <w:szCs w:val="24"/>
      <w:lang w:val="en-US" w:eastAsia="en-US"/>
    </w:rPr>
  </w:style>
  <w:style w:type="paragraph" w:styleId="Heading1">
    <w:name w:val="heading 1"/>
    <w:basedOn w:val="Normal"/>
    <w:next w:val="Normal"/>
    <w:qFormat/>
    <w:pPr>
      <w:keepNext/>
      <w:widowControl w:val="0"/>
      <w:jc w:val="right"/>
      <w:outlineLvl w:val="0"/>
    </w:pPr>
    <w:rPr>
      <w:b/>
      <w:snapToGrid w:val="0"/>
    </w:rPr>
  </w:style>
  <w:style w:type="paragraph" w:styleId="Heading2">
    <w:name w:val="heading 2"/>
    <w:basedOn w:val="Normal"/>
    <w:next w:val="Normal"/>
    <w:qFormat/>
    <w:pPr>
      <w:keepNext/>
      <w:widowControl w:val="0"/>
      <w:jc w:val="center"/>
      <w:outlineLvl w:val="1"/>
    </w:pPr>
    <w:rPr>
      <w:b/>
      <w:snapToGrid w:val="0"/>
      <w:sz w:val="22"/>
    </w:rPr>
  </w:style>
  <w:style w:type="paragraph" w:styleId="Heading3">
    <w:name w:val="heading 3"/>
    <w:basedOn w:val="Normal"/>
    <w:next w:val="Normal"/>
    <w:qFormat/>
    <w:pPr>
      <w:keepNext/>
      <w:widowControl w:val="0"/>
      <w:jc w:val="both"/>
      <w:outlineLvl w:val="2"/>
    </w:pPr>
    <w:rPr>
      <w:b/>
      <w:snapToGrid w:val="0"/>
      <w:sz w:val="22"/>
    </w:rPr>
  </w:style>
  <w:style w:type="paragraph" w:styleId="Heading5">
    <w:name w:val="heading 5"/>
    <w:basedOn w:val="Normal"/>
    <w:next w:val="Normal"/>
    <w:qFormat/>
    <w:pPr>
      <w:keepNext/>
      <w:ind w:left="284" w:hanging="284"/>
      <w:outlineLvl w:val="4"/>
    </w:pPr>
    <w:rPr>
      <w:i/>
      <w:sz w:val="22"/>
    </w:rPr>
  </w:style>
  <w:style w:type="paragraph" w:styleId="Heading6">
    <w:name w:val="heading 6"/>
    <w:basedOn w:val="Normal"/>
    <w:next w:val="Normal"/>
    <w:qFormat/>
    <w:pPr>
      <w:keepNext/>
      <w:ind w:left="567" w:hanging="567"/>
      <w:outlineLvl w:val="5"/>
    </w:pPr>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widowControl w:val="0"/>
      <w:jc w:val="center"/>
    </w:pPr>
    <w:rPr>
      <w:b/>
      <w:snapToGrid w:val="0"/>
      <w:sz w:val="22"/>
    </w:rPr>
  </w:style>
  <w:style w:type="paragraph" w:styleId="Subtitle">
    <w:name w:val="Subtitle"/>
    <w:basedOn w:val="Normal"/>
    <w:qFormat/>
    <w:pPr>
      <w:widowControl w:val="0"/>
      <w:jc w:val="both"/>
    </w:pPr>
    <w:rPr>
      <w:i/>
      <w:snapToGrid w:val="0"/>
      <w:sz w:val="22"/>
    </w:rPr>
  </w:style>
  <w:style w:type="paragraph" w:styleId="BodyText">
    <w:name w:val="Body Text"/>
    <w:basedOn w:val="Normal"/>
    <w:pPr>
      <w:widowControl w:val="0"/>
      <w:jc w:val="both"/>
    </w:pPr>
    <w:rPr>
      <w:snapToGrid w:val="0"/>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284" w:right="313"/>
      <w:jc w:val="both"/>
    </w:pPr>
    <w:rPr>
      <w:sz w:val="22"/>
    </w:r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itation">
    <w:name w:val="citation"/>
    <w:basedOn w:val="Normal"/>
    <w:pPr>
      <w:spacing w:before="240"/>
      <w:ind w:left="709" w:right="567"/>
      <w:jc w:val="both"/>
    </w:pPr>
    <w:rPr>
      <w:rFonts w:ascii="Times" w:hAnsi="Times"/>
    </w:rPr>
  </w:style>
  <w:style w:type="paragraph" w:customStyle="1" w:styleId="aftercitation">
    <w:name w:val="after citation"/>
    <w:basedOn w:val="Normal"/>
    <w:pPr>
      <w:spacing w:line="480" w:lineRule="atLeast"/>
      <w:jc w:val="both"/>
    </w:pPr>
    <w:rPr>
      <w:rFonts w:ascii="Times" w:hAnsi="Times"/>
    </w:rPr>
  </w:style>
  <w:style w:type="paragraph" w:styleId="BodyTextIndent">
    <w:name w:val="Body Text Indent"/>
    <w:basedOn w:val="Normal"/>
    <w:pPr>
      <w:spacing w:before="240" w:line="480" w:lineRule="atLeast"/>
      <w:ind w:firstLine="567"/>
      <w:jc w:val="both"/>
    </w:pPr>
    <w:rPr>
      <w:rFonts w:ascii="Times" w:hAnsi="Times"/>
    </w:rPr>
  </w:style>
  <w:style w:type="paragraph" w:styleId="PlainText">
    <w:name w:val="Plain Text"/>
    <w:basedOn w:val="Normal"/>
    <w:rPr>
      <w:rFonts w:ascii="Courier New" w:hAnsi="Courier New"/>
    </w:rPr>
  </w:style>
  <w:style w:type="paragraph" w:customStyle="1" w:styleId="OmniPage19">
    <w:name w:val="OmniPage #19"/>
    <w:basedOn w:val="Normal"/>
    <w:pPr>
      <w:spacing w:line="333" w:lineRule="atLeast"/>
      <w:ind w:left="336" w:right="50"/>
    </w:pPr>
    <w:rPr>
      <w:snapToGrid w:val="0"/>
    </w:rPr>
  </w:style>
  <w:style w:type="paragraph" w:styleId="BodyTextIndent3">
    <w:name w:val="Body Text Indent 3"/>
    <w:basedOn w:val="Normal"/>
    <w:rsid w:val="00BC4737"/>
    <w:pPr>
      <w:spacing w:after="120"/>
      <w:ind w:left="283"/>
    </w:pPr>
    <w:rPr>
      <w:sz w:val="16"/>
      <w:szCs w:val="16"/>
    </w:rPr>
  </w:style>
  <w:style w:type="character" w:styleId="Hyperlink">
    <w:name w:val="Hyperlink"/>
    <w:basedOn w:val="DefaultParagraphFont"/>
    <w:rsid w:val="003B22E3"/>
    <w:rPr>
      <w:color w:val="0000FF"/>
      <w:u w:val="single"/>
    </w:rPr>
  </w:style>
  <w:style w:type="paragraph" w:styleId="NormalWeb">
    <w:name w:val="Normal (Web)"/>
    <w:basedOn w:val="Normal"/>
    <w:rsid w:val="00493090"/>
    <w:pPr>
      <w:spacing w:before="100" w:beforeAutospacing="1" w:after="100" w:afterAutospacing="1"/>
    </w:pPr>
    <w:rPr>
      <w:rFonts w:eastAsia="SimSun"/>
      <w:lang w:val="en-GB"/>
    </w:rPr>
  </w:style>
  <w:style w:type="character" w:styleId="Strong">
    <w:name w:val="Strong"/>
    <w:basedOn w:val="DefaultParagraphFont"/>
    <w:qFormat/>
    <w:rsid w:val="00FE72EB"/>
    <w:rPr>
      <w:b/>
      <w:bCs/>
    </w:rPr>
  </w:style>
  <w:style w:type="paragraph" w:styleId="BodyText2">
    <w:name w:val="Body Text 2"/>
    <w:basedOn w:val="Normal"/>
    <w:rsid w:val="00B61551"/>
    <w:pPr>
      <w:jc w:val="both"/>
    </w:pPr>
    <w:rPr>
      <w:szCs w:val="20"/>
    </w:rPr>
  </w:style>
  <w:style w:type="paragraph" w:styleId="BodyTextIndent2">
    <w:name w:val="Body Text Indent 2"/>
    <w:basedOn w:val="Normal"/>
    <w:rsid w:val="00B61551"/>
    <w:pPr>
      <w:spacing w:line="480" w:lineRule="auto"/>
      <w:ind w:firstLine="720"/>
    </w:pPr>
    <w:rPr>
      <w:szCs w:val="20"/>
    </w:rPr>
  </w:style>
  <w:style w:type="character" w:customStyle="1" w:styleId="small1">
    <w:name w:val="small1"/>
    <w:basedOn w:val="DefaultParagraphFont"/>
    <w:rsid w:val="00B61551"/>
    <w:rPr>
      <w:rFonts w:ascii="Verdana" w:hAnsi="Verdana" w:hint="default"/>
      <w:sz w:val="20"/>
      <w:szCs w:val="20"/>
    </w:rPr>
  </w:style>
  <w:style w:type="paragraph" w:customStyle="1" w:styleId="Standaardtekst">
    <w:name w:val="Standaardtekst"/>
    <w:basedOn w:val="Normal"/>
    <w:rsid w:val="00B61551"/>
    <w:rPr>
      <w:szCs w:val="20"/>
    </w:rPr>
  </w:style>
  <w:style w:type="paragraph" w:styleId="HTMLPreformatted">
    <w:name w:val="HTML Preformatted"/>
    <w:basedOn w:val="Normal"/>
    <w:link w:val="HTMLPreformattedChar"/>
    <w:rsid w:val="00B6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61551"/>
    <w:rPr>
      <w:rFonts w:ascii="Courier New" w:eastAsia="Courier New" w:hAnsi="Courier New"/>
      <w:position w:val="6"/>
      <w:lang w:val="en-US" w:eastAsia="en-US" w:bidi="ar-SA"/>
    </w:rPr>
  </w:style>
  <w:style w:type="character" w:styleId="HTMLTypewriter">
    <w:name w:val="HTML Typewriter"/>
    <w:basedOn w:val="DefaultParagraphFont"/>
    <w:rsid w:val="00B61551"/>
    <w:rPr>
      <w:rFonts w:ascii="Courier New" w:eastAsia="Times New Roman" w:hAnsi="Courier New" w:cs="Courier New" w:hint="default"/>
      <w:sz w:val="20"/>
      <w:szCs w:val="20"/>
    </w:rPr>
  </w:style>
  <w:style w:type="character" w:customStyle="1" w:styleId="goohl0">
    <w:name w:val="goohl0"/>
    <w:basedOn w:val="DefaultParagraphFont"/>
    <w:rsid w:val="00B61551"/>
  </w:style>
  <w:style w:type="character" w:styleId="Emphasis">
    <w:name w:val="Emphasis"/>
    <w:basedOn w:val="DefaultParagraphFont"/>
    <w:qFormat/>
    <w:rsid w:val="00B61551"/>
    <w:rPr>
      <w:i/>
      <w:iCs/>
    </w:rPr>
  </w:style>
  <w:style w:type="character" w:customStyle="1" w:styleId="cbchapbody11">
    <w:name w:val="cb_chap_body11"/>
    <w:basedOn w:val="DefaultParagraphFont"/>
    <w:rsid w:val="00B61551"/>
    <w:rPr>
      <w:rFonts w:ascii="Georgia" w:hAnsi="Georgia" w:hint="default"/>
      <w:color w:val="333333"/>
      <w:sz w:val="21"/>
      <w:szCs w:val="21"/>
    </w:rPr>
  </w:style>
  <w:style w:type="character" w:customStyle="1" w:styleId="HTMLTypewriter2">
    <w:name w:val="HTML Typewriter2"/>
    <w:basedOn w:val="DefaultParagraphFont"/>
    <w:rsid w:val="00B61551"/>
    <w:rPr>
      <w:rFonts w:ascii="Courier New" w:eastAsia="Times New Roman" w:hAnsi="Courier New" w:cs="Courier New"/>
      <w:sz w:val="20"/>
      <w:szCs w:val="20"/>
    </w:rPr>
  </w:style>
  <w:style w:type="character" w:customStyle="1" w:styleId="FootnoteTextChar">
    <w:name w:val="Footnote Text Char"/>
    <w:basedOn w:val="DefaultParagraphFont"/>
    <w:rsid w:val="00B61551"/>
    <w:rPr>
      <w:lang w:val="en-US" w:eastAsia="en-US" w:bidi="ar-SA"/>
    </w:rPr>
  </w:style>
  <w:style w:type="paragraph" w:customStyle="1" w:styleId="header-content1">
    <w:name w:val="header-content1"/>
    <w:basedOn w:val="Normal"/>
    <w:rsid w:val="00B61551"/>
    <w:pPr>
      <w:spacing w:before="100" w:beforeAutospacing="1" w:after="100" w:afterAutospacing="1"/>
      <w:ind w:hanging="1440"/>
    </w:pPr>
    <w:rPr>
      <w:rFonts w:ascii="Verdana" w:hAnsi="Verdana"/>
      <w:sz w:val="19"/>
      <w:szCs w:val="19"/>
    </w:rPr>
  </w:style>
  <w:style w:type="character" w:customStyle="1" w:styleId="vet1">
    <w:name w:val="vet1"/>
    <w:basedOn w:val="DefaultParagraphFont"/>
    <w:rsid w:val="00B61551"/>
    <w:rPr>
      <w:b/>
      <w:bCs/>
    </w:rPr>
  </w:style>
  <w:style w:type="character" w:customStyle="1" w:styleId="yshortcuts">
    <w:name w:val="yshortcuts"/>
    <w:basedOn w:val="DefaultParagraphFont"/>
    <w:rsid w:val="00B61551"/>
  </w:style>
  <w:style w:type="paragraph" w:customStyle="1" w:styleId="Default">
    <w:name w:val="Default"/>
    <w:rsid w:val="00B61551"/>
    <w:pPr>
      <w:autoSpaceDE w:val="0"/>
      <w:autoSpaceDN w:val="0"/>
      <w:adjustRightInd w:val="0"/>
    </w:pPr>
    <w:rPr>
      <w:rFonts w:ascii="ABCGCF+TimesNewRoman,Bold" w:hAnsi="ABCGCF+TimesNewRoman,Bold" w:cs="ABCGCF+TimesNewRoman,Bold"/>
      <w:color w:val="000000"/>
      <w:sz w:val="24"/>
      <w:szCs w:val="24"/>
      <w:lang w:val="en-US" w:eastAsia="en-US"/>
    </w:rPr>
  </w:style>
  <w:style w:type="character" w:styleId="FollowedHyperlink">
    <w:name w:val="FollowedHyperlink"/>
    <w:basedOn w:val="DefaultParagraphFont"/>
    <w:rsid w:val="00227C82"/>
    <w:rPr>
      <w:color w:val="800080"/>
      <w:u w:val="single"/>
    </w:rPr>
  </w:style>
  <w:style w:type="paragraph" w:styleId="BalloonText">
    <w:name w:val="Balloon Text"/>
    <w:basedOn w:val="Normal"/>
    <w:semiHidden/>
    <w:rsid w:val="004033E3"/>
    <w:rPr>
      <w:rFonts w:ascii="Tahoma" w:hAnsi="Tahoma" w:cs="Tahoma"/>
      <w:sz w:val="16"/>
      <w:szCs w:val="16"/>
    </w:rPr>
  </w:style>
  <w:style w:type="character" w:customStyle="1" w:styleId="cgselectable">
    <w:name w:val="cgselectable"/>
    <w:basedOn w:val="DefaultParagraphFont"/>
    <w:rsid w:val="00C830AC"/>
  </w:style>
  <w:style w:type="character" w:styleId="HTMLCite">
    <w:name w:val="HTML Cite"/>
    <w:basedOn w:val="DefaultParagraphFont"/>
    <w:rsid w:val="00C830AC"/>
    <w:rPr>
      <w:i/>
      <w:iCs/>
    </w:rPr>
  </w:style>
</w:styles>
</file>

<file path=word/webSettings.xml><?xml version="1.0" encoding="utf-8"?>
<w:webSettings xmlns:r="http://schemas.openxmlformats.org/officeDocument/2006/relationships" xmlns:w="http://schemas.openxmlformats.org/wordprocessingml/2006/main">
  <w:divs>
    <w:div w:id="716508116">
      <w:bodyDiv w:val="1"/>
      <w:marLeft w:val="0"/>
      <w:marRight w:val="0"/>
      <w:marTop w:val="0"/>
      <w:marBottom w:val="0"/>
      <w:divBdr>
        <w:top w:val="none" w:sz="0" w:space="0" w:color="auto"/>
        <w:left w:val="none" w:sz="0" w:space="0" w:color="auto"/>
        <w:bottom w:val="none" w:sz="0" w:space="0" w:color="auto"/>
        <w:right w:val="none" w:sz="0" w:space="0" w:color="auto"/>
      </w:divBdr>
      <w:divsChild>
        <w:div w:id="9287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lato.stanford.edu/entries/hume-newton/#HumEvaNew" TargetMode="External"/><Relationship Id="rId2" Type="http://schemas.openxmlformats.org/officeDocument/2006/relationships/hyperlink" Target="http://plato.stanford.edu/entries/hume-newton/#Exp" TargetMode="External"/><Relationship Id="rId1" Type="http://schemas.openxmlformats.org/officeDocument/2006/relationships/hyperlink" Target="http://www.amazon.com/exec/obidos/search-handle-url/index=books&amp;field-author=Hurlbutt%2C%252520Robert%252520H./104-5581596-66695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SchleisserTEMPLATE09%20Snobelen%20edited%2016%20Februar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SchleisserTEMPLATE09 Snobelen edited 16 February 2010</Template>
  <TotalTime>1</TotalTime>
  <Pages>39</Pages>
  <Words>8242</Words>
  <Characters>45331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TEMPLATE</vt:lpstr>
    </vt:vector>
  </TitlesOfParts>
  <Company>.</Company>
  <LinksUpToDate>false</LinksUpToDate>
  <CharactersWithSpaces>53467</CharactersWithSpaces>
  <SharedDoc>false</SharedDoc>
  <HLinks>
    <vt:vector size="30" baseType="variant">
      <vt:variant>
        <vt:i4>5505068</vt:i4>
      </vt:variant>
      <vt:variant>
        <vt:i4>0</vt:i4>
      </vt:variant>
      <vt:variant>
        <vt:i4>0</vt:i4>
      </vt:variant>
      <vt:variant>
        <vt:i4>5</vt:i4>
      </vt:variant>
      <vt:variant>
        <vt:lpwstr>mailto:nescio2@yahoo.com</vt:lpwstr>
      </vt:variant>
      <vt:variant>
        <vt:lpwstr/>
      </vt:variant>
      <vt:variant>
        <vt:i4>2097197</vt:i4>
      </vt:variant>
      <vt:variant>
        <vt:i4>9</vt:i4>
      </vt:variant>
      <vt:variant>
        <vt:i4>0</vt:i4>
      </vt:variant>
      <vt:variant>
        <vt:i4>5</vt:i4>
      </vt:variant>
      <vt:variant>
        <vt:lpwstr>http://www.newtonproject.ic.ac.uk/texts/viewtext.php?id= NATP00016&amp;mode=normalized</vt:lpwstr>
      </vt:variant>
      <vt:variant>
        <vt:lpwstr/>
      </vt:variant>
      <vt:variant>
        <vt:i4>3997823</vt:i4>
      </vt:variant>
      <vt:variant>
        <vt:i4>6</vt:i4>
      </vt:variant>
      <vt:variant>
        <vt:i4>0</vt:i4>
      </vt:variant>
      <vt:variant>
        <vt:i4>5</vt:i4>
      </vt:variant>
      <vt:variant>
        <vt:lpwstr>http://plato.stanford.edu/entries/hume-newton/</vt:lpwstr>
      </vt:variant>
      <vt:variant>
        <vt:lpwstr>HumEvaNew</vt:lpwstr>
      </vt:variant>
      <vt:variant>
        <vt:i4>5308423</vt:i4>
      </vt:variant>
      <vt:variant>
        <vt:i4>3</vt:i4>
      </vt:variant>
      <vt:variant>
        <vt:i4>0</vt:i4>
      </vt:variant>
      <vt:variant>
        <vt:i4>5</vt:i4>
      </vt:variant>
      <vt:variant>
        <vt:lpwstr>http://plato.stanford.edu/entries/hume-newton/</vt:lpwstr>
      </vt:variant>
      <vt:variant>
        <vt:lpwstr>Exp</vt:lpwstr>
      </vt:variant>
      <vt:variant>
        <vt:i4>6750327</vt:i4>
      </vt:variant>
      <vt:variant>
        <vt:i4>0</vt:i4>
      </vt:variant>
      <vt:variant>
        <vt:i4>0</vt:i4>
      </vt:variant>
      <vt:variant>
        <vt:i4>5</vt:i4>
      </vt:variant>
      <vt:variant>
        <vt:lpwstr>http://www.amazon.com/exec/obidos/search-handle-url/index=books&amp;field-author=Hurlbutt%2C%252520Robert%252520H./104-5581596-6669529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gebruiker</dc:creator>
  <cp:lastModifiedBy>gebruiker</cp:lastModifiedBy>
  <cp:revision>1</cp:revision>
  <cp:lastPrinted>2005-08-13T19:26:00Z</cp:lastPrinted>
  <dcterms:created xsi:type="dcterms:W3CDTF">2010-06-01T14:04:00Z</dcterms:created>
  <dcterms:modified xsi:type="dcterms:W3CDTF">2010-06-01T14:05:00Z</dcterms:modified>
</cp:coreProperties>
</file>