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1BB" w:rsidRPr="0043246D" w:rsidRDefault="00A621BB" w:rsidP="007F77C2">
      <w:pPr>
        <w:pStyle w:val="BodyBullet2"/>
        <w:jc w:val="center"/>
        <w:rPr>
          <w:rFonts w:ascii="Times New Roman" w:eastAsia="Bodoni SvtyTwo SC ITC TT-Book" w:hAnsi="Times New Roman" w:cs="Times New Roman"/>
          <w:sz w:val="28"/>
          <w:szCs w:val="28"/>
          <w:lang w:val="en-GB"/>
        </w:rPr>
      </w:pPr>
      <w:r w:rsidRPr="0043246D">
        <w:rPr>
          <w:rFonts w:ascii="Times New Roman" w:hAnsi="Times New Roman" w:cs="Times New Roman"/>
          <w:sz w:val="28"/>
          <w:szCs w:val="28"/>
          <w:lang w:val="en-GB"/>
        </w:rPr>
        <w:t>What is a Target System?</w:t>
      </w:r>
    </w:p>
    <w:p w:rsidR="00B2570A" w:rsidRPr="0043246D" w:rsidRDefault="00B2570A" w:rsidP="00914B4C">
      <w:pPr>
        <w:pStyle w:val="BodyBullet2"/>
        <w:spacing w:line="360" w:lineRule="auto"/>
        <w:jc w:val="both"/>
        <w:rPr>
          <w:rFonts w:ascii="Times New Roman" w:eastAsia="Minion Pro" w:hAnsi="Times New Roman" w:cs="Times New Roman"/>
          <w:lang w:val="en-GB"/>
        </w:rPr>
      </w:pPr>
    </w:p>
    <w:p w:rsidR="007F77C2" w:rsidRPr="0043246D" w:rsidRDefault="007F77C2" w:rsidP="007F77C2">
      <w:pPr>
        <w:pStyle w:val="BodyBullet2"/>
        <w:ind w:left="851" w:right="851"/>
        <w:jc w:val="both"/>
        <w:rPr>
          <w:rFonts w:ascii="Times New Roman" w:eastAsia="Minion Pro" w:hAnsi="Times New Roman" w:cs="Times New Roman"/>
          <w:lang w:val="en-GB"/>
        </w:rPr>
      </w:pPr>
    </w:p>
    <w:p w:rsidR="0010567D" w:rsidRPr="0043246D" w:rsidRDefault="00862166" w:rsidP="0010567D">
      <w:pPr>
        <w:pStyle w:val="BodyBullet2"/>
        <w:numPr>
          <w:ilvl w:val="0"/>
          <w:numId w:val="4"/>
        </w:numPr>
        <w:spacing w:line="360" w:lineRule="auto"/>
        <w:jc w:val="both"/>
        <w:rPr>
          <w:rFonts w:ascii="Times New Roman" w:eastAsia="Minion Pro" w:hAnsi="Times New Roman" w:cs="Times New Roman"/>
          <w:lang w:val="en-GB"/>
        </w:rPr>
      </w:pPr>
      <w:r w:rsidRPr="0043246D">
        <w:rPr>
          <w:rFonts w:ascii="Times New Roman" w:eastAsia="Minion Pro" w:hAnsi="Times New Roman" w:cs="Times New Roman"/>
          <w:b/>
          <w:lang w:val="en-GB"/>
        </w:rPr>
        <w:t>Introduction</w:t>
      </w:r>
    </w:p>
    <w:p w:rsidR="0010567D" w:rsidRPr="0043246D" w:rsidRDefault="0010567D" w:rsidP="00DB50D8">
      <w:pPr>
        <w:pStyle w:val="BodyBullet2"/>
        <w:spacing w:line="360" w:lineRule="auto"/>
        <w:ind w:firstLine="360"/>
        <w:jc w:val="both"/>
        <w:rPr>
          <w:rFonts w:ascii="Times New Roman" w:hAnsi="Times New Roman" w:cs="Times New Roman"/>
          <w:color w:val="000000" w:themeColor="text1"/>
          <w:lang w:val="en-GB"/>
        </w:rPr>
      </w:pPr>
      <w:r w:rsidRPr="0043246D">
        <w:rPr>
          <w:rFonts w:ascii="Times New Roman" w:hAnsi="Times New Roman" w:cs="Times New Roman"/>
          <w:lang w:val="en-GB"/>
        </w:rPr>
        <w:t>The marmots of Vancouver Island (</w:t>
      </w:r>
      <w:r w:rsidRPr="0043246D">
        <w:rPr>
          <w:rFonts w:ascii="Times New Roman" w:hAnsi="Times New Roman" w:cs="Times New Roman"/>
          <w:i/>
          <w:iCs/>
          <w:lang w:val="en-GB"/>
        </w:rPr>
        <w:t xml:space="preserve">Marmota </w:t>
      </w:r>
      <w:proofErr w:type="spellStart"/>
      <w:r w:rsidRPr="0043246D">
        <w:rPr>
          <w:rFonts w:ascii="Times New Roman" w:hAnsi="Times New Roman" w:cs="Times New Roman"/>
          <w:i/>
          <w:iCs/>
          <w:lang w:val="en-GB"/>
        </w:rPr>
        <w:t>vancouverensis</w:t>
      </w:r>
      <w:proofErr w:type="spellEnd"/>
      <w:r w:rsidRPr="0043246D">
        <w:rPr>
          <w:rFonts w:ascii="Times New Roman" w:hAnsi="Times New Roman" w:cs="Times New Roman"/>
          <w:lang w:val="en-GB"/>
        </w:rPr>
        <w:t>) are classified</w:t>
      </w:r>
      <w:r w:rsidR="003779A7">
        <w:rPr>
          <w:rFonts w:ascii="Times New Roman" w:hAnsi="Times New Roman" w:cs="Times New Roman"/>
          <w:lang w:val="en-GB"/>
        </w:rPr>
        <w:t xml:space="preserve"> as critically endangered. It was</w:t>
      </w:r>
      <w:r w:rsidRPr="0043246D">
        <w:rPr>
          <w:rFonts w:ascii="Times New Roman" w:hAnsi="Times New Roman" w:cs="Times New Roman"/>
          <w:lang w:val="en-GB"/>
        </w:rPr>
        <w:t xml:space="preserve"> est</w:t>
      </w:r>
      <w:r w:rsidR="003779A7">
        <w:rPr>
          <w:rFonts w:ascii="Times New Roman" w:hAnsi="Times New Roman" w:cs="Times New Roman"/>
          <w:lang w:val="en-GB"/>
        </w:rPr>
        <w:t>imated that their population</w:t>
      </w:r>
      <w:r w:rsidRPr="0043246D">
        <w:rPr>
          <w:rFonts w:ascii="Times New Roman" w:hAnsi="Times New Roman" w:cs="Times New Roman"/>
          <w:lang w:val="en-GB"/>
        </w:rPr>
        <w:t xml:space="preserve"> dropped 80%-90% since the 1980’s and reached a low of 70 individuals in 1998 </w:t>
      </w:r>
      <w:r w:rsidRPr="0043246D">
        <w:rPr>
          <w:rFonts w:ascii="Times New Roman" w:hAnsi="Times New Roman" w:cs="Times New Roman"/>
          <w:lang w:val="en-GB"/>
        </w:rPr>
        <w:fldChar w:fldCharType="begin"/>
      </w:r>
      <w:r w:rsidR="009F3CE0">
        <w:rPr>
          <w:rFonts w:ascii="Times New Roman" w:hAnsi="Times New Roman" w:cs="Times New Roman"/>
          <w:lang w:val="en-GB"/>
        </w:rPr>
        <w:instrText xml:space="preserve"> ADDIN PAPERS2_CITATIONS &lt;citation&gt;&lt;uuid&gt;A4DB0420-D9A8-4396-A50F-FC8AAF1D416B&lt;/uuid&gt;&lt;priority&gt;0&lt;/priority&gt;&lt;publications&gt;&lt;publication&gt;&lt;publication_date&gt;99201000001200000000200000&lt;/publication_date&gt;&lt;doi&gt;10.1111/j.1365-2656.2010.01711.x&lt;/doi&gt;&lt;title&gt;Social 'meltdown'in the demise of an island endemic: Allee effects and the Vancouver Island marmot&lt;/title&gt;&lt;uuid&gt;E51CAC80-D548-4DBF-90D9-3B8841180ABD&lt;/uuid&gt;&lt;subtype&gt;400&lt;/subtype&gt;&lt;type&gt;400&lt;/type&gt;&lt;url&gt;http://onlinelibrary.wiley.com/doi/10.1111/j.1365-2656.2010.01711.x/full&lt;/url&gt;&lt;bundle&gt;&lt;publication&gt;&lt;title&gt;Journal of animal …&lt;/title&gt;&lt;type&gt;-100&lt;/type&gt;&lt;subtype&gt;-100&lt;/subtype&gt;&lt;uuid&gt;7449DF2E-EE7F-478C-AC6C-9F35C325B556&lt;/uuid&gt;&lt;/publication&gt;&lt;/bundle&gt;&lt;authors&gt;&lt;author&gt;&lt;firstName&gt;J&lt;/firstName&gt;&lt;middleNames&gt;S&lt;/middleNames&gt;&lt;lastName&gt;Brashares&lt;/lastName&gt;&lt;/author&gt;&lt;author&gt;&lt;firstName&gt;J&lt;/firstName&gt;&lt;middleNames&gt;R&lt;/middleNames&gt;&lt;lastName&gt;Werner&lt;/lastName&gt;&lt;/author&gt;&lt;author&gt;&lt;firstName&gt;A&lt;/firstName&gt;&lt;middleNames&gt;R E&lt;/middleNames&gt;&lt;lastName&gt;Sinclair&lt;/lastName&gt;&lt;/author&gt;&lt;/authors&gt;&lt;/publication&gt;&lt;/publications&gt;&lt;cites&gt;&lt;/cites&gt;&lt;/citation&gt;</w:instrText>
      </w:r>
      <w:r w:rsidRPr="0043246D">
        <w:rPr>
          <w:rFonts w:ascii="Times New Roman" w:hAnsi="Times New Roman" w:cs="Times New Roman"/>
          <w:lang w:val="en-GB"/>
        </w:rPr>
        <w:fldChar w:fldCharType="separate"/>
      </w:r>
      <w:r w:rsidR="009F3CE0">
        <w:rPr>
          <w:rFonts w:ascii="Times New Roman" w:hAnsi="Times New Roman" w:cs="Times New Roman"/>
        </w:rPr>
        <w:t>(Brashares, Werner, &amp; Sinclair, 2010)</w:t>
      </w:r>
      <w:r w:rsidRPr="0043246D">
        <w:rPr>
          <w:rFonts w:ascii="Times New Roman" w:hAnsi="Times New Roman" w:cs="Times New Roman"/>
          <w:lang w:val="en-GB"/>
        </w:rPr>
        <w:fldChar w:fldCharType="end"/>
      </w:r>
      <w:r w:rsidRPr="0043246D">
        <w:rPr>
          <w:rFonts w:ascii="Times New Roman" w:hAnsi="Times New Roman" w:cs="Times New Roman"/>
          <w:lang w:val="en-GB"/>
        </w:rPr>
        <w:t xml:space="preserve">. Yet the cause of this rapid decline was a mystery. The marmots were not hunted, their sources of food were unaltered, there were no new predators or competitors and the small disturbances to their habitat (small-scale logging) seemed to have a positive effect on the population, as the absence of thick tree roots in clearings made the building of burrows much easier. Nonetheless, the marmot population began to decline in the 1980s and kept on declining, despite some of the early conservation </w:t>
      </w:r>
      <w:r w:rsidRPr="0043246D">
        <w:rPr>
          <w:rFonts w:ascii="Times New Roman" w:hAnsi="Times New Roman" w:cs="Times New Roman"/>
          <w:color w:val="000000" w:themeColor="text1"/>
          <w:lang w:val="en-GB"/>
        </w:rPr>
        <w:t xml:space="preserve">efforts (such as the expansion of </w:t>
      </w:r>
      <w:proofErr w:type="spellStart"/>
      <w:r w:rsidRPr="0043246D">
        <w:rPr>
          <w:rFonts w:ascii="Times New Roman" w:hAnsi="Times New Roman" w:cs="Times New Roman"/>
          <w:color w:val="000000" w:themeColor="text1"/>
          <w:shd w:val="clear" w:color="auto" w:fill="FFFFFF"/>
        </w:rPr>
        <w:t>Strathcona</w:t>
      </w:r>
      <w:proofErr w:type="spellEnd"/>
      <w:r w:rsidRPr="0043246D">
        <w:rPr>
          <w:rFonts w:ascii="Times New Roman" w:hAnsi="Times New Roman" w:cs="Times New Roman"/>
          <w:color w:val="000000" w:themeColor="text1"/>
          <w:shd w:val="clear" w:color="auto" w:fill="FFFFFF"/>
        </w:rPr>
        <w:t xml:space="preserve"> Provincial Park</w:t>
      </w:r>
      <w:r w:rsidRPr="0043246D">
        <w:rPr>
          <w:rFonts w:ascii="Times New Roman" w:hAnsi="Times New Roman" w:cs="Times New Roman"/>
          <w:color w:val="000000" w:themeColor="text1"/>
          <w:lang w:val="en-GB"/>
        </w:rPr>
        <w:t xml:space="preserve"> in 1995). Something had to be done quickly to preserve the species from extinction.  </w:t>
      </w:r>
    </w:p>
    <w:p w:rsidR="00633093" w:rsidRDefault="0010567D" w:rsidP="00884BE5">
      <w:pPr>
        <w:pStyle w:val="BodyBullet2"/>
        <w:spacing w:line="360" w:lineRule="auto"/>
        <w:ind w:firstLine="360"/>
        <w:jc w:val="both"/>
        <w:rPr>
          <w:rFonts w:ascii="Times New Roman" w:eastAsiaTheme="minorHAnsi" w:hAnsi="Times New Roman" w:cs="Times New Roman"/>
          <w:lang w:val="en-GB"/>
        </w:rPr>
      </w:pPr>
      <w:r w:rsidRPr="0043246D">
        <w:rPr>
          <w:rFonts w:ascii="Times New Roman" w:hAnsi="Times New Roman" w:cs="Times New Roman"/>
          <w:lang w:val="en-GB"/>
        </w:rPr>
        <w:t>As is often the case when dealing with highly complex systems, the scientists who took on the problem of the Vancouver Island Marmots (VIM) adopted a modelling approach</w:t>
      </w:r>
      <w:r w:rsidR="00231564">
        <w:rPr>
          <w:rFonts w:ascii="Times New Roman" w:hAnsi="Times New Roman" w:cs="Times New Roman"/>
          <w:lang w:val="en-GB"/>
        </w:rPr>
        <w:t>. T</w:t>
      </w:r>
      <w:r w:rsidR="00C87497" w:rsidRPr="0043246D">
        <w:rPr>
          <w:rFonts w:ascii="Times New Roman" w:hAnsi="Times New Roman" w:cs="Times New Roman"/>
          <w:lang w:val="en-GB"/>
        </w:rPr>
        <w:t>hey used a simple and highly idealised model</w:t>
      </w:r>
      <w:r w:rsidRPr="0043246D">
        <w:rPr>
          <w:rFonts w:ascii="Times New Roman" w:hAnsi="Times New Roman" w:cs="Times New Roman"/>
          <w:lang w:val="en-GB"/>
        </w:rPr>
        <w:t xml:space="preserve">: logistic growth. This model measures </w:t>
      </w:r>
      <w:r w:rsidRPr="0043246D">
        <w:rPr>
          <w:rFonts w:ascii="Times New Roman" w:eastAsiaTheme="minorHAnsi" w:hAnsi="Times New Roman" w:cs="Times New Roman"/>
          <w:lang w:val="en-GB"/>
        </w:rPr>
        <w:t>how the growth rate of a population is limited by the density of the population itself</w:t>
      </w:r>
      <w:r w:rsidR="00C5203B">
        <w:rPr>
          <w:rFonts w:ascii="Times New Roman" w:eastAsiaTheme="minorHAnsi" w:hAnsi="Times New Roman" w:cs="Times New Roman"/>
          <w:lang w:val="en-GB"/>
        </w:rPr>
        <w:t>, that is it</w:t>
      </w:r>
      <w:r w:rsidRPr="0043246D">
        <w:rPr>
          <w:rFonts w:ascii="Times New Roman" w:eastAsiaTheme="minorHAnsi" w:hAnsi="Times New Roman" w:cs="Times New Roman"/>
          <w:lang w:val="en-GB"/>
        </w:rPr>
        <w:t xml:space="preserve"> describes how populations grow when they have limited environmental resources and are not subject to other limiting factors such as competition with other species, predation, migration etc.</w:t>
      </w:r>
      <w:r w:rsidR="00884BE5">
        <w:rPr>
          <w:rFonts w:ascii="Times New Roman" w:eastAsiaTheme="minorHAnsi" w:hAnsi="Times New Roman" w:cs="Times New Roman"/>
          <w:lang w:val="en-GB"/>
        </w:rPr>
        <w:t xml:space="preserve"> </w:t>
      </w:r>
      <w:r w:rsidR="00633093">
        <w:rPr>
          <w:rFonts w:ascii="Times New Roman" w:eastAsiaTheme="minorHAnsi" w:hAnsi="Times New Roman" w:cs="Times New Roman"/>
          <w:lang w:val="en-GB"/>
        </w:rPr>
        <w:t xml:space="preserve">But how did </w:t>
      </w:r>
      <w:r w:rsidR="003779A7">
        <w:rPr>
          <w:rFonts w:ascii="Times New Roman" w:eastAsiaTheme="minorHAnsi" w:hAnsi="Times New Roman" w:cs="Times New Roman"/>
          <w:lang w:val="en-GB"/>
        </w:rPr>
        <w:t xml:space="preserve">the scientists decide which model to use? What was the connection between the model and the actual marmots? </w:t>
      </w:r>
    </w:p>
    <w:p w:rsidR="003361DD" w:rsidRDefault="00633093" w:rsidP="00B974A5">
      <w:pPr>
        <w:pStyle w:val="BodyBullet2"/>
        <w:spacing w:line="360" w:lineRule="auto"/>
        <w:ind w:firstLine="360"/>
        <w:jc w:val="both"/>
        <w:rPr>
          <w:rFonts w:ascii="Times New Roman" w:eastAsia="Minion Pro" w:hAnsi="Times New Roman" w:cs="Times New Roman"/>
          <w:lang w:val="en-GB"/>
        </w:rPr>
      </w:pPr>
      <w:r>
        <w:rPr>
          <w:rFonts w:ascii="Times New Roman" w:eastAsiaTheme="minorHAnsi" w:hAnsi="Times New Roman" w:cs="Times New Roman"/>
          <w:lang w:val="en-GB"/>
        </w:rPr>
        <w:t>There is substantial literature that addressing how idealised models can provide information a</w:t>
      </w:r>
      <w:r w:rsidR="003779A7">
        <w:rPr>
          <w:rFonts w:ascii="Times New Roman" w:eastAsiaTheme="minorHAnsi" w:hAnsi="Times New Roman" w:cs="Times New Roman"/>
          <w:lang w:val="en-GB"/>
        </w:rPr>
        <w:t>bout real world phenomena</w:t>
      </w:r>
      <w:r>
        <w:rPr>
          <w:rFonts w:ascii="Times New Roman" w:eastAsiaTheme="minorHAnsi" w:hAnsi="Times New Roman" w:cs="Times New Roman"/>
          <w:lang w:val="en-GB"/>
        </w:rPr>
        <w:t xml:space="preserve">. On many of these accounts, </w:t>
      </w:r>
      <w:r w:rsidR="0061510A" w:rsidRPr="0043246D">
        <w:rPr>
          <w:rFonts w:ascii="Times New Roman" w:eastAsia="Minion Pro" w:hAnsi="Times New Roman" w:cs="Times New Roman"/>
          <w:lang w:val="en-GB"/>
        </w:rPr>
        <w:t xml:space="preserve">models do not represent the world directly, but </w:t>
      </w:r>
      <w:r w:rsidR="0061510A" w:rsidRPr="00231564">
        <w:rPr>
          <w:rFonts w:ascii="Times New Roman" w:eastAsia="Minion Pro" w:hAnsi="Times New Roman" w:cs="Times New Roman"/>
          <w:i/>
          <w:lang w:val="en-GB"/>
        </w:rPr>
        <w:t>target</w:t>
      </w:r>
      <w:r w:rsidR="0061510A" w:rsidRPr="0043246D">
        <w:rPr>
          <w:rFonts w:ascii="Times New Roman" w:eastAsia="Minion Pro" w:hAnsi="Times New Roman" w:cs="Times New Roman"/>
          <w:lang w:val="en-GB"/>
        </w:rPr>
        <w:t xml:space="preserve"> some aspects</w:t>
      </w:r>
      <w:r w:rsidR="0061510A">
        <w:rPr>
          <w:rFonts w:ascii="Times New Roman" w:eastAsia="Minion Pro" w:hAnsi="Times New Roman" w:cs="Times New Roman"/>
          <w:lang w:val="en-GB"/>
        </w:rPr>
        <w:t xml:space="preserve"> of the world and represent those</w:t>
      </w:r>
      <w:r w:rsidR="00231564">
        <w:rPr>
          <w:rFonts w:ascii="Times New Roman" w:eastAsia="Minion Pro" w:hAnsi="Times New Roman" w:cs="Times New Roman"/>
          <w:lang w:val="en-GB"/>
        </w:rPr>
        <w:t xml:space="preserve"> </w:t>
      </w:r>
      <w:r w:rsidR="009F3CE0">
        <w:rPr>
          <w:rFonts w:ascii="Times New Roman" w:hAnsi="Times New Roman" w:cs="Times New Roman"/>
        </w:rPr>
        <w:fldChar w:fldCharType="begin"/>
      </w:r>
      <w:r w:rsidR="009F3CE0">
        <w:rPr>
          <w:rFonts w:ascii="Times New Roman" w:hAnsi="Times New Roman" w:cs="Times New Roman"/>
        </w:rPr>
        <w:instrText xml:space="preserve"> ADDIN PAPERS2_CITATIONS &lt;citation&gt;&lt;uuid&gt;EB9F6CB7-9521-4303-8472-AC9B2285915D&lt;/uuid&gt;&lt;priority&gt;5&lt;/priority&gt;&lt;publications&gt;&lt;publication&gt;&lt;uuid&gt;DB4DA37D-D6C5-4BD4-97A9-4AC276A988E4&lt;/uuid&gt;&lt;volume&gt;170&lt;/volume&gt;&lt;doi&gt;10.1007/s11229-008-9366-y&lt;/doi&gt;&lt;startpage&gt;169&lt;/startpage&gt;&lt;publication_date&gt;99200900001200000000200000&lt;/publication_date&gt;&lt;url&gt;http://link.springer.com/10.1007/s11229-008-9366-y&lt;/url&gt;&lt;citekey&gt;Matthewson:2009ju&lt;/citekey&gt;&lt;type&gt;400&lt;/type&gt;&lt;title&gt;The structure of tradeoffs in model building&lt;/title&gt;&lt;number&gt;1&lt;/number&gt;&lt;subtype&gt;400&lt;/subtype&gt;&lt;endpage&gt;190&lt;/endpage&gt;&lt;bundle&gt;&lt;publication&gt;&lt;publisher&gt;Springer&lt;/publisher&gt;&lt;title&gt;Synthese&lt;/title&gt;&lt;type&gt;-100&lt;/type&gt;&lt;subtype&gt;-100&lt;/subtype&gt;&lt;uuid&gt;BCC47DBA-5AFA-4285-A3DB-85C55D17FAA2&lt;/uuid&gt;&lt;/publication&gt;&lt;/bundle&gt;&lt;authors&gt;&lt;author&gt;&lt;firstName&gt;J&lt;/firstName&gt;&lt;lastName&gt;Matthewson&lt;/lastName&gt;&lt;/author&gt;&lt;author&gt;&lt;firstName&gt;M&lt;/firstName&gt;&lt;lastName&gt;Weisberg&lt;/lastName&gt;&lt;/author&gt;&lt;/authors&gt;&lt;/publication&gt;&lt;publication&gt;&lt;uuid&gt;168334D3-A22B-4FCF-90C3-A15C4DBC7FDC&lt;/uuid&gt;&lt;volume&gt;72&lt;/volume&gt;&lt;doi&gt;10.1086/508124&lt;/doi&gt;&lt;startpage&gt;1260&lt;/startpage&gt;&lt;publication_date&gt;99200512001200000000220000&lt;/publication_date&gt;&lt;url&gt;http://gateway.webofknowledge.com/gateway/Gateway.cgi?GWVersion=2&amp;amp;SrcAuth=mekentosj&amp;amp;SrcApp=Papers&amp;amp;DestLinkType=FullRecord&amp;amp;DestApp=WOS&amp;amp;KeyUT=000244719000050&lt;/url&gt;&lt;citekey&gt;Knuuttila:2010hi&lt;/citekey&gt;&lt;type&gt;400&lt;/type&gt;&lt;title&gt;Models, representation, and mediation&lt;/title&gt;&lt;number&gt;5&lt;/number&gt;&lt;subtype&gt;400&lt;/subtype&gt;&lt;endpage&gt;1271&lt;/endpage&gt;&lt;bundle&gt;&lt;publication&gt;&lt;publisher&gt;The University of Chicago Press on behalf of the Philosophy of Science Association&lt;/publisher&gt;&lt;title&gt;Philosophy of Science&lt;/title&gt;&lt;type&gt;-100&lt;/type&gt;&lt;subtype&gt;-100&lt;/subtype&gt;&lt;uuid&gt;0E85559A-753A-47F3-9786-39DED506EE96&lt;/uuid&gt;&lt;/publication&gt;&lt;/bundle&gt;&lt;authors&gt;&lt;author&gt;&lt;firstName&gt;Tarja&lt;/firstName&gt;&lt;lastName&gt;Knuuttila&lt;/lastName&gt;&lt;/author&gt;&lt;/authors&gt;&lt;/publication&gt;&lt;publication&gt;&lt;uuid&gt;C00C7AFD-A247-4CBC-93F3-4BAADA218D3A&lt;/uuid&gt;&lt;volume&gt;5&lt;/volume&gt;&lt;doi&gt;10.1111/j.1747-9991.2009.00261.x&lt;/doi&gt;&lt;startpage&gt;91&lt;/startpage&gt;&lt;publication_date&gt;99201001011200000000222000&lt;/publication_date&gt;&lt;url&gt;http://onlinelibrary.wiley.com/doi/10.1111/j.1747-9991.2009.00261.x/full&lt;/url&gt;&lt;type&gt;400&lt;/type&gt;&lt;title&gt;Scientific Representation&lt;/title&gt;&lt;publisher&gt;Blackwell Publishing Ltd&lt;/publisher&gt;&lt;number&gt;1&lt;/number&gt;&lt;subtype&gt;400&lt;/subtype&gt;&lt;endpage&gt;101&lt;/endpage&gt;&lt;bundle&gt;&lt;publication&gt;&lt;publisher&gt;Blackwell Publishing Ltd&lt;/publisher&gt;&lt;title&gt;Philosophy Compass&lt;/title&gt;&lt;type&gt;-100&lt;/type&gt;&lt;subtype&gt;-100&lt;/subtype&gt;&lt;uuid&gt;83B367F9-340D-49E5-8E44-2A0646150ED2&lt;/uuid&gt;&lt;/publication&gt;&lt;/bundle&gt;&lt;authors&gt;&lt;author&gt;&lt;firstName&gt;Mauricio&lt;/firstName&gt;&lt;lastName&gt;Suárez&lt;/lastName&gt;&lt;/author&gt;&lt;/authors&gt;&lt;/publication&gt;&lt;/publications&gt;&lt;cites&gt;&lt;/cites&gt;&lt;/citation&gt;</w:instrText>
      </w:r>
      <w:r w:rsidR="009F3CE0">
        <w:rPr>
          <w:rFonts w:ascii="Times New Roman" w:hAnsi="Times New Roman" w:cs="Times New Roman"/>
        </w:rPr>
        <w:fldChar w:fldCharType="separate"/>
      </w:r>
      <w:r w:rsidR="009F3CE0">
        <w:rPr>
          <w:rFonts w:ascii="Times New Roman" w:hAnsi="Times New Roman" w:cs="Times New Roman"/>
        </w:rPr>
        <w:t>(Knuuttila, 2005; Matthewson &amp; Weisberg, 2009; Suárez, 2010</w:t>
      </w:r>
      <w:r w:rsidR="000B29CC">
        <w:rPr>
          <w:rFonts w:ascii="Times New Roman" w:hAnsi="Times New Roman" w:cs="Times New Roman"/>
        </w:rPr>
        <w:t xml:space="preserve">, </w:t>
      </w:r>
      <w:r w:rsidR="00EC7E46">
        <w:rPr>
          <w:rFonts w:ascii="Times New Roman" w:hAnsi="Times New Roman" w:cs="Times New Roman"/>
        </w:rPr>
        <w:t>Peschard, 2010</w:t>
      </w:r>
      <w:r w:rsidR="009F3CE0">
        <w:rPr>
          <w:rFonts w:ascii="Times New Roman" w:hAnsi="Times New Roman" w:cs="Times New Roman"/>
        </w:rPr>
        <w:t>)</w:t>
      </w:r>
      <w:r w:rsidR="009F3CE0">
        <w:rPr>
          <w:rFonts w:ascii="Times New Roman" w:hAnsi="Times New Roman" w:cs="Times New Roman"/>
        </w:rPr>
        <w:fldChar w:fldCharType="end"/>
      </w:r>
      <w:r w:rsidR="0061510A" w:rsidRPr="0043246D">
        <w:rPr>
          <w:rFonts w:ascii="Times New Roman" w:eastAsia="Minion Pro" w:hAnsi="Times New Roman" w:cs="Times New Roman"/>
          <w:lang w:val="en-GB"/>
        </w:rPr>
        <w:t>.</w:t>
      </w:r>
      <w:r w:rsidR="00C506C0">
        <w:rPr>
          <w:rFonts w:ascii="Times New Roman" w:eastAsia="Minion Pro" w:hAnsi="Times New Roman" w:cs="Times New Roman"/>
          <w:lang w:val="en-GB"/>
        </w:rPr>
        <w:t xml:space="preserve"> </w:t>
      </w:r>
      <w:r>
        <w:rPr>
          <w:rFonts w:ascii="Times New Roman" w:eastAsia="Minion Pro" w:hAnsi="Times New Roman" w:cs="Times New Roman"/>
          <w:lang w:val="en-GB"/>
        </w:rPr>
        <w:t xml:space="preserve">These </w:t>
      </w:r>
      <w:r w:rsidRPr="00633093">
        <w:rPr>
          <w:rFonts w:ascii="Times New Roman" w:eastAsia="Minion Pro" w:hAnsi="Times New Roman" w:cs="Times New Roman"/>
          <w:i/>
          <w:lang w:val="en-GB"/>
        </w:rPr>
        <w:t>target systems</w:t>
      </w:r>
      <w:r>
        <w:rPr>
          <w:rFonts w:ascii="Times New Roman" w:eastAsia="Minion Pro" w:hAnsi="Times New Roman" w:cs="Times New Roman"/>
          <w:lang w:val="en-GB"/>
        </w:rPr>
        <w:t xml:space="preserve"> can be many types of things, such as </w:t>
      </w:r>
      <w:r w:rsidR="00E968A5">
        <w:rPr>
          <w:rFonts w:ascii="Times New Roman" w:eastAsia="Minion Pro" w:hAnsi="Times New Roman" w:cs="Times New Roman"/>
          <w:lang w:val="en-GB"/>
        </w:rPr>
        <w:t>other models, hypothetical systems, images, equations</w:t>
      </w:r>
      <w:r w:rsidRPr="00E968A5">
        <w:rPr>
          <w:rFonts w:ascii="Times New Roman" w:hAnsi="Times New Roman" w:cs="Times New Roman"/>
        </w:rPr>
        <w:t xml:space="preserve"> </w:t>
      </w:r>
      <w:r w:rsidRPr="00E968A5">
        <w:rPr>
          <w:rFonts w:ascii="Times New Roman" w:hAnsi="Times New Roman" w:cs="Times New Roman"/>
        </w:rPr>
        <w:fldChar w:fldCharType="begin"/>
      </w:r>
      <w:r w:rsidRPr="00E968A5">
        <w:rPr>
          <w:rFonts w:ascii="Times New Roman" w:hAnsi="Times New Roman" w:cs="Times New Roman"/>
        </w:rPr>
        <w:instrText xml:space="preserve"> ADDIN PAPERS2_CITATIONS &lt;citation&gt;&lt;uuid&gt;A11C6582-24B3-4B65-8164-C5C39A80F290&lt;/uuid&gt;&lt;priority&gt;7&lt;/priority&gt;&lt;publications&gt;&lt;publication&gt;&lt;volume&gt;17&lt;/volume&gt;&lt;publication_date&gt;99200300001200000000200000&lt;/publication_date&gt;&lt;number&gt;3&lt;/number&gt;&lt;doi&gt;10.1086/681299&lt;/doi&gt;&lt;startpage&gt;225&lt;/startpage&gt;&lt;title&gt;Scientific Representation: Against Isomorphism and Similarity&lt;/title&gt;&lt;uuid&gt;5B51739B-7BF7-4755-8B99-EDA614DE4FBF&lt;/uuid&gt;&lt;subtype&gt;400&lt;/subtype&gt;&lt;endpage&gt;244&lt;/endpage&gt;&lt;type&gt;400&lt;/type&gt;&lt;url&gt;http://www.jstor.org/journal/philscie&lt;/url&gt;&lt;bundle&gt;&lt;publication&gt;&lt;publisher&gt; Taylor &amp;amp; Francis Group&lt;/publisher&gt;&lt;title&gt;International Studies in the Philosophy of Science&lt;/title&gt;&lt;type&gt;-100&lt;/type&gt;&lt;subtype&gt;-100&lt;/subtype&gt;&lt;uuid&gt;197D4DD7-3BFE-4CD4-8E8A-161651FF1575&lt;/uuid&gt;&lt;/publication&gt;&lt;/bundle&gt;&lt;authors&gt;&lt;author&gt;&lt;firstName&gt;M&lt;/firstName&gt;&lt;lastName&gt;Suarez&lt;/lastName&gt;&lt;/author&gt;&lt;/authors&gt;&lt;/publication&gt;&lt;publication&gt;&lt;publication_date&gt;99201302141200000000222000&lt;/publication_date&gt;&lt;startpage&gt;224&lt;/startpage&gt;&lt;subtitle&gt;Using Models to Understand the World&lt;/subtitle&gt;&lt;title&gt;Simulation and Similarity&lt;/title&gt;&lt;uuid&gt;0C3CF228-782C-4C63-BD71-B1312DFC4127&lt;/uuid&gt;&lt;subtype&gt;0&lt;/subtype&gt;&lt;publisher&gt;OUP USA&lt;/publisher&gt;&lt;type&gt;0&lt;/type&gt;&lt;url&gt;http://books.google.ca/books?id=rDu5e532mIoC&amp;amp;pg=PA143&amp;amp;dq=intitle:Simulation+and+Similarity&amp;amp;hl=&amp;amp;cd=1&amp;amp;source=gbs_api&lt;/url&gt;&lt;authors&gt;&lt;author&gt;&lt;firstName&gt;Michael&lt;/firstName&gt;&lt;lastName&gt;Weisberg&lt;/lastName&gt;&lt;/author&gt;&lt;/authors&gt;&lt;/publication&gt;&lt;/publications&gt;&lt;cites&gt;&lt;/cites&gt;&lt;/citation&gt;</w:instrText>
      </w:r>
      <w:r w:rsidRPr="00E968A5">
        <w:rPr>
          <w:rFonts w:ascii="Times New Roman" w:hAnsi="Times New Roman" w:cs="Times New Roman"/>
        </w:rPr>
        <w:fldChar w:fldCharType="separate"/>
      </w:r>
      <w:r w:rsidRPr="00E968A5">
        <w:rPr>
          <w:rFonts w:ascii="Times New Roman" w:hAnsi="Times New Roman" w:cs="Times New Roman"/>
        </w:rPr>
        <w:t>(</w:t>
      </w:r>
      <w:r>
        <w:rPr>
          <w:rFonts w:ascii="Times New Roman" w:hAnsi="Times New Roman" w:cs="Times New Roman"/>
        </w:rPr>
        <w:t xml:space="preserve">see for example </w:t>
      </w:r>
      <w:r w:rsidRPr="00E968A5">
        <w:rPr>
          <w:rFonts w:ascii="Times New Roman" w:hAnsi="Times New Roman" w:cs="Times New Roman"/>
        </w:rPr>
        <w:t>Suarez, 2003; Weisberg, 2013)</w:t>
      </w:r>
      <w:r w:rsidRPr="00E968A5">
        <w:rPr>
          <w:rFonts w:ascii="Times New Roman" w:hAnsi="Times New Roman" w:cs="Times New Roman"/>
        </w:rPr>
        <w:fldChar w:fldCharType="end"/>
      </w:r>
      <w:r>
        <w:rPr>
          <w:rFonts w:ascii="Times New Roman" w:hAnsi="Times New Roman" w:cs="Times New Roman"/>
        </w:rPr>
        <w:t xml:space="preserve">, though the consensus seems to be that </w:t>
      </w:r>
      <w:r w:rsidR="00B974A5">
        <w:rPr>
          <w:rFonts w:ascii="Times New Roman" w:hAnsi="Times New Roman" w:cs="Times New Roman"/>
        </w:rPr>
        <w:t xml:space="preserve">in </w:t>
      </w:r>
      <w:r>
        <w:rPr>
          <w:rFonts w:ascii="Times New Roman" w:hAnsi="Times New Roman" w:cs="Times New Roman"/>
        </w:rPr>
        <w:t>the simplest case</w:t>
      </w:r>
      <w:r w:rsidR="00B974A5">
        <w:rPr>
          <w:rFonts w:ascii="Times New Roman" w:hAnsi="Times New Roman" w:cs="Times New Roman"/>
        </w:rPr>
        <w:t>s</w:t>
      </w:r>
      <w:r>
        <w:rPr>
          <w:rFonts w:ascii="Times New Roman" w:hAnsi="Times New Roman" w:cs="Times New Roman"/>
        </w:rPr>
        <w:t xml:space="preserve"> of model-world relations</w:t>
      </w:r>
      <w:r w:rsidR="00B974A5">
        <w:rPr>
          <w:rFonts w:ascii="Times New Roman" w:hAnsi="Times New Roman" w:cs="Times New Roman"/>
        </w:rPr>
        <w:t>,</w:t>
      </w:r>
      <w:r>
        <w:rPr>
          <w:rFonts w:ascii="Times New Roman" w:hAnsi="Times New Roman" w:cs="Times New Roman"/>
        </w:rPr>
        <w:t xml:space="preserve"> target systems are </w:t>
      </w:r>
      <w:r w:rsidRPr="00B974A5">
        <w:rPr>
          <w:rFonts w:ascii="Times New Roman" w:hAnsi="Times New Roman" w:cs="Times New Roman"/>
          <w:i/>
        </w:rPr>
        <w:t>parts of the world</w:t>
      </w:r>
      <w:r w:rsidR="00B974A5">
        <w:rPr>
          <w:rFonts w:ascii="Times New Roman" w:hAnsi="Times New Roman" w:cs="Times New Roman"/>
        </w:rPr>
        <w:t xml:space="preserve"> </w:t>
      </w:r>
      <w:r w:rsidR="009F3CE0">
        <w:rPr>
          <w:rFonts w:ascii="Times New Roman" w:hAnsi="Times New Roman" w:cs="Times New Roman"/>
        </w:rPr>
        <w:fldChar w:fldCharType="begin"/>
      </w:r>
      <w:r w:rsidR="009F3CE0">
        <w:rPr>
          <w:rFonts w:ascii="Times New Roman" w:hAnsi="Times New Roman" w:cs="Times New Roman"/>
        </w:rPr>
        <w:instrText xml:space="preserve"> ADDIN PAPERS2_CITATIONS &lt;citation&gt;&lt;uuid&gt;51F9C31F-03BD-4A57-844F-D5F8FF71ACA3&lt;/uuid&gt;&lt;priority&gt;6&lt;/priority&gt;&lt;publications&gt;&lt;publication&gt;&lt;volume&gt;172&lt;/volume&gt;&lt;publication_date&gt;99200903271200000000222000&lt;/publication_date&gt;&lt;number&gt;2&lt;/number&gt;&lt;doi&gt;10.1007/s11229-009-9505-0&lt;/doi&gt;&lt;startpage&gt;251&lt;/startpage&gt;&lt;title&gt;Models and fiction&lt;/title&gt;&lt;uuid&gt;28C9AF22-0535-481B-A0F5-78E4900C9ABE&lt;/uuid&gt;&lt;subtype&gt;400&lt;/subtype&gt;&lt;endpage&gt;268&lt;/endpage&gt;&lt;type&gt;400&lt;/type&gt;&lt;url&gt;http://link.springer.com/10.1007/s11229-009-9505-0&lt;/url&gt;&lt;bundle&gt;&lt;publication&gt;&lt;publisher&gt;Springer&lt;/publisher&gt;&lt;title&gt;Synthese&lt;/title&gt;&lt;type&gt;-100&lt;/type&gt;&lt;subtype&gt;-100&lt;/subtype&gt;&lt;uuid&gt;BCC47DBA-5AFA-4285-A3DB-85C55D17FAA2&lt;/uuid&gt;&lt;/publication&gt;&lt;/bundle&gt;&lt;authors&gt;&lt;author&gt;&lt;firstName&gt;Roman&lt;/firstName&gt;&lt;lastName&gt;Frigg&lt;/lastName&gt;&lt;/author&gt;&lt;/authors&gt;&lt;/publication&gt;&lt;publication&gt;&lt;volume&gt;71&lt;/volume&gt;&lt;number&gt;5&lt;/number&gt;&lt;startpage&gt;742&lt;/startpage&gt;&lt;title&gt;How Models are used to Represent Reality&lt;/title&gt;&lt;uuid&gt;0119EE9C-42C7-4FB1-A1CC-B572DBF0280E&lt;/uuid&gt;&lt;subtype&gt;400&lt;/subtype&gt;&lt;endpage&gt;752&lt;/endpage&gt;&lt;type&gt;400&lt;/type&gt;&lt;publication_date&gt;99200400001200000000200000&lt;/publication_date&gt;&lt;bundle&gt;&lt;publication&gt;&lt;title&gt;Philosophy of Science (proceedings)&lt;/title&gt;&lt;type&gt;-100&lt;/type&gt;&lt;subtype&gt;-100&lt;/subtype&gt;&lt;uuid&gt;08CF7BB3-3833-4E27-BF5E-90100B3D3963&lt;/uuid&gt;&lt;/publication&gt;&lt;/bundle&gt;&lt;authors&gt;&lt;author&gt;&lt;firstName&gt;R&lt;/firstName&gt;&lt;lastName&gt;Giere&lt;/lastName&gt;&lt;/author&gt;&lt;/authors&gt;&lt;/publication&gt;&lt;/publications&gt;&lt;cites&gt;&lt;/cites&gt;&lt;/citation&gt;</w:instrText>
      </w:r>
      <w:r w:rsidR="009F3CE0">
        <w:rPr>
          <w:rFonts w:ascii="Times New Roman" w:hAnsi="Times New Roman" w:cs="Times New Roman"/>
        </w:rPr>
        <w:fldChar w:fldCharType="separate"/>
      </w:r>
      <w:r w:rsidR="009F3CE0">
        <w:rPr>
          <w:rFonts w:ascii="Times New Roman" w:hAnsi="Times New Roman" w:cs="Times New Roman"/>
        </w:rPr>
        <w:t>(Frigg, 2009; Giere, 2004</w:t>
      </w:r>
      <w:r w:rsidR="00EC7E46">
        <w:rPr>
          <w:rFonts w:ascii="Times New Roman" w:hAnsi="Times New Roman" w:cs="Times New Roman"/>
        </w:rPr>
        <w:t>, Peschard, 2010</w:t>
      </w:r>
      <w:r w:rsidR="009F3CE0">
        <w:rPr>
          <w:rFonts w:ascii="Times New Roman" w:hAnsi="Times New Roman" w:cs="Times New Roman"/>
        </w:rPr>
        <w:t>)</w:t>
      </w:r>
      <w:r w:rsidR="009F3CE0">
        <w:rPr>
          <w:rFonts w:ascii="Times New Roman" w:hAnsi="Times New Roman" w:cs="Times New Roman"/>
        </w:rPr>
        <w:fldChar w:fldCharType="end"/>
      </w:r>
      <w:r w:rsidR="002B070E" w:rsidRPr="0043246D">
        <w:rPr>
          <w:rFonts w:ascii="Times New Roman" w:eastAsia="Minion Pro" w:hAnsi="Times New Roman" w:cs="Times New Roman"/>
          <w:lang w:val="en-GB"/>
        </w:rPr>
        <w:t>.</w:t>
      </w:r>
      <w:r w:rsidR="00F1107D">
        <w:rPr>
          <w:rFonts w:ascii="Times New Roman" w:eastAsia="Minion Pro" w:hAnsi="Times New Roman" w:cs="Times New Roman"/>
          <w:lang w:val="en-GB"/>
        </w:rPr>
        <w:t xml:space="preserve"> </w:t>
      </w:r>
      <w:r w:rsidR="003361DD">
        <w:rPr>
          <w:rFonts w:ascii="Times New Roman" w:eastAsia="Minion Pro" w:hAnsi="Times New Roman" w:cs="Times New Roman"/>
          <w:lang w:val="en-GB"/>
        </w:rPr>
        <w:t xml:space="preserve">Thus, the short answer to the above question is that if models represent target systems and target systems are parts of the world, then models provide information about the world. </w:t>
      </w:r>
    </w:p>
    <w:p w:rsidR="00641332" w:rsidRDefault="003361DD" w:rsidP="00641332">
      <w:pPr>
        <w:pStyle w:val="BodyBullet2"/>
        <w:spacing w:line="360" w:lineRule="auto"/>
        <w:ind w:firstLine="360"/>
        <w:jc w:val="both"/>
        <w:rPr>
          <w:rFonts w:ascii="Times New Roman" w:eastAsia="Minion Pro" w:hAnsi="Times New Roman" w:cs="Times New Roman"/>
          <w:lang w:val="en-GB"/>
        </w:rPr>
      </w:pPr>
      <w:r>
        <w:rPr>
          <w:rFonts w:ascii="Times New Roman" w:eastAsia="Minion Pro" w:hAnsi="Times New Roman" w:cs="Times New Roman"/>
          <w:lang w:val="en-GB"/>
        </w:rPr>
        <w:t xml:space="preserve">Even though this picture is largely correct, there are many interesting </w:t>
      </w:r>
      <w:r w:rsidR="00E10DBB">
        <w:rPr>
          <w:rFonts w:ascii="Times New Roman" w:eastAsia="Minion Pro" w:hAnsi="Times New Roman" w:cs="Times New Roman"/>
          <w:lang w:val="en-GB"/>
        </w:rPr>
        <w:t xml:space="preserve">questions </w:t>
      </w:r>
      <w:r>
        <w:rPr>
          <w:rFonts w:ascii="Times New Roman" w:eastAsia="Minion Pro" w:hAnsi="Times New Roman" w:cs="Times New Roman"/>
          <w:lang w:val="en-GB"/>
        </w:rPr>
        <w:t xml:space="preserve">lurking beneath the surface. The most important of these </w:t>
      </w:r>
      <w:r w:rsidR="00E10DBB">
        <w:rPr>
          <w:rFonts w:ascii="Times New Roman" w:eastAsia="Minion Pro" w:hAnsi="Times New Roman" w:cs="Times New Roman"/>
          <w:lang w:val="en-GB"/>
        </w:rPr>
        <w:t>are</w:t>
      </w:r>
      <w:r>
        <w:rPr>
          <w:rFonts w:ascii="Times New Roman" w:eastAsia="Minion Pro" w:hAnsi="Times New Roman" w:cs="Times New Roman"/>
          <w:lang w:val="en-GB"/>
        </w:rPr>
        <w:t xml:space="preserve">: ‘which parts of the world?’ and ‘how are they </w:t>
      </w:r>
      <w:r>
        <w:rPr>
          <w:rFonts w:ascii="Times New Roman" w:eastAsia="Minion Pro" w:hAnsi="Times New Roman" w:cs="Times New Roman"/>
          <w:lang w:val="en-GB"/>
        </w:rPr>
        <w:lastRenderedPageBreak/>
        <w:t xml:space="preserve">determined?’ </w:t>
      </w:r>
      <w:r w:rsidR="00641332">
        <w:rPr>
          <w:rFonts w:ascii="Times New Roman" w:eastAsia="Minion Pro" w:hAnsi="Times New Roman" w:cs="Times New Roman"/>
          <w:lang w:val="en-GB"/>
        </w:rPr>
        <w:t xml:space="preserve">So far, the most coherent answers to these questions </w:t>
      </w:r>
      <w:r w:rsidR="00362F1D">
        <w:rPr>
          <w:rFonts w:ascii="Times New Roman" w:eastAsia="Minion Pro" w:hAnsi="Times New Roman" w:cs="Times New Roman"/>
          <w:lang w:val="en-GB"/>
        </w:rPr>
        <w:t xml:space="preserve">have been given by the </w:t>
      </w:r>
      <w:r w:rsidR="00666EEE">
        <w:rPr>
          <w:rFonts w:ascii="Times New Roman" w:eastAsia="Minion Pro" w:hAnsi="Times New Roman" w:cs="Times New Roman"/>
          <w:lang w:val="en-GB"/>
        </w:rPr>
        <w:t xml:space="preserve">somewhat </w:t>
      </w:r>
      <w:r w:rsidR="00362F1D">
        <w:rPr>
          <w:rFonts w:ascii="Times New Roman" w:eastAsia="Minion Pro" w:hAnsi="Times New Roman" w:cs="Times New Roman"/>
          <w:lang w:val="en-GB"/>
        </w:rPr>
        <w:t xml:space="preserve">complementary accounts of </w:t>
      </w:r>
      <w:proofErr w:type="spellStart"/>
      <w:r w:rsidR="00362F1D">
        <w:rPr>
          <w:rFonts w:ascii="Times New Roman" w:eastAsia="Minion Pro" w:hAnsi="Times New Roman" w:cs="Times New Roman"/>
          <w:lang w:val="en-GB"/>
        </w:rPr>
        <w:t>Peschard</w:t>
      </w:r>
      <w:proofErr w:type="spellEnd"/>
      <w:r w:rsidR="00362F1D">
        <w:rPr>
          <w:rFonts w:ascii="Times New Roman" w:eastAsia="Minion Pro" w:hAnsi="Times New Roman" w:cs="Times New Roman"/>
          <w:lang w:val="en-GB"/>
        </w:rPr>
        <w:t xml:space="preserve"> (2010) and Weisberg (2013). According to </w:t>
      </w:r>
      <w:proofErr w:type="spellStart"/>
      <w:r w:rsidR="00362F1D">
        <w:rPr>
          <w:rFonts w:ascii="Times New Roman" w:eastAsia="Minion Pro" w:hAnsi="Times New Roman" w:cs="Times New Roman"/>
          <w:lang w:val="en-GB"/>
        </w:rPr>
        <w:t>Peschard</w:t>
      </w:r>
      <w:proofErr w:type="spellEnd"/>
      <w:r w:rsidR="00362F1D">
        <w:rPr>
          <w:rFonts w:ascii="Times New Roman" w:eastAsia="Minion Pro" w:hAnsi="Times New Roman" w:cs="Times New Roman"/>
          <w:lang w:val="en-GB"/>
        </w:rPr>
        <w:t xml:space="preserve">, modellers target the </w:t>
      </w:r>
      <w:r w:rsidR="00362F1D" w:rsidRPr="00362F1D">
        <w:rPr>
          <w:rFonts w:ascii="Times New Roman" w:eastAsia="Minion Pro" w:hAnsi="Times New Roman" w:cs="Times New Roman"/>
          <w:i/>
          <w:lang w:val="en-GB"/>
        </w:rPr>
        <w:t xml:space="preserve">relevant </w:t>
      </w:r>
      <w:r w:rsidR="00362F1D">
        <w:rPr>
          <w:rFonts w:ascii="Times New Roman" w:eastAsia="Minion Pro" w:hAnsi="Times New Roman" w:cs="Times New Roman"/>
          <w:lang w:val="en-GB"/>
        </w:rPr>
        <w:t xml:space="preserve">parts of the world for the phenomenon they are studying. According to Weisberg, target systems are determined through a process of </w:t>
      </w:r>
      <w:r w:rsidR="00362F1D" w:rsidRPr="00362F1D">
        <w:rPr>
          <w:rFonts w:ascii="Times New Roman" w:eastAsia="Minion Pro" w:hAnsi="Times New Roman" w:cs="Times New Roman"/>
          <w:i/>
          <w:lang w:val="en-GB"/>
        </w:rPr>
        <w:t>abstraction</w:t>
      </w:r>
      <w:r w:rsidR="00362F1D">
        <w:rPr>
          <w:rFonts w:ascii="Times New Roman" w:eastAsia="Minion Pro" w:hAnsi="Times New Roman" w:cs="Times New Roman"/>
          <w:lang w:val="en-GB"/>
        </w:rPr>
        <w:t xml:space="preserve">. In other words, modellers determine a target system by deciding which aspects of the phenomenon of interest is relevant for their model. </w:t>
      </w:r>
      <w:r w:rsidR="00A95708">
        <w:rPr>
          <w:rFonts w:ascii="Times New Roman" w:eastAsia="Minion Pro" w:hAnsi="Times New Roman" w:cs="Times New Roman"/>
          <w:lang w:val="en-GB"/>
        </w:rPr>
        <w:t xml:space="preserve">I agree with Weisberg and </w:t>
      </w:r>
      <w:proofErr w:type="spellStart"/>
      <w:r w:rsidR="00A95708">
        <w:rPr>
          <w:rFonts w:ascii="Times New Roman" w:eastAsia="Minion Pro" w:hAnsi="Times New Roman" w:cs="Times New Roman"/>
          <w:lang w:val="en-GB"/>
        </w:rPr>
        <w:t>Peshcard</w:t>
      </w:r>
      <w:proofErr w:type="spellEnd"/>
      <w:r w:rsidR="00A95708">
        <w:rPr>
          <w:rFonts w:ascii="Times New Roman" w:eastAsia="Minion Pro" w:hAnsi="Times New Roman" w:cs="Times New Roman"/>
          <w:lang w:val="en-GB"/>
        </w:rPr>
        <w:t xml:space="preserve"> that this is part of determining a target system, but it is not the full story.</w:t>
      </w:r>
      <w:r w:rsidR="00362F1D">
        <w:rPr>
          <w:rFonts w:ascii="Times New Roman" w:eastAsia="Minion Pro" w:hAnsi="Times New Roman" w:cs="Times New Roman"/>
          <w:lang w:val="en-GB"/>
        </w:rPr>
        <w:t xml:space="preserve"> </w:t>
      </w:r>
      <w:r w:rsidR="00C5203B">
        <w:rPr>
          <w:rFonts w:ascii="Times New Roman" w:eastAsia="Minion Pro" w:hAnsi="Times New Roman" w:cs="Times New Roman"/>
          <w:lang w:val="en-GB"/>
        </w:rPr>
        <w:t xml:space="preserve">In what follows, </w:t>
      </w:r>
      <w:r w:rsidR="00A95708">
        <w:rPr>
          <w:rFonts w:ascii="Times New Roman" w:eastAsia="Minion Pro" w:hAnsi="Times New Roman" w:cs="Times New Roman"/>
          <w:lang w:val="en-GB"/>
        </w:rPr>
        <w:t xml:space="preserve">I will argue that it is only one of four steps in target system specification. </w:t>
      </w:r>
    </w:p>
    <w:p w:rsidR="000F774F" w:rsidRDefault="00A95708" w:rsidP="000F774F">
      <w:pPr>
        <w:pStyle w:val="BodyBullet2"/>
        <w:spacing w:line="360" w:lineRule="auto"/>
        <w:ind w:firstLine="360"/>
        <w:jc w:val="both"/>
        <w:rPr>
          <w:rFonts w:ascii="Times New Roman" w:hAnsi="Times New Roman" w:cs="Times New Roman"/>
          <w:lang w:val="en-AU"/>
        </w:rPr>
      </w:pPr>
      <w:r>
        <w:rPr>
          <w:rFonts w:ascii="Times New Roman" w:eastAsia="Minion Pro" w:hAnsi="Times New Roman" w:cs="Times New Roman"/>
          <w:lang w:val="en-GB"/>
        </w:rPr>
        <w:t>Moreover,</w:t>
      </w:r>
      <w:r w:rsidR="00C5203B">
        <w:rPr>
          <w:rFonts w:ascii="Times New Roman" w:eastAsia="Minion Pro" w:hAnsi="Times New Roman" w:cs="Times New Roman"/>
          <w:lang w:val="en-GB"/>
        </w:rPr>
        <w:t xml:space="preserve"> though </w:t>
      </w:r>
      <w:r>
        <w:rPr>
          <w:rFonts w:ascii="Times New Roman" w:eastAsia="Minion Pro" w:hAnsi="Times New Roman" w:cs="Times New Roman"/>
          <w:lang w:val="en-GB"/>
        </w:rPr>
        <w:t xml:space="preserve">these accounts </w:t>
      </w:r>
      <w:r w:rsidR="00C5203B">
        <w:rPr>
          <w:rFonts w:ascii="Times New Roman" w:eastAsia="Minion Pro" w:hAnsi="Times New Roman" w:cs="Times New Roman"/>
          <w:lang w:val="en-GB"/>
        </w:rPr>
        <w:t xml:space="preserve">of model-world relations </w:t>
      </w:r>
      <w:r>
        <w:rPr>
          <w:rFonts w:ascii="Times New Roman" w:eastAsia="Minion Pro" w:hAnsi="Times New Roman" w:cs="Times New Roman"/>
          <w:lang w:val="en-GB"/>
        </w:rPr>
        <w:t>do more than previous</w:t>
      </w:r>
      <w:r w:rsidR="00C5203B">
        <w:rPr>
          <w:rFonts w:ascii="Times New Roman" w:eastAsia="Minion Pro" w:hAnsi="Times New Roman" w:cs="Times New Roman"/>
          <w:lang w:val="en-GB"/>
        </w:rPr>
        <w:t xml:space="preserve"> ones</w:t>
      </w:r>
      <w:r>
        <w:rPr>
          <w:rFonts w:ascii="Times New Roman" w:eastAsia="Minion Pro" w:hAnsi="Times New Roman" w:cs="Times New Roman"/>
          <w:lang w:val="en-GB"/>
        </w:rPr>
        <w:t xml:space="preserve"> to highlight the existence of target systems, </w:t>
      </w:r>
      <w:r w:rsidR="00002ED6">
        <w:rPr>
          <w:rFonts w:ascii="Times New Roman" w:eastAsia="Minion Pro" w:hAnsi="Times New Roman" w:cs="Times New Roman"/>
          <w:lang w:val="en-GB"/>
        </w:rPr>
        <w:t xml:space="preserve">they still do not fully appreciate the importance </w:t>
      </w:r>
      <w:r w:rsidR="00C5203B">
        <w:rPr>
          <w:rFonts w:ascii="Times New Roman" w:eastAsia="Minion Pro" w:hAnsi="Times New Roman" w:cs="Times New Roman"/>
          <w:lang w:val="en-GB"/>
        </w:rPr>
        <w:t xml:space="preserve">and role </w:t>
      </w:r>
      <w:r w:rsidR="00002ED6">
        <w:rPr>
          <w:rFonts w:ascii="Times New Roman" w:eastAsia="Minion Pro" w:hAnsi="Times New Roman" w:cs="Times New Roman"/>
          <w:lang w:val="en-GB"/>
        </w:rPr>
        <w:t>of target systems in scien</w:t>
      </w:r>
      <w:r w:rsidR="00C5203B">
        <w:rPr>
          <w:rFonts w:ascii="Times New Roman" w:eastAsia="Minion Pro" w:hAnsi="Times New Roman" w:cs="Times New Roman"/>
          <w:lang w:val="en-GB"/>
        </w:rPr>
        <w:t>tific practice</w:t>
      </w:r>
      <w:r w:rsidR="00002ED6">
        <w:rPr>
          <w:rFonts w:ascii="Times New Roman" w:eastAsia="Minion Pro" w:hAnsi="Times New Roman" w:cs="Times New Roman"/>
          <w:lang w:val="en-GB"/>
        </w:rPr>
        <w:t>.</w:t>
      </w:r>
      <w:r>
        <w:rPr>
          <w:rFonts w:ascii="Times New Roman" w:eastAsia="Minion Pro" w:hAnsi="Times New Roman" w:cs="Times New Roman"/>
          <w:lang w:val="en-GB"/>
        </w:rPr>
        <w:t xml:space="preserve"> </w:t>
      </w:r>
      <w:r w:rsidR="00CF47F5">
        <w:rPr>
          <w:rFonts w:ascii="Times New Roman" w:eastAsia="Minion Pro" w:hAnsi="Times New Roman" w:cs="Times New Roman"/>
          <w:lang w:val="en-GB"/>
        </w:rPr>
        <w:t xml:space="preserve">For example, Weisberg presents the determination of target systems as a </w:t>
      </w:r>
      <w:r w:rsidR="00CF47F5" w:rsidRPr="000501F7">
        <w:rPr>
          <w:rFonts w:ascii="Times New Roman" w:eastAsia="Minion Pro" w:hAnsi="Times New Roman" w:cs="Times New Roman"/>
          <w:lang w:val="en-GB"/>
        </w:rPr>
        <w:t xml:space="preserve">simple and straightforward matter, or </w:t>
      </w:r>
      <w:r w:rsidR="00CF47F5">
        <w:rPr>
          <w:rFonts w:ascii="Times New Roman" w:eastAsia="Minion Pro" w:hAnsi="Times New Roman" w:cs="Times New Roman"/>
          <w:lang w:val="en-GB"/>
        </w:rPr>
        <w:t xml:space="preserve">at least </w:t>
      </w:r>
      <w:r w:rsidR="00CF47F5" w:rsidRPr="000501F7">
        <w:rPr>
          <w:rFonts w:ascii="Times New Roman" w:eastAsia="Minion Pro" w:hAnsi="Times New Roman" w:cs="Times New Roman"/>
          <w:lang w:val="en-GB"/>
        </w:rPr>
        <w:t>as a scientific matter to be determined on a case-by-case basis, not of philosophical interest (p. 92).</w:t>
      </w:r>
      <w:r w:rsidR="00CF47F5">
        <w:rPr>
          <w:rFonts w:ascii="Times New Roman" w:eastAsia="Minion Pro" w:hAnsi="Times New Roman" w:cs="Times New Roman"/>
          <w:lang w:val="en-GB"/>
        </w:rPr>
        <w:t xml:space="preserve"> He dismisses</w:t>
      </w:r>
      <w:r w:rsidR="005C6278">
        <w:rPr>
          <w:rFonts w:ascii="Times New Roman" w:eastAsia="Minion Pro" w:hAnsi="Times New Roman" w:cs="Times New Roman"/>
          <w:lang w:val="en-GB"/>
        </w:rPr>
        <w:t xml:space="preserve"> any</w:t>
      </w:r>
      <w:r w:rsidR="00CF47F5">
        <w:rPr>
          <w:rFonts w:ascii="Times New Roman" w:eastAsia="Minion Pro" w:hAnsi="Times New Roman" w:cs="Times New Roman"/>
          <w:lang w:val="en-GB"/>
        </w:rPr>
        <w:t xml:space="preserve"> d</w:t>
      </w:r>
      <w:r w:rsidR="00CF47F5" w:rsidRPr="000501F7">
        <w:rPr>
          <w:rFonts w:ascii="Times New Roman" w:eastAsia="Minion Pro" w:hAnsi="Times New Roman" w:cs="Times New Roman"/>
          <w:lang w:val="en-GB"/>
        </w:rPr>
        <w:t>ifficulties i</w:t>
      </w:r>
      <w:r w:rsidR="00CF47F5">
        <w:rPr>
          <w:rFonts w:ascii="Times New Roman" w:eastAsia="Minion Pro" w:hAnsi="Times New Roman" w:cs="Times New Roman"/>
          <w:lang w:val="en-GB"/>
        </w:rPr>
        <w:t>n determining target systems as</w:t>
      </w:r>
      <w:r w:rsidR="00CF47F5" w:rsidRPr="000501F7">
        <w:rPr>
          <w:rFonts w:ascii="Times New Roman" w:eastAsia="Minion Pro" w:hAnsi="Times New Roman" w:cs="Times New Roman"/>
          <w:lang w:val="en-GB"/>
        </w:rPr>
        <w:t xml:space="preserve"> the hallmark of young disciplines</w:t>
      </w:r>
      <w:r w:rsidR="00C5203B">
        <w:rPr>
          <w:rFonts w:ascii="Times New Roman" w:eastAsia="Minion Pro" w:hAnsi="Times New Roman" w:cs="Times New Roman"/>
          <w:lang w:val="en-GB"/>
        </w:rPr>
        <w:t>. As</w:t>
      </w:r>
      <w:r w:rsidR="00CF47F5" w:rsidRPr="000501F7">
        <w:rPr>
          <w:rFonts w:ascii="Times New Roman" w:eastAsia="Minion Pro" w:hAnsi="Times New Roman" w:cs="Times New Roman"/>
          <w:lang w:val="en-GB"/>
        </w:rPr>
        <w:t xml:space="preserve"> the dis</w:t>
      </w:r>
      <w:r w:rsidR="000F774F">
        <w:rPr>
          <w:rFonts w:ascii="Times New Roman" w:eastAsia="Minion Pro" w:hAnsi="Times New Roman" w:cs="Times New Roman"/>
          <w:lang w:val="en-GB"/>
        </w:rPr>
        <w:t>ciplines mature</w:t>
      </w:r>
      <w:r w:rsidR="00C5203B">
        <w:rPr>
          <w:rFonts w:ascii="Times New Roman" w:eastAsia="Minion Pro" w:hAnsi="Times New Roman" w:cs="Times New Roman"/>
          <w:lang w:val="en-GB"/>
        </w:rPr>
        <w:t>,</w:t>
      </w:r>
      <w:r w:rsidR="000F774F">
        <w:rPr>
          <w:rFonts w:ascii="Times New Roman" w:eastAsia="Minion Pro" w:hAnsi="Times New Roman" w:cs="Times New Roman"/>
          <w:lang w:val="en-GB"/>
        </w:rPr>
        <w:t xml:space="preserve"> the target systems solidify</w:t>
      </w:r>
      <w:r w:rsidR="00C5203B">
        <w:rPr>
          <w:rFonts w:ascii="Times New Roman" w:eastAsia="Minion Pro" w:hAnsi="Times New Roman" w:cs="Times New Roman"/>
          <w:lang w:val="en-GB"/>
        </w:rPr>
        <w:t xml:space="preserve"> and</w:t>
      </w:r>
      <w:r w:rsidR="00CF47F5" w:rsidRPr="000501F7">
        <w:rPr>
          <w:rFonts w:ascii="Times New Roman" w:eastAsia="Minion Pro" w:hAnsi="Times New Roman" w:cs="Times New Roman"/>
          <w:lang w:val="en-GB"/>
        </w:rPr>
        <w:t xml:space="preserve"> if disagreement continues, this </w:t>
      </w:r>
      <w:r w:rsidR="00CF47F5" w:rsidRPr="000501F7">
        <w:rPr>
          <w:rFonts w:ascii="Times New Roman" w:hAnsi="Times New Roman" w:cs="Times New Roman"/>
          <w:lang w:val="en-AU"/>
        </w:rPr>
        <w:t xml:space="preserve">“may ultimately split a research community into subfields which cannot see eye to eye” (p. 92). </w:t>
      </w:r>
    </w:p>
    <w:p w:rsidR="009342D0" w:rsidRDefault="009342D0" w:rsidP="00073741">
      <w:pPr>
        <w:pStyle w:val="BodyBullet2"/>
        <w:spacing w:line="360" w:lineRule="auto"/>
        <w:ind w:firstLine="360"/>
        <w:jc w:val="both"/>
        <w:rPr>
          <w:rFonts w:ascii="Times New Roman" w:hAnsi="Times New Roman" w:cs="Times New Roman"/>
          <w:lang w:val="en-AU"/>
        </w:rPr>
      </w:pPr>
      <w:r>
        <w:rPr>
          <w:rFonts w:ascii="Times New Roman" w:hAnsi="Times New Roman" w:cs="Times New Roman"/>
          <w:lang w:val="en-AU"/>
        </w:rPr>
        <w:t xml:space="preserve">Weisberg </w:t>
      </w:r>
      <w:r w:rsidR="003779A7">
        <w:rPr>
          <w:rFonts w:ascii="Times New Roman" w:hAnsi="Times New Roman" w:cs="Times New Roman"/>
          <w:lang w:val="en-AU"/>
        </w:rPr>
        <w:t xml:space="preserve">is right to claim </w:t>
      </w:r>
      <w:r>
        <w:rPr>
          <w:rFonts w:ascii="Times New Roman" w:hAnsi="Times New Roman" w:cs="Times New Roman"/>
          <w:lang w:val="en-AU"/>
        </w:rPr>
        <w:t xml:space="preserve">that disagreement </w:t>
      </w:r>
      <w:r w:rsidR="00073741">
        <w:rPr>
          <w:rFonts w:ascii="Times New Roman" w:hAnsi="Times New Roman" w:cs="Times New Roman"/>
          <w:lang w:val="en-AU"/>
        </w:rPr>
        <w:t xml:space="preserve">regarding </w:t>
      </w:r>
      <w:r>
        <w:rPr>
          <w:rFonts w:ascii="Times New Roman" w:hAnsi="Times New Roman" w:cs="Times New Roman"/>
          <w:lang w:val="en-AU"/>
        </w:rPr>
        <w:t xml:space="preserve">target systems can lead to </w:t>
      </w:r>
      <w:r w:rsidR="00073741">
        <w:rPr>
          <w:rFonts w:ascii="Times New Roman" w:hAnsi="Times New Roman" w:cs="Times New Roman"/>
          <w:lang w:val="en-AU"/>
        </w:rPr>
        <w:t xml:space="preserve">splitting a research community. </w:t>
      </w:r>
      <w:r>
        <w:rPr>
          <w:rFonts w:ascii="Times New Roman" w:hAnsi="Times New Roman" w:cs="Times New Roman"/>
          <w:lang w:val="en-AU"/>
        </w:rPr>
        <w:t xml:space="preserve">A discipline that </w:t>
      </w:r>
      <w:r w:rsidR="000F774F">
        <w:rPr>
          <w:rFonts w:ascii="Times New Roman" w:hAnsi="Times New Roman" w:cs="Times New Roman"/>
          <w:lang w:val="en-AU"/>
        </w:rPr>
        <w:t>fit</w:t>
      </w:r>
      <w:r w:rsidR="00073741">
        <w:rPr>
          <w:rFonts w:ascii="Times New Roman" w:hAnsi="Times New Roman" w:cs="Times New Roman"/>
          <w:lang w:val="en-AU"/>
        </w:rPr>
        <w:t>s</w:t>
      </w:r>
      <w:r w:rsidR="000F774F">
        <w:rPr>
          <w:rFonts w:ascii="Times New Roman" w:hAnsi="Times New Roman" w:cs="Times New Roman"/>
          <w:lang w:val="en-AU"/>
        </w:rPr>
        <w:t xml:space="preserve"> this picture is Ecology. </w:t>
      </w:r>
      <w:r w:rsidR="00002ED6">
        <w:rPr>
          <w:rFonts w:ascii="Times New Roman" w:hAnsi="Times New Roman" w:cs="Times New Roman"/>
          <w:lang w:val="en-AU"/>
        </w:rPr>
        <w:t>Traditionally, Ecology was</w:t>
      </w:r>
      <w:r w:rsidR="00354391">
        <w:rPr>
          <w:rFonts w:ascii="Times New Roman" w:hAnsi="Times New Roman" w:cs="Times New Roman"/>
          <w:lang w:val="en-AU"/>
        </w:rPr>
        <w:t xml:space="preserve"> seen to have progressed from </w:t>
      </w:r>
      <w:r w:rsidR="000F774F">
        <w:rPr>
          <w:rFonts w:ascii="Times New Roman" w:hAnsi="Times New Roman" w:cs="Times New Roman"/>
          <w:lang w:val="en-AU"/>
        </w:rPr>
        <w:t>a merely observational to a truly scientific field</w:t>
      </w:r>
      <w:r w:rsidR="00354391">
        <w:rPr>
          <w:rFonts w:ascii="Times New Roman" w:hAnsi="Times New Roman" w:cs="Times New Roman"/>
          <w:lang w:val="en-AU"/>
        </w:rPr>
        <w:t xml:space="preserve"> with the introduction of mathematical models in the late 19</w:t>
      </w:r>
      <w:r w:rsidR="00354391" w:rsidRPr="00354391">
        <w:rPr>
          <w:rFonts w:ascii="Times New Roman" w:hAnsi="Times New Roman" w:cs="Times New Roman"/>
          <w:vertAlign w:val="superscript"/>
          <w:lang w:val="en-AU"/>
        </w:rPr>
        <w:t>th</w:t>
      </w:r>
      <w:r w:rsidR="00354391">
        <w:rPr>
          <w:rFonts w:ascii="Times New Roman" w:hAnsi="Times New Roman" w:cs="Times New Roman"/>
          <w:lang w:val="en-AU"/>
        </w:rPr>
        <w:t xml:space="preserve"> Century (</w:t>
      </w:r>
      <w:r w:rsidR="00354391" w:rsidRPr="00354391">
        <w:rPr>
          <w:rFonts w:ascii="Times New Roman" w:hAnsi="Times New Roman" w:cs="Times New Roman"/>
        </w:rPr>
        <w:t>Shrader-Frechette and McCoy 1993</w:t>
      </w:r>
      <w:r w:rsidR="00354391">
        <w:rPr>
          <w:rFonts w:ascii="Times New Roman" w:hAnsi="Times New Roman" w:cs="Times New Roman"/>
          <w:lang w:val="en-AU"/>
        </w:rPr>
        <w:t>). These were population</w:t>
      </w:r>
      <w:r w:rsidR="00AF6152">
        <w:rPr>
          <w:rFonts w:ascii="Times New Roman" w:hAnsi="Times New Roman" w:cs="Times New Roman"/>
          <w:lang w:val="en-AU"/>
        </w:rPr>
        <w:t>-</w:t>
      </w:r>
      <w:r w:rsidR="00354391">
        <w:rPr>
          <w:rFonts w:ascii="Times New Roman" w:hAnsi="Times New Roman" w:cs="Times New Roman"/>
          <w:lang w:val="en-AU"/>
        </w:rPr>
        <w:t>level models with few parameters, that were meant to apply widely to populations across differ</w:t>
      </w:r>
      <w:r w:rsidR="00002ED6">
        <w:rPr>
          <w:rFonts w:ascii="Times New Roman" w:hAnsi="Times New Roman" w:cs="Times New Roman"/>
          <w:lang w:val="en-AU"/>
        </w:rPr>
        <w:t>ent taxa (Kingsland 19</w:t>
      </w:r>
      <w:r w:rsidR="00CA5FBF">
        <w:rPr>
          <w:rFonts w:ascii="Times New Roman" w:hAnsi="Times New Roman" w:cs="Times New Roman"/>
          <w:lang w:val="en-AU"/>
        </w:rPr>
        <w:t>9</w:t>
      </w:r>
      <w:r w:rsidR="00002ED6">
        <w:rPr>
          <w:rFonts w:ascii="Times New Roman" w:hAnsi="Times New Roman" w:cs="Times New Roman"/>
          <w:lang w:val="en-AU"/>
        </w:rPr>
        <w:t>5). Yet</w:t>
      </w:r>
      <w:r>
        <w:rPr>
          <w:rFonts w:ascii="Times New Roman" w:hAnsi="Times New Roman" w:cs="Times New Roman"/>
          <w:lang w:val="en-AU"/>
        </w:rPr>
        <w:t xml:space="preserve"> these simple models did not have sufficiently high predictive success, so ecologists began searching for alternative ways to approach problems. The main differences in these alternative approaches were their different conceptions of ecological systems, such as in terms of entire communities or ecosystems, rather than individual populations (</w:t>
      </w:r>
      <w:proofErr w:type="spellStart"/>
      <w:r w:rsidR="00CA5FBF">
        <w:rPr>
          <w:rFonts w:ascii="Times New Roman" w:hAnsi="Times New Roman" w:cs="Times New Roman"/>
          <w:lang w:val="en-AU"/>
        </w:rPr>
        <w:t>Odenbaugh</w:t>
      </w:r>
      <w:proofErr w:type="spellEnd"/>
      <w:r w:rsidR="00CA5FBF">
        <w:rPr>
          <w:rFonts w:ascii="Times New Roman" w:hAnsi="Times New Roman" w:cs="Times New Roman"/>
          <w:lang w:val="en-AU"/>
        </w:rPr>
        <w:t xml:space="preserve"> 2007)</w:t>
      </w:r>
      <w:r>
        <w:rPr>
          <w:rFonts w:ascii="Times New Roman" w:hAnsi="Times New Roman" w:cs="Times New Roman"/>
          <w:lang w:val="en-AU"/>
        </w:rPr>
        <w:t xml:space="preserve">. Nowadays, the different subfields within ecology do not, as Weisberg states, see ‘eye to eye’ regarding the appropriate level of grain at which ecological systems should be studied, and consequently regarding the appropriate type of model that should be used to investigate various ecological phenomena. </w:t>
      </w:r>
    </w:p>
    <w:p w:rsidR="00217043" w:rsidRDefault="00DC13CB" w:rsidP="006C2E1E">
      <w:pPr>
        <w:pStyle w:val="BodyBullet2"/>
        <w:spacing w:line="360" w:lineRule="auto"/>
        <w:ind w:firstLine="360"/>
        <w:jc w:val="both"/>
        <w:rPr>
          <w:rFonts w:ascii="Times New Roman" w:hAnsi="Times New Roman" w:cs="Times New Roman"/>
          <w:lang w:val="en-AU"/>
        </w:rPr>
      </w:pPr>
      <w:r>
        <w:rPr>
          <w:rFonts w:ascii="Times New Roman" w:hAnsi="Times New Roman" w:cs="Times New Roman"/>
          <w:lang w:val="en-AU"/>
        </w:rPr>
        <w:t xml:space="preserve">However, </w:t>
      </w:r>
      <w:r w:rsidR="003779A7">
        <w:rPr>
          <w:rFonts w:ascii="Times New Roman" w:hAnsi="Times New Roman" w:cs="Times New Roman"/>
          <w:lang w:val="en-AU"/>
        </w:rPr>
        <w:t xml:space="preserve">this should be very interesting to philosophers. </w:t>
      </w:r>
      <w:r w:rsidR="000A01B0">
        <w:rPr>
          <w:rFonts w:ascii="Times New Roman" w:hAnsi="Times New Roman" w:cs="Times New Roman"/>
          <w:lang w:val="en-AU"/>
        </w:rPr>
        <w:t xml:space="preserve">Why think, for instance, that ecosystem-sized target is better for understanding ecological phenomena than a target system </w:t>
      </w:r>
      <w:r w:rsidR="000A01B0">
        <w:rPr>
          <w:rFonts w:ascii="Times New Roman" w:hAnsi="Times New Roman" w:cs="Times New Roman"/>
          <w:lang w:val="en-AU"/>
        </w:rPr>
        <w:lastRenderedPageBreak/>
        <w:t>comprised of populations</w:t>
      </w:r>
      <w:r w:rsidR="006C2E1E">
        <w:rPr>
          <w:rFonts w:ascii="Times New Roman" w:hAnsi="Times New Roman" w:cs="Times New Roman"/>
          <w:lang w:val="en-AU"/>
        </w:rPr>
        <w:t xml:space="preserve">? Moreover, are target systems truly determined within each subfield? For instance, </w:t>
      </w:r>
      <w:r w:rsidR="000A01B0">
        <w:rPr>
          <w:rFonts w:ascii="Times New Roman" w:hAnsi="Times New Roman" w:cs="Times New Roman"/>
          <w:lang w:val="en-AU"/>
        </w:rPr>
        <w:t xml:space="preserve">community ecology is one of these recognised subfields, yet there are disagreements within the field between those who employ a holistic (following Clements) and those who adopt an individualistic (following Gleason) </w:t>
      </w:r>
      <w:r w:rsidR="006C2E1E">
        <w:rPr>
          <w:rFonts w:ascii="Times New Roman" w:hAnsi="Times New Roman" w:cs="Times New Roman"/>
          <w:lang w:val="en-AU"/>
        </w:rPr>
        <w:t xml:space="preserve">conception of a </w:t>
      </w:r>
      <w:r w:rsidR="006C2E1E" w:rsidRPr="00CA5FBF">
        <w:rPr>
          <w:rFonts w:ascii="Times New Roman" w:hAnsi="Times New Roman" w:cs="Times New Roman"/>
          <w:color w:val="000000" w:themeColor="text1"/>
          <w:lang w:val="en-AU"/>
        </w:rPr>
        <w:t>community</w:t>
      </w:r>
      <w:r w:rsidR="00F94650" w:rsidRPr="00CA5FBF">
        <w:rPr>
          <w:rFonts w:ascii="Times New Roman" w:hAnsi="Times New Roman" w:cs="Times New Roman"/>
          <w:color w:val="000000" w:themeColor="text1"/>
          <w:lang w:val="en-AU"/>
        </w:rPr>
        <w:t xml:space="preserve"> (</w:t>
      </w:r>
      <w:proofErr w:type="spellStart"/>
      <w:r w:rsidR="00CA5FBF">
        <w:rPr>
          <w:rFonts w:ascii="Times New Roman" w:hAnsi="Times New Roman" w:cs="Times New Roman"/>
          <w:color w:val="000000" w:themeColor="text1"/>
          <w:lang w:val="en-AU"/>
        </w:rPr>
        <w:t>Odenbaugh</w:t>
      </w:r>
      <w:proofErr w:type="spellEnd"/>
      <w:r w:rsidR="00CA5FBF">
        <w:rPr>
          <w:rFonts w:ascii="Times New Roman" w:hAnsi="Times New Roman" w:cs="Times New Roman"/>
          <w:color w:val="000000" w:themeColor="text1"/>
          <w:lang w:val="en-AU"/>
        </w:rPr>
        <w:t xml:space="preserve"> 2007</w:t>
      </w:r>
      <w:r w:rsidR="00F94650" w:rsidRPr="00CA5FBF">
        <w:rPr>
          <w:rFonts w:ascii="Times New Roman" w:hAnsi="Times New Roman" w:cs="Times New Roman"/>
          <w:color w:val="000000" w:themeColor="text1"/>
          <w:lang w:val="en-AU"/>
        </w:rPr>
        <w:t>)</w:t>
      </w:r>
      <w:r w:rsidR="006C2E1E" w:rsidRPr="00CA5FBF">
        <w:rPr>
          <w:rFonts w:ascii="Times New Roman" w:hAnsi="Times New Roman" w:cs="Times New Roman"/>
          <w:color w:val="000000" w:themeColor="text1"/>
          <w:lang w:val="en-AU"/>
        </w:rPr>
        <w:t xml:space="preserve">. </w:t>
      </w:r>
      <w:r w:rsidR="006C2E1E">
        <w:rPr>
          <w:rFonts w:ascii="Times New Roman" w:hAnsi="Times New Roman" w:cs="Times New Roman"/>
          <w:lang w:val="en-AU"/>
        </w:rPr>
        <w:t xml:space="preserve">Finally, even if scientists have determined a particular approach within a subfield, is their target system fully determined? For example, the scientists studying the VIM were working within the discipline of population ecology. Can we infer from this what their target system was? I do not believe that we can. </w:t>
      </w:r>
      <w:r w:rsidR="00CF47F5">
        <w:rPr>
          <w:rFonts w:ascii="Times New Roman" w:hAnsi="Times New Roman" w:cs="Times New Roman"/>
          <w:lang w:val="en-AU"/>
        </w:rPr>
        <w:t>In what follows, I will argue that determining the appropriate target system for a particular scientific investigation is laborious</w:t>
      </w:r>
      <w:r w:rsidR="00C5203B">
        <w:rPr>
          <w:rFonts w:ascii="Times New Roman" w:hAnsi="Times New Roman" w:cs="Times New Roman"/>
          <w:lang w:val="en-AU"/>
        </w:rPr>
        <w:t>,</w:t>
      </w:r>
      <w:r w:rsidR="005C6278">
        <w:rPr>
          <w:rFonts w:ascii="Times New Roman" w:hAnsi="Times New Roman" w:cs="Times New Roman"/>
          <w:lang w:val="en-AU"/>
        </w:rPr>
        <w:t xml:space="preserve"> time-consuming and fraught with difficulties even for </w:t>
      </w:r>
      <w:r w:rsidR="006C2E1E">
        <w:rPr>
          <w:rFonts w:ascii="Times New Roman" w:hAnsi="Times New Roman" w:cs="Times New Roman"/>
          <w:lang w:val="en-AU"/>
        </w:rPr>
        <w:t>scientists working within an established discipline or sub-discipline</w:t>
      </w:r>
      <w:r w:rsidR="005C6278">
        <w:rPr>
          <w:rFonts w:ascii="Times New Roman" w:hAnsi="Times New Roman" w:cs="Times New Roman"/>
          <w:lang w:val="en-AU"/>
        </w:rPr>
        <w:t xml:space="preserve">. </w:t>
      </w:r>
      <w:r w:rsidR="00217043">
        <w:rPr>
          <w:rFonts w:ascii="Times New Roman" w:hAnsi="Times New Roman" w:cs="Times New Roman"/>
          <w:lang w:val="en-AU"/>
        </w:rPr>
        <w:t>In fact, Ecology is a particularly apt discipline to focus on for the explication</w:t>
      </w:r>
      <w:r w:rsidR="00C5203B">
        <w:rPr>
          <w:rFonts w:ascii="Times New Roman" w:hAnsi="Times New Roman" w:cs="Times New Roman"/>
          <w:lang w:val="en-AU"/>
        </w:rPr>
        <w:t xml:space="preserve"> of the </w:t>
      </w:r>
      <w:r w:rsidR="00217043">
        <w:rPr>
          <w:rFonts w:ascii="Times New Roman" w:hAnsi="Times New Roman" w:cs="Times New Roman"/>
          <w:lang w:val="en-AU"/>
        </w:rPr>
        <w:t xml:space="preserve">use and role of target systems. This is because, on the one hand, </w:t>
      </w:r>
      <w:r w:rsidR="00217043" w:rsidRPr="00217043">
        <w:rPr>
          <w:rFonts w:ascii="Times New Roman" w:hAnsi="Times New Roman" w:cs="Times New Roman"/>
          <w:i/>
          <w:lang w:val="en-AU"/>
        </w:rPr>
        <w:t xml:space="preserve">some </w:t>
      </w:r>
      <w:r w:rsidR="00217043">
        <w:rPr>
          <w:rFonts w:ascii="Times New Roman" w:hAnsi="Times New Roman" w:cs="Times New Roman"/>
          <w:lang w:val="en-AU"/>
        </w:rPr>
        <w:t xml:space="preserve">scientists (such as Brashares et al.) provide meticulous detail of their targets, but on the other hand, there are many examples within the discipline, where failure to </w:t>
      </w:r>
      <w:r w:rsidR="00DF4828">
        <w:rPr>
          <w:rFonts w:ascii="Times New Roman" w:hAnsi="Times New Roman" w:cs="Times New Roman"/>
          <w:lang w:val="en-AU"/>
        </w:rPr>
        <w:t xml:space="preserve">correctly </w:t>
      </w:r>
      <w:r w:rsidR="00217043">
        <w:rPr>
          <w:rFonts w:ascii="Times New Roman" w:hAnsi="Times New Roman" w:cs="Times New Roman"/>
          <w:lang w:val="en-AU"/>
        </w:rPr>
        <w:t xml:space="preserve">specify targets resulted </w:t>
      </w:r>
      <w:r w:rsidR="00DF4828">
        <w:rPr>
          <w:rFonts w:ascii="Times New Roman" w:hAnsi="Times New Roman" w:cs="Times New Roman"/>
          <w:lang w:val="en-AU"/>
        </w:rPr>
        <w:t>in inaccurate model predictions</w:t>
      </w:r>
      <w:r w:rsidR="00217043">
        <w:rPr>
          <w:rFonts w:ascii="Times New Roman" w:hAnsi="Times New Roman" w:cs="Times New Roman"/>
          <w:lang w:val="en-AU"/>
        </w:rPr>
        <w:t xml:space="preserve">. Thus, understanding the use and role of target systems in Ecology is a very good place to begin a philosophical investigation of target systems in science. </w:t>
      </w:r>
    </w:p>
    <w:p w:rsidR="008F5730" w:rsidRDefault="00FF128D" w:rsidP="00914B4C">
      <w:pPr>
        <w:pStyle w:val="BodyBullet2"/>
        <w:spacing w:line="360" w:lineRule="auto"/>
        <w:ind w:firstLine="360"/>
        <w:jc w:val="both"/>
        <w:rPr>
          <w:rFonts w:ascii="Times New Roman" w:hAnsi="Times New Roman" w:cs="Times New Roman"/>
        </w:rPr>
      </w:pPr>
      <w:r>
        <w:rPr>
          <w:rFonts w:ascii="Times New Roman" w:hAnsi="Times New Roman" w:cs="Times New Roman"/>
          <w:lang w:val="en-AU"/>
        </w:rPr>
        <w:t>The paper is structured in the following way. In section 2, I lay out the basics of my view on target systems. I</w:t>
      </w:r>
      <w:r w:rsidR="00055E88">
        <w:rPr>
          <w:rFonts w:ascii="Times New Roman" w:hAnsi="Times New Roman" w:cs="Times New Roman"/>
          <w:lang w:val="en-AU"/>
        </w:rPr>
        <w:t xml:space="preserve"> start by </w:t>
      </w:r>
      <w:r w:rsidR="006C2E1E">
        <w:rPr>
          <w:rFonts w:ascii="Times New Roman" w:hAnsi="Times New Roman" w:cs="Times New Roman"/>
          <w:lang w:val="en-AU"/>
        </w:rPr>
        <w:t xml:space="preserve">examining the VIM case in detail, highlighting </w:t>
      </w:r>
      <w:r w:rsidR="006C2E1E" w:rsidRPr="00FF128D">
        <w:rPr>
          <w:rFonts w:ascii="Times New Roman" w:hAnsi="Times New Roman" w:cs="Times New Roman"/>
          <w:i/>
          <w:lang w:val="en-AU"/>
        </w:rPr>
        <w:t>four processes</w:t>
      </w:r>
      <w:r w:rsidR="006C2E1E">
        <w:rPr>
          <w:rFonts w:ascii="Times New Roman" w:hAnsi="Times New Roman" w:cs="Times New Roman"/>
          <w:lang w:val="en-AU"/>
        </w:rPr>
        <w:t xml:space="preserve"> that were necessary for preparing the ‘world’ so that th</w:t>
      </w:r>
      <w:r>
        <w:rPr>
          <w:rFonts w:ascii="Times New Roman" w:hAnsi="Times New Roman" w:cs="Times New Roman"/>
          <w:lang w:val="en-AU"/>
        </w:rPr>
        <w:t xml:space="preserve">e model could be applied to it (2.1). I then provide a more </w:t>
      </w:r>
      <w:r w:rsidRPr="00FF128D">
        <w:rPr>
          <w:rFonts w:ascii="Times New Roman" w:hAnsi="Times New Roman" w:cs="Times New Roman"/>
          <w:i/>
          <w:lang w:val="en-AU"/>
        </w:rPr>
        <w:t>general account</w:t>
      </w:r>
      <w:r>
        <w:rPr>
          <w:rFonts w:ascii="Times New Roman" w:hAnsi="Times New Roman" w:cs="Times New Roman"/>
          <w:lang w:val="en-AU"/>
        </w:rPr>
        <w:t xml:space="preserve"> of target system specification (2.2), followed by the explication of the </w:t>
      </w:r>
      <w:r w:rsidRPr="00FF128D">
        <w:rPr>
          <w:rFonts w:ascii="Times New Roman" w:hAnsi="Times New Roman" w:cs="Times New Roman"/>
          <w:i/>
          <w:lang w:val="en-AU"/>
        </w:rPr>
        <w:t>ontological status</w:t>
      </w:r>
      <w:r>
        <w:rPr>
          <w:rFonts w:ascii="Times New Roman" w:hAnsi="Times New Roman" w:cs="Times New Roman"/>
          <w:lang w:val="en-AU"/>
        </w:rPr>
        <w:t xml:space="preserve"> of target </w:t>
      </w:r>
      <w:r w:rsidR="00E1060F">
        <w:rPr>
          <w:rFonts w:ascii="Times New Roman" w:hAnsi="Times New Roman" w:cs="Times New Roman"/>
          <w:lang w:val="en-AU"/>
        </w:rPr>
        <w:t>s</w:t>
      </w:r>
      <w:r>
        <w:rPr>
          <w:rFonts w:ascii="Times New Roman" w:hAnsi="Times New Roman" w:cs="Times New Roman"/>
          <w:lang w:val="en-AU"/>
        </w:rPr>
        <w:t xml:space="preserve">ystems (2.3), and an examination of </w:t>
      </w:r>
      <w:r w:rsidRPr="00FF128D">
        <w:rPr>
          <w:rFonts w:ascii="Times New Roman" w:hAnsi="Times New Roman" w:cs="Times New Roman"/>
          <w:i/>
          <w:lang w:val="en-AU"/>
        </w:rPr>
        <w:t>when</w:t>
      </w:r>
      <w:r>
        <w:rPr>
          <w:rFonts w:ascii="Times New Roman" w:hAnsi="Times New Roman" w:cs="Times New Roman"/>
          <w:lang w:val="en-AU"/>
        </w:rPr>
        <w:t xml:space="preserve"> a full-blown investigation of target systems is</w:t>
      </w:r>
      <w:r w:rsidR="00914B4C">
        <w:rPr>
          <w:rFonts w:ascii="Times New Roman" w:hAnsi="Times New Roman" w:cs="Times New Roman"/>
          <w:lang w:val="en-AU"/>
        </w:rPr>
        <w:t xml:space="preserve"> likely to be</w:t>
      </w:r>
      <w:r>
        <w:rPr>
          <w:rFonts w:ascii="Times New Roman" w:hAnsi="Times New Roman" w:cs="Times New Roman"/>
          <w:lang w:val="en-AU"/>
        </w:rPr>
        <w:t xml:space="preserve"> fruitful (2.4). </w:t>
      </w:r>
      <w:r w:rsidR="00055E88">
        <w:rPr>
          <w:rFonts w:ascii="Times New Roman" w:hAnsi="Times New Roman" w:cs="Times New Roman"/>
          <w:lang w:val="en-AU"/>
        </w:rPr>
        <w:t>I then turn to how target systems can be evaluated, with the notion of</w:t>
      </w:r>
      <w:r w:rsidR="00055E88" w:rsidRPr="00055E88">
        <w:rPr>
          <w:rFonts w:ascii="Times New Roman" w:hAnsi="Times New Roman" w:cs="Times New Roman"/>
          <w:i/>
          <w:lang w:val="en-AU"/>
        </w:rPr>
        <w:t xml:space="preserve"> aptness</w:t>
      </w:r>
      <w:r w:rsidR="00914B4C">
        <w:rPr>
          <w:rFonts w:ascii="Times New Roman" w:hAnsi="Times New Roman" w:cs="Times New Roman"/>
          <w:i/>
          <w:lang w:val="en-AU"/>
        </w:rPr>
        <w:t>,</w:t>
      </w:r>
      <w:r w:rsidR="00055E88" w:rsidRPr="000501F7">
        <w:rPr>
          <w:rFonts w:ascii="Times New Roman" w:hAnsi="Times New Roman" w:cs="Times New Roman"/>
          <w:lang w:val="en-GB"/>
        </w:rPr>
        <w:t xml:space="preserve"> and examine </w:t>
      </w:r>
      <w:r w:rsidR="00055E88" w:rsidRPr="000501F7">
        <w:rPr>
          <w:rFonts w:ascii="Times New Roman" w:hAnsi="Times New Roman" w:cs="Times New Roman"/>
          <w:lang w:val="en-AU"/>
        </w:rPr>
        <w:t>two different types of mistakes that can be made in the course of target system specification</w:t>
      </w:r>
      <w:r w:rsidR="00055E88">
        <w:rPr>
          <w:rFonts w:ascii="Times New Roman" w:hAnsi="Times New Roman" w:cs="Times New Roman"/>
          <w:lang w:val="en-AU"/>
        </w:rPr>
        <w:t xml:space="preserve">, which can have far-reaching consequences for actual scientific practice (section 3). In section 4, I examine more complex cases, where the targets </w:t>
      </w:r>
      <w:r w:rsidR="00055E88" w:rsidRPr="008F5730">
        <w:rPr>
          <w:rFonts w:ascii="Times New Roman" w:hAnsi="Times New Roman" w:cs="Times New Roman"/>
          <w:lang w:val="en-AU"/>
        </w:rPr>
        <w:t>of models are not straightforward parts of the world</w:t>
      </w:r>
      <w:r w:rsidR="008F5730" w:rsidRPr="008F5730">
        <w:rPr>
          <w:rFonts w:ascii="Times New Roman" w:hAnsi="Times New Roman" w:cs="Times New Roman"/>
          <w:lang w:val="en-AU"/>
        </w:rPr>
        <w:t xml:space="preserve"> but generalised or hypothetical systems. I </w:t>
      </w:r>
      <w:r w:rsidR="008F5730" w:rsidRPr="008F5730">
        <w:rPr>
          <w:rFonts w:ascii="Times New Roman" w:hAnsi="Times New Roman" w:cs="Times New Roman"/>
        </w:rPr>
        <w:t xml:space="preserve">argue </w:t>
      </w:r>
      <w:r w:rsidR="007A1170">
        <w:rPr>
          <w:rFonts w:ascii="Times New Roman" w:hAnsi="Times New Roman" w:cs="Times New Roman"/>
        </w:rPr>
        <w:t xml:space="preserve">that genuine cases of general and hypothetical targets are actually infrequent in science, but that we should still </w:t>
      </w:r>
      <w:r w:rsidR="008F5730">
        <w:rPr>
          <w:rFonts w:ascii="Times New Roman" w:hAnsi="Times New Roman" w:cs="Times New Roman"/>
        </w:rPr>
        <w:t>adopt</w:t>
      </w:r>
      <w:r w:rsidR="008F5730" w:rsidRPr="008F5730">
        <w:rPr>
          <w:rFonts w:ascii="Times New Roman" w:hAnsi="Times New Roman" w:cs="Times New Roman"/>
        </w:rPr>
        <w:t xml:space="preserve"> a</w:t>
      </w:r>
      <w:r w:rsidR="008F5730">
        <w:rPr>
          <w:rFonts w:ascii="Times New Roman" w:hAnsi="Times New Roman" w:cs="Times New Roman"/>
        </w:rPr>
        <w:t>n overall</w:t>
      </w:r>
      <w:r w:rsidR="008F5730" w:rsidRPr="008F5730">
        <w:rPr>
          <w:rFonts w:ascii="Times New Roman" w:hAnsi="Times New Roman" w:cs="Times New Roman"/>
        </w:rPr>
        <w:t xml:space="preserve"> pluralistic attitude </w:t>
      </w:r>
      <w:r w:rsidR="008F5730">
        <w:rPr>
          <w:rFonts w:ascii="Times New Roman" w:hAnsi="Times New Roman" w:cs="Times New Roman"/>
        </w:rPr>
        <w:t>towards the nature of target systems.</w:t>
      </w:r>
      <w:r w:rsidR="008F5730" w:rsidRPr="008F5730">
        <w:rPr>
          <w:rFonts w:ascii="Times New Roman" w:hAnsi="Times New Roman" w:cs="Times New Roman"/>
        </w:rPr>
        <w:t xml:space="preserve"> </w:t>
      </w:r>
    </w:p>
    <w:p w:rsidR="00E12CDB" w:rsidRDefault="00E12CDB" w:rsidP="007A1170">
      <w:pPr>
        <w:pStyle w:val="BodyBullet2"/>
        <w:spacing w:line="360" w:lineRule="auto"/>
        <w:jc w:val="both"/>
        <w:rPr>
          <w:rFonts w:ascii="Times New Roman" w:hAnsi="Times New Roman" w:cs="Times New Roman"/>
        </w:rPr>
      </w:pPr>
    </w:p>
    <w:p w:rsidR="007A1170" w:rsidRDefault="007A1170" w:rsidP="007A1170">
      <w:pPr>
        <w:pStyle w:val="BodyBullet2"/>
        <w:spacing w:line="360" w:lineRule="auto"/>
        <w:jc w:val="both"/>
        <w:rPr>
          <w:rFonts w:ascii="Times New Roman" w:hAnsi="Times New Roman" w:cs="Times New Roman"/>
        </w:rPr>
      </w:pPr>
    </w:p>
    <w:p w:rsidR="007A1170" w:rsidRPr="00914B4C" w:rsidRDefault="007A1170" w:rsidP="007A1170">
      <w:pPr>
        <w:pStyle w:val="BodyBullet2"/>
        <w:spacing w:line="360" w:lineRule="auto"/>
        <w:jc w:val="both"/>
        <w:rPr>
          <w:rFonts w:ascii="Times New Roman" w:hAnsi="Times New Roman" w:cs="Times New Roman"/>
        </w:rPr>
      </w:pPr>
    </w:p>
    <w:p w:rsidR="00744A7F" w:rsidRPr="00744A7F" w:rsidRDefault="0080451B" w:rsidP="00744A7F">
      <w:pPr>
        <w:pStyle w:val="BodyBullet2"/>
        <w:numPr>
          <w:ilvl w:val="0"/>
          <w:numId w:val="4"/>
        </w:numPr>
        <w:spacing w:line="360" w:lineRule="auto"/>
        <w:jc w:val="both"/>
        <w:rPr>
          <w:rFonts w:ascii="Times New Roman" w:eastAsia="Minion Pro" w:hAnsi="Times New Roman" w:cs="Times New Roman"/>
          <w:b/>
          <w:lang w:val="en-GB"/>
        </w:rPr>
      </w:pPr>
      <w:r w:rsidRPr="000501F7">
        <w:rPr>
          <w:rFonts w:ascii="Times New Roman" w:eastAsia="Minion Pro" w:hAnsi="Times New Roman" w:cs="Times New Roman"/>
          <w:b/>
          <w:lang w:val="en-GB"/>
        </w:rPr>
        <w:lastRenderedPageBreak/>
        <w:t>Specifying a Target System</w:t>
      </w:r>
    </w:p>
    <w:p w:rsidR="00744A7F" w:rsidRDefault="00744A7F" w:rsidP="00744A7F">
      <w:pPr>
        <w:pStyle w:val="BodyBullet2"/>
        <w:numPr>
          <w:ilvl w:val="1"/>
          <w:numId w:val="4"/>
        </w:numPr>
        <w:tabs>
          <w:tab w:val="left" w:pos="426"/>
        </w:tabs>
        <w:spacing w:line="360" w:lineRule="auto"/>
        <w:ind w:left="357" w:hanging="357"/>
        <w:jc w:val="both"/>
        <w:rPr>
          <w:rFonts w:ascii="Times New Roman" w:eastAsia="Minion Pro" w:hAnsi="Times New Roman" w:cs="Times New Roman"/>
          <w:lang w:val="en-GB"/>
        </w:rPr>
      </w:pPr>
      <w:r>
        <w:rPr>
          <w:rFonts w:ascii="Times New Roman" w:eastAsia="Minion Pro" w:hAnsi="Times New Roman" w:cs="Times New Roman"/>
          <w:lang w:val="en-GB"/>
        </w:rPr>
        <w:t>The VIM Target System</w:t>
      </w:r>
    </w:p>
    <w:p w:rsidR="00880B58" w:rsidRDefault="00744A7F" w:rsidP="00880B58">
      <w:pPr>
        <w:pStyle w:val="BodyBullet2"/>
        <w:spacing w:line="360" w:lineRule="auto"/>
        <w:ind w:firstLine="360"/>
        <w:jc w:val="both"/>
        <w:rPr>
          <w:rFonts w:ascii="Times New Roman" w:hAnsi="Times New Roman" w:cs="Times New Roman"/>
          <w:lang w:val="en-GB"/>
        </w:rPr>
      </w:pPr>
      <w:r>
        <w:rPr>
          <w:rFonts w:ascii="Times New Roman" w:eastAsia="Minion Pro" w:hAnsi="Times New Roman" w:cs="Times New Roman"/>
          <w:lang w:val="en-GB"/>
        </w:rPr>
        <w:t>Let us start by examining the case of the VIM in more detail. How did the scientists go about investigating VIM growth? The</w:t>
      </w:r>
      <w:r w:rsidR="008E7971">
        <w:rPr>
          <w:rFonts w:ascii="Times New Roman" w:eastAsia="Minion Pro" w:hAnsi="Times New Roman" w:cs="Times New Roman"/>
          <w:lang w:val="en-GB"/>
        </w:rPr>
        <w:t>y</w:t>
      </w:r>
      <w:r w:rsidR="00AF3827">
        <w:rPr>
          <w:rFonts w:ascii="Times New Roman" w:eastAsia="Minion Pro" w:hAnsi="Times New Roman" w:cs="Times New Roman"/>
          <w:lang w:val="en-GB"/>
        </w:rPr>
        <w:t xml:space="preserve"> realised that the VIM population was not described by the standard logistic growth equation </w:t>
      </w:r>
      <w:r w:rsidR="00880B58">
        <w:rPr>
          <w:rFonts w:ascii="Times New Roman" w:hAnsi="Times New Roman" w:cs="Times New Roman"/>
          <w:lang w:val="en-GB"/>
        </w:rPr>
        <w:t>(whose differential form can be seen in Equation 1, see also figure 1</w:t>
      </w:r>
      <w:r w:rsidR="00AF3827">
        <w:rPr>
          <w:rFonts w:ascii="Times New Roman" w:hAnsi="Times New Roman" w:cs="Times New Roman"/>
          <w:lang w:val="en-GB"/>
        </w:rPr>
        <w:t>a</w:t>
      </w:r>
      <w:r w:rsidR="00880B58">
        <w:rPr>
          <w:rFonts w:ascii="Times New Roman" w:hAnsi="Times New Roman" w:cs="Times New Roman"/>
          <w:lang w:val="en-GB"/>
        </w:rPr>
        <w:t xml:space="preserve"> dotted line). </w:t>
      </w:r>
      <w:r w:rsidR="00AF3827" w:rsidRPr="00EC130B">
        <w:rPr>
          <w:rFonts w:ascii="Times New Roman" w:hAnsi="Times New Roman" w:cs="Times New Roman"/>
          <w:lang w:val="en-GB"/>
        </w:rPr>
        <w:t>Normally, as an environment becomes more densely populated, the growth rate of the population drops, as there are not enough resources to sustain an exponentially growing population</w:t>
      </w:r>
      <w:r w:rsidR="00AF3827">
        <w:rPr>
          <w:rFonts w:ascii="Times New Roman" w:hAnsi="Times New Roman" w:cs="Times New Roman"/>
          <w:lang w:val="en-GB"/>
        </w:rPr>
        <w:t>.</w:t>
      </w:r>
    </w:p>
    <w:p w:rsidR="00880B58" w:rsidRDefault="00880B58" w:rsidP="00880B58">
      <w:pPr>
        <w:pBdr>
          <w:top w:val="nil"/>
          <w:left w:val="nil"/>
          <w:bottom w:val="nil"/>
          <w:right w:val="nil"/>
          <w:between w:val="nil"/>
          <w:bar w:val="nil"/>
        </w:pBdr>
        <w:spacing w:line="360" w:lineRule="auto"/>
        <w:ind w:firstLine="360"/>
        <w:jc w:val="both"/>
        <w:rPr>
          <w:rFonts w:ascii="Times New Roman" w:hAnsi="Times New Roman" w:cs="Times New Roman"/>
          <w:b/>
          <w:lang w:val="en-GB"/>
        </w:rPr>
      </w:pPr>
      <w:r>
        <w:rPr>
          <w:noProof/>
          <w:lang w:val="fi-FI" w:eastAsia="fi-FI"/>
        </w:rPr>
        <w:drawing>
          <wp:inline distT="0" distB="0" distL="0" distR="0" wp14:anchorId="0BDF7F84" wp14:editId="182BA121">
            <wp:extent cx="5943600" cy="661670"/>
            <wp:effectExtent l="0" t="0" r="0" b="508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5943600" cy="661670"/>
                    </a:xfrm>
                    <a:prstGeom prst="rect">
                      <a:avLst/>
                    </a:prstGeom>
                  </pic:spPr>
                </pic:pic>
              </a:graphicData>
            </a:graphic>
          </wp:inline>
        </w:drawing>
      </w:r>
    </w:p>
    <w:p w:rsidR="00880B58" w:rsidRDefault="00880B58" w:rsidP="00880B58">
      <w:pPr>
        <w:spacing w:line="360" w:lineRule="auto"/>
        <w:ind w:firstLine="360"/>
        <w:jc w:val="both"/>
        <w:rPr>
          <w:rFonts w:ascii="Times New Roman" w:hAnsi="Times New Roman" w:cs="Times New Roman"/>
          <w:color w:val="000000"/>
          <w:lang w:val="en-GB"/>
        </w:rPr>
      </w:pPr>
      <w:r>
        <w:rPr>
          <w:rFonts w:ascii="Times New Roman" w:hAnsi="Times New Roman" w:cs="Times New Roman"/>
          <w:iCs/>
          <w:color w:val="000000"/>
          <w:lang w:val="en-GB"/>
        </w:rPr>
        <w:t xml:space="preserve">Here, </w:t>
      </w:r>
      <w:r>
        <w:rPr>
          <w:rFonts w:ascii="Times New Roman" w:hAnsi="Times New Roman" w:cs="Times New Roman"/>
          <w:color w:val="000000"/>
          <w:lang w:val="en-GB"/>
        </w:rPr>
        <w:t>(</w:t>
      </w:r>
      <w:r>
        <w:rPr>
          <w:rFonts w:ascii="Times New Roman" w:hAnsi="Times New Roman" w:cs="Times New Roman"/>
          <w:i/>
          <w:iCs/>
          <w:color w:val="000000"/>
          <w:lang w:val="en-GB"/>
        </w:rPr>
        <w:t>r</w:t>
      </w:r>
      <w:r>
        <w:rPr>
          <w:rFonts w:ascii="Times New Roman" w:hAnsi="Times New Roman" w:cs="Times New Roman"/>
          <w:color w:val="000000"/>
          <w:lang w:val="en-GB"/>
        </w:rPr>
        <w:t>) is the intrinsic growth rate, the maximum possible growth rate of the population. The second important component of the model is (</w:t>
      </w:r>
      <w:r>
        <w:rPr>
          <w:rFonts w:ascii="Times New Roman" w:hAnsi="Times New Roman" w:cs="Times New Roman"/>
          <w:i/>
          <w:iCs/>
          <w:color w:val="000000"/>
          <w:lang w:val="en-GB"/>
        </w:rPr>
        <w:t>K</w:t>
      </w:r>
      <w:r>
        <w:rPr>
          <w:rFonts w:ascii="Times New Roman" w:hAnsi="Times New Roman" w:cs="Times New Roman"/>
          <w:color w:val="000000"/>
          <w:lang w:val="en-GB"/>
        </w:rPr>
        <w:t xml:space="preserve">), the </w:t>
      </w:r>
      <w:r>
        <w:rPr>
          <w:rFonts w:ascii="Times New Roman" w:hAnsi="Times New Roman" w:cs="Times New Roman"/>
          <w:i/>
          <w:iCs/>
          <w:color w:val="000000"/>
          <w:lang w:val="en-GB"/>
        </w:rPr>
        <w:t>carrying capacity</w:t>
      </w:r>
      <w:r>
        <w:rPr>
          <w:rFonts w:ascii="Times New Roman" w:hAnsi="Times New Roman" w:cs="Times New Roman"/>
          <w:color w:val="000000"/>
          <w:lang w:val="en-GB"/>
        </w:rPr>
        <w:t xml:space="preserve"> of the environment. (</w:t>
      </w:r>
      <w:r>
        <w:rPr>
          <w:rFonts w:ascii="Times New Roman" w:hAnsi="Times New Roman" w:cs="Times New Roman"/>
          <w:i/>
          <w:iCs/>
          <w:color w:val="000000"/>
          <w:lang w:val="en-GB"/>
        </w:rPr>
        <w:t>K</w:t>
      </w:r>
      <w:r>
        <w:rPr>
          <w:rFonts w:ascii="Times New Roman" w:hAnsi="Times New Roman" w:cs="Times New Roman"/>
          <w:color w:val="000000"/>
          <w:lang w:val="en-GB"/>
        </w:rPr>
        <w:t>) imposes the upper limit on population growth because it is the maximum number of individual organisms that a particular environment can support. (</w:t>
      </w:r>
      <w:r>
        <w:rPr>
          <w:rFonts w:ascii="Times New Roman" w:hAnsi="Times New Roman" w:cs="Times New Roman"/>
          <w:i/>
          <w:iCs/>
          <w:color w:val="000000"/>
          <w:lang w:val="en-GB"/>
        </w:rPr>
        <w:t>K</w:t>
      </w:r>
      <w:r>
        <w:rPr>
          <w:rFonts w:ascii="Times New Roman" w:hAnsi="Times New Roman" w:cs="Times New Roman"/>
          <w:color w:val="000000"/>
          <w:lang w:val="en-GB"/>
        </w:rPr>
        <w:t>)</w:t>
      </w:r>
      <w:r w:rsidR="00E12CDB">
        <w:rPr>
          <w:rFonts w:ascii="Times New Roman" w:hAnsi="Times New Roman" w:cs="Times New Roman"/>
          <w:color w:val="000000"/>
          <w:lang w:val="en-GB"/>
        </w:rPr>
        <w:t xml:space="preserve"> is determined by the availability of resources in the environment and </w:t>
      </w:r>
      <w:r>
        <w:rPr>
          <w:rFonts w:ascii="Times New Roman" w:hAnsi="Times New Roman" w:cs="Times New Roman"/>
          <w:color w:val="000000"/>
          <w:lang w:val="en-GB"/>
        </w:rPr>
        <w:t>var</w:t>
      </w:r>
      <w:r w:rsidR="00E12CDB">
        <w:rPr>
          <w:rFonts w:ascii="Times New Roman" w:hAnsi="Times New Roman" w:cs="Times New Roman"/>
          <w:color w:val="000000"/>
          <w:lang w:val="en-GB"/>
        </w:rPr>
        <w:t>ies</w:t>
      </w:r>
      <w:r>
        <w:rPr>
          <w:rFonts w:ascii="Times New Roman" w:hAnsi="Times New Roman" w:cs="Times New Roman"/>
          <w:color w:val="000000"/>
          <w:lang w:val="en-GB"/>
        </w:rPr>
        <w:t xml:space="preserve"> across environments and species. Populations displaying logistic growth have an initial phase of rapid growth, where the growth rate itself increases exponentially. As resources are used up, the growth rate slows, until the carrying capacity is reached, whereupon the growth rate stabilises. </w:t>
      </w:r>
    </w:p>
    <w:p w:rsidR="008E7971" w:rsidRDefault="00E12CDB" w:rsidP="00AF3827">
      <w:pPr>
        <w:spacing w:line="360" w:lineRule="auto"/>
        <w:ind w:firstLine="360"/>
        <w:jc w:val="both"/>
        <w:rPr>
          <w:rFonts w:ascii="Times New Roman" w:hAnsi="Times New Roman" w:cs="Times New Roman"/>
          <w:lang w:val="en-GB"/>
        </w:rPr>
      </w:pPr>
      <w:r>
        <w:rPr>
          <w:rFonts w:ascii="Times New Roman" w:eastAsia="Minion Pro" w:hAnsi="Times New Roman" w:cs="Times New Roman"/>
          <w:lang w:val="en-GB"/>
        </w:rPr>
        <w:t>The problem was that the</w:t>
      </w:r>
      <w:r w:rsidR="00AF3827">
        <w:rPr>
          <w:rFonts w:ascii="Times New Roman" w:eastAsia="Minion Pro" w:hAnsi="Times New Roman" w:cs="Times New Roman"/>
          <w:lang w:val="en-GB"/>
        </w:rPr>
        <w:t xml:space="preserve"> VIM’s population was dropping even though there seemed to be abundant resources. The scientists hypothesized that the cause of the VIM population decline was due to an ‘Allee effect’, </w:t>
      </w:r>
      <w:r w:rsidR="00AF3827">
        <w:rPr>
          <w:rFonts w:ascii="Times New Roman" w:hAnsi="Times New Roman" w:cs="Times New Roman"/>
          <w:lang w:val="en-GB"/>
        </w:rPr>
        <w:t>which occurs when</w:t>
      </w:r>
      <w:r w:rsidR="00AF3827" w:rsidRPr="00EC130B">
        <w:rPr>
          <w:rFonts w:ascii="Times New Roman" w:hAnsi="Times New Roman" w:cs="Times New Roman"/>
          <w:lang w:val="en-GB"/>
        </w:rPr>
        <w:t xml:space="preserve"> there is a positive correlation between the density of a population and its growth rate</w:t>
      </w:r>
      <w:r w:rsidR="00AF3827">
        <w:rPr>
          <w:rFonts w:ascii="Times New Roman" w:hAnsi="Times New Roman" w:cs="Times New Roman"/>
          <w:lang w:val="en-GB"/>
        </w:rPr>
        <w:t xml:space="preserve"> </w:t>
      </w:r>
      <w:r w:rsidR="00AF3827">
        <w:rPr>
          <w:rFonts w:ascii="Times New Roman" w:hAnsi="Times New Roman" w:cs="Times New Roman"/>
          <w:i/>
          <w:lang w:val="en-GB"/>
        </w:rPr>
        <w:t>at low population densities</w:t>
      </w:r>
      <w:r w:rsidR="008E7971">
        <w:rPr>
          <w:rFonts w:ascii="Times New Roman" w:hAnsi="Times New Roman" w:cs="Times New Roman"/>
          <w:lang w:val="en-GB"/>
        </w:rPr>
        <w:t xml:space="preserve"> </w:t>
      </w:r>
      <w:r w:rsidR="00AF3827">
        <w:rPr>
          <w:rFonts w:ascii="Times New Roman" w:hAnsi="Times New Roman" w:cs="Times New Roman"/>
          <w:lang w:val="en-GB"/>
        </w:rPr>
        <w:t>(f</w:t>
      </w:r>
      <w:r w:rsidR="008E7971">
        <w:rPr>
          <w:rFonts w:ascii="Times New Roman" w:hAnsi="Times New Roman" w:cs="Times New Roman"/>
          <w:lang w:val="en-GB"/>
        </w:rPr>
        <w:t>igure 1</w:t>
      </w:r>
      <w:r w:rsidR="00AF3827">
        <w:rPr>
          <w:rFonts w:ascii="Times New Roman" w:hAnsi="Times New Roman" w:cs="Times New Roman"/>
          <w:lang w:val="en-GB"/>
        </w:rPr>
        <w:t>a</w:t>
      </w:r>
      <w:r w:rsidR="008E7971">
        <w:rPr>
          <w:rFonts w:ascii="Times New Roman" w:hAnsi="Times New Roman" w:cs="Times New Roman"/>
          <w:lang w:val="en-GB"/>
        </w:rPr>
        <w:t>, red and black curves</w:t>
      </w:r>
      <w:r w:rsidR="008E7971" w:rsidRPr="00EC130B">
        <w:rPr>
          <w:rFonts w:ascii="Times New Roman" w:hAnsi="Times New Roman" w:cs="Times New Roman"/>
          <w:lang w:val="en-GB"/>
        </w:rPr>
        <w:t>)</w:t>
      </w:r>
      <w:r w:rsidR="00880B58" w:rsidRPr="00EC130B">
        <w:rPr>
          <w:rFonts w:ascii="Times New Roman" w:hAnsi="Times New Roman" w:cs="Times New Roman"/>
          <w:lang w:val="en-GB"/>
        </w:rPr>
        <w:t xml:space="preserve">. This means that when a population size drops to a sufficiently low density, it will not recover despite an abundance of resources </w:t>
      </w:r>
      <w:r w:rsidR="00880B58" w:rsidRPr="00EC130B">
        <w:rPr>
          <w:rFonts w:ascii="Times New Roman" w:hAnsi="Times New Roman" w:cs="Times New Roman"/>
          <w:lang w:val="en-GB"/>
        </w:rPr>
        <w:fldChar w:fldCharType="begin"/>
      </w:r>
      <w:r w:rsidR="00880B58">
        <w:rPr>
          <w:rFonts w:ascii="Times New Roman" w:hAnsi="Times New Roman" w:cs="Times New Roman"/>
          <w:lang w:val="en-GB"/>
        </w:rPr>
        <w:instrText xml:space="preserve"> ADDIN PAPERS2_CITATIONS &lt;citation&gt;&lt;uuid&gt;64800BDC-A87C-445E-BBB5-819781F3F1FB&lt;/uuid&gt;&lt;priority&gt;0&lt;/priority&gt;&lt;publications&gt;&lt;publication&gt;&lt;volume&gt;14&lt;/volume&gt;&lt;publication_date&gt;99199900001200000000200000&lt;/publication_date&gt;&lt;number&gt;10&lt;/number&gt;&lt;startpage&gt;405&lt;/startpage&gt;&lt;title&gt;Inverse density dependence and the Allee effect&lt;/title&gt;&lt;uuid&gt;8AE03F39-BB43-4791-87D1-DD2693BDCC92&lt;/uuid&gt;&lt;subtype&gt;400&lt;/subtype&gt;&lt;publisher&gt;Elsevier&lt;/publisher&gt;&lt;type&gt;400&lt;/type&gt;&lt;endpage&gt;410&lt;/endpage&gt;&lt;url&gt;http://www.sciencedirect.com/science/article/pii/S0169534799016833&lt;/url&gt;&lt;bundle&gt;&lt;publication&gt;&lt;publisher&gt;Elsevier Ltd&lt;/publisher&gt;&lt;title&gt;Trends in Ecology &amp;amp; Evolution&lt;/title&gt;&lt;type&gt;-100&lt;/type&gt;&lt;subtype&gt;-100&lt;/subtype&gt;&lt;uuid&gt;B4693EDE-E561-4206-AFD4-20245197AB5E&lt;/uuid&gt;&lt;/publication&gt;&lt;/bundle&gt;&lt;authors&gt;&lt;author&gt;&lt;firstName&gt;Franck&lt;/firstName&gt;&lt;lastName&gt;Courchamp&lt;/lastName&gt;&lt;/author&gt;&lt;author&gt;&lt;firstName&gt;Tim&lt;/firstName&gt;&lt;lastName&gt;Clutton-Brock&lt;/lastName&gt;&lt;/author&gt;&lt;author&gt;&lt;firstName&gt;Bryan&lt;/firstName&gt;&lt;lastName&gt;Grenfell&lt;/lastName&gt;&lt;/author&gt;&lt;/authors&gt;&lt;/publication&gt;&lt;/publications&gt;&lt;cites&gt;&lt;/cites&gt;&lt;/citation&gt;</w:instrText>
      </w:r>
      <w:r w:rsidR="00880B58" w:rsidRPr="00EC130B">
        <w:rPr>
          <w:rFonts w:ascii="Times New Roman" w:hAnsi="Times New Roman" w:cs="Times New Roman"/>
          <w:lang w:val="en-GB"/>
        </w:rPr>
        <w:fldChar w:fldCharType="separate"/>
      </w:r>
      <w:r w:rsidR="00880B58">
        <w:rPr>
          <w:rFonts w:ascii="Times New Roman" w:hAnsi="Times New Roman" w:cs="Times New Roman"/>
        </w:rPr>
        <w:t>(Courchamp, Clutton-Brock, &amp; Grenfell, 1999)</w:t>
      </w:r>
      <w:r w:rsidR="00880B58" w:rsidRPr="00EC130B">
        <w:rPr>
          <w:rFonts w:ascii="Times New Roman" w:hAnsi="Times New Roman" w:cs="Times New Roman"/>
          <w:lang w:val="en-GB"/>
        </w:rPr>
        <w:fldChar w:fldCharType="end"/>
      </w:r>
      <w:r w:rsidR="00880B58" w:rsidRPr="00EC130B">
        <w:rPr>
          <w:rFonts w:ascii="Times New Roman" w:hAnsi="Times New Roman" w:cs="Times New Roman"/>
          <w:lang w:val="en-GB"/>
        </w:rPr>
        <w:t>.</w:t>
      </w:r>
    </w:p>
    <w:p w:rsidR="00880B58" w:rsidRDefault="00880B58" w:rsidP="00880B58">
      <w:pPr>
        <w:pStyle w:val="BodyBullet2"/>
        <w:spacing w:line="360" w:lineRule="auto"/>
        <w:ind w:firstLine="360"/>
        <w:jc w:val="both"/>
        <w:rPr>
          <w:rFonts w:ascii="Times New Roman" w:hAnsi="Times New Roman" w:cs="Times New Roman"/>
          <w:lang w:val="en-GB"/>
        </w:rPr>
      </w:pPr>
      <w:r w:rsidRPr="00EC130B">
        <w:rPr>
          <w:rFonts w:ascii="Times New Roman" w:hAnsi="Times New Roman" w:cs="Times New Roman"/>
          <w:lang w:val="en-GB"/>
        </w:rPr>
        <w:t xml:space="preserve"> </w:t>
      </w:r>
    </w:p>
    <w:p w:rsidR="00EA2A23" w:rsidRDefault="00EA2A23" w:rsidP="00AF3827">
      <w:pPr>
        <w:pStyle w:val="BodyBullet2"/>
        <w:spacing w:line="360" w:lineRule="auto"/>
        <w:jc w:val="both"/>
        <w:rPr>
          <w:rFonts w:ascii="Times New Roman" w:hAnsi="Times New Roman" w:cs="Times New Roman"/>
          <w:lang w:val="en-GB"/>
        </w:rPr>
      </w:pPr>
    </w:p>
    <w:p w:rsidR="00880B58" w:rsidRPr="00EA2A23" w:rsidRDefault="008E7971" w:rsidP="00EA2A23">
      <w:pPr>
        <w:pBdr>
          <w:top w:val="nil"/>
          <w:left w:val="nil"/>
          <w:bottom w:val="nil"/>
          <w:right w:val="nil"/>
          <w:between w:val="nil"/>
          <w:bar w:val="nil"/>
        </w:pBdr>
        <w:spacing w:line="36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lastRenderedPageBreak/>
        <w:t>Figure 1</w:t>
      </w:r>
      <w:r w:rsidRPr="001C1371">
        <w:rPr>
          <w:rFonts w:ascii="Times New Roman" w:hAnsi="Times New Roman" w:cs="Times New Roman"/>
          <w:b/>
          <w:sz w:val="20"/>
          <w:szCs w:val="20"/>
          <w:lang w:val="en-GB"/>
        </w:rPr>
        <w:t xml:space="preserve">. </w:t>
      </w:r>
      <w:r>
        <w:rPr>
          <w:rFonts w:ascii="Times New Roman" w:hAnsi="Times New Roman" w:cs="Times New Roman"/>
          <w:b/>
          <w:sz w:val="20"/>
          <w:szCs w:val="20"/>
          <w:lang w:val="en-GB"/>
        </w:rPr>
        <w:t xml:space="preserve">Logistic growth and the </w:t>
      </w:r>
      <w:r w:rsidRPr="001C1371">
        <w:rPr>
          <w:rFonts w:ascii="Times New Roman" w:hAnsi="Times New Roman" w:cs="Times New Roman"/>
          <w:b/>
          <w:sz w:val="20"/>
          <w:szCs w:val="20"/>
          <w:lang w:val="en-GB"/>
        </w:rPr>
        <w:t xml:space="preserve">Allee effect </w:t>
      </w:r>
      <w:r w:rsidR="00880B58" w:rsidRPr="00112A43">
        <w:rPr>
          <w:rFonts w:ascii="Times New Roman" w:hAnsi="Times New Roman" w:cs="Times New Roman"/>
          <w:b/>
          <w:noProof/>
          <w:sz w:val="20"/>
          <w:szCs w:val="20"/>
          <w:lang w:val="fi-FI" w:eastAsia="fi-FI"/>
        </w:rPr>
        <w:drawing>
          <wp:anchor distT="0" distB="0" distL="114300" distR="114300" simplePos="0" relativeHeight="251663360" behindDoc="0" locked="0" layoutInCell="1" allowOverlap="1" wp14:anchorId="6472342C" wp14:editId="0C4872AD">
            <wp:simplePos x="0" y="0"/>
            <wp:positionH relativeFrom="margin">
              <wp:posOffset>0</wp:posOffset>
            </wp:positionH>
            <wp:positionV relativeFrom="paragraph">
              <wp:posOffset>262255</wp:posOffset>
            </wp:positionV>
            <wp:extent cx="5943600" cy="307530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075305"/>
                    </a:xfrm>
                    <a:prstGeom prst="rect">
                      <a:avLst/>
                    </a:prstGeom>
                  </pic:spPr>
                </pic:pic>
              </a:graphicData>
            </a:graphic>
            <wp14:sizeRelH relativeFrom="page">
              <wp14:pctWidth>0</wp14:pctWidth>
            </wp14:sizeRelH>
            <wp14:sizeRelV relativeFrom="page">
              <wp14:pctHeight>0</wp14:pctHeight>
            </wp14:sizeRelV>
          </wp:anchor>
        </w:drawing>
      </w:r>
    </w:p>
    <w:p w:rsidR="00880B58" w:rsidRDefault="00880B58" w:rsidP="00880B58">
      <w:pPr>
        <w:pStyle w:val="BodyBullet2"/>
        <w:spacing w:line="360" w:lineRule="auto"/>
        <w:ind w:firstLine="360"/>
        <w:jc w:val="both"/>
        <w:rPr>
          <w:rFonts w:ascii="Times New Roman" w:hAnsi="Times New Roman" w:cs="Times New Roman"/>
          <w:lang w:val="en-GB"/>
        </w:rPr>
      </w:pPr>
    </w:p>
    <w:p w:rsidR="00EA2A23" w:rsidRDefault="008E7971" w:rsidP="00EA2A23">
      <w:pPr>
        <w:pStyle w:val="BodyBullet2"/>
        <w:spacing w:line="360" w:lineRule="auto"/>
        <w:ind w:firstLine="357"/>
        <w:jc w:val="both"/>
        <w:rPr>
          <w:rFonts w:ascii="Times New Roman" w:hAnsi="Times New Roman" w:cs="Times New Roman"/>
          <w:lang w:val="en-GB"/>
        </w:rPr>
      </w:pPr>
      <w:r>
        <w:rPr>
          <w:rFonts w:ascii="Times New Roman" w:eastAsia="Minion Pro" w:hAnsi="Times New Roman" w:cs="Times New Roman"/>
          <w:lang w:val="en-GB"/>
        </w:rPr>
        <w:t>Figure 1b</w:t>
      </w:r>
      <w:r w:rsidR="00ED3B84">
        <w:rPr>
          <w:rFonts w:ascii="Times New Roman" w:eastAsia="Minion Pro" w:hAnsi="Times New Roman" w:cs="Times New Roman"/>
          <w:lang w:val="en-GB"/>
        </w:rPr>
        <w:t xml:space="preserve"> shows</w:t>
      </w:r>
      <w:r>
        <w:rPr>
          <w:rFonts w:ascii="Times New Roman" w:eastAsia="Minion Pro" w:hAnsi="Times New Roman" w:cs="Times New Roman"/>
          <w:lang w:val="en-GB"/>
        </w:rPr>
        <w:t xml:space="preserve"> that the VIM were in fact exhibiting an Allee effect.</w:t>
      </w:r>
      <w:r w:rsidR="00ED3B84" w:rsidRPr="00ED3B84">
        <w:rPr>
          <w:rFonts w:ascii="Times New Roman" w:hAnsi="Times New Roman" w:cs="Times New Roman"/>
          <w:lang w:val="en-GB"/>
        </w:rPr>
        <w:t xml:space="preserve"> </w:t>
      </w:r>
      <w:r w:rsidR="00E12CDB">
        <w:rPr>
          <w:rFonts w:ascii="Times New Roman" w:hAnsi="Times New Roman" w:cs="Times New Roman"/>
          <w:lang w:val="en-GB"/>
        </w:rPr>
        <w:t>The scientific investigation revealed that</w:t>
      </w:r>
      <w:r w:rsidR="00ED3B84">
        <w:rPr>
          <w:rFonts w:ascii="Times New Roman" w:hAnsi="Times New Roman" w:cs="Times New Roman"/>
          <w:lang w:val="en-GB"/>
        </w:rPr>
        <w:t xml:space="preserve"> th</w:t>
      </w:r>
      <w:r w:rsidR="00E12CDB">
        <w:rPr>
          <w:rFonts w:ascii="Times New Roman" w:hAnsi="Times New Roman" w:cs="Times New Roman"/>
          <w:lang w:val="en-GB"/>
        </w:rPr>
        <w:t>is was caused by a peculiarity of the VIM, namely that they are highly</w:t>
      </w:r>
      <w:r w:rsidR="00ED3B84">
        <w:rPr>
          <w:rFonts w:ascii="Times New Roman" w:hAnsi="Times New Roman" w:cs="Times New Roman"/>
          <w:lang w:val="en-GB"/>
        </w:rPr>
        <w:t xml:space="preserve"> </w:t>
      </w:r>
      <w:r w:rsidR="00ED3B84" w:rsidRPr="001E399C">
        <w:rPr>
          <w:rFonts w:ascii="Times New Roman" w:hAnsi="Times New Roman" w:cs="Times New Roman"/>
          <w:i/>
          <w:lang w:val="en-GB"/>
        </w:rPr>
        <w:t>social</w:t>
      </w:r>
      <w:r w:rsidR="00ED3B84">
        <w:rPr>
          <w:rFonts w:ascii="Times New Roman" w:hAnsi="Times New Roman" w:cs="Times New Roman"/>
          <w:lang w:val="en-GB"/>
        </w:rPr>
        <w:t xml:space="preserve">. </w:t>
      </w:r>
      <w:r w:rsidR="00ED3B84" w:rsidRPr="001C1371">
        <w:rPr>
          <w:rFonts w:ascii="Times New Roman" w:hAnsi="Times New Roman" w:cs="Times New Roman"/>
          <w:lang w:val="en-GB"/>
        </w:rPr>
        <w:t>When the population falls below a certain density, the VIM find it hard to locate potential mates, especially because the smaller populations mean that there is less division of labour (caring for young, guarding against predators) so each marmot spends more time and effort foraging and looking for mates. All this results in lower instances of mating, hence the drop in population desp</w:t>
      </w:r>
      <w:r w:rsidR="00ED3B84">
        <w:rPr>
          <w:rFonts w:ascii="Times New Roman" w:hAnsi="Times New Roman" w:cs="Times New Roman"/>
          <w:lang w:val="en-GB"/>
        </w:rPr>
        <w:t xml:space="preserve">ite the abundance of resources. </w:t>
      </w:r>
    </w:p>
    <w:p w:rsidR="00EA2A23" w:rsidRDefault="0098407C" w:rsidP="00ED21FC">
      <w:pPr>
        <w:pStyle w:val="BodyBullet2"/>
        <w:spacing w:line="360" w:lineRule="auto"/>
        <w:ind w:firstLine="357"/>
        <w:jc w:val="both"/>
        <w:rPr>
          <w:rFonts w:ascii="Times New Roman" w:hAnsi="Times New Roman" w:cs="Times New Roman"/>
          <w:lang w:val="en-GB"/>
        </w:rPr>
      </w:pPr>
      <w:r>
        <w:rPr>
          <w:rFonts w:ascii="Times New Roman" w:hAnsi="Times New Roman" w:cs="Times New Roman"/>
          <w:lang w:val="en-GB"/>
        </w:rPr>
        <w:t xml:space="preserve">Yet even if scientists have a hypothesis about what model to use for a particular investigation, how do they apply the model to the world? More specifically, </w:t>
      </w:r>
      <w:r w:rsidRPr="0098407C">
        <w:rPr>
          <w:rFonts w:ascii="Times New Roman" w:hAnsi="Times New Roman" w:cs="Times New Roman"/>
          <w:i/>
          <w:lang w:val="en-GB"/>
        </w:rPr>
        <w:t>what</w:t>
      </w:r>
      <w:r w:rsidR="00ED21FC">
        <w:rPr>
          <w:rFonts w:ascii="Times New Roman" w:hAnsi="Times New Roman" w:cs="Times New Roman"/>
          <w:i/>
          <w:lang w:val="en-GB"/>
        </w:rPr>
        <w:t xml:space="preserve"> exactly</w:t>
      </w:r>
      <w:r>
        <w:rPr>
          <w:rFonts w:ascii="Times New Roman" w:hAnsi="Times New Roman" w:cs="Times New Roman"/>
          <w:lang w:val="en-GB"/>
        </w:rPr>
        <w:t xml:space="preserve"> do they apply the model to? In other words, what needs to happen so that we get from Figure 1a to figure 1b?</w:t>
      </w:r>
      <w:r w:rsidR="00ED21FC">
        <w:rPr>
          <w:rFonts w:ascii="Times New Roman" w:hAnsi="Times New Roman" w:cs="Times New Roman"/>
          <w:lang w:val="en-GB"/>
        </w:rPr>
        <w:t xml:space="preserve"> Merely stating that they applied the model to the VIM, does not do justice to the time and effort spent ‘preparing’ the ‘world’ so that the model could be applied to it. As it happens, </w:t>
      </w:r>
      <w:r w:rsidR="00ED3B84">
        <w:rPr>
          <w:rFonts w:ascii="Times New Roman" w:hAnsi="Times New Roman" w:cs="Times New Roman"/>
          <w:lang w:val="en-GB"/>
        </w:rPr>
        <w:t xml:space="preserve">Brashares and colleagues documented this process in </w:t>
      </w:r>
      <w:r w:rsidR="00EA2A23">
        <w:rPr>
          <w:rFonts w:ascii="Times New Roman" w:hAnsi="Times New Roman" w:cs="Times New Roman"/>
          <w:lang w:val="en-GB"/>
        </w:rPr>
        <w:t>some detail</w:t>
      </w:r>
      <w:r w:rsidR="00ED3B84">
        <w:rPr>
          <w:rFonts w:ascii="Times New Roman" w:hAnsi="Times New Roman" w:cs="Times New Roman"/>
          <w:lang w:val="en-GB"/>
        </w:rPr>
        <w:t>.</w:t>
      </w:r>
      <w:r w:rsidR="00EA2A23">
        <w:rPr>
          <w:rFonts w:ascii="Times New Roman" w:hAnsi="Times New Roman" w:cs="Times New Roman"/>
          <w:lang w:val="en-GB"/>
        </w:rPr>
        <w:t xml:space="preserve"> </w:t>
      </w:r>
      <w:r w:rsidR="00810175">
        <w:rPr>
          <w:rFonts w:ascii="Times New Roman" w:hAnsi="Times New Roman" w:cs="Times New Roman"/>
          <w:lang w:val="en-GB"/>
        </w:rPr>
        <w:t>In fact, these scientists</w:t>
      </w:r>
      <w:r w:rsidR="00EA2A23">
        <w:rPr>
          <w:rFonts w:ascii="Times New Roman" w:hAnsi="Times New Roman" w:cs="Times New Roman"/>
          <w:lang w:val="en-GB"/>
        </w:rPr>
        <w:t xml:space="preserve"> are part of a small but steadily growing group of researchers who are beginning to acknowledge the importance of this preliminary work and </w:t>
      </w:r>
      <w:r w:rsidR="00E12CDB">
        <w:rPr>
          <w:rFonts w:ascii="Times New Roman" w:hAnsi="Times New Roman" w:cs="Times New Roman"/>
          <w:lang w:val="en-GB"/>
        </w:rPr>
        <w:t>publish</w:t>
      </w:r>
      <w:r w:rsidR="00EA2A23">
        <w:rPr>
          <w:rFonts w:ascii="Times New Roman" w:hAnsi="Times New Roman" w:cs="Times New Roman"/>
          <w:lang w:val="en-GB"/>
        </w:rPr>
        <w:t xml:space="preserve"> it, albeit in the </w:t>
      </w:r>
      <w:r w:rsidR="00810175">
        <w:rPr>
          <w:rFonts w:ascii="Times New Roman" w:hAnsi="Times New Roman" w:cs="Times New Roman"/>
          <w:lang w:val="en-GB"/>
        </w:rPr>
        <w:t xml:space="preserve">paper’s </w:t>
      </w:r>
      <w:r w:rsidR="00EA2A23">
        <w:rPr>
          <w:rFonts w:ascii="Times New Roman" w:hAnsi="Times New Roman" w:cs="Times New Roman"/>
          <w:lang w:val="en-GB"/>
        </w:rPr>
        <w:t>supplementary mate</w:t>
      </w:r>
      <w:r w:rsidR="00810175">
        <w:rPr>
          <w:rFonts w:ascii="Times New Roman" w:hAnsi="Times New Roman" w:cs="Times New Roman"/>
          <w:lang w:val="en-GB"/>
        </w:rPr>
        <w:t xml:space="preserve">rials (reprinted here in Box 1). It is this preliminary work </w:t>
      </w:r>
      <w:r w:rsidR="00732688">
        <w:rPr>
          <w:rFonts w:ascii="Times New Roman" w:hAnsi="Times New Roman" w:cs="Times New Roman"/>
          <w:lang w:val="en-GB"/>
        </w:rPr>
        <w:t xml:space="preserve">that </w:t>
      </w:r>
      <w:r w:rsidR="00810175">
        <w:rPr>
          <w:rFonts w:ascii="Times New Roman" w:hAnsi="Times New Roman" w:cs="Times New Roman"/>
          <w:lang w:val="en-GB"/>
        </w:rPr>
        <w:t xml:space="preserve">corresponds to the process of target system specification. </w:t>
      </w:r>
    </w:p>
    <w:p w:rsidR="00C824BB" w:rsidRPr="00ED0A3A" w:rsidRDefault="00E12CDB" w:rsidP="00ED0A3A">
      <w:pPr>
        <w:pStyle w:val="BodyBullet2"/>
        <w:spacing w:line="360" w:lineRule="auto"/>
        <w:ind w:firstLine="357"/>
        <w:jc w:val="both"/>
        <w:rPr>
          <w:rFonts w:ascii="Times New Roman" w:eastAsia="Minion Pro" w:hAnsi="Times New Roman" w:cs="Times New Roman"/>
          <w:lang w:val="en-GB"/>
        </w:rPr>
      </w:pPr>
      <w:r>
        <w:rPr>
          <w:rFonts w:ascii="Times New Roman" w:hAnsi="Times New Roman" w:cs="Times New Roman"/>
          <w:lang w:val="en-GB"/>
        </w:rPr>
        <w:lastRenderedPageBreak/>
        <w:t xml:space="preserve">Specifying a target system is a four-part process. </w:t>
      </w:r>
      <w:r w:rsidR="00EA2A23">
        <w:rPr>
          <w:rFonts w:ascii="Times New Roman" w:hAnsi="Times New Roman" w:cs="Times New Roman"/>
          <w:lang w:val="en-GB"/>
        </w:rPr>
        <w:t xml:space="preserve">The first step was to determine exactly where the study would take place, i.e. the </w:t>
      </w:r>
      <w:proofErr w:type="spellStart"/>
      <w:r w:rsidR="00EA2A23">
        <w:rPr>
          <w:rFonts w:ascii="Times New Roman" w:hAnsi="Times New Roman" w:cs="Times New Roman"/>
          <w:lang w:val="en-GB"/>
        </w:rPr>
        <w:t>spatio</w:t>
      </w:r>
      <w:proofErr w:type="spellEnd"/>
      <w:r w:rsidR="00EA2A23">
        <w:rPr>
          <w:rFonts w:ascii="Times New Roman" w:hAnsi="Times New Roman" w:cs="Times New Roman"/>
          <w:lang w:val="en-GB"/>
        </w:rPr>
        <w:t xml:space="preserve">-temporal location where the phenomenon manifests. I call this the </w:t>
      </w:r>
      <w:r w:rsidR="00EA2A23" w:rsidRPr="00EA2A23">
        <w:rPr>
          <w:rFonts w:ascii="Times New Roman" w:hAnsi="Times New Roman" w:cs="Times New Roman"/>
          <w:i/>
          <w:lang w:val="en-GB"/>
        </w:rPr>
        <w:t>domain of study</w:t>
      </w:r>
      <w:r w:rsidR="00EA2A23">
        <w:rPr>
          <w:rFonts w:ascii="Times New Roman" w:hAnsi="Times New Roman" w:cs="Times New Roman"/>
          <w:lang w:val="en-GB"/>
        </w:rPr>
        <w:t xml:space="preserve">. </w:t>
      </w:r>
      <w:r w:rsidR="00EA2A23">
        <w:rPr>
          <w:rFonts w:ascii="Times New Roman" w:eastAsia="Minion Pro" w:hAnsi="Times New Roman" w:cs="Times New Roman"/>
          <w:lang w:val="en-GB"/>
        </w:rPr>
        <w:t>Here, the domain of study encompasses</w:t>
      </w:r>
      <w:r w:rsidR="00523F7B" w:rsidRPr="000501F7">
        <w:rPr>
          <w:rFonts w:ascii="Times New Roman" w:eastAsia="Minion Pro" w:hAnsi="Times New Roman" w:cs="Times New Roman"/>
          <w:lang w:val="en-GB"/>
        </w:rPr>
        <w:t xml:space="preserve"> the two areas in Vancouver Island with </w:t>
      </w:r>
      <w:r w:rsidR="00CA046B" w:rsidRPr="000501F7">
        <w:rPr>
          <w:rFonts w:ascii="Times New Roman" w:eastAsia="Minion Pro" w:hAnsi="Times New Roman" w:cs="Times New Roman"/>
          <w:lang w:val="en-GB"/>
        </w:rPr>
        <w:t>VIM populations (</w:t>
      </w:r>
      <w:r w:rsidR="00EA2A23">
        <w:rPr>
          <w:rFonts w:ascii="Times New Roman" w:eastAsia="Minion Pro" w:hAnsi="Times New Roman" w:cs="Times New Roman"/>
          <w:lang w:val="en-GB"/>
        </w:rPr>
        <w:t>Figure 2</w:t>
      </w:r>
      <w:r w:rsidR="00523F7B" w:rsidRPr="000501F7">
        <w:rPr>
          <w:rFonts w:ascii="Times New Roman" w:eastAsia="Minion Pro" w:hAnsi="Times New Roman" w:cs="Times New Roman"/>
          <w:lang w:val="en-GB"/>
        </w:rPr>
        <w:t xml:space="preserve">). </w:t>
      </w:r>
    </w:p>
    <w:p w:rsidR="00523F7B" w:rsidRDefault="00EA2A23" w:rsidP="00BF4CD2">
      <w:pPr>
        <w:pStyle w:val="BodyBullet2"/>
        <w:spacing w:line="360" w:lineRule="auto"/>
        <w:ind w:firstLine="360"/>
        <w:jc w:val="both"/>
        <w:rPr>
          <w:rFonts w:ascii="Times New Roman" w:eastAsia="Minion Pro" w:hAnsi="Times New Roman" w:cs="Times New Roman"/>
          <w:sz w:val="20"/>
          <w:szCs w:val="20"/>
          <w:lang w:val="en-GB"/>
        </w:rPr>
      </w:pPr>
      <w:r>
        <w:rPr>
          <w:rFonts w:ascii="Times New Roman" w:eastAsia="Minion Pro" w:hAnsi="Times New Roman" w:cs="Times New Roman"/>
          <w:b/>
          <w:sz w:val="20"/>
          <w:szCs w:val="20"/>
          <w:lang w:val="en-GB"/>
        </w:rPr>
        <w:t>Figure 2</w:t>
      </w:r>
      <w:r w:rsidR="00523F7B" w:rsidRPr="00EC130B">
        <w:rPr>
          <w:rFonts w:ascii="Times New Roman" w:eastAsia="Minion Pro" w:hAnsi="Times New Roman" w:cs="Times New Roman"/>
          <w:sz w:val="20"/>
          <w:szCs w:val="20"/>
          <w:lang w:val="en-GB"/>
        </w:rPr>
        <w:t xml:space="preserve">. </w:t>
      </w:r>
      <w:r w:rsidR="00DB50D8" w:rsidRPr="00DB50D8">
        <w:rPr>
          <w:rFonts w:ascii="Times New Roman" w:eastAsia="Minion Pro" w:hAnsi="Times New Roman" w:cs="Times New Roman"/>
          <w:b/>
          <w:sz w:val="20"/>
          <w:szCs w:val="20"/>
          <w:lang w:val="en-GB"/>
        </w:rPr>
        <w:t>The Domain of Study – Geographical location of VIM populations</w:t>
      </w:r>
    </w:p>
    <w:p w:rsidR="00EA2A23" w:rsidRPr="00C824BB" w:rsidRDefault="00DB50D8" w:rsidP="00C824BB">
      <w:pPr>
        <w:pStyle w:val="BodyBullet2"/>
        <w:spacing w:line="360" w:lineRule="auto"/>
        <w:ind w:firstLine="360"/>
        <w:jc w:val="both"/>
        <w:rPr>
          <w:rFonts w:ascii="Times New Roman" w:eastAsia="Minion Pro" w:hAnsi="Times New Roman" w:cs="Times New Roman"/>
          <w:sz w:val="20"/>
          <w:szCs w:val="20"/>
          <w:lang w:val="en-GB"/>
        </w:rPr>
      </w:pPr>
      <w:r w:rsidRPr="00DB50D8">
        <w:rPr>
          <w:rFonts w:ascii="Times New Roman" w:eastAsia="Minion Pro" w:hAnsi="Times New Roman" w:cs="Times New Roman"/>
          <w:noProof/>
          <w:sz w:val="20"/>
          <w:szCs w:val="20"/>
          <w:lang w:val="fi-FI" w:eastAsia="fi-FI"/>
        </w:rPr>
        <w:drawing>
          <wp:anchor distT="0" distB="0" distL="114300" distR="114300" simplePos="0" relativeHeight="251658240" behindDoc="0" locked="0" layoutInCell="1" allowOverlap="1" wp14:anchorId="58920DFE">
            <wp:simplePos x="0" y="0"/>
            <wp:positionH relativeFrom="margin">
              <wp:align>center</wp:align>
            </wp:positionH>
            <wp:positionV relativeFrom="paragraph">
              <wp:posOffset>133224</wp:posOffset>
            </wp:positionV>
            <wp:extent cx="2985135" cy="27736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85135" cy="2773680"/>
                    </a:xfrm>
                    <a:prstGeom prst="rect">
                      <a:avLst/>
                    </a:prstGeom>
                  </pic:spPr>
                </pic:pic>
              </a:graphicData>
            </a:graphic>
            <wp14:sizeRelH relativeFrom="page">
              <wp14:pctWidth>0</wp14:pctWidth>
            </wp14:sizeRelH>
            <wp14:sizeRelV relativeFrom="page">
              <wp14:pctHeight>0</wp14:pctHeight>
            </wp14:sizeRelV>
          </wp:anchor>
        </w:drawing>
      </w:r>
    </w:p>
    <w:p w:rsidR="00ED0A3A" w:rsidRDefault="00CA046B" w:rsidP="00ED0A3A">
      <w:pPr>
        <w:pStyle w:val="BodyBullet2"/>
        <w:spacing w:line="360" w:lineRule="auto"/>
        <w:ind w:firstLine="360"/>
        <w:jc w:val="both"/>
        <w:rPr>
          <w:rFonts w:ascii="Times New Roman" w:eastAsia="Minion Pro" w:hAnsi="Times New Roman" w:cs="Times New Roman"/>
          <w:lang w:val="en-GB"/>
        </w:rPr>
      </w:pPr>
      <w:r w:rsidRPr="000501F7">
        <w:rPr>
          <w:rFonts w:ascii="Times New Roman" w:eastAsia="Minion Pro" w:hAnsi="Times New Roman" w:cs="Times New Roman"/>
          <w:lang w:val="en-GB"/>
        </w:rPr>
        <w:t xml:space="preserve">I should note that identifying the domain of study is </w:t>
      </w:r>
      <w:r w:rsidR="00EA2A23">
        <w:rPr>
          <w:rFonts w:ascii="Times New Roman" w:eastAsia="Minion Pro" w:hAnsi="Times New Roman" w:cs="Times New Roman"/>
          <w:lang w:val="en-GB"/>
        </w:rPr>
        <w:t>sometimes</w:t>
      </w:r>
      <w:r w:rsidRPr="000501F7">
        <w:rPr>
          <w:rFonts w:ascii="Times New Roman" w:eastAsia="Minion Pro" w:hAnsi="Times New Roman" w:cs="Times New Roman"/>
          <w:lang w:val="en-GB"/>
        </w:rPr>
        <w:t xml:space="preserve"> rather </w:t>
      </w:r>
      <w:proofErr w:type="gramStart"/>
      <w:r w:rsidRPr="000501F7">
        <w:rPr>
          <w:rFonts w:ascii="Times New Roman" w:eastAsia="Minion Pro" w:hAnsi="Times New Roman" w:cs="Times New Roman"/>
          <w:lang w:val="en-GB"/>
        </w:rPr>
        <w:t>obvious, and</w:t>
      </w:r>
      <w:proofErr w:type="gramEnd"/>
      <w:r w:rsidRPr="000501F7">
        <w:rPr>
          <w:rFonts w:ascii="Times New Roman" w:eastAsia="Minion Pro" w:hAnsi="Times New Roman" w:cs="Times New Roman"/>
          <w:lang w:val="en-GB"/>
        </w:rPr>
        <w:t xml:space="preserve"> can be inferred from the context of the paper, so it is not always explicitly stated.</w:t>
      </w:r>
      <w:r w:rsidR="00517A8D">
        <w:rPr>
          <w:rFonts w:ascii="Times New Roman" w:eastAsia="Minion Pro" w:hAnsi="Times New Roman" w:cs="Times New Roman"/>
          <w:lang w:val="en-GB"/>
        </w:rPr>
        <w:t xml:space="preserve"> However, in some cases, </w:t>
      </w:r>
      <w:r w:rsidR="00EA2A23">
        <w:rPr>
          <w:rFonts w:ascii="Times New Roman" w:eastAsia="Minion Pro" w:hAnsi="Times New Roman" w:cs="Times New Roman"/>
          <w:lang w:val="en-GB"/>
        </w:rPr>
        <w:t>such as this one,</w:t>
      </w:r>
      <w:r w:rsidR="00EA2A23" w:rsidRPr="00EA2A23">
        <w:rPr>
          <w:rFonts w:ascii="Times New Roman" w:eastAsia="Minion Pro" w:hAnsi="Times New Roman" w:cs="Times New Roman"/>
          <w:lang w:val="en-GB"/>
        </w:rPr>
        <w:t xml:space="preserve"> </w:t>
      </w:r>
      <w:r w:rsidR="00EA2A23">
        <w:rPr>
          <w:rFonts w:ascii="Times New Roman" w:eastAsia="Minion Pro" w:hAnsi="Times New Roman" w:cs="Times New Roman"/>
          <w:lang w:val="en-GB"/>
        </w:rPr>
        <w:t>the extent of the domain is simply not obvious at first glance, so it is useful to delineate the exact domain of the p</w:t>
      </w:r>
      <w:r w:rsidR="003779A7">
        <w:rPr>
          <w:rFonts w:ascii="Times New Roman" w:eastAsia="Minion Pro" w:hAnsi="Times New Roman" w:cs="Times New Roman"/>
          <w:lang w:val="en-GB"/>
        </w:rPr>
        <w:t xml:space="preserve">henomenon under investigation. </w:t>
      </w:r>
      <w:r w:rsidR="00EA2A23">
        <w:rPr>
          <w:rFonts w:ascii="Times New Roman" w:eastAsia="Minion Pro" w:hAnsi="Times New Roman" w:cs="Times New Roman"/>
          <w:lang w:val="en-GB"/>
        </w:rPr>
        <w:t>In order to do this, the scientists had to</w:t>
      </w:r>
      <w:r w:rsidR="00517A8D">
        <w:rPr>
          <w:rFonts w:ascii="Times New Roman" w:eastAsia="Minion Pro" w:hAnsi="Times New Roman" w:cs="Times New Roman"/>
          <w:lang w:val="en-GB"/>
        </w:rPr>
        <w:t xml:space="preserve"> </w:t>
      </w:r>
      <w:r w:rsidR="00EA2A23">
        <w:rPr>
          <w:rFonts w:ascii="Times New Roman" w:eastAsia="Minion Pro" w:hAnsi="Times New Roman" w:cs="Times New Roman"/>
          <w:lang w:val="en-GB"/>
        </w:rPr>
        <w:t xml:space="preserve">estimate </w:t>
      </w:r>
      <w:r w:rsidR="00517A8D">
        <w:rPr>
          <w:rFonts w:ascii="Times New Roman" w:eastAsia="Minion Pro" w:hAnsi="Times New Roman" w:cs="Times New Roman"/>
          <w:lang w:val="en-GB"/>
        </w:rPr>
        <w:t>the territ</w:t>
      </w:r>
      <w:r w:rsidR="003779A7">
        <w:rPr>
          <w:rFonts w:ascii="Times New Roman" w:eastAsia="Minion Pro" w:hAnsi="Times New Roman" w:cs="Times New Roman"/>
          <w:lang w:val="en-GB"/>
        </w:rPr>
        <w:t>ories of the marmot populations</w:t>
      </w:r>
      <w:r w:rsidR="00517A8D">
        <w:rPr>
          <w:rFonts w:ascii="Times New Roman" w:eastAsia="Minion Pro" w:hAnsi="Times New Roman" w:cs="Times New Roman"/>
          <w:lang w:val="en-GB"/>
        </w:rPr>
        <w:t xml:space="preserve"> </w:t>
      </w:r>
      <w:r w:rsidR="00EA2A23">
        <w:rPr>
          <w:rFonts w:ascii="Times New Roman" w:eastAsia="Minion Pro" w:hAnsi="Times New Roman" w:cs="Times New Roman"/>
          <w:lang w:val="en-GB"/>
        </w:rPr>
        <w:t>and make</w:t>
      </w:r>
      <w:r w:rsidR="00311AAE">
        <w:rPr>
          <w:rFonts w:ascii="Times New Roman" w:eastAsia="Minion Pro" w:hAnsi="Times New Roman" w:cs="Times New Roman"/>
          <w:lang w:val="en-GB"/>
        </w:rPr>
        <w:t xml:space="preserve"> sure that the two populations did not overlap. This is conceptually straightforward but quite laborious, as it is based on actual long-term observations of a subset of marmots (see Box 1A for a graphical representation of the territory estimate). This</w:t>
      </w:r>
      <w:r w:rsidR="006C0FB7" w:rsidRPr="000501F7">
        <w:rPr>
          <w:rFonts w:ascii="Times New Roman" w:eastAsia="Minion Pro" w:hAnsi="Times New Roman" w:cs="Times New Roman"/>
          <w:lang w:val="en-GB"/>
        </w:rPr>
        <w:t xml:space="preserve"> information was</w:t>
      </w:r>
      <w:r w:rsidR="00311AAE">
        <w:rPr>
          <w:rFonts w:ascii="Times New Roman" w:eastAsia="Minion Pro" w:hAnsi="Times New Roman" w:cs="Times New Roman"/>
          <w:lang w:val="en-GB"/>
        </w:rPr>
        <w:t xml:space="preserve"> also</w:t>
      </w:r>
      <w:r w:rsidRPr="000501F7">
        <w:rPr>
          <w:rFonts w:ascii="Times New Roman" w:eastAsia="Minion Pro" w:hAnsi="Times New Roman" w:cs="Times New Roman"/>
          <w:lang w:val="en-GB"/>
        </w:rPr>
        <w:t xml:space="preserve"> useful because it </w:t>
      </w:r>
      <w:r w:rsidR="006C0FB7" w:rsidRPr="000501F7">
        <w:rPr>
          <w:rFonts w:ascii="Times New Roman" w:eastAsia="Minion Pro" w:hAnsi="Times New Roman" w:cs="Times New Roman"/>
          <w:lang w:val="en-GB"/>
        </w:rPr>
        <w:t>demonstrated that the populations had</w:t>
      </w:r>
      <w:r w:rsidRPr="000501F7">
        <w:rPr>
          <w:rFonts w:ascii="Times New Roman" w:eastAsia="Minion Pro" w:hAnsi="Times New Roman" w:cs="Times New Roman"/>
          <w:lang w:val="en-GB"/>
        </w:rPr>
        <w:t xml:space="preserve"> not been displaced in the las</w:t>
      </w:r>
      <w:r w:rsidR="006C0FB7" w:rsidRPr="000501F7">
        <w:rPr>
          <w:rFonts w:ascii="Times New Roman" w:eastAsia="Minion Pro" w:hAnsi="Times New Roman" w:cs="Times New Roman"/>
          <w:lang w:val="en-GB"/>
        </w:rPr>
        <w:t>t 75 years. This, in turn, showed</w:t>
      </w:r>
      <w:r w:rsidRPr="000501F7">
        <w:rPr>
          <w:rFonts w:ascii="Times New Roman" w:eastAsia="Minion Pro" w:hAnsi="Times New Roman" w:cs="Times New Roman"/>
          <w:lang w:val="en-GB"/>
        </w:rPr>
        <w:t xml:space="preserve"> that the spatial variables of the VIM remain</w:t>
      </w:r>
      <w:r w:rsidR="006C0FB7" w:rsidRPr="000501F7">
        <w:rPr>
          <w:rFonts w:ascii="Times New Roman" w:eastAsia="Minion Pro" w:hAnsi="Times New Roman" w:cs="Times New Roman"/>
          <w:lang w:val="en-GB"/>
        </w:rPr>
        <w:t>ed</w:t>
      </w:r>
      <w:r w:rsidRPr="000501F7">
        <w:rPr>
          <w:rFonts w:ascii="Times New Roman" w:eastAsia="Minion Pro" w:hAnsi="Times New Roman" w:cs="Times New Roman"/>
          <w:lang w:val="en-GB"/>
        </w:rPr>
        <w:t xml:space="preserve"> unchanged, so</w:t>
      </w:r>
      <w:r w:rsidR="006C0FB7" w:rsidRPr="000501F7">
        <w:rPr>
          <w:rFonts w:ascii="Times New Roman" w:eastAsia="Minion Pro" w:hAnsi="Times New Roman" w:cs="Times New Roman"/>
          <w:lang w:val="en-GB"/>
        </w:rPr>
        <w:t xml:space="preserve"> the scientists could</w:t>
      </w:r>
      <w:r w:rsidRPr="000501F7">
        <w:rPr>
          <w:rFonts w:ascii="Times New Roman" w:eastAsia="Minion Pro" w:hAnsi="Times New Roman" w:cs="Times New Roman"/>
          <w:lang w:val="en-GB"/>
        </w:rPr>
        <w:t xml:space="preserve"> legitimately avail themselves of </w:t>
      </w:r>
      <w:r w:rsidR="00E12CDB">
        <w:rPr>
          <w:rFonts w:ascii="Times New Roman" w:eastAsia="Minion Pro" w:hAnsi="Times New Roman" w:cs="Times New Roman"/>
          <w:lang w:val="en-GB"/>
        </w:rPr>
        <w:t>pre-</w:t>
      </w:r>
      <w:r w:rsidRPr="000501F7">
        <w:rPr>
          <w:rFonts w:ascii="Times New Roman" w:eastAsia="Minion Pro" w:hAnsi="Times New Roman" w:cs="Times New Roman"/>
          <w:lang w:val="en-GB"/>
        </w:rPr>
        <w:t>existing data on the VIM</w:t>
      </w:r>
      <w:r w:rsidR="006C0FB7" w:rsidRPr="000501F7">
        <w:rPr>
          <w:rFonts w:ascii="Times New Roman" w:eastAsia="Minion Pro" w:hAnsi="Times New Roman" w:cs="Times New Roman"/>
          <w:lang w:val="en-GB"/>
        </w:rPr>
        <w:t xml:space="preserve"> populations</w:t>
      </w:r>
      <w:r w:rsidRPr="000501F7">
        <w:rPr>
          <w:rFonts w:ascii="Times New Roman" w:eastAsia="Minion Pro" w:hAnsi="Times New Roman" w:cs="Times New Roman"/>
          <w:lang w:val="en-GB"/>
        </w:rPr>
        <w:t xml:space="preserve">, dating back to 1973. </w:t>
      </w:r>
    </w:p>
    <w:p w:rsidR="00C824BB" w:rsidRPr="00ED0A3A" w:rsidRDefault="00C824BB" w:rsidP="00ED0A3A">
      <w:pPr>
        <w:pStyle w:val="BodyBullet2"/>
        <w:spacing w:line="360" w:lineRule="auto"/>
        <w:ind w:firstLine="360"/>
        <w:jc w:val="both"/>
        <w:rPr>
          <w:rFonts w:ascii="Times New Roman" w:eastAsia="Minion Pro" w:hAnsi="Times New Roman" w:cs="Times New Roman"/>
          <w:lang w:val="en-GB"/>
        </w:rPr>
      </w:pPr>
      <w:r>
        <w:rPr>
          <w:rFonts w:ascii="Times New Roman" w:eastAsia="Minion Pro" w:hAnsi="Times New Roman" w:cs="Times New Roman"/>
          <w:lang w:val="en-GB"/>
        </w:rPr>
        <w:lastRenderedPageBreak/>
        <w:t xml:space="preserve">The second step was to </w:t>
      </w:r>
      <w:r w:rsidRPr="00C824BB">
        <w:rPr>
          <w:rFonts w:ascii="Times New Roman" w:eastAsia="Minion Pro" w:hAnsi="Times New Roman" w:cs="Times New Roman"/>
          <w:i/>
          <w:lang w:val="en-GB"/>
        </w:rPr>
        <w:t>partition</w:t>
      </w:r>
      <w:r>
        <w:rPr>
          <w:rFonts w:ascii="Times New Roman" w:eastAsia="Minion Pro" w:hAnsi="Times New Roman" w:cs="Times New Roman"/>
          <w:lang w:val="en-GB"/>
        </w:rPr>
        <w:t xml:space="preserve"> the domain. </w:t>
      </w:r>
      <w:r w:rsidR="00810175" w:rsidRPr="000501F7">
        <w:rPr>
          <w:rFonts w:ascii="Times New Roman" w:hAnsi="Times New Roman" w:cs="Times New Roman"/>
          <w:lang w:val="en-GB"/>
        </w:rPr>
        <w:t>Put simply, partitioning</w:t>
      </w:r>
      <w:r w:rsidR="00810175" w:rsidRPr="006C0FB7">
        <w:rPr>
          <w:rFonts w:ascii="Times New Roman" w:hAnsi="Times New Roman" w:cs="Times New Roman"/>
          <w:lang w:val="en-GB"/>
        </w:rPr>
        <w:t xml:space="preserve"> is the division of the domain of study into parts.</w:t>
      </w:r>
      <w:r w:rsidR="00810175" w:rsidRPr="006C0FB7">
        <w:rPr>
          <w:rFonts w:ascii="Times New Roman" w:eastAsia="Minion Pro" w:hAnsi="Times New Roman" w:cs="Times New Roman"/>
          <w:vertAlign w:val="superscript"/>
          <w:lang w:val="en-GB"/>
        </w:rPr>
        <w:footnoteReference w:id="1"/>
      </w:r>
      <w:r w:rsidR="00810175">
        <w:rPr>
          <w:rFonts w:ascii="Times New Roman" w:hAnsi="Times New Roman" w:cs="Times New Roman"/>
          <w:lang w:val="en-GB"/>
        </w:rPr>
        <w:t xml:space="preserve"> In other words, w</w:t>
      </w:r>
      <w:r>
        <w:rPr>
          <w:rFonts w:ascii="Times New Roman" w:hAnsi="Times New Roman" w:cs="Times New Roman"/>
          <w:lang w:val="en-GB"/>
        </w:rPr>
        <w:t>hen partitioning, a scientist decides</w:t>
      </w:r>
      <w:r w:rsidRPr="006C0FB7">
        <w:rPr>
          <w:rFonts w:ascii="Times New Roman" w:hAnsi="Times New Roman" w:cs="Times New Roman"/>
          <w:lang w:val="en-GB"/>
        </w:rPr>
        <w:t xml:space="preserve"> </w:t>
      </w:r>
      <w:r>
        <w:rPr>
          <w:rFonts w:ascii="Times New Roman" w:hAnsi="Times New Roman" w:cs="Times New Roman"/>
          <w:lang w:val="en-GB"/>
        </w:rPr>
        <w:t>how to carve up the domain of study. This often amounts to deciding the level of grain at which the domain will be partitioned. For example, the VIM domain was partitioned at the level of organisms (e.g. individual marmots, plants, insects etc.).</w:t>
      </w:r>
      <w:r w:rsidR="007D76CB">
        <w:rPr>
          <w:rFonts w:ascii="Times New Roman" w:hAnsi="Times New Roman" w:cs="Times New Roman"/>
          <w:lang w:val="en-GB"/>
        </w:rPr>
        <w:t xml:space="preserve"> An alternative partition of the same domain could be at the level of meta-populations or whole ecosystems, if, for instance, the scientists approached the phenomenon from an ecosystem ecology perspective.</w:t>
      </w:r>
      <w:r w:rsidR="007D76CB">
        <w:rPr>
          <w:rStyle w:val="FootnoteReference"/>
          <w:rFonts w:ascii="Times New Roman" w:hAnsi="Times New Roman" w:cs="Times New Roman"/>
          <w:lang w:val="en-GB"/>
        </w:rPr>
        <w:footnoteReference w:id="2"/>
      </w:r>
      <w:r>
        <w:rPr>
          <w:rFonts w:ascii="Times New Roman" w:hAnsi="Times New Roman" w:cs="Times New Roman"/>
          <w:lang w:val="en-GB"/>
        </w:rPr>
        <w:t xml:space="preserve"> </w:t>
      </w:r>
      <w:r w:rsidRPr="006C0FB7">
        <w:rPr>
          <w:rFonts w:ascii="Times New Roman" w:hAnsi="Times New Roman" w:cs="Times New Roman"/>
          <w:lang w:val="en-GB"/>
        </w:rPr>
        <w:t>Partitioning also involves identifying properties tha</w:t>
      </w:r>
      <w:r>
        <w:rPr>
          <w:rFonts w:ascii="Times New Roman" w:hAnsi="Times New Roman" w:cs="Times New Roman"/>
          <w:lang w:val="en-GB"/>
        </w:rPr>
        <w:t>t correspond to each part</w:t>
      </w:r>
      <w:r w:rsidRPr="006C0FB7">
        <w:rPr>
          <w:rFonts w:ascii="Times New Roman" w:hAnsi="Times New Roman" w:cs="Times New Roman"/>
          <w:lang w:val="en-GB"/>
        </w:rPr>
        <w:t>.</w:t>
      </w:r>
      <w:r>
        <w:rPr>
          <w:rFonts w:ascii="Times New Roman" w:hAnsi="Times New Roman" w:cs="Times New Roman"/>
          <w:lang w:val="en-GB"/>
        </w:rPr>
        <w:t xml:space="preserve"> Each part, e.g. an individual marmot, will have a long list of properties that pertain to it; it will have a certain weight and height, a certain age, it will be male or female, its fur will be a certain shade of brown, its eyes will be a certain colour and so on.</w:t>
      </w:r>
    </w:p>
    <w:p w:rsidR="00E5294D" w:rsidRDefault="00810175" w:rsidP="008D5586">
      <w:pPr>
        <w:pStyle w:val="BodyBullet2"/>
        <w:spacing w:line="360" w:lineRule="auto"/>
        <w:ind w:firstLine="360"/>
        <w:jc w:val="both"/>
        <w:rPr>
          <w:rFonts w:ascii="Times New Roman" w:hAnsi="Times New Roman" w:cs="Times New Roman"/>
          <w:lang w:val="en-GB"/>
        </w:rPr>
      </w:pPr>
      <w:r>
        <w:rPr>
          <w:rFonts w:ascii="Times New Roman" w:hAnsi="Times New Roman" w:cs="Times New Roman"/>
          <w:lang w:val="en-GB"/>
        </w:rPr>
        <w:t>The third</w:t>
      </w:r>
      <w:r w:rsidR="00C824BB">
        <w:rPr>
          <w:rFonts w:ascii="Times New Roman" w:hAnsi="Times New Roman" w:cs="Times New Roman"/>
          <w:lang w:val="en-GB"/>
        </w:rPr>
        <w:t xml:space="preserve"> step is to determine which parts and properties are relevant for the investigation. </w:t>
      </w:r>
      <w:r>
        <w:rPr>
          <w:rFonts w:ascii="Times New Roman" w:hAnsi="Times New Roman" w:cs="Times New Roman"/>
          <w:lang w:val="en-GB"/>
        </w:rPr>
        <w:t>Here, t</w:t>
      </w:r>
      <w:r w:rsidR="00C824BB">
        <w:rPr>
          <w:rFonts w:ascii="Times New Roman" w:hAnsi="Times New Roman" w:cs="Times New Roman"/>
          <w:lang w:val="en-GB"/>
        </w:rPr>
        <w:t xml:space="preserve">he marmots themselves and at least some of their demographic properties (e.g. being male or female, being a certain age, having a particular gestation period) are obviously relevant, because they are necessary for investigating the growth of a population (whichever </w:t>
      </w:r>
      <w:r w:rsidR="00C95DFB">
        <w:rPr>
          <w:rFonts w:ascii="Times New Roman" w:hAnsi="Times New Roman" w:cs="Times New Roman"/>
          <w:lang w:val="en-GB"/>
        </w:rPr>
        <w:t xml:space="preserve">growth </w:t>
      </w:r>
      <w:r w:rsidR="00C824BB">
        <w:rPr>
          <w:rFonts w:ascii="Times New Roman" w:hAnsi="Times New Roman" w:cs="Times New Roman"/>
          <w:lang w:val="en-GB"/>
        </w:rPr>
        <w:t>model is used).</w:t>
      </w:r>
      <w:r w:rsidR="00E5294D">
        <w:rPr>
          <w:rFonts w:ascii="Times New Roman" w:hAnsi="Times New Roman" w:cs="Times New Roman"/>
          <w:lang w:val="en-GB"/>
        </w:rPr>
        <w:t xml:space="preserve"> For example, the procedure for determining</w:t>
      </w:r>
      <w:r w:rsidR="00E5294D" w:rsidRPr="00E5294D">
        <w:rPr>
          <w:rFonts w:ascii="Times New Roman" w:hAnsi="Times New Roman" w:cs="Times New Roman"/>
          <w:i/>
          <w:lang w:val="en-GB"/>
        </w:rPr>
        <w:t xml:space="preserve"> r</w:t>
      </w:r>
      <w:r w:rsidR="00E5294D">
        <w:rPr>
          <w:rFonts w:ascii="Times New Roman" w:hAnsi="Times New Roman" w:cs="Times New Roman"/>
          <w:lang w:val="en-GB"/>
        </w:rPr>
        <w:t xml:space="preserve"> (the intrinsic growth rate for the logistic growth model) is as follows: f</w:t>
      </w:r>
      <w:r w:rsidR="00E5294D" w:rsidRPr="00596656">
        <w:rPr>
          <w:rFonts w:ascii="Times New Roman" w:hAnsi="Times New Roman" w:cs="Times New Roman"/>
          <w:lang w:val="en-GB"/>
        </w:rPr>
        <w:t xml:space="preserve">irst, the scientists </w:t>
      </w:r>
      <w:r w:rsidR="00E5294D">
        <w:rPr>
          <w:rFonts w:ascii="Times New Roman" w:hAnsi="Times New Roman" w:cs="Times New Roman"/>
          <w:lang w:val="en-GB"/>
        </w:rPr>
        <w:t xml:space="preserve">collect data on </w:t>
      </w:r>
      <w:r w:rsidR="00E5294D" w:rsidRPr="00596656">
        <w:rPr>
          <w:rFonts w:ascii="Times New Roman" w:hAnsi="Times New Roman" w:cs="Times New Roman"/>
          <w:lang w:val="en-GB"/>
        </w:rPr>
        <w:t>birth and death events</w:t>
      </w:r>
      <w:r w:rsidR="00E5294D">
        <w:rPr>
          <w:rFonts w:ascii="Times New Roman" w:hAnsi="Times New Roman" w:cs="Times New Roman"/>
          <w:lang w:val="en-GB"/>
        </w:rPr>
        <w:t xml:space="preserve"> and on the age, sex and gestation period of the population. These are used to </w:t>
      </w:r>
      <w:r w:rsidR="00E5294D" w:rsidRPr="00596656">
        <w:rPr>
          <w:rFonts w:ascii="Times New Roman" w:hAnsi="Times New Roman" w:cs="Times New Roman"/>
          <w:lang w:val="en-GB"/>
        </w:rPr>
        <w:t>construct a</w:t>
      </w:r>
      <w:r w:rsidR="008D5586">
        <w:rPr>
          <w:rFonts w:ascii="Times New Roman" w:hAnsi="Times New Roman" w:cs="Times New Roman"/>
          <w:lang w:val="en-GB"/>
        </w:rPr>
        <w:t>n age-structured</w:t>
      </w:r>
      <w:r w:rsidR="00E5294D" w:rsidRPr="00596656">
        <w:rPr>
          <w:rFonts w:ascii="Times New Roman" w:hAnsi="Times New Roman" w:cs="Times New Roman"/>
          <w:lang w:val="en-GB"/>
        </w:rPr>
        <w:t xml:space="preserve"> ‘life table’, a tabular summary of the birth rates, death rates</w:t>
      </w:r>
      <w:r w:rsidR="00E5294D">
        <w:rPr>
          <w:rFonts w:ascii="Times New Roman" w:hAnsi="Times New Roman" w:cs="Times New Roman"/>
          <w:lang w:val="en-GB"/>
        </w:rPr>
        <w:t xml:space="preserve"> and fecundity</w:t>
      </w:r>
      <w:r w:rsidR="00E5294D" w:rsidRPr="00596656">
        <w:rPr>
          <w:rFonts w:ascii="Times New Roman" w:hAnsi="Times New Roman" w:cs="Times New Roman"/>
          <w:lang w:val="en-GB"/>
        </w:rPr>
        <w:t xml:space="preserve"> of the population </w:t>
      </w:r>
      <w:r w:rsidR="00E5294D">
        <w:rPr>
          <w:rFonts w:ascii="Times New Roman" w:hAnsi="Times New Roman" w:cs="Times New Roman"/>
          <w:lang w:val="en-GB"/>
        </w:rPr>
        <w:t xml:space="preserve">(age, sex and gestation period are </w:t>
      </w:r>
      <w:r w:rsidR="00D16E7B">
        <w:rPr>
          <w:rFonts w:ascii="Times New Roman" w:hAnsi="Times New Roman" w:cs="Times New Roman"/>
          <w:lang w:val="en-GB"/>
        </w:rPr>
        <w:t>used to calculate</w:t>
      </w:r>
      <w:r w:rsidR="008D5586">
        <w:rPr>
          <w:rFonts w:ascii="Times New Roman" w:hAnsi="Times New Roman" w:cs="Times New Roman"/>
          <w:lang w:val="en-GB"/>
        </w:rPr>
        <w:t xml:space="preserve"> fecundity). The values in the table are then used to </w:t>
      </w:r>
      <w:r w:rsidR="00E5294D" w:rsidRPr="00596656">
        <w:rPr>
          <w:rFonts w:ascii="Times New Roman" w:hAnsi="Times New Roman" w:cs="Times New Roman"/>
          <w:lang w:val="en-GB"/>
        </w:rPr>
        <w:t xml:space="preserve"> calculate </w:t>
      </w:r>
      <w:r w:rsidR="00E5294D" w:rsidRPr="00596656">
        <w:rPr>
          <w:rFonts w:ascii="Times New Roman" w:hAnsi="Times New Roman" w:cs="Times New Roman"/>
          <w:i/>
          <w:lang w:val="en-GB"/>
        </w:rPr>
        <w:t>r</w:t>
      </w:r>
      <w:r w:rsidR="00E5294D" w:rsidRPr="00596656">
        <w:rPr>
          <w:rFonts w:ascii="Times New Roman" w:hAnsi="Times New Roman" w:cs="Times New Roman"/>
          <w:lang w:val="en-GB"/>
        </w:rPr>
        <w:t xml:space="preserve"> </w:t>
      </w:r>
      <w:r w:rsidR="00E5294D" w:rsidRPr="00596656">
        <w:rPr>
          <w:rFonts w:ascii="Times New Roman" w:hAnsi="Times New Roman" w:cs="Times New Roman"/>
          <w:lang w:val="en-GB"/>
        </w:rPr>
        <w:fldChar w:fldCharType="begin"/>
      </w:r>
      <w:r w:rsidR="00E5294D">
        <w:rPr>
          <w:rFonts w:ascii="Times New Roman" w:hAnsi="Times New Roman" w:cs="Times New Roman"/>
          <w:lang w:val="en-GB"/>
        </w:rPr>
        <w:instrText xml:space="preserve"> ADDIN PAPERS2_CITATIONS &lt;citation&gt;&lt;uuid&gt;43F80D8E-0AA1-43D0-8A2F-F1C579D04E6A&lt;/uuid&gt;&lt;priority&gt;0&lt;/priority&gt;&lt;publications&gt;&lt;publication&gt;&lt;publication_date&gt;99200000001200000000200000&lt;/publication_date&gt;&lt;startpage&gt;822&lt;/startpage&gt;&lt;title&gt;Ecology&lt;/title&gt;&lt;uuid&gt;3784369F-ECD4-444F-83B3-FC14B6787D3E&lt;/uuid&gt;&lt;subtype&gt;0&lt;/subtype&gt;&lt;publisher&gt;Macmillan&lt;/publisher&gt;&lt;type&gt;0&lt;/type&gt;&lt;url&gt;http://books.google.com/books?id=6TMvdZQiySoC&amp;amp;printsec=frontcover&amp;amp;dq=ricklefs+and+miller+ecology&amp;amp;hl=&amp;amp;cd=1&amp;amp;source=gbs_api&lt;/url&gt;&lt;authors&gt;&lt;author&gt;&lt;firstName&gt;Robert&lt;/firstName&gt;&lt;middleNames&gt;E&lt;/middleNames&gt;&lt;lastName&gt;Ricklefs&lt;/lastName&gt;&lt;/author&gt;&lt;author&gt;&lt;firstName&gt;Gary&lt;/firstName&gt;&lt;middleNames&gt;Leon&lt;/middleNames&gt;&lt;lastName&gt;Miller&lt;/lastName&gt;&lt;/author&gt;&lt;/authors&gt;&lt;/publication&gt;&lt;/publications&gt;&lt;cites&gt;&lt;/cites&gt;&lt;/citation&gt;</w:instrText>
      </w:r>
      <w:r w:rsidR="00E5294D" w:rsidRPr="00596656">
        <w:rPr>
          <w:rFonts w:ascii="Times New Roman" w:hAnsi="Times New Roman" w:cs="Times New Roman"/>
          <w:lang w:val="en-GB"/>
        </w:rPr>
        <w:fldChar w:fldCharType="separate"/>
      </w:r>
      <w:r w:rsidR="00E5294D">
        <w:rPr>
          <w:rFonts w:ascii="Times New Roman" w:hAnsi="Times New Roman" w:cs="Times New Roman"/>
        </w:rPr>
        <w:t>(Ricklefs &amp; Miller, 2000)</w:t>
      </w:r>
      <w:r w:rsidR="00E5294D" w:rsidRPr="00596656">
        <w:rPr>
          <w:rFonts w:ascii="Times New Roman" w:hAnsi="Times New Roman" w:cs="Times New Roman"/>
          <w:lang w:val="en-GB"/>
        </w:rPr>
        <w:fldChar w:fldCharType="end"/>
      </w:r>
      <w:r w:rsidR="001F66CB">
        <w:rPr>
          <w:rFonts w:ascii="Times New Roman" w:hAnsi="Times New Roman" w:cs="Times New Roman"/>
          <w:lang w:val="en-GB"/>
        </w:rPr>
        <w:t xml:space="preserve"> (See Box 1B for a visual representation of</w:t>
      </w:r>
      <w:r w:rsidR="00D16E7B">
        <w:rPr>
          <w:rFonts w:ascii="Times New Roman" w:hAnsi="Times New Roman" w:cs="Times New Roman"/>
          <w:lang w:val="en-GB"/>
        </w:rPr>
        <w:t xml:space="preserve"> a</w:t>
      </w:r>
      <w:r w:rsidR="001F66CB">
        <w:rPr>
          <w:rFonts w:ascii="Times New Roman" w:hAnsi="Times New Roman" w:cs="Times New Roman"/>
          <w:lang w:val="en-GB"/>
        </w:rPr>
        <w:t xml:space="preserve"> part of this process)</w:t>
      </w:r>
      <w:r w:rsidR="00E5294D">
        <w:rPr>
          <w:rFonts w:ascii="Times New Roman" w:hAnsi="Times New Roman" w:cs="Times New Roman"/>
          <w:lang w:val="en-GB"/>
        </w:rPr>
        <w:t xml:space="preserve">. </w:t>
      </w:r>
    </w:p>
    <w:p w:rsidR="00C824BB" w:rsidRDefault="00E5294D" w:rsidP="00C824BB">
      <w:pPr>
        <w:pBdr>
          <w:top w:val="nil"/>
          <w:left w:val="nil"/>
          <w:bottom w:val="nil"/>
          <w:right w:val="nil"/>
          <w:between w:val="nil"/>
          <w:bar w:val="nil"/>
        </w:pBdr>
        <w:spacing w:line="360" w:lineRule="auto"/>
        <w:ind w:firstLine="360"/>
        <w:jc w:val="both"/>
        <w:rPr>
          <w:rFonts w:ascii="Times New Roman" w:hAnsi="Times New Roman" w:cs="Times New Roman"/>
          <w:lang w:val="en-GB"/>
        </w:rPr>
      </w:pPr>
      <w:r>
        <w:rPr>
          <w:rFonts w:ascii="Times New Roman" w:hAnsi="Times New Roman" w:cs="Times New Roman"/>
          <w:lang w:val="en-GB"/>
        </w:rPr>
        <w:t>Still,</w:t>
      </w:r>
      <w:r w:rsidR="00C824BB">
        <w:rPr>
          <w:rFonts w:ascii="Times New Roman" w:hAnsi="Times New Roman" w:cs="Times New Roman"/>
          <w:lang w:val="en-GB"/>
        </w:rPr>
        <w:t xml:space="preserve"> knowing that a property is relevant does not mean that it can be used. Sometimes, the data is simply not available, or not of sufficiently high quality. Even something as conceptually straightforward as determining the age structure and sex ratio of a population is difficult, as it is based on observations of a sample of the population. Furthermore, even with the best technology (i.e. tags)</w:t>
      </w:r>
      <w:r w:rsidR="00C95DFB">
        <w:rPr>
          <w:rFonts w:ascii="Times New Roman" w:hAnsi="Times New Roman" w:cs="Times New Roman"/>
          <w:lang w:val="en-GB"/>
        </w:rPr>
        <w:t>,</w:t>
      </w:r>
      <w:r w:rsidR="00C824BB">
        <w:rPr>
          <w:rFonts w:ascii="Times New Roman" w:hAnsi="Times New Roman" w:cs="Times New Roman"/>
          <w:lang w:val="en-GB"/>
        </w:rPr>
        <w:t xml:space="preserve"> </w:t>
      </w:r>
      <w:r w:rsidR="00C95DFB">
        <w:rPr>
          <w:rFonts w:ascii="Times New Roman" w:hAnsi="Times New Roman" w:cs="Times New Roman"/>
          <w:lang w:val="en-GB"/>
        </w:rPr>
        <w:t xml:space="preserve">the </w:t>
      </w:r>
      <w:r w:rsidR="00C824BB">
        <w:rPr>
          <w:rFonts w:ascii="Times New Roman" w:hAnsi="Times New Roman" w:cs="Times New Roman"/>
          <w:lang w:val="en-GB"/>
        </w:rPr>
        <w:t xml:space="preserve">data can </w:t>
      </w:r>
      <w:r w:rsidR="00C95DFB">
        <w:rPr>
          <w:rFonts w:ascii="Times New Roman" w:hAnsi="Times New Roman" w:cs="Times New Roman"/>
          <w:lang w:val="en-GB"/>
        </w:rPr>
        <w:t xml:space="preserve">be </w:t>
      </w:r>
      <w:r w:rsidR="00C824BB">
        <w:rPr>
          <w:rFonts w:ascii="Times New Roman" w:hAnsi="Times New Roman" w:cs="Times New Roman"/>
          <w:lang w:val="en-GB"/>
        </w:rPr>
        <w:t xml:space="preserve">very patchy. In this case, the scientists had to spend three years observing the marmots and documenting all the properties they deemed relevant. Then, they had to compare </w:t>
      </w:r>
      <w:r w:rsidR="00C824BB">
        <w:rPr>
          <w:rFonts w:ascii="Times New Roman" w:hAnsi="Times New Roman" w:cs="Times New Roman"/>
          <w:lang w:val="en-GB"/>
        </w:rPr>
        <w:lastRenderedPageBreak/>
        <w:t xml:space="preserve">their observational data with the existing observational data (from the 70s), in order to be sure that data from both periods could be used (see Box 1B). </w:t>
      </w:r>
    </w:p>
    <w:p w:rsidR="00C824BB" w:rsidRDefault="00C95DFB" w:rsidP="00C824BB">
      <w:pPr>
        <w:pBdr>
          <w:top w:val="nil"/>
          <w:left w:val="nil"/>
          <w:bottom w:val="nil"/>
          <w:right w:val="nil"/>
          <w:between w:val="nil"/>
          <w:bar w:val="nil"/>
        </w:pBdr>
        <w:spacing w:line="360" w:lineRule="auto"/>
        <w:ind w:firstLine="360"/>
        <w:jc w:val="both"/>
        <w:rPr>
          <w:rFonts w:ascii="Times New Roman" w:hAnsi="Times New Roman" w:cs="Times New Roman"/>
          <w:lang w:val="en-GB"/>
        </w:rPr>
      </w:pPr>
      <w:r>
        <w:rPr>
          <w:rFonts w:ascii="Times New Roman" w:hAnsi="Times New Roman" w:cs="Times New Roman"/>
          <w:lang w:val="en-GB"/>
        </w:rPr>
        <w:t>Some</w:t>
      </w:r>
      <w:r w:rsidR="00C824BB">
        <w:rPr>
          <w:rFonts w:ascii="Times New Roman" w:hAnsi="Times New Roman" w:cs="Times New Roman"/>
          <w:lang w:val="en-GB"/>
        </w:rPr>
        <w:t xml:space="preserve"> aspects of the system are obviously irrelevant, such as marmot eye colour or the gravitational force of the moon. Other factors are not obviously </w:t>
      </w:r>
      <w:proofErr w:type="gramStart"/>
      <w:r w:rsidR="00C824BB">
        <w:rPr>
          <w:rFonts w:ascii="Times New Roman" w:hAnsi="Times New Roman" w:cs="Times New Roman"/>
          <w:lang w:val="en-GB"/>
        </w:rPr>
        <w:t>irrelevant, but</w:t>
      </w:r>
      <w:proofErr w:type="gramEnd"/>
      <w:r w:rsidR="00C824BB">
        <w:rPr>
          <w:rFonts w:ascii="Times New Roman" w:hAnsi="Times New Roman" w:cs="Times New Roman"/>
          <w:lang w:val="en-GB"/>
        </w:rPr>
        <w:t xml:space="preserve"> can ‘safely ignored’. </w:t>
      </w:r>
      <w:r w:rsidR="003B23F5">
        <w:rPr>
          <w:rFonts w:ascii="Times New Roman" w:hAnsi="Times New Roman" w:cs="Times New Roman"/>
          <w:lang w:val="en-GB"/>
        </w:rPr>
        <w:t>In some cases</w:t>
      </w:r>
      <w:r>
        <w:rPr>
          <w:rFonts w:ascii="Times New Roman" w:hAnsi="Times New Roman" w:cs="Times New Roman"/>
          <w:lang w:val="en-GB"/>
        </w:rPr>
        <w:t>,</w:t>
      </w:r>
      <w:r w:rsidR="003B23F5">
        <w:rPr>
          <w:rFonts w:ascii="Times New Roman" w:hAnsi="Times New Roman" w:cs="Times New Roman"/>
          <w:lang w:val="en-GB"/>
        </w:rPr>
        <w:t xml:space="preserve"> t</w:t>
      </w:r>
      <w:r w:rsidR="00C824BB">
        <w:rPr>
          <w:rFonts w:ascii="Times New Roman" w:hAnsi="Times New Roman" w:cs="Times New Roman"/>
          <w:lang w:val="en-GB"/>
        </w:rPr>
        <w:t xml:space="preserve">he scientists might not know that a factor is irrelevant, but can make an educated guess, based on existing ecological knowledge. For example, factors such as temperature, might have an effect on marmot growth, but if the temperature in the last five years falls within the appropriate range, then the scientists can assume that has not been the cause of the decline. </w:t>
      </w:r>
    </w:p>
    <w:p w:rsidR="00C824BB" w:rsidRPr="000501F7" w:rsidRDefault="00C824BB" w:rsidP="00C824BB">
      <w:pPr>
        <w:pStyle w:val="BodyBullet2"/>
        <w:spacing w:line="360" w:lineRule="auto"/>
        <w:ind w:firstLine="360"/>
        <w:jc w:val="both"/>
        <w:rPr>
          <w:rFonts w:ascii="Times New Roman" w:eastAsia="Minion Pro" w:hAnsi="Times New Roman" w:cs="Times New Roman"/>
          <w:lang w:val="en-GB"/>
        </w:rPr>
      </w:pPr>
      <w:r>
        <w:rPr>
          <w:rFonts w:ascii="Times New Roman" w:hAnsi="Times New Roman" w:cs="Times New Roman"/>
          <w:lang w:val="en-GB"/>
        </w:rPr>
        <w:t xml:space="preserve">Other aspects might require closer scrutiny. For example, an increase in the number of predators could be the cause of the decline. </w:t>
      </w:r>
      <w:r w:rsidR="00C95DFB">
        <w:rPr>
          <w:rFonts w:ascii="Times New Roman" w:hAnsi="Times New Roman" w:cs="Times New Roman"/>
          <w:lang w:val="en-GB"/>
        </w:rPr>
        <w:t>S</w:t>
      </w:r>
      <w:r>
        <w:rPr>
          <w:rFonts w:ascii="Times New Roman" w:hAnsi="Times New Roman" w:cs="Times New Roman"/>
          <w:lang w:val="en-GB"/>
        </w:rPr>
        <w:t>cientists kn</w:t>
      </w:r>
      <w:r w:rsidR="00C95DFB">
        <w:rPr>
          <w:rFonts w:ascii="Times New Roman" w:hAnsi="Times New Roman" w:cs="Times New Roman"/>
          <w:lang w:val="en-GB"/>
        </w:rPr>
        <w:t>o</w:t>
      </w:r>
      <w:r>
        <w:rPr>
          <w:rFonts w:ascii="Times New Roman" w:hAnsi="Times New Roman" w:cs="Times New Roman"/>
          <w:lang w:val="en-GB"/>
        </w:rPr>
        <w:t>w that the</w:t>
      </w:r>
      <w:r w:rsidR="00C95DFB">
        <w:rPr>
          <w:rFonts w:ascii="Times New Roman" w:hAnsi="Times New Roman" w:cs="Times New Roman"/>
          <w:lang w:val="en-GB"/>
        </w:rPr>
        <w:t xml:space="preserve"> VIM </w:t>
      </w:r>
      <w:r>
        <w:rPr>
          <w:rFonts w:ascii="Times New Roman" w:hAnsi="Times New Roman" w:cs="Times New Roman"/>
          <w:lang w:val="en-GB"/>
        </w:rPr>
        <w:t>are preyed on by wolves, eagles and cougars. They also knew that there ha</w:t>
      </w:r>
      <w:r w:rsidR="00C95DFB">
        <w:rPr>
          <w:rFonts w:ascii="Times New Roman" w:hAnsi="Times New Roman" w:cs="Times New Roman"/>
          <w:lang w:val="en-GB"/>
        </w:rPr>
        <w:t>d</w:t>
      </w:r>
      <w:r>
        <w:rPr>
          <w:rFonts w:ascii="Times New Roman" w:hAnsi="Times New Roman" w:cs="Times New Roman"/>
          <w:lang w:val="en-GB"/>
        </w:rPr>
        <w:t xml:space="preserve"> been a very small increase in the predation rate in the mid-1990s. However, this increase was too small to account for the magnitude of the drop in the marmot population. Second, such an increase in predation rate is usually accompanied by a corresponding rise in reproductive rate of the prey population. In this case, however, the marmot reproduction was falling and at an increasing rate! Thus, the scientists decided to omit predation from their investigation and focus instead on the factors that affected the reproductive rate of the VIM.</w:t>
      </w:r>
    </w:p>
    <w:p w:rsidR="00AF3827" w:rsidRPr="00AF3827" w:rsidRDefault="00ED0A3A" w:rsidP="00AF3827">
      <w:pPr>
        <w:pBdr>
          <w:top w:val="nil"/>
          <w:left w:val="nil"/>
          <w:bottom w:val="nil"/>
          <w:right w:val="nil"/>
          <w:between w:val="nil"/>
          <w:bar w:val="nil"/>
        </w:pBdr>
        <w:spacing w:line="360" w:lineRule="auto"/>
        <w:ind w:firstLine="360"/>
        <w:jc w:val="both"/>
        <w:rPr>
          <w:rFonts w:ascii="Times New Roman" w:eastAsia="Minion Pro" w:hAnsi="Times New Roman" w:cs="Times New Roman"/>
          <w:color w:val="000000"/>
          <w:bdr w:val="nil"/>
          <w:lang w:val="en-GB"/>
        </w:rPr>
      </w:pPr>
      <w:r>
        <w:rPr>
          <w:rFonts w:ascii="Times New Roman" w:eastAsia="Minion Pro" w:hAnsi="Times New Roman" w:cs="Times New Roman"/>
          <w:color w:val="000000"/>
          <w:bdr w:val="nil"/>
          <w:lang w:val="en-GB"/>
        </w:rPr>
        <w:t>A</w:t>
      </w:r>
      <w:r w:rsidR="008D5586">
        <w:rPr>
          <w:rFonts w:ascii="Times New Roman" w:eastAsia="Minion Pro" w:hAnsi="Times New Roman" w:cs="Times New Roman"/>
          <w:color w:val="000000"/>
          <w:bdr w:val="nil"/>
          <w:lang w:val="en-GB"/>
        </w:rPr>
        <w:t>t this point</w:t>
      </w:r>
      <w:r>
        <w:rPr>
          <w:rFonts w:ascii="Times New Roman" w:eastAsia="Minion Pro" w:hAnsi="Times New Roman" w:cs="Times New Roman"/>
          <w:color w:val="000000"/>
          <w:bdr w:val="nil"/>
          <w:lang w:val="en-GB"/>
        </w:rPr>
        <w:t>,</w:t>
      </w:r>
      <w:r w:rsidR="008D5586">
        <w:rPr>
          <w:rFonts w:ascii="Times New Roman" w:eastAsia="Minion Pro" w:hAnsi="Times New Roman" w:cs="Times New Roman"/>
          <w:color w:val="000000"/>
          <w:bdr w:val="nil"/>
          <w:lang w:val="en-GB"/>
        </w:rPr>
        <w:t xml:space="preserve"> the scientists have </w:t>
      </w:r>
      <w:r w:rsidR="007D76CB">
        <w:rPr>
          <w:rFonts w:ascii="Times New Roman" w:eastAsia="Minion Pro" w:hAnsi="Times New Roman" w:cs="Times New Roman"/>
          <w:color w:val="000000"/>
          <w:bdr w:val="nil"/>
          <w:lang w:val="en-GB"/>
        </w:rPr>
        <w:t>specified</w:t>
      </w:r>
      <w:r w:rsidR="008D5586">
        <w:rPr>
          <w:rFonts w:ascii="Times New Roman" w:eastAsia="Minion Pro" w:hAnsi="Times New Roman" w:cs="Times New Roman"/>
          <w:color w:val="000000"/>
          <w:bdr w:val="nil"/>
          <w:lang w:val="en-GB"/>
        </w:rPr>
        <w:t xml:space="preserve"> a target system. </w:t>
      </w:r>
      <w:r w:rsidR="00E352BA">
        <w:rPr>
          <w:rFonts w:ascii="Times New Roman" w:eastAsia="Minion Pro" w:hAnsi="Times New Roman" w:cs="Times New Roman"/>
          <w:color w:val="000000"/>
          <w:bdr w:val="nil"/>
          <w:lang w:val="en-GB"/>
        </w:rPr>
        <w:t xml:space="preserve">They </w:t>
      </w:r>
      <w:r w:rsidR="00E352BA">
        <w:rPr>
          <w:rFonts w:ascii="Times New Roman" w:hAnsi="Times New Roman" w:cs="Times New Roman"/>
          <w:lang w:val="en-GB"/>
        </w:rPr>
        <w:t xml:space="preserve">have decided the grain at which the domain will be partitioned (i.e. individual marmots rather than meta-populations or marmot alleles), they have decided which properties of the marmots are relevant (demographic properties) and they have also decided that no other organisms are relevant for the investigation (e.g. particular prey, predators or competitors). </w:t>
      </w:r>
      <w:r w:rsidR="007D76CB">
        <w:rPr>
          <w:rFonts w:ascii="Times New Roman" w:hAnsi="Times New Roman" w:cs="Times New Roman"/>
          <w:lang w:val="en-GB"/>
        </w:rPr>
        <w:t xml:space="preserve">As it turns out, this was also a successful case of target system specification. The scientists chose an apt target system that allowed them to </w:t>
      </w:r>
      <w:r w:rsidR="00AF3827">
        <w:rPr>
          <w:rFonts w:ascii="Times New Roman" w:hAnsi="Times New Roman" w:cs="Times New Roman"/>
          <w:lang w:val="en-GB"/>
        </w:rPr>
        <w:t>determine that the standard logistic growth model did apply sufficiently well to the population, and were then able to determine that there was something missing from their target system. Moreover, what was missing was not one of the most common factors, such as competition or predation, but a factor entirely specific to the VIM</w:t>
      </w:r>
      <w:r w:rsidR="00C95DFB">
        <w:rPr>
          <w:rFonts w:ascii="Times New Roman" w:hAnsi="Times New Roman" w:cs="Times New Roman"/>
          <w:lang w:val="en-GB"/>
        </w:rPr>
        <w:t>,</w:t>
      </w:r>
      <w:r w:rsidR="00AF3827">
        <w:rPr>
          <w:rFonts w:ascii="Times New Roman" w:hAnsi="Times New Roman" w:cs="Times New Roman"/>
          <w:lang w:val="en-GB"/>
        </w:rPr>
        <w:t xml:space="preserve"> whose importance was hitherto unknown</w:t>
      </w:r>
      <w:r w:rsidR="00C95DFB">
        <w:rPr>
          <w:rFonts w:ascii="Times New Roman" w:hAnsi="Times New Roman" w:cs="Times New Roman"/>
          <w:lang w:val="en-GB"/>
        </w:rPr>
        <w:t xml:space="preserve"> (sociality)</w:t>
      </w:r>
      <w:r w:rsidR="00AF3827">
        <w:rPr>
          <w:rFonts w:ascii="Times New Roman" w:hAnsi="Times New Roman" w:cs="Times New Roman"/>
          <w:lang w:val="en-GB"/>
        </w:rPr>
        <w:t xml:space="preserve">. Still, because the scientists had conducted the preliminary work, they were able to recognise that there were differences in the time allocated to foraging versus socialising between the 1970s and 2000s populations (see Box 1 D). This information was incorporated into the growth model (with the Allee effect), which then described the population’s growth much more accurately. I should note </w:t>
      </w:r>
      <w:r w:rsidR="00AF3827">
        <w:rPr>
          <w:rFonts w:ascii="Times New Roman" w:hAnsi="Times New Roman" w:cs="Times New Roman"/>
          <w:lang w:val="en-GB"/>
        </w:rPr>
        <w:lastRenderedPageBreak/>
        <w:t xml:space="preserve">that the sociality-induced Allee effect from this study has since been incorporated into the highly successful VIM recovery programme, which focuses predominantly on increasing the VIM population through captive breeding (as opposed to the most common alternative strategy: culling of predators) (Vancouver Island Marmot Recovery Team, 2008). </w:t>
      </w:r>
    </w:p>
    <w:p w:rsidR="00505B58" w:rsidRDefault="00505B58" w:rsidP="00590C8C">
      <w:pPr>
        <w:pBdr>
          <w:top w:val="nil"/>
          <w:left w:val="nil"/>
          <w:bottom w:val="nil"/>
          <w:right w:val="nil"/>
          <w:between w:val="nil"/>
          <w:bar w:val="nil"/>
        </w:pBdr>
        <w:spacing w:line="360" w:lineRule="auto"/>
        <w:ind w:firstLine="360"/>
        <w:jc w:val="both"/>
        <w:rPr>
          <w:rFonts w:ascii="Times New Roman" w:hAnsi="Times New Roman" w:cs="Times New Roman"/>
          <w:lang w:val="en-GB"/>
        </w:rPr>
      </w:pPr>
    </w:p>
    <w:p w:rsidR="00EA2A23" w:rsidRPr="00AF3827" w:rsidRDefault="00EA2A23" w:rsidP="00EA2A23">
      <w:pPr>
        <w:pStyle w:val="BodyBullet2"/>
        <w:numPr>
          <w:ilvl w:val="1"/>
          <w:numId w:val="4"/>
        </w:numPr>
        <w:tabs>
          <w:tab w:val="left" w:pos="426"/>
        </w:tabs>
        <w:spacing w:line="360" w:lineRule="auto"/>
        <w:ind w:left="357" w:hanging="357"/>
        <w:jc w:val="both"/>
        <w:rPr>
          <w:rFonts w:ascii="Times New Roman" w:eastAsia="Minion Pro" w:hAnsi="Times New Roman" w:cs="Times New Roman"/>
          <w:i/>
          <w:lang w:val="en-GB"/>
        </w:rPr>
      </w:pPr>
      <w:r w:rsidRPr="00AF3827">
        <w:rPr>
          <w:rFonts w:ascii="Times New Roman" w:eastAsia="Minion Pro" w:hAnsi="Times New Roman" w:cs="Times New Roman"/>
          <w:i/>
          <w:lang w:val="en-GB"/>
        </w:rPr>
        <w:t>Specifying a Target System: a more general account</w:t>
      </w:r>
    </w:p>
    <w:p w:rsidR="00505B58" w:rsidRDefault="00505B58" w:rsidP="00505B58">
      <w:pPr>
        <w:pStyle w:val="BodyBullet2"/>
        <w:tabs>
          <w:tab w:val="left" w:pos="426"/>
        </w:tabs>
        <w:spacing w:line="360" w:lineRule="auto"/>
        <w:jc w:val="both"/>
        <w:rPr>
          <w:rFonts w:ascii="Times New Roman" w:eastAsia="Minion Pro" w:hAnsi="Times New Roman" w:cs="Times New Roman"/>
          <w:lang w:val="en-GB"/>
        </w:rPr>
      </w:pPr>
      <w:r>
        <w:rPr>
          <w:rFonts w:ascii="Times New Roman" w:eastAsia="Minion Pro" w:hAnsi="Times New Roman" w:cs="Times New Roman"/>
          <w:lang w:val="en-GB"/>
        </w:rPr>
        <w:tab/>
        <w:t xml:space="preserve">The VIM case was relatively simple and straightforward. The scientists were investigating a well-known phenomenon in a clearly defined domain. Moreover, </w:t>
      </w:r>
      <w:r w:rsidR="00C95DFB">
        <w:rPr>
          <w:rFonts w:ascii="Times New Roman" w:eastAsia="Minion Pro" w:hAnsi="Times New Roman" w:cs="Times New Roman"/>
          <w:lang w:val="en-GB"/>
        </w:rPr>
        <w:t xml:space="preserve">though </w:t>
      </w:r>
      <w:r>
        <w:rPr>
          <w:rFonts w:ascii="Times New Roman" w:eastAsia="Minion Pro" w:hAnsi="Times New Roman" w:cs="Times New Roman"/>
          <w:lang w:val="en-GB"/>
        </w:rPr>
        <w:t xml:space="preserve">their choice of partition and omissions were time-consuming and laborious, </w:t>
      </w:r>
      <w:r w:rsidR="00C95DFB">
        <w:rPr>
          <w:rFonts w:ascii="Times New Roman" w:eastAsia="Minion Pro" w:hAnsi="Times New Roman" w:cs="Times New Roman"/>
          <w:lang w:val="en-GB"/>
        </w:rPr>
        <w:t>it was</w:t>
      </w:r>
      <w:r>
        <w:rPr>
          <w:rFonts w:ascii="Times New Roman" w:eastAsia="Minion Pro" w:hAnsi="Times New Roman" w:cs="Times New Roman"/>
          <w:lang w:val="en-GB"/>
        </w:rPr>
        <w:t xml:space="preserve"> conceptually straightforward: their partition was typical for population ecology, there were few factors whose relevance needed to be checked, and most importantly, there were no factors that were mistakenly omitted as irrelevant. </w:t>
      </w:r>
      <w:r w:rsidR="00267AE4">
        <w:rPr>
          <w:rFonts w:ascii="Times New Roman" w:eastAsia="Minion Pro" w:hAnsi="Times New Roman" w:cs="Times New Roman"/>
          <w:lang w:val="en-GB"/>
        </w:rPr>
        <w:t>However, specifying a target syste</w:t>
      </w:r>
      <w:r w:rsidR="00D16E7B">
        <w:rPr>
          <w:rFonts w:ascii="Times New Roman" w:eastAsia="Minion Pro" w:hAnsi="Times New Roman" w:cs="Times New Roman"/>
          <w:lang w:val="en-GB"/>
        </w:rPr>
        <w:t>m is often much more difficult</w:t>
      </w:r>
      <w:r w:rsidR="00267AE4">
        <w:rPr>
          <w:rFonts w:ascii="Times New Roman" w:eastAsia="Minion Pro" w:hAnsi="Times New Roman" w:cs="Times New Roman"/>
          <w:lang w:val="en-GB"/>
        </w:rPr>
        <w:t>. In this section, I will give a more general account of target system specification</w:t>
      </w:r>
      <w:r w:rsidR="00C95DFB">
        <w:rPr>
          <w:rFonts w:ascii="Times New Roman" w:eastAsia="Minion Pro" w:hAnsi="Times New Roman" w:cs="Times New Roman"/>
          <w:lang w:val="en-GB"/>
        </w:rPr>
        <w:t xml:space="preserve"> indicating where, how and why difficulties are likely to manifest</w:t>
      </w:r>
      <w:r w:rsidR="009A6D4F">
        <w:rPr>
          <w:rFonts w:ascii="Times New Roman" w:eastAsia="Minion Pro" w:hAnsi="Times New Roman" w:cs="Times New Roman"/>
          <w:lang w:val="en-GB"/>
        </w:rPr>
        <w:t xml:space="preserve">. </w:t>
      </w:r>
    </w:p>
    <w:p w:rsidR="00505B58" w:rsidRDefault="00267AE4" w:rsidP="00505B58">
      <w:pPr>
        <w:pStyle w:val="BodyBullet2"/>
        <w:tabs>
          <w:tab w:val="left" w:pos="426"/>
        </w:tabs>
        <w:spacing w:line="360" w:lineRule="auto"/>
        <w:jc w:val="both"/>
        <w:rPr>
          <w:rFonts w:ascii="Times New Roman" w:eastAsia="Minion Pro" w:hAnsi="Times New Roman" w:cs="Times New Roman"/>
          <w:lang w:val="en-GB"/>
        </w:rPr>
      </w:pPr>
      <w:r>
        <w:rPr>
          <w:rFonts w:ascii="Times New Roman" w:eastAsia="Minion Pro" w:hAnsi="Times New Roman" w:cs="Times New Roman"/>
          <w:lang w:val="en-GB"/>
        </w:rPr>
        <w:tab/>
      </w:r>
      <w:r w:rsidR="004253C8">
        <w:rPr>
          <w:rFonts w:ascii="Times New Roman" w:eastAsia="Minion Pro" w:hAnsi="Times New Roman" w:cs="Times New Roman"/>
          <w:lang w:val="en-GB"/>
        </w:rPr>
        <w:t>The motivation for specifying a target system is that a</w:t>
      </w:r>
      <w:r w:rsidR="00480E91">
        <w:rPr>
          <w:rFonts w:ascii="Times New Roman" w:eastAsia="Minion Pro" w:hAnsi="Times New Roman" w:cs="Times New Roman"/>
          <w:lang w:val="en-GB"/>
        </w:rPr>
        <w:t xml:space="preserve"> model cannot be applied to a system without some preparation. Scientists must pick out the </w:t>
      </w:r>
      <w:r>
        <w:rPr>
          <w:rFonts w:ascii="Times New Roman" w:eastAsia="Minion Pro" w:hAnsi="Times New Roman" w:cs="Times New Roman"/>
          <w:lang w:val="en-GB"/>
        </w:rPr>
        <w:t>parts</w:t>
      </w:r>
      <w:r w:rsidR="00480E91">
        <w:rPr>
          <w:rFonts w:ascii="Times New Roman" w:eastAsia="Minion Pro" w:hAnsi="Times New Roman" w:cs="Times New Roman"/>
          <w:lang w:val="en-GB"/>
        </w:rPr>
        <w:t xml:space="preserve"> and properties</w:t>
      </w:r>
      <w:r>
        <w:rPr>
          <w:rFonts w:ascii="Times New Roman" w:eastAsia="Minion Pro" w:hAnsi="Times New Roman" w:cs="Times New Roman"/>
          <w:lang w:val="en-GB"/>
        </w:rPr>
        <w:t xml:space="preserve"> of a real-world system that</w:t>
      </w:r>
      <w:r w:rsidR="00480E91">
        <w:rPr>
          <w:rFonts w:ascii="Times New Roman" w:eastAsia="Minion Pro" w:hAnsi="Times New Roman" w:cs="Times New Roman"/>
          <w:lang w:val="en-GB"/>
        </w:rPr>
        <w:t xml:space="preserve"> they</w:t>
      </w:r>
      <w:r>
        <w:rPr>
          <w:rFonts w:ascii="Times New Roman" w:eastAsia="Minion Pro" w:hAnsi="Times New Roman" w:cs="Times New Roman"/>
          <w:lang w:val="en-GB"/>
        </w:rPr>
        <w:t xml:space="preserve"> wish to study, given the context of a particular phenomenon. </w:t>
      </w:r>
      <w:r w:rsidR="007E7A65">
        <w:rPr>
          <w:rFonts w:ascii="Times New Roman" w:eastAsia="Minion Pro" w:hAnsi="Times New Roman" w:cs="Times New Roman"/>
          <w:lang w:val="en-GB"/>
        </w:rPr>
        <w:t>The first point to note is that o</w:t>
      </w:r>
      <w:r w:rsidR="007E7A65" w:rsidRPr="007E7A65">
        <w:rPr>
          <w:rFonts w:ascii="Times New Roman" w:eastAsia="Minion Pro" w:hAnsi="Times New Roman" w:cs="Times New Roman"/>
          <w:lang w:val="en-GB"/>
        </w:rPr>
        <w:t xml:space="preserve">n my view, there is a distinction between a </w:t>
      </w:r>
      <w:r w:rsidR="007E7A65" w:rsidRPr="007E7A65">
        <w:rPr>
          <w:rFonts w:ascii="Times New Roman" w:eastAsia="Minion Pro" w:hAnsi="Times New Roman" w:cs="Times New Roman"/>
          <w:i/>
          <w:lang w:val="en-GB"/>
        </w:rPr>
        <w:t>target system</w:t>
      </w:r>
      <w:r w:rsidR="007E7A65" w:rsidRPr="007E7A65">
        <w:rPr>
          <w:rFonts w:ascii="Times New Roman" w:eastAsia="Minion Pro" w:hAnsi="Times New Roman" w:cs="Times New Roman"/>
          <w:lang w:val="en-GB"/>
        </w:rPr>
        <w:t xml:space="preserve"> and a </w:t>
      </w:r>
      <w:r w:rsidR="007E7A65" w:rsidRPr="007E7A65">
        <w:rPr>
          <w:rFonts w:ascii="Times New Roman" w:eastAsia="Minion Pro" w:hAnsi="Times New Roman" w:cs="Times New Roman"/>
          <w:i/>
          <w:iCs/>
          <w:lang w:val="en-GB"/>
        </w:rPr>
        <w:t>phenomenon</w:t>
      </w:r>
      <w:r w:rsidR="007E7A65" w:rsidRPr="007E7A65">
        <w:rPr>
          <w:rFonts w:ascii="Times New Roman" w:eastAsia="Minion Pro" w:hAnsi="Times New Roman" w:cs="Times New Roman"/>
          <w:i/>
          <w:lang w:val="en-GB"/>
        </w:rPr>
        <w:t>.</w:t>
      </w:r>
      <w:r w:rsidR="007E7A65" w:rsidRPr="007E7A65">
        <w:rPr>
          <w:rFonts w:ascii="Times New Roman" w:eastAsia="Minion Pro" w:hAnsi="Times New Roman" w:cs="Times New Roman"/>
          <w:lang w:val="en-GB"/>
        </w:rPr>
        <w:t xml:space="preserve"> This is important because sometimes philosophers use the two terms interchangeably (see for example Matthewson &amp; Weisberg, 2009, p. 180). Here, phenomena are </w:t>
      </w:r>
      <w:r w:rsidR="007E7A65" w:rsidRPr="007E7A65">
        <w:rPr>
          <w:rFonts w:ascii="Times New Roman" w:eastAsia="Minion Pro" w:hAnsi="Times New Roman" w:cs="Times New Roman"/>
          <w:i/>
          <w:lang w:val="en-GB"/>
        </w:rPr>
        <w:t>states</w:t>
      </w:r>
      <w:r w:rsidR="007E7A65" w:rsidRPr="007E7A65">
        <w:rPr>
          <w:rFonts w:ascii="Times New Roman" w:eastAsia="Minion Pro" w:hAnsi="Times New Roman" w:cs="Times New Roman"/>
          <w:lang w:val="en-GB"/>
        </w:rPr>
        <w:t xml:space="preserve"> or </w:t>
      </w:r>
      <w:r w:rsidR="007E7A65" w:rsidRPr="007E7A65">
        <w:rPr>
          <w:rFonts w:ascii="Times New Roman" w:eastAsia="Minion Pro" w:hAnsi="Times New Roman" w:cs="Times New Roman"/>
          <w:i/>
          <w:lang w:val="en-GB"/>
        </w:rPr>
        <w:t>behaviours</w:t>
      </w:r>
      <w:r w:rsidR="007E7A65" w:rsidRPr="007E7A65">
        <w:rPr>
          <w:rFonts w:ascii="Times New Roman" w:eastAsia="Minion Pro" w:hAnsi="Times New Roman" w:cs="Times New Roman"/>
          <w:lang w:val="en-GB"/>
        </w:rPr>
        <w:t xml:space="preserve"> of a real-world system or group of systems, studied by a particular discipline, such as population growth, competition or predation. A target system </w:t>
      </w:r>
      <w:r w:rsidR="007E7A65" w:rsidRPr="004253C8">
        <w:rPr>
          <w:rFonts w:ascii="Times New Roman" w:eastAsia="Minion Pro" w:hAnsi="Times New Roman" w:cs="Times New Roman"/>
          <w:i/>
          <w:lang w:val="en-GB"/>
        </w:rPr>
        <w:t>is</w:t>
      </w:r>
      <w:r w:rsidR="004253C8">
        <w:rPr>
          <w:rFonts w:ascii="Times New Roman" w:eastAsia="Minion Pro" w:hAnsi="Times New Roman" w:cs="Times New Roman"/>
          <w:lang w:val="en-GB"/>
        </w:rPr>
        <w:t xml:space="preserve"> those </w:t>
      </w:r>
      <w:r w:rsidR="007E7A65" w:rsidRPr="007E7A65">
        <w:rPr>
          <w:rFonts w:ascii="Times New Roman" w:eastAsia="Minion Pro" w:hAnsi="Times New Roman" w:cs="Times New Roman"/>
          <w:lang w:val="en-GB"/>
        </w:rPr>
        <w:t>aspects of the real-world system that are studied in order to gain knowledge about the phenomenon.</w:t>
      </w:r>
      <w:r w:rsidR="007E7A65">
        <w:rPr>
          <w:rFonts w:ascii="Times New Roman" w:eastAsia="Minion Pro" w:hAnsi="Times New Roman" w:cs="Times New Roman"/>
          <w:lang w:val="en-GB"/>
        </w:rPr>
        <w:t xml:space="preserve"> </w:t>
      </w:r>
    </w:p>
    <w:p w:rsidR="007E7A65" w:rsidRDefault="007E7A65" w:rsidP="00505B58">
      <w:pPr>
        <w:pStyle w:val="BodyBullet2"/>
        <w:tabs>
          <w:tab w:val="left" w:pos="426"/>
        </w:tabs>
        <w:spacing w:line="360" w:lineRule="auto"/>
        <w:jc w:val="both"/>
        <w:rPr>
          <w:rFonts w:ascii="Times New Roman" w:eastAsia="Minion Pro" w:hAnsi="Times New Roman" w:cs="Times New Roman"/>
          <w:lang w:val="en-GB"/>
        </w:rPr>
      </w:pPr>
      <w:r>
        <w:rPr>
          <w:rFonts w:ascii="Times New Roman" w:eastAsia="Minion Pro" w:hAnsi="Times New Roman" w:cs="Times New Roman"/>
          <w:lang w:val="en-GB"/>
        </w:rPr>
        <w:tab/>
        <w:t xml:space="preserve">Moving on to the process itself, the </w:t>
      </w:r>
      <w:r w:rsidRPr="004253C8">
        <w:rPr>
          <w:rFonts w:ascii="Times New Roman" w:eastAsia="Minion Pro" w:hAnsi="Times New Roman" w:cs="Times New Roman"/>
          <w:i/>
          <w:lang w:val="en-GB"/>
        </w:rPr>
        <w:t>domain of study</w:t>
      </w:r>
      <w:r>
        <w:rPr>
          <w:rFonts w:ascii="Times New Roman" w:eastAsia="Minion Pro" w:hAnsi="Times New Roman" w:cs="Times New Roman"/>
          <w:lang w:val="en-GB"/>
        </w:rPr>
        <w:t xml:space="preserve"> is where the phenomenon takes place. In simple cases, this amounts to a </w:t>
      </w:r>
      <w:proofErr w:type="spellStart"/>
      <w:r>
        <w:rPr>
          <w:rFonts w:ascii="Times New Roman" w:eastAsia="Minion Pro" w:hAnsi="Times New Roman" w:cs="Times New Roman"/>
          <w:lang w:val="en-GB"/>
        </w:rPr>
        <w:t>spatio</w:t>
      </w:r>
      <w:proofErr w:type="spellEnd"/>
      <w:r>
        <w:rPr>
          <w:rFonts w:ascii="Times New Roman" w:eastAsia="Minion Pro" w:hAnsi="Times New Roman" w:cs="Times New Roman"/>
          <w:lang w:val="en-GB"/>
        </w:rPr>
        <w:t xml:space="preserve">-temporal region such as an ecosystem, </w:t>
      </w:r>
      <w:r w:rsidRPr="000501F7">
        <w:rPr>
          <w:rFonts w:ascii="Times New Roman" w:eastAsia="Minion Pro" w:hAnsi="Times New Roman" w:cs="Times New Roman"/>
          <w:lang w:val="en-GB"/>
        </w:rPr>
        <w:t>the Pacific Ocean, a cylinder containing gas, or in the social sciences, a setting which counts as the environment for a group of people, such as a neighbou</w:t>
      </w:r>
      <w:r>
        <w:rPr>
          <w:rFonts w:ascii="Times New Roman" w:eastAsia="Minion Pro" w:hAnsi="Times New Roman" w:cs="Times New Roman"/>
          <w:lang w:val="en-GB"/>
        </w:rPr>
        <w:t xml:space="preserve">rhood, a church or a laboratory. </w:t>
      </w:r>
      <w:r w:rsidR="00FF128D">
        <w:rPr>
          <w:rFonts w:ascii="Times New Roman" w:eastAsia="Minion Pro" w:hAnsi="Times New Roman" w:cs="Times New Roman"/>
          <w:lang w:val="en-GB"/>
        </w:rPr>
        <w:t xml:space="preserve">There are more complex cases where the system being studied does not exist in the world. These will be discussed in section 4.2. </w:t>
      </w:r>
    </w:p>
    <w:p w:rsidR="00AF3827" w:rsidRDefault="0065425B" w:rsidP="0065425B">
      <w:pPr>
        <w:pStyle w:val="BodyBullet2"/>
        <w:tabs>
          <w:tab w:val="left" w:pos="426"/>
        </w:tabs>
        <w:spacing w:line="360" w:lineRule="auto"/>
        <w:jc w:val="both"/>
        <w:rPr>
          <w:rFonts w:ascii="Times New Roman" w:eastAsia="Minion Pro" w:hAnsi="Times New Roman" w:cs="Times New Roman"/>
          <w:lang w:val="en-GB"/>
        </w:rPr>
      </w:pPr>
      <w:r>
        <w:rPr>
          <w:rFonts w:ascii="Times New Roman" w:eastAsia="Minion Pro" w:hAnsi="Times New Roman" w:cs="Times New Roman"/>
          <w:lang w:val="en-GB"/>
        </w:rPr>
        <w:tab/>
      </w:r>
      <w:r w:rsidRPr="004253C8">
        <w:rPr>
          <w:rFonts w:ascii="Times New Roman" w:eastAsia="Minion Pro" w:hAnsi="Times New Roman" w:cs="Times New Roman"/>
          <w:i/>
          <w:lang w:val="en-GB"/>
        </w:rPr>
        <w:t>Partitioning</w:t>
      </w:r>
      <w:r>
        <w:rPr>
          <w:rFonts w:ascii="Times New Roman" w:eastAsia="Minion Pro" w:hAnsi="Times New Roman" w:cs="Times New Roman"/>
          <w:lang w:val="en-GB"/>
        </w:rPr>
        <w:t xml:space="preserve"> is where things start to get really interesting. In some cases, partitions are standardised within disciplines. As we saw, in population ecology the standard partitions are individual organisms. Other disciplines have different standardised partitions</w:t>
      </w:r>
      <w:r w:rsidR="004253C8">
        <w:rPr>
          <w:rFonts w:ascii="Times New Roman" w:eastAsia="Minion Pro" w:hAnsi="Times New Roman" w:cs="Times New Roman"/>
          <w:lang w:val="en-GB"/>
        </w:rPr>
        <w:t xml:space="preserve">: </w:t>
      </w:r>
      <w:r>
        <w:rPr>
          <w:rFonts w:ascii="Times New Roman" w:hAnsi="Times New Roman" w:cs="Times New Roman"/>
          <w:lang w:val="en-GB"/>
        </w:rPr>
        <w:t>i</w:t>
      </w:r>
      <w:r w:rsidR="00AF3827" w:rsidRPr="006C0FB7">
        <w:rPr>
          <w:rFonts w:ascii="Times New Roman" w:hAnsi="Times New Roman" w:cs="Times New Roman"/>
          <w:lang w:val="en-GB"/>
        </w:rPr>
        <w:t xml:space="preserve">n population </w:t>
      </w:r>
      <w:r w:rsidR="00AF3827" w:rsidRPr="006C0FB7">
        <w:rPr>
          <w:rFonts w:ascii="Times New Roman" w:hAnsi="Times New Roman" w:cs="Times New Roman"/>
          <w:lang w:val="en-GB"/>
        </w:rPr>
        <w:lastRenderedPageBreak/>
        <w:t xml:space="preserve">genetics, </w:t>
      </w:r>
      <w:r w:rsidR="00AF3827">
        <w:rPr>
          <w:rFonts w:ascii="Times New Roman" w:hAnsi="Times New Roman" w:cs="Times New Roman"/>
          <w:lang w:val="en-GB"/>
        </w:rPr>
        <w:t>domains are partitioned at the level of alleles</w:t>
      </w:r>
      <w:r>
        <w:rPr>
          <w:rFonts w:ascii="Times New Roman" w:hAnsi="Times New Roman" w:cs="Times New Roman"/>
          <w:lang w:val="en-GB"/>
        </w:rPr>
        <w:t xml:space="preserve">, </w:t>
      </w:r>
      <w:r w:rsidR="00AF3827" w:rsidRPr="006C0FB7">
        <w:rPr>
          <w:rFonts w:ascii="Times New Roman" w:hAnsi="Times New Roman" w:cs="Times New Roman"/>
          <w:lang w:val="en-GB"/>
        </w:rPr>
        <w:t>in organic ch</w:t>
      </w:r>
      <w:r w:rsidR="00AF3827">
        <w:rPr>
          <w:rFonts w:ascii="Times New Roman" w:hAnsi="Times New Roman" w:cs="Times New Roman"/>
          <w:lang w:val="en-GB"/>
        </w:rPr>
        <w:t>emistry partitions are at the grain of</w:t>
      </w:r>
      <w:r w:rsidR="00AF3827" w:rsidRPr="006C0FB7">
        <w:rPr>
          <w:rFonts w:ascii="Times New Roman" w:hAnsi="Times New Roman" w:cs="Times New Roman"/>
          <w:lang w:val="en-GB"/>
        </w:rPr>
        <w:t xml:space="preserve"> organic molecules, in physics they may be particles, in psychology they are individuals, in anthropology they are groups of individuals and so on.</w:t>
      </w:r>
      <w:r w:rsidR="00AF3827" w:rsidRPr="006C0FB7">
        <w:rPr>
          <w:rFonts w:ascii="Times New Roman" w:eastAsia="Minion Pro" w:hAnsi="Times New Roman" w:cs="Times New Roman"/>
          <w:lang w:val="en-GB"/>
        </w:rPr>
        <w:t xml:space="preserve"> </w:t>
      </w:r>
    </w:p>
    <w:p w:rsidR="0065425B" w:rsidRDefault="00AF3827" w:rsidP="00AF3827">
      <w:pPr>
        <w:pBdr>
          <w:top w:val="nil"/>
          <w:left w:val="nil"/>
          <w:bottom w:val="nil"/>
          <w:right w:val="nil"/>
          <w:between w:val="nil"/>
          <w:bar w:val="nil"/>
        </w:pBdr>
        <w:spacing w:line="360" w:lineRule="auto"/>
        <w:ind w:firstLine="360"/>
        <w:jc w:val="both"/>
        <w:rPr>
          <w:rFonts w:ascii="Times New Roman" w:eastAsia="Minion Pro" w:hAnsi="Times New Roman" w:cs="Times New Roman"/>
          <w:color w:val="000000"/>
          <w:bdr w:val="nil"/>
          <w:lang w:val="en-GB"/>
        </w:rPr>
      </w:pPr>
      <w:r>
        <w:rPr>
          <w:rFonts w:ascii="Times New Roman" w:eastAsia="Minion Pro" w:hAnsi="Times New Roman" w:cs="Times New Roman"/>
          <w:color w:val="000000"/>
          <w:bdr w:val="nil"/>
          <w:lang w:val="en-GB"/>
        </w:rPr>
        <w:t xml:space="preserve">So far, I have described simple cases where the scientist partitions the domain into </w:t>
      </w:r>
      <w:r w:rsidR="004253C8">
        <w:rPr>
          <w:rFonts w:ascii="Times New Roman" w:eastAsia="Minion Pro" w:hAnsi="Times New Roman" w:cs="Times New Roman"/>
          <w:color w:val="000000"/>
          <w:bdr w:val="nil"/>
          <w:lang w:val="en-GB"/>
        </w:rPr>
        <w:t xml:space="preserve">roughly </w:t>
      </w:r>
      <w:r>
        <w:rPr>
          <w:rFonts w:ascii="Times New Roman" w:eastAsia="Minion Pro" w:hAnsi="Times New Roman" w:cs="Times New Roman"/>
          <w:color w:val="000000"/>
          <w:bdr w:val="nil"/>
          <w:lang w:val="en-GB"/>
        </w:rPr>
        <w:t xml:space="preserve">equally sized parts. However, it is </w:t>
      </w:r>
      <w:r w:rsidR="00536FA2">
        <w:rPr>
          <w:rFonts w:ascii="Times New Roman" w:eastAsia="Minion Pro" w:hAnsi="Times New Roman" w:cs="Times New Roman"/>
          <w:color w:val="000000"/>
          <w:bdr w:val="nil"/>
          <w:lang w:val="en-GB"/>
        </w:rPr>
        <w:t>also possible</w:t>
      </w:r>
      <w:r>
        <w:rPr>
          <w:rFonts w:ascii="Times New Roman" w:eastAsia="Minion Pro" w:hAnsi="Times New Roman" w:cs="Times New Roman"/>
          <w:color w:val="000000"/>
          <w:bdr w:val="nil"/>
          <w:lang w:val="en-GB"/>
        </w:rPr>
        <w:t xml:space="preserve"> for partitions to cut across </w:t>
      </w:r>
      <w:r w:rsidRPr="006C0FB7">
        <w:rPr>
          <w:rFonts w:ascii="Times New Roman" w:eastAsia="Minion Pro" w:hAnsi="Times New Roman" w:cs="Times New Roman"/>
          <w:color w:val="000000"/>
          <w:bdr w:val="nil"/>
          <w:lang w:val="en-GB"/>
        </w:rPr>
        <w:t>levels of specificity. For example, a plant ecologist studying competition, might group an individual plant and the mycorrhiza</w:t>
      </w:r>
      <w:r>
        <w:rPr>
          <w:rFonts w:ascii="Times New Roman" w:eastAsia="Minion Pro" w:hAnsi="Times New Roman" w:cs="Times New Roman"/>
          <w:color w:val="000000"/>
          <w:bdr w:val="nil"/>
          <w:lang w:val="en-GB"/>
        </w:rPr>
        <w:t>l fungi in its roots as one part</w:t>
      </w:r>
      <w:r w:rsidRPr="006C0FB7">
        <w:rPr>
          <w:rFonts w:ascii="Times New Roman" w:eastAsia="Minion Pro" w:hAnsi="Times New Roman" w:cs="Times New Roman"/>
          <w:color w:val="000000"/>
          <w:bdr w:val="nil"/>
          <w:lang w:val="en-GB"/>
        </w:rPr>
        <w:t>, and the nitrogen which the fungi help the</w:t>
      </w:r>
      <w:r>
        <w:rPr>
          <w:rFonts w:ascii="Times New Roman" w:eastAsia="Minion Pro" w:hAnsi="Times New Roman" w:cs="Times New Roman"/>
          <w:color w:val="000000"/>
          <w:bdr w:val="nil"/>
          <w:lang w:val="en-GB"/>
        </w:rPr>
        <w:t xml:space="preserve"> plant to absorb as another part. Alternatively, she might partition the plants into individual parts and group together the entire population of fungi with the nitrogen molecules as ‘below-ground factors’.</w:t>
      </w:r>
      <w:r>
        <w:rPr>
          <w:rStyle w:val="FootnoteReference"/>
          <w:rFonts w:ascii="Times New Roman" w:eastAsia="Minion Pro" w:hAnsi="Times New Roman" w:cs="Times New Roman"/>
          <w:color w:val="000000"/>
          <w:bdr w:val="nil"/>
          <w:lang w:val="en-GB"/>
        </w:rPr>
        <w:footnoteReference w:id="3"/>
      </w:r>
      <w:r>
        <w:rPr>
          <w:rFonts w:ascii="Times New Roman" w:eastAsia="Minion Pro" w:hAnsi="Times New Roman" w:cs="Times New Roman"/>
          <w:color w:val="000000"/>
          <w:bdr w:val="nil"/>
          <w:lang w:val="en-GB"/>
        </w:rPr>
        <w:t xml:space="preserve"> </w:t>
      </w:r>
    </w:p>
    <w:p w:rsidR="0065425B" w:rsidRDefault="00453528" w:rsidP="0007488F">
      <w:pPr>
        <w:pBdr>
          <w:top w:val="nil"/>
          <w:left w:val="nil"/>
          <w:bottom w:val="nil"/>
          <w:right w:val="nil"/>
          <w:between w:val="nil"/>
          <w:bar w:val="nil"/>
        </w:pBdr>
        <w:spacing w:line="360" w:lineRule="auto"/>
        <w:ind w:firstLine="360"/>
        <w:jc w:val="both"/>
        <w:rPr>
          <w:rFonts w:ascii="Times New Roman" w:hAnsi="Times New Roman" w:cs="Times New Roman"/>
          <w:lang w:val="en-GB"/>
        </w:rPr>
      </w:pPr>
      <w:r>
        <w:rPr>
          <w:rFonts w:ascii="Times New Roman" w:eastAsia="Minion Pro" w:hAnsi="Times New Roman" w:cs="Times New Roman"/>
          <w:color w:val="000000"/>
          <w:bdr w:val="nil"/>
          <w:lang w:val="en-GB"/>
        </w:rPr>
        <w:t xml:space="preserve">Once the partition is set, scientists decide which parts and properties defined by the partition are relevant and which are not. Those that are not considered relevant are omitted. </w:t>
      </w:r>
      <w:r w:rsidR="004253C8">
        <w:rPr>
          <w:rFonts w:ascii="Times New Roman" w:eastAsia="Minion Pro" w:hAnsi="Times New Roman" w:cs="Times New Roman"/>
          <w:color w:val="000000"/>
          <w:bdr w:val="nil"/>
          <w:lang w:val="en-GB"/>
        </w:rPr>
        <w:t>Omission</w:t>
      </w:r>
      <w:r w:rsidR="0065425B">
        <w:rPr>
          <w:rFonts w:ascii="Times New Roman" w:eastAsia="Minion Pro" w:hAnsi="Times New Roman" w:cs="Times New Roman"/>
          <w:color w:val="000000"/>
          <w:bdr w:val="nil"/>
          <w:lang w:val="en-GB"/>
        </w:rPr>
        <w:t xml:space="preserve"> </w:t>
      </w:r>
      <w:r w:rsidR="0065425B" w:rsidRPr="00590C8C">
        <w:rPr>
          <w:rFonts w:ascii="Times New Roman" w:hAnsi="Times New Roman" w:cs="Times New Roman"/>
          <w:lang w:val="en-GB"/>
        </w:rPr>
        <w:t xml:space="preserve">is best understood as ignoring certain aspects of a system. </w:t>
      </w:r>
      <w:r w:rsidR="004253C8">
        <w:rPr>
          <w:rFonts w:ascii="Times New Roman" w:hAnsi="Times New Roman" w:cs="Times New Roman"/>
          <w:lang w:val="en-GB"/>
        </w:rPr>
        <w:t xml:space="preserve">It works in the </w:t>
      </w:r>
      <w:r w:rsidR="00FE0A6B">
        <w:rPr>
          <w:rFonts w:ascii="Times New Roman" w:hAnsi="Times New Roman" w:cs="Times New Roman"/>
          <w:lang w:val="en-GB"/>
        </w:rPr>
        <w:t xml:space="preserve">same </w:t>
      </w:r>
      <w:r w:rsidR="004253C8">
        <w:rPr>
          <w:rFonts w:ascii="Times New Roman" w:hAnsi="Times New Roman" w:cs="Times New Roman"/>
          <w:lang w:val="en-GB"/>
        </w:rPr>
        <w:t xml:space="preserve">way </w:t>
      </w:r>
      <w:r w:rsidR="00FE0A6B">
        <w:rPr>
          <w:rFonts w:ascii="Times New Roman" w:hAnsi="Times New Roman" w:cs="Times New Roman"/>
          <w:lang w:val="en-GB"/>
        </w:rPr>
        <w:t xml:space="preserve">as </w:t>
      </w:r>
      <w:r w:rsidR="0065425B" w:rsidRPr="00590C8C">
        <w:rPr>
          <w:rFonts w:ascii="Times New Roman" w:hAnsi="Times New Roman" w:cs="Times New Roman"/>
          <w:lang w:val="en-GB"/>
        </w:rPr>
        <w:t>putting a coloured plastic film over a picture</w:t>
      </w:r>
      <w:r w:rsidR="00FE0A6B">
        <w:rPr>
          <w:rFonts w:ascii="Times New Roman" w:hAnsi="Times New Roman" w:cs="Times New Roman"/>
          <w:lang w:val="en-GB"/>
        </w:rPr>
        <w:t>; t</w:t>
      </w:r>
      <w:r w:rsidR="004253C8">
        <w:rPr>
          <w:rFonts w:ascii="Times New Roman" w:hAnsi="Times New Roman" w:cs="Times New Roman"/>
          <w:lang w:val="en-GB"/>
        </w:rPr>
        <w:t>he</w:t>
      </w:r>
      <w:r w:rsidR="0065425B" w:rsidRPr="00590C8C">
        <w:rPr>
          <w:rFonts w:ascii="Times New Roman" w:hAnsi="Times New Roman" w:cs="Times New Roman"/>
          <w:lang w:val="en-GB"/>
        </w:rPr>
        <w:t xml:space="preserve"> objects that are the same colour as the film</w:t>
      </w:r>
      <w:r w:rsidR="00FE0A6B">
        <w:rPr>
          <w:rFonts w:ascii="Times New Roman" w:hAnsi="Times New Roman" w:cs="Times New Roman"/>
          <w:lang w:val="en-GB"/>
        </w:rPr>
        <w:t xml:space="preserve"> </w:t>
      </w:r>
      <w:r w:rsidR="0065425B" w:rsidRPr="00590C8C">
        <w:rPr>
          <w:rFonts w:ascii="Times New Roman" w:hAnsi="Times New Roman" w:cs="Times New Roman"/>
          <w:lang w:val="en-GB"/>
        </w:rPr>
        <w:t>disappear. For example, if we put a green film over a picture of vase of red roses on a blue background, then the leaves and stems of the ros</w:t>
      </w:r>
      <w:r w:rsidR="00FE0A6B">
        <w:rPr>
          <w:rFonts w:ascii="Times New Roman" w:hAnsi="Times New Roman" w:cs="Times New Roman"/>
          <w:lang w:val="en-GB"/>
        </w:rPr>
        <w:t>e</w:t>
      </w:r>
      <w:r w:rsidR="0007488F">
        <w:rPr>
          <w:rFonts w:ascii="Times New Roman" w:hAnsi="Times New Roman" w:cs="Times New Roman"/>
          <w:lang w:val="en-GB"/>
        </w:rPr>
        <w:t>s</w:t>
      </w:r>
      <w:r w:rsidR="0065425B" w:rsidRPr="00590C8C">
        <w:rPr>
          <w:rFonts w:ascii="Times New Roman" w:hAnsi="Times New Roman" w:cs="Times New Roman"/>
          <w:lang w:val="en-GB"/>
        </w:rPr>
        <w:t xml:space="preserve"> will disappear. If we put a red film over the picture, then the rose</w:t>
      </w:r>
      <w:r w:rsidR="0007488F">
        <w:rPr>
          <w:rFonts w:ascii="Times New Roman" w:hAnsi="Times New Roman" w:cs="Times New Roman"/>
          <w:lang w:val="en-GB"/>
        </w:rPr>
        <w:t>buds</w:t>
      </w:r>
      <w:r w:rsidR="0065425B" w:rsidRPr="00590C8C">
        <w:rPr>
          <w:rFonts w:ascii="Times New Roman" w:hAnsi="Times New Roman" w:cs="Times New Roman"/>
          <w:lang w:val="en-GB"/>
        </w:rPr>
        <w:t xml:space="preserve"> will disappear. </w:t>
      </w:r>
      <w:r w:rsidR="0007488F">
        <w:rPr>
          <w:rFonts w:ascii="Times New Roman" w:hAnsi="Times New Roman" w:cs="Times New Roman"/>
          <w:lang w:val="en-GB"/>
        </w:rPr>
        <w:t xml:space="preserve">The ability to choose between different film colours is analogous to the scientists’ ability to choose between different methods or models to study a particular phenomenon. The parts and properties that do not show up through a particular filter are analogous to the omitted factors, while the remaining parts of the picture that are still visible are the analogues of the parts and properties that make up the target system.  </w:t>
      </w:r>
    </w:p>
    <w:p w:rsidR="00453528" w:rsidRDefault="0065425B" w:rsidP="00797CD6">
      <w:pPr>
        <w:pBdr>
          <w:top w:val="nil"/>
          <w:left w:val="nil"/>
          <w:bottom w:val="nil"/>
          <w:right w:val="nil"/>
          <w:between w:val="nil"/>
          <w:bar w:val="nil"/>
        </w:pBdr>
        <w:spacing w:line="360" w:lineRule="auto"/>
        <w:ind w:firstLine="360"/>
        <w:jc w:val="both"/>
        <w:rPr>
          <w:rFonts w:ascii="Times New Roman" w:eastAsia="Minion Pro" w:hAnsi="Times New Roman" w:cs="Times New Roman"/>
          <w:color w:val="000000"/>
          <w:bdr w:val="nil"/>
          <w:lang w:val="en-GB"/>
        </w:rPr>
      </w:pPr>
      <w:r>
        <w:rPr>
          <w:rFonts w:ascii="Times New Roman" w:hAnsi="Times New Roman" w:cs="Times New Roman"/>
          <w:lang w:val="en-GB"/>
        </w:rPr>
        <w:t xml:space="preserve">Two clarifications. First, </w:t>
      </w:r>
      <w:r w:rsidR="00900C9D">
        <w:rPr>
          <w:rFonts w:ascii="Times New Roman" w:hAnsi="Times New Roman" w:cs="Times New Roman"/>
          <w:lang w:val="en-GB"/>
        </w:rPr>
        <w:t xml:space="preserve">are partitioning and omission truly distinct? </w:t>
      </w:r>
      <w:r w:rsidR="00485602">
        <w:rPr>
          <w:rFonts w:ascii="Times New Roman" w:hAnsi="Times New Roman" w:cs="Times New Roman"/>
          <w:lang w:val="en-GB"/>
        </w:rPr>
        <w:t>D</w:t>
      </w:r>
      <w:r>
        <w:rPr>
          <w:rFonts w:ascii="Times New Roman" w:hAnsi="Times New Roman" w:cs="Times New Roman"/>
          <w:lang w:val="en-GB"/>
        </w:rPr>
        <w:t xml:space="preserve">oesn’t partitioning </w:t>
      </w:r>
      <w:r w:rsidR="00485602">
        <w:rPr>
          <w:rFonts w:ascii="Times New Roman" w:hAnsi="Times New Roman" w:cs="Times New Roman"/>
          <w:lang w:val="en-GB"/>
        </w:rPr>
        <w:t>(especially</w:t>
      </w:r>
      <w:r w:rsidR="00E54559">
        <w:rPr>
          <w:rFonts w:ascii="Times New Roman" w:hAnsi="Times New Roman" w:cs="Times New Roman"/>
          <w:lang w:val="en-GB"/>
        </w:rPr>
        <w:t xml:space="preserve"> in the case of</w:t>
      </w:r>
      <w:r w:rsidR="00485602">
        <w:rPr>
          <w:rFonts w:ascii="Times New Roman" w:hAnsi="Times New Roman" w:cs="Times New Roman"/>
          <w:lang w:val="en-GB"/>
        </w:rPr>
        <w:t xml:space="preserve"> cross</w:t>
      </w:r>
      <w:r w:rsidR="00800FA5">
        <w:rPr>
          <w:rFonts w:ascii="Times New Roman" w:hAnsi="Times New Roman" w:cs="Times New Roman"/>
          <w:lang w:val="en-GB"/>
        </w:rPr>
        <w:t>-</w:t>
      </w:r>
      <w:r w:rsidR="00485602">
        <w:rPr>
          <w:rFonts w:ascii="Times New Roman" w:hAnsi="Times New Roman" w:cs="Times New Roman"/>
          <w:lang w:val="en-GB"/>
        </w:rPr>
        <w:t xml:space="preserve">cutting partitions) </w:t>
      </w:r>
      <w:r>
        <w:rPr>
          <w:rFonts w:ascii="Times New Roman" w:hAnsi="Times New Roman" w:cs="Times New Roman"/>
          <w:lang w:val="en-GB"/>
        </w:rPr>
        <w:t>implicitly include omission</w:t>
      </w:r>
      <w:r w:rsidR="00900C9D">
        <w:rPr>
          <w:rFonts w:ascii="Times New Roman" w:hAnsi="Times New Roman" w:cs="Times New Roman"/>
          <w:lang w:val="en-GB"/>
        </w:rPr>
        <w:t>?</w:t>
      </w:r>
      <w:r w:rsidR="00AF0ABE">
        <w:rPr>
          <w:rFonts w:ascii="Times New Roman" w:hAnsi="Times New Roman" w:cs="Times New Roman"/>
          <w:lang w:val="en-GB"/>
        </w:rPr>
        <w:t xml:space="preserve"> Conversely, doesn’t a particular omission imply a particular partition?</w:t>
      </w:r>
      <w:r w:rsidR="00900C9D">
        <w:rPr>
          <w:rFonts w:ascii="Times New Roman" w:eastAsia="Minion Pro" w:hAnsi="Times New Roman" w:cs="Times New Roman"/>
          <w:color w:val="000000"/>
          <w:bdr w:val="nil"/>
          <w:lang w:val="en-GB"/>
        </w:rPr>
        <w:t xml:space="preserve"> </w:t>
      </w:r>
      <w:r w:rsidR="00AF0ABE">
        <w:rPr>
          <w:rFonts w:ascii="Times New Roman" w:eastAsia="Minion Pro" w:hAnsi="Times New Roman" w:cs="Times New Roman"/>
          <w:color w:val="000000"/>
          <w:bdr w:val="nil"/>
          <w:lang w:val="en-GB"/>
        </w:rPr>
        <w:t xml:space="preserve">I agree that it may </w:t>
      </w:r>
      <w:r w:rsidR="00AF0ABE" w:rsidRPr="00AF0ABE">
        <w:rPr>
          <w:rFonts w:ascii="Times New Roman" w:eastAsia="Minion Pro" w:hAnsi="Times New Roman" w:cs="Times New Roman"/>
          <w:i/>
          <w:color w:val="000000"/>
          <w:bdr w:val="nil"/>
          <w:lang w:val="en-GB"/>
        </w:rPr>
        <w:t>seem</w:t>
      </w:r>
      <w:r w:rsidR="00AF0ABE">
        <w:rPr>
          <w:rFonts w:ascii="Times New Roman" w:eastAsia="Minion Pro" w:hAnsi="Times New Roman" w:cs="Times New Roman"/>
          <w:color w:val="000000"/>
          <w:bdr w:val="nil"/>
          <w:lang w:val="en-GB"/>
        </w:rPr>
        <w:t xml:space="preserve"> that the distinction is superfluous, especially since scientists do not actually distinguish between how they partition a domain and how they choose what to omit. </w:t>
      </w:r>
      <w:r w:rsidR="00E54559">
        <w:rPr>
          <w:rFonts w:ascii="Times New Roman" w:eastAsia="Minion Pro" w:hAnsi="Times New Roman" w:cs="Times New Roman"/>
          <w:color w:val="000000"/>
          <w:bdr w:val="nil"/>
          <w:lang w:val="en-GB"/>
        </w:rPr>
        <w:t>Nonetheless, I believe that there i</w:t>
      </w:r>
      <w:r w:rsidR="00E54559" w:rsidRPr="00E54559">
        <w:rPr>
          <w:rFonts w:ascii="Times New Roman" w:eastAsia="Minion Pro" w:hAnsi="Times New Roman" w:cs="Times New Roman"/>
          <w:color w:val="000000"/>
          <w:bdr w:val="nil"/>
          <w:lang w:val="en-GB"/>
        </w:rPr>
        <w:t>s a</w:t>
      </w:r>
      <w:r w:rsidR="00E54559" w:rsidRPr="00E54559">
        <w:rPr>
          <w:rFonts w:ascii="Times New Roman" w:eastAsia="Minion Pro" w:hAnsi="Times New Roman" w:cs="Times New Roman"/>
          <w:i/>
          <w:color w:val="000000"/>
          <w:bdr w:val="nil"/>
          <w:lang w:val="en-GB"/>
        </w:rPr>
        <w:t xml:space="preserve"> conceptual </w:t>
      </w:r>
      <w:r w:rsidR="00E54559" w:rsidRPr="00E54559">
        <w:rPr>
          <w:rFonts w:ascii="Times New Roman" w:eastAsia="Minion Pro" w:hAnsi="Times New Roman" w:cs="Times New Roman"/>
          <w:color w:val="000000"/>
          <w:bdr w:val="nil"/>
          <w:lang w:val="en-GB"/>
        </w:rPr>
        <w:t>distinction</w:t>
      </w:r>
      <w:r w:rsidR="00E54559">
        <w:rPr>
          <w:rFonts w:ascii="Times New Roman" w:eastAsia="Minion Pro" w:hAnsi="Times New Roman" w:cs="Times New Roman"/>
          <w:color w:val="000000"/>
          <w:bdr w:val="nil"/>
          <w:lang w:val="en-GB"/>
        </w:rPr>
        <w:t xml:space="preserve"> between the two processes, even if they are not always distinguishable in practice. Partitioning is carving the domain into parts. The same domain can be partitioned in many different ways, but all those partitions will contain the same amount of ‘stuff’. The difference between partitions is that this ‘stuff’ is organised differently. Omission</w:t>
      </w:r>
      <w:r w:rsidR="0037363C">
        <w:rPr>
          <w:rFonts w:ascii="Times New Roman" w:eastAsia="Minion Pro" w:hAnsi="Times New Roman" w:cs="Times New Roman"/>
          <w:color w:val="000000"/>
          <w:bdr w:val="nil"/>
          <w:lang w:val="en-GB"/>
        </w:rPr>
        <w:t>, on the other hand</w:t>
      </w:r>
      <w:r w:rsidR="00453528">
        <w:rPr>
          <w:rFonts w:ascii="Times New Roman" w:eastAsia="Minion Pro" w:hAnsi="Times New Roman" w:cs="Times New Roman"/>
          <w:color w:val="000000"/>
          <w:bdr w:val="nil"/>
          <w:lang w:val="en-GB"/>
        </w:rPr>
        <w:t>,</w:t>
      </w:r>
      <w:r w:rsidR="00E54559">
        <w:rPr>
          <w:rFonts w:ascii="Times New Roman" w:eastAsia="Minion Pro" w:hAnsi="Times New Roman" w:cs="Times New Roman"/>
          <w:color w:val="000000"/>
          <w:bdr w:val="nil"/>
          <w:lang w:val="en-GB"/>
        </w:rPr>
        <w:t xml:space="preserve"> is the assertion </w:t>
      </w:r>
      <w:r w:rsidR="00E54559">
        <w:rPr>
          <w:rFonts w:ascii="Times New Roman" w:eastAsia="Minion Pro" w:hAnsi="Times New Roman" w:cs="Times New Roman"/>
          <w:color w:val="000000"/>
          <w:bdr w:val="nil"/>
          <w:lang w:val="en-GB"/>
        </w:rPr>
        <w:lastRenderedPageBreak/>
        <w:t>that some of this stuff is not rel</w:t>
      </w:r>
      <w:r w:rsidR="00A62E78">
        <w:rPr>
          <w:rFonts w:ascii="Times New Roman" w:eastAsia="Minion Pro" w:hAnsi="Times New Roman" w:cs="Times New Roman"/>
          <w:color w:val="000000"/>
          <w:bdr w:val="nil"/>
          <w:lang w:val="en-GB"/>
        </w:rPr>
        <w:t xml:space="preserve">evant for the purposes at hand. Different parts and properties can be omitted from partitioned domain, depending on the purpose at hand. </w:t>
      </w:r>
    </w:p>
    <w:p w:rsidR="00AF3827" w:rsidRPr="00A66334" w:rsidRDefault="0065425B" w:rsidP="00A66334">
      <w:pPr>
        <w:pBdr>
          <w:top w:val="nil"/>
          <w:left w:val="nil"/>
          <w:bottom w:val="nil"/>
          <w:right w:val="nil"/>
          <w:between w:val="nil"/>
          <w:bar w:val="nil"/>
        </w:pBdr>
        <w:spacing w:line="360" w:lineRule="auto"/>
        <w:ind w:firstLine="360"/>
        <w:jc w:val="both"/>
        <w:rPr>
          <w:rFonts w:ascii="Times New Roman" w:eastAsia="Minion Pro" w:hAnsi="Times New Roman" w:cs="Times New Roman"/>
          <w:color w:val="000000"/>
          <w:bdr w:val="nil"/>
          <w:lang w:val="en-GB"/>
        </w:rPr>
      </w:pPr>
      <w:r>
        <w:rPr>
          <w:rFonts w:ascii="Times New Roman" w:eastAsia="Minion Pro" w:hAnsi="Times New Roman" w:cs="Times New Roman"/>
          <w:color w:val="000000"/>
          <w:bdr w:val="nil"/>
          <w:lang w:val="en-GB"/>
        </w:rPr>
        <w:t xml:space="preserve">Second, my notion of omission </w:t>
      </w:r>
      <w:r w:rsidR="00A66334">
        <w:rPr>
          <w:rFonts w:ascii="Times New Roman" w:eastAsia="Minion Pro" w:hAnsi="Times New Roman" w:cs="Times New Roman"/>
          <w:color w:val="000000"/>
          <w:bdr w:val="nil"/>
          <w:lang w:val="en-GB"/>
        </w:rPr>
        <w:t>seems very</w:t>
      </w:r>
      <w:r>
        <w:rPr>
          <w:rFonts w:ascii="Times New Roman" w:eastAsia="Minion Pro" w:hAnsi="Times New Roman" w:cs="Times New Roman"/>
          <w:color w:val="000000"/>
          <w:bdr w:val="nil"/>
          <w:lang w:val="en-GB"/>
        </w:rPr>
        <w:t xml:space="preserve"> similar to what others have termed ‘abstraction’. </w:t>
      </w:r>
      <w:r w:rsidR="00A66334">
        <w:rPr>
          <w:rFonts w:ascii="Times New Roman" w:eastAsia="Minion Pro" w:hAnsi="Times New Roman" w:cs="Times New Roman"/>
          <w:color w:val="000000"/>
          <w:bdr w:val="nil"/>
          <w:lang w:val="en-GB"/>
        </w:rPr>
        <w:t xml:space="preserve">For example, </w:t>
      </w:r>
      <w:r w:rsidR="00AF3827">
        <w:rPr>
          <w:rFonts w:ascii="Times New Roman" w:eastAsia="Minion Pro" w:hAnsi="Times New Roman" w:cs="Times New Roman"/>
          <w:color w:val="000000"/>
          <w:bdr w:val="nil"/>
          <w:lang w:val="en-GB"/>
        </w:rPr>
        <w:t xml:space="preserve">Weisberg defines target systems as </w:t>
      </w:r>
      <w:r w:rsidR="00AF3827" w:rsidRPr="00311AAE">
        <w:rPr>
          <w:rFonts w:ascii="Times New Roman" w:eastAsia="Minion Pro" w:hAnsi="Times New Roman" w:cs="Times New Roman"/>
          <w:i/>
          <w:color w:val="000000"/>
          <w:bdr w:val="nil"/>
          <w:lang w:val="en-GB"/>
        </w:rPr>
        <w:t>abstractions</w:t>
      </w:r>
      <w:r w:rsidR="00AF3827">
        <w:rPr>
          <w:rFonts w:ascii="Times New Roman" w:eastAsia="Minion Pro" w:hAnsi="Times New Roman" w:cs="Times New Roman"/>
          <w:color w:val="000000"/>
          <w:bdr w:val="nil"/>
          <w:lang w:val="en-GB"/>
        </w:rPr>
        <w:t xml:space="preserve"> over real phenomena, generated through a process of abstracting (2013 p. 116). </w:t>
      </w:r>
      <w:r w:rsidR="00A66334">
        <w:rPr>
          <w:rFonts w:ascii="Times New Roman" w:eastAsia="Minion Pro" w:hAnsi="Times New Roman" w:cs="Times New Roman"/>
          <w:color w:val="000000"/>
          <w:bdr w:val="nil"/>
          <w:lang w:val="en-GB"/>
        </w:rPr>
        <w:t>I prefer the term ‘omission’, because</w:t>
      </w:r>
      <w:r w:rsidR="00AF3827">
        <w:rPr>
          <w:rFonts w:ascii="Times New Roman" w:eastAsia="Minion Pro" w:hAnsi="Times New Roman" w:cs="Times New Roman"/>
          <w:color w:val="000000"/>
          <w:bdr w:val="nil"/>
          <w:lang w:val="en-GB"/>
        </w:rPr>
        <w:t xml:space="preserve"> ‘abstraction’ is </w:t>
      </w:r>
      <w:r w:rsidR="00A66334">
        <w:rPr>
          <w:rFonts w:ascii="Times New Roman" w:eastAsia="Minion Pro" w:hAnsi="Times New Roman" w:cs="Times New Roman"/>
          <w:color w:val="000000"/>
          <w:bdr w:val="nil"/>
          <w:lang w:val="en-GB"/>
        </w:rPr>
        <w:t>quite</w:t>
      </w:r>
      <w:r w:rsidR="00AF3827">
        <w:rPr>
          <w:rFonts w:ascii="Times New Roman" w:eastAsia="Minion Pro" w:hAnsi="Times New Roman" w:cs="Times New Roman"/>
          <w:color w:val="000000"/>
          <w:bdr w:val="nil"/>
          <w:lang w:val="en-GB"/>
        </w:rPr>
        <w:t xml:space="preserve"> ambiguous in philosophy, </w:t>
      </w:r>
      <w:r w:rsidR="00AF3827">
        <w:rPr>
          <w:rFonts w:ascii="Times New Roman" w:eastAsia="Minion Pro" w:hAnsi="Times New Roman" w:cs="Times New Roman"/>
          <w:lang w:val="en-GB"/>
        </w:rPr>
        <w:t xml:space="preserve">as it can refer to non-concrete concepts or ideas </w:t>
      </w:r>
      <w:r w:rsidR="00AF3827">
        <w:rPr>
          <w:rFonts w:ascii="Times New Roman" w:hAnsi="Times New Roman" w:cs="Times New Roman"/>
        </w:rPr>
        <w:fldChar w:fldCharType="begin"/>
      </w:r>
      <w:r w:rsidR="00AF3827">
        <w:rPr>
          <w:rFonts w:ascii="Times New Roman" w:hAnsi="Times New Roman" w:cs="Times New Roman"/>
        </w:rPr>
        <w:instrText xml:space="preserve"> ADDIN PAPERS2_CITATIONS &lt;citation&gt;&lt;uuid&gt;C114116A-0D6C-4A14-A179-82FC96DBCACB&lt;/uuid&gt;&lt;priority&gt;9&lt;/priority&gt;&lt;publications&gt;&lt;publication&gt;&lt;publication_date&gt;99198900001200000000200000&lt;/publication_date&gt;&lt;startpage&gt;268&lt;/startpage&gt;&lt;doi&gt;10.20851/j.ctt1t304z1?refreqid=search-gateway:c8baf887430b5cd4be696c45481e87f5&lt;/doi&gt;&lt;title&gt;Nature's Capacities and Their Measurement&lt;/title&gt;&lt;uuid&gt;8CFE2EC5-8846-482E-A425-4A17B7ADB395&lt;/uuid&gt;&lt;subtype&gt;0&lt;/subtype&gt;&lt;publisher&gt;Oxford University Press&lt;/publisher&gt;&lt;type&gt;0&lt;/type&gt;&lt;url&gt;http://books.google.fi/books?id=P8PdHGLkhDgC&amp;amp;dq=natures+capacities+and+their+measurement&amp;amp;hl=&amp;amp;cd=1&amp;amp;source=gbs_api&lt;/url&gt;&lt;authors&gt;&lt;author&gt;&lt;firstName&gt;Nancy&lt;/firstName&gt;&lt;lastName&gt;Cartwright&lt;/lastName&gt;&lt;/author&gt;&lt;/authors&gt;&lt;/publication&gt;&lt;/publications&gt;&lt;cites&gt;&lt;/cites&gt;&lt;/citation&gt;</w:instrText>
      </w:r>
      <w:r w:rsidR="00AF3827">
        <w:rPr>
          <w:rFonts w:ascii="Times New Roman" w:hAnsi="Times New Roman" w:cs="Times New Roman"/>
        </w:rPr>
        <w:fldChar w:fldCharType="separate"/>
      </w:r>
      <w:r w:rsidR="00AF3827">
        <w:rPr>
          <w:rFonts w:ascii="Times New Roman" w:hAnsi="Times New Roman" w:cs="Times New Roman"/>
        </w:rPr>
        <w:t>(Cartwright, 1989)</w:t>
      </w:r>
      <w:r w:rsidR="00AF3827">
        <w:rPr>
          <w:rFonts w:ascii="Times New Roman" w:hAnsi="Times New Roman" w:cs="Times New Roman"/>
        </w:rPr>
        <w:fldChar w:fldCharType="end"/>
      </w:r>
      <w:r w:rsidR="00AF3827">
        <w:rPr>
          <w:rFonts w:ascii="Times New Roman" w:eastAsia="Minion Pro" w:hAnsi="Times New Roman" w:cs="Times New Roman"/>
          <w:lang w:val="en-GB"/>
        </w:rPr>
        <w:t xml:space="preserve">, generalizations </w:t>
      </w:r>
      <w:r w:rsidR="00AF3827">
        <w:rPr>
          <w:rFonts w:ascii="Times New Roman" w:hAnsi="Times New Roman" w:cs="Times New Roman"/>
        </w:rPr>
        <w:fldChar w:fldCharType="begin"/>
      </w:r>
      <w:r w:rsidR="00AF3827">
        <w:rPr>
          <w:rFonts w:ascii="Times New Roman" w:hAnsi="Times New Roman" w:cs="Times New Roman"/>
        </w:rPr>
        <w:instrText xml:space="preserve"> ADDIN PAPERS2_CITATIONS &lt;citation&gt;&lt;uuid&gt;A30C717C-3F63-4264-AD91-77D61F2EEEE4&lt;/uuid&gt;&lt;priority&gt;10&lt;/priority&gt;&lt;publications&gt;&lt;publication&gt;&lt;uuid&gt;F4561CBD-2B5F-495A-A916-49B2A3CD27C1&lt;/uuid&gt;&lt;volume&gt;13&lt;/volume&gt;&lt;doi&gt;10.1007/s11229-018-1721-z&lt;/doi&gt;&lt;startpage&gt;1&lt;/startpage&gt;&lt;publication_date&gt;99201802161200000000222000&lt;/publication_date&gt;&lt;url&gt;https://link.springer.com/article/10.1007/s11229-018-1721-z&lt;/url&gt;&lt;type&gt;400&lt;/type&gt;&lt;title&gt;Idealization and abstraction: refining the distinction&lt;/title&gt;&lt;publisher&gt;Springer Netherlands&lt;/publisher&gt;&lt;number&gt;1&lt;/number&gt;&lt;subtype&gt;400&lt;/subtype&gt;&lt;endpage&gt;18&lt;/endpage&gt;&lt;bundle&gt;&lt;publication&gt;&lt;publisher&gt;Springer&lt;/publisher&gt;&lt;title&gt;Synthese&lt;/title&gt;&lt;type&gt;-100&lt;/type&gt;&lt;subtype&gt;-100&lt;/subtype&gt;&lt;uuid&gt;BCC47DBA-5AFA-4285-A3DB-85C55D17FAA2&lt;/uuid&gt;&lt;/publication&gt;&lt;/bundle&gt;&lt;authors&gt;&lt;author&gt;&lt;firstName&gt;Arnon&lt;/firstName&gt;&lt;lastName&gt;Levy&lt;/lastName&gt;&lt;/author&gt;&lt;/authors&gt;&lt;/publication&gt;&lt;/publications&gt;&lt;cites&gt;&lt;/cites&gt;&lt;/citation&gt;</w:instrText>
      </w:r>
      <w:r w:rsidR="00AF3827">
        <w:rPr>
          <w:rFonts w:ascii="Times New Roman" w:hAnsi="Times New Roman" w:cs="Times New Roman"/>
        </w:rPr>
        <w:fldChar w:fldCharType="separate"/>
      </w:r>
      <w:r w:rsidR="00AF3827">
        <w:rPr>
          <w:rFonts w:ascii="Times New Roman" w:hAnsi="Times New Roman" w:cs="Times New Roman"/>
        </w:rPr>
        <w:t>(Levy, 2018)</w:t>
      </w:r>
      <w:r w:rsidR="00AF3827">
        <w:rPr>
          <w:rFonts w:ascii="Times New Roman" w:hAnsi="Times New Roman" w:cs="Times New Roman"/>
        </w:rPr>
        <w:fldChar w:fldCharType="end"/>
      </w:r>
      <w:r w:rsidR="00AF3827">
        <w:rPr>
          <w:rFonts w:ascii="Times New Roman" w:eastAsia="Minion Pro" w:hAnsi="Times New Roman" w:cs="Times New Roman"/>
          <w:lang w:val="en-GB"/>
        </w:rPr>
        <w:t xml:space="preserve">, isolations </w:t>
      </w:r>
      <w:r w:rsidR="00AF3827">
        <w:rPr>
          <w:rFonts w:ascii="Times New Roman" w:hAnsi="Times New Roman" w:cs="Times New Roman"/>
        </w:rPr>
        <w:fldChar w:fldCharType="begin"/>
      </w:r>
      <w:r w:rsidR="00AF3827">
        <w:rPr>
          <w:rFonts w:ascii="Times New Roman" w:hAnsi="Times New Roman" w:cs="Times New Roman"/>
        </w:rPr>
        <w:instrText xml:space="preserve"> ADDIN PAPERS2_CITATIONS &lt;citation&gt;&lt;uuid&gt;BFDC5C57-825E-497F-9FB0-0BA41FB69D3C&lt;/uuid&gt;&lt;priority&gt;11&lt;/priority&gt;&lt;publications&gt;&lt;publication&gt;&lt;type&gt;400&lt;/type&gt;&lt;publication_date&gt;99200900001200000000200000&lt;/publication_date&gt;&lt;title&gt;MISSing the World: Models as Isolations, Representations, and Credible Worlds&lt;/title&gt;&lt;url&gt;http://philpapers.org/rec/MKIMTW-2&lt;/url&gt;&lt;subtype&gt;400&lt;/subtype&gt;&lt;uuid&gt;D7455845-6359-4D7A-950F-6CDBFB29181E&lt;/uuid&gt;&lt;authors&gt;&lt;author&gt;&lt;firstName&gt;Uskali&lt;/firstName&gt;&lt;lastName&gt;Mäki&lt;/lastName&gt;&lt;/author&gt;&lt;/authors&gt;&lt;/publication&gt;&lt;/publications&gt;&lt;cites&gt;&lt;/cites&gt;&lt;/citation&gt;</w:instrText>
      </w:r>
      <w:r w:rsidR="00AF3827">
        <w:rPr>
          <w:rFonts w:ascii="Times New Roman" w:hAnsi="Times New Roman" w:cs="Times New Roman"/>
        </w:rPr>
        <w:fldChar w:fldCharType="separate"/>
      </w:r>
      <w:r w:rsidR="00AF3827">
        <w:rPr>
          <w:rFonts w:ascii="Times New Roman" w:hAnsi="Times New Roman" w:cs="Times New Roman"/>
        </w:rPr>
        <w:t>(Mäki, 2009)</w:t>
      </w:r>
      <w:r w:rsidR="00AF3827">
        <w:rPr>
          <w:rFonts w:ascii="Times New Roman" w:hAnsi="Times New Roman" w:cs="Times New Roman"/>
        </w:rPr>
        <w:fldChar w:fldCharType="end"/>
      </w:r>
      <w:r w:rsidR="00AF3827">
        <w:rPr>
          <w:rFonts w:ascii="Times New Roman" w:eastAsia="Minion Pro" w:hAnsi="Times New Roman" w:cs="Times New Roman"/>
          <w:lang w:val="en-GB"/>
        </w:rPr>
        <w:t xml:space="preserve"> or parts of a larger system </w:t>
      </w:r>
      <w:r w:rsidR="00AF3827">
        <w:rPr>
          <w:rFonts w:ascii="Times New Roman" w:hAnsi="Times New Roman" w:cs="Times New Roman"/>
        </w:rPr>
        <w:fldChar w:fldCharType="begin"/>
      </w:r>
      <w:r w:rsidR="00AF3827">
        <w:rPr>
          <w:rFonts w:ascii="Times New Roman" w:hAnsi="Times New Roman" w:cs="Times New Roman"/>
        </w:rPr>
        <w:instrText xml:space="preserve"> ADDIN PAPERS2_CITATIONS &lt;citation&gt;&lt;uuid&gt;E7D6A6DA-984A-4D41-9F8B-A94416719ABC&lt;/uuid&gt;&lt;priority&gt;12&lt;/priority&gt;&lt;publications&gt;&lt;publication&gt;&lt;uuid&gt;6916F80A-8C8C-432B-9B62-B002C7A156B0&lt;/uuid&gt;&lt;startpage&gt;173&lt;/startpage&gt;&lt;subtitle&gt;Idealization XII: Correcting the model. Idealization and</w:instrText>
      </w:r>
    </w:p>
    <w:p w:rsidR="00A66334" w:rsidRPr="00797CD6" w:rsidRDefault="00AF3827" w:rsidP="00797CD6">
      <w:pPr>
        <w:pBdr>
          <w:top w:val="nil"/>
          <w:left w:val="nil"/>
          <w:bottom w:val="nil"/>
          <w:right w:val="nil"/>
          <w:between w:val="nil"/>
          <w:bar w:val="nil"/>
        </w:pBdr>
        <w:spacing w:line="360" w:lineRule="auto"/>
        <w:ind w:firstLine="360"/>
        <w:jc w:val="both"/>
        <w:rPr>
          <w:rFonts w:ascii="Times New Roman" w:eastAsia="Minion Pro" w:hAnsi="Times New Roman" w:cs="Times New Roman"/>
          <w:lang w:val="en-GB"/>
        </w:rPr>
      </w:pPr>
      <w:r>
        <w:rPr>
          <w:rFonts w:ascii="Times New Roman" w:hAnsi="Times New Roman" w:cs="Times New Roman"/>
        </w:rPr>
        <w:instrText>abstraction in the sciences.&lt;/subtitle&gt;&lt;publication_date&gt;99200500001200000000200000&lt;/publication_date&gt;&lt;url&gt;http://books.google.com/books?hl=en&amp;amp;lr=&amp;amp;id=hcSJymnhRwIC&amp;amp;oi=fnd&amp;amp;pg=PA173&amp;amp;dq=jones+(abstraction+and+idealization)&amp;amp;ots=OO3fSBXuw6&amp;amp;sig=0E0FkLCx7LdBqMkDRRqYuFEeKwU&lt;/url&gt;&lt;type&gt;-1000&lt;/type&gt;&lt;title&gt;Idealization and abstraction: A framework.&lt;/title&gt;&lt;publisher&gt;Idealization XII: Correcting the model Idealization …&lt;/publisher&gt;&lt;location&gt;&amp;lt;html&amp;gt;&amp;lt;head&amp;gt;&amp;lt;meta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Home&amp;lt;/a&amp;gt;&amp;lt;/div&amp;gt;&amp;lt;/body&amp;gt;&amp;lt;/html&amp;gt;&lt;/location&gt;&lt;subtype&gt;-1000&lt;/subtype&gt;&lt;place&gt;Amsterdam Rodopi&lt;/place&gt;&lt;endpage&gt;217&lt;/endpage&gt;&lt;authors&gt;&lt;author&gt;&lt;firstName&gt;M&lt;/firstName&gt;&lt;middleNames&gt;R&lt;/middleNames&gt;&lt;lastName&gt;Jones&lt;/lastName&gt;&lt;/author&gt;&lt;/authors&gt;&lt;editors&gt;&lt;author&gt;&lt;firstName&gt;M&lt;/firstName&gt;&lt;middleNames&gt;R&lt;/middleNames&gt;&lt;lastName&gt;Jones&lt;/lastName&gt;&lt;/author&gt;&lt;author&gt;&lt;firstName&gt;N&lt;/firstName&gt;&lt;lastName&gt;Cartwright&lt;/lastName&gt;&lt;/author&gt;&lt;/editors&gt;&lt;/publication&gt;&lt;/publications&gt;&lt;cites&gt;&lt;/cites&gt;&lt;/citation&gt;</w:instrText>
      </w:r>
      <w:r>
        <w:rPr>
          <w:rFonts w:ascii="Times New Roman" w:hAnsi="Times New Roman" w:cs="Times New Roman"/>
        </w:rPr>
        <w:fldChar w:fldCharType="separate"/>
      </w:r>
      <w:r>
        <w:rPr>
          <w:rFonts w:ascii="Times New Roman" w:hAnsi="Times New Roman" w:cs="Times New Roman"/>
        </w:rPr>
        <w:t>(Jones, 2005)</w:t>
      </w:r>
      <w:r>
        <w:rPr>
          <w:rFonts w:ascii="Times New Roman" w:hAnsi="Times New Roman" w:cs="Times New Roman"/>
        </w:rPr>
        <w:fldChar w:fldCharType="end"/>
      </w:r>
      <w:r>
        <w:rPr>
          <w:rFonts w:ascii="Times New Roman" w:eastAsia="Minion Pro" w:hAnsi="Times New Roman" w:cs="Times New Roman"/>
          <w:lang w:val="en-GB"/>
        </w:rPr>
        <w:t xml:space="preserve">, and whether or not all these terms are coextensive is a matter of debate </w:t>
      </w:r>
      <w:r>
        <w:rPr>
          <w:rFonts w:ascii="Times New Roman" w:hAnsi="Times New Roman" w:cs="Times New Roman"/>
        </w:rPr>
        <w:fldChar w:fldCharType="begin"/>
      </w:r>
      <w:r>
        <w:rPr>
          <w:rFonts w:ascii="Times New Roman" w:hAnsi="Times New Roman" w:cs="Times New Roman"/>
        </w:rPr>
        <w:instrText xml:space="preserve"> ADDIN PAPERS2_CITATIONS &lt;citation&gt;&lt;uuid&gt;485F1FDC-6AA2-470A-8830-1F4FAD5BE18E&lt;/uuid&gt;&lt;priority&gt;13&lt;/priority&gt;&lt;publications&gt;&lt;publication&gt;&lt;volume&gt;55&lt;/volume&gt;&lt;publication_date&gt;99199500001200000000200000&lt;/publication_date&gt;&lt;number&gt;1&lt;/number&gt;&lt;startpage&gt;157&lt;/startpage&gt;&lt;title&gt;Abstract and concrete&lt;/title&gt;&lt;uuid&gt;32B3E0B5-5FF5-4DBF-9301-68511110AC2F&lt;/uuid&gt;&lt;subtype&gt;400&lt;/subtype&gt;&lt;endpage&gt;161&lt;/endpage&gt;&lt;type&gt;400&lt;/type&gt;&lt;url&gt;http://www.jstor.org/stable/2108314&lt;/url&gt;&lt;bundle&gt;&lt;publication&gt;&lt;publisher&gt;International Phenomenological Society&lt;/publisher&gt;&lt;title&gt;Philosophy and Phenomenological Research&lt;/title&gt;&lt;type&gt;-100&lt;/type&gt;&lt;subtype&gt;-100&lt;/subtype&gt;&lt;uuid&gt;C6117980-D875-4108-A20F-8CB836D96633&lt;/uuid&gt;&lt;/publication&gt;&lt;/bundle&gt;&lt;authors&gt;&lt;author&gt;&lt;firstName&gt;P&lt;/firstName&gt;&lt;lastName&gt;Humphreys&lt;/lastName&gt;&lt;/author&gt;&lt;/authors&gt;&lt;/publication&gt;&lt;publication&gt;&lt;uuid&gt;EB42BE69-0ABB-4423-97CE-1F792D7A3B36&lt;/uuid&gt;&lt;volume&gt;266&lt;/volume&gt;&lt;doi&gt;10.1007/978-1-4020-9636-5_4&lt;/doi&gt;&lt;startpage&gt;47&lt;/startpage&gt;&lt;publication_date&gt;99200900001200000000200000&lt;/publication_date&gt;&lt;url&gt;https://link.springer.com/chapter/10.1007/978-1-4020-9636-5_4&lt;/url&gt;&lt;type&gt;-1000&lt;/type&gt;&lt;title&gt;Abstractions, Idealizations, and Evolutionary Biology&lt;/title&gt;&lt;publisher&gt;Springer, Dordrecht&lt;/publisher&gt;&lt;number&gt;Chapter 4&lt;/number&gt;&lt;subtype&gt;-1000&lt;/subtype&gt;&lt;place&gt;Dordrecht&lt;/place&gt;&lt;endpage&gt;56&lt;/endpage&gt;&lt;bundle&gt;&lt;publication&gt;&lt;title&gt;Mapping the Future of Biology&lt;/title&gt;&lt;type&gt;0&lt;/type&gt;&lt;subtype&gt;0&lt;/subtype&gt;&lt;uuid&gt;362B2B20-1147-4BB1-BAEB-A93CB8A38F34&lt;/uuid&gt;&lt;/publication&gt;&lt;/bundle&gt;&lt;authors&gt;&lt;author&gt;&lt;firstName&gt;Peter&lt;/firstName&gt;&lt;lastName&gt;Godfrey-Smith&lt;/lastName&gt;&lt;/author&gt;&lt;/authors&gt;&lt;/publication&gt;&lt;publication&gt;&lt;uuid&gt;F4561CBD-2B5F-495A-A916-49B2A3CD27C1&lt;/uuid&gt;&lt;volume&gt;13&lt;/volume&gt;&lt;doi&gt;10.1007/s11229-018-1721-z&lt;/doi&gt;&lt;startpage&gt;1&lt;/startpage&gt;&lt;publication_date&gt;99201802161200000000222000&lt;/publication_date&gt;&lt;url&gt;https://link.springer.com/article/10.1007/s11229-018-1721-z&lt;/url&gt;&lt;type&gt;400&lt;/type&gt;&lt;title&gt;Idealization and abstraction: refining the distinction&lt;/title&gt;&lt;publisher&gt;Springer Netherlands&lt;/publisher&gt;&lt;number&gt;1&lt;/number&gt;&lt;subtype&gt;400&lt;/subtype&gt;&lt;endpage&gt;18&lt;/endpage&gt;&lt;bundle&gt;&lt;publication&gt;&lt;publisher&gt;Springer&lt;/publisher&gt;&lt;title&gt;Synthese&lt;/title&gt;&lt;type&gt;-100&lt;/type&gt;&lt;subtype&gt;-100&lt;/subtype&gt;&lt;uuid&gt;BCC47DBA-5AFA-4285-A3DB-85C55D17FAA2&lt;/uuid&gt;&lt;/publication&gt;&lt;/bundle&gt;&lt;authors&gt;&lt;author&gt;&lt;firstName&gt;Arnon&lt;/firstName&gt;&lt;lastName&gt;Levy&lt;/lastName&gt;&lt;/author&gt;&lt;/authors&gt;&lt;/publication&gt;&lt;/publications&gt;&lt;cites&gt;&lt;/cites&gt;&lt;/citation&gt;</w:instrText>
      </w:r>
      <w:r>
        <w:rPr>
          <w:rFonts w:ascii="Times New Roman" w:hAnsi="Times New Roman" w:cs="Times New Roman"/>
        </w:rPr>
        <w:fldChar w:fldCharType="separate"/>
      </w:r>
      <w:r>
        <w:rPr>
          <w:rFonts w:ascii="Times New Roman" w:hAnsi="Times New Roman" w:cs="Times New Roman"/>
        </w:rPr>
        <w:t>(Godfrey-Smith, 2009; Humphreys, 1995; Levy, 2018)</w:t>
      </w:r>
      <w:r>
        <w:rPr>
          <w:rFonts w:ascii="Times New Roman" w:hAnsi="Times New Roman" w:cs="Times New Roman"/>
        </w:rPr>
        <w:fldChar w:fldCharType="end"/>
      </w:r>
      <w:r w:rsidR="00A66334">
        <w:rPr>
          <w:rFonts w:ascii="Times New Roman" w:eastAsia="Minion Pro" w:hAnsi="Times New Roman" w:cs="Times New Roman"/>
          <w:lang w:val="en-GB"/>
        </w:rPr>
        <w:t>. Moreover, on some of these accounts,</w:t>
      </w:r>
      <w:r>
        <w:rPr>
          <w:rFonts w:ascii="Times New Roman" w:eastAsia="Minion Pro" w:hAnsi="Times New Roman" w:cs="Times New Roman"/>
          <w:lang w:val="en-GB"/>
        </w:rPr>
        <w:t xml:space="preserve"> it is possible for an abstract product to come about through different processes (Levy 2018). In the case of target system specification, the process matters. Target systems are not specified by other ‘abstracting’ processes such as de-concretizing or generalizing – they are specified through partitioning and omission. </w:t>
      </w:r>
      <w:r w:rsidR="00A66334">
        <w:rPr>
          <w:rFonts w:ascii="Times New Roman" w:eastAsia="Minion Pro" w:hAnsi="Times New Roman" w:cs="Times New Roman"/>
          <w:lang w:val="en-GB"/>
        </w:rPr>
        <w:t>Finally, my choice of terminology avoids some of the problems faced by Weisberg, when distinguishing between merely abstract and generalized target systems (see section 4).</w:t>
      </w:r>
    </w:p>
    <w:p w:rsidR="00AF3827" w:rsidRDefault="00AF3827" w:rsidP="00505B58">
      <w:pPr>
        <w:pStyle w:val="BodyBullet2"/>
        <w:tabs>
          <w:tab w:val="left" w:pos="426"/>
        </w:tabs>
        <w:spacing w:line="360" w:lineRule="auto"/>
        <w:jc w:val="both"/>
        <w:rPr>
          <w:rFonts w:ascii="Times New Roman" w:eastAsia="Minion Pro" w:hAnsi="Times New Roman" w:cs="Times New Roman"/>
          <w:lang w:val="en-GB"/>
        </w:rPr>
      </w:pPr>
    </w:p>
    <w:p w:rsidR="002C6430" w:rsidRPr="002C6430" w:rsidRDefault="00E47ABF" w:rsidP="00EA2A23">
      <w:pPr>
        <w:pStyle w:val="BodyBullet2"/>
        <w:numPr>
          <w:ilvl w:val="1"/>
          <w:numId w:val="4"/>
        </w:numPr>
        <w:tabs>
          <w:tab w:val="left" w:pos="426"/>
        </w:tabs>
        <w:spacing w:line="360" w:lineRule="auto"/>
        <w:ind w:left="357" w:hanging="357"/>
        <w:jc w:val="both"/>
        <w:rPr>
          <w:rFonts w:ascii="Times New Roman" w:eastAsia="Minion Pro" w:hAnsi="Times New Roman" w:cs="Times New Roman"/>
          <w:i/>
          <w:lang w:val="en-GB"/>
        </w:rPr>
      </w:pPr>
      <w:r>
        <w:rPr>
          <w:rFonts w:ascii="Times New Roman" w:eastAsia="Minion Pro" w:hAnsi="Times New Roman" w:cs="Times New Roman"/>
          <w:i/>
          <w:lang w:val="en-GB"/>
        </w:rPr>
        <w:t>The ontological status of Target Systems</w:t>
      </w:r>
    </w:p>
    <w:p w:rsidR="002631DD" w:rsidRDefault="002C6430" w:rsidP="002631DD">
      <w:pPr>
        <w:pStyle w:val="BodyBullet2"/>
        <w:spacing w:line="360" w:lineRule="auto"/>
        <w:ind w:firstLine="426"/>
        <w:jc w:val="both"/>
        <w:rPr>
          <w:rFonts w:ascii="Times New Roman" w:eastAsia="Minion Pro" w:hAnsi="Times New Roman" w:cs="Times New Roman"/>
          <w:lang w:val="en-GB"/>
        </w:rPr>
      </w:pPr>
      <w:r>
        <w:rPr>
          <w:rFonts w:ascii="Times New Roman" w:eastAsia="Minion Pro" w:hAnsi="Times New Roman" w:cs="Times New Roman"/>
          <w:lang w:val="en-GB"/>
        </w:rPr>
        <w:t xml:space="preserve">I have outlined the process of target system specification, but what of the products yielded by this process? That is, what sorts of things are target systems? As stated in the introduction, they </w:t>
      </w:r>
      <w:r w:rsidR="00343E50">
        <w:rPr>
          <w:rFonts w:ascii="Times New Roman" w:eastAsia="Minion Pro" w:hAnsi="Times New Roman" w:cs="Times New Roman"/>
          <w:lang w:val="en-GB"/>
        </w:rPr>
        <w:t xml:space="preserve">are </w:t>
      </w:r>
      <w:r>
        <w:rPr>
          <w:rFonts w:ascii="Times New Roman" w:eastAsia="Minion Pro" w:hAnsi="Times New Roman" w:cs="Times New Roman"/>
          <w:lang w:val="en-GB"/>
        </w:rPr>
        <w:t xml:space="preserve">usually thought of as parts of the world. But what exactly does this mean? </w:t>
      </w:r>
      <w:r w:rsidR="002631DD">
        <w:rPr>
          <w:rFonts w:ascii="Times New Roman" w:eastAsia="Minion Pro" w:hAnsi="Times New Roman" w:cs="Times New Roman"/>
          <w:lang w:val="en-GB"/>
        </w:rPr>
        <w:t xml:space="preserve">What is the ontological status of a part of the world? The short answer is that it is concrete and therefore real. </w:t>
      </w:r>
      <w:r w:rsidR="00083DC6">
        <w:rPr>
          <w:rFonts w:ascii="Times New Roman" w:eastAsia="Minion Pro" w:hAnsi="Times New Roman" w:cs="Times New Roman"/>
          <w:lang w:val="en-GB"/>
        </w:rPr>
        <w:t xml:space="preserve">Yet a possibly worry is that </w:t>
      </w:r>
      <w:r w:rsidR="002631DD">
        <w:rPr>
          <w:rFonts w:ascii="Times New Roman" w:eastAsia="Minion Pro" w:hAnsi="Times New Roman" w:cs="Times New Roman"/>
          <w:lang w:val="en-GB"/>
        </w:rPr>
        <w:t>the process of specifying a target system</w:t>
      </w:r>
      <w:r w:rsidR="00083DC6">
        <w:rPr>
          <w:rFonts w:ascii="Times New Roman" w:eastAsia="Minion Pro" w:hAnsi="Times New Roman" w:cs="Times New Roman"/>
          <w:lang w:val="en-GB"/>
        </w:rPr>
        <w:t xml:space="preserve">, which includes </w:t>
      </w:r>
      <w:r w:rsidR="002631DD">
        <w:rPr>
          <w:rFonts w:ascii="Times New Roman" w:eastAsia="Minion Pro" w:hAnsi="Times New Roman" w:cs="Times New Roman"/>
          <w:lang w:val="en-GB"/>
        </w:rPr>
        <w:t>partitioning and omission</w:t>
      </w:r>
      <w:r w:rsidR="00083DC6">
        <w:rPr>
          <w:rFonts w:ascii="Times New Roman" w:eastAsia="Minion Pro" w:hAnsi="Times New Roman" w:cs="Times New Roman"/>
          <w:lang w:val="en-GB"/>
        </w:rPr>
        <w:t xml:space="preserve">, </w:t>
      </w:r>
      <w:r w:rsidR="002631DD">
        <w:rPr>
          <w:rFonts w:ascii="Times New Roman" w:eastAsia="Minion Pro" w:hAnsi="Times New Roman" w:cs="Times New Roman"/>
          <w:lang w:val="en-GB"/>
        </w:rPr>
        <w:t xml:space="preserve">yields entities that are mere representations, </w:t>
      </w:r>
      <w:r w:rsidR="00083DC6">
        <w:rPr>
          <w:rFonts w:ascii="Times New Roman" w:eastAsia="Minion Pro" w:hAnsi="Times New Roman" w:cs="Times New Roman"/>
          <w:lang w:val="en-GB"/>
        </w:rPr>
        <w:t>rather than concrete and real parts of the world</w:t>
      </w:r>
      <w:r w:rsidR="002631DD">
        <w:rPr>
          <w:rFonts w:ascii="Times New Roman" w:eastAsia="Minion Pro" w:hAnsi="Times New Roman" w:cs="Times New Roman"/>
          <w:lang w:val="en-GB"/>
        </w:rPr>
        <w:t xml:space="preserve">. </w:t>
      </w:r>
      <w:r w:rsidR="00083DC6">
        <w:rPr>
          <w:rFonts w:ascii="Times New Roman" w:eastAsia="Minion Pro" w:hAnsi="Times New Roman" w:cs="Times New Roman"/>
          <w:lang w:val="en-GB"/>
        </w:rPr>
        <w:t>The response is that</w:t>
      </w:r>
      <w:r w:rsidR="002631DD">
        <w:rPr>
          <w:rFonts w:ascii="Times New Roman" w:eastAsia="Minion Pro" w:hAnsi="Times New Roman" w:cs="Times New Roman"/>
          <w:lang w:val="en-GB"/>
        </w:rPr>
        <w:t xml:space="preserve"> </w:t>
      </w:r>
      <w:r w:rsidR="002631DD" w:rsidRPr="003862E1">
        <w:rPr>
          <w:rFonts w:ascii="Times New Roman" w:eastAsia="Minion Pro" w:hAnsi="Times New Roman" w:cs="Times New Roman"/>
          <w:lang w:val="en-GB"/>
        </w:rPr>
        <w:t xml:space="preserve">there is a difference between </w:t>
      </w:r>
      <w:r w:rsidR="002631DD" w:rsidRPr="003862E1">
        <w:rPr>
          <w:rFonts w:ascii="Times New Roman" w:eastAsia="Minion Pro" w:hAnsi="Times New Roman" w:cs="Times New Roman"/>
          <w:i/>
          <w:lang w:val="en-GB"/>
        </w:rPr>
        <w:t xml:space="preserve">referring to </w:t>
      </w:r>
      <w:r w:rsidR="002631DD" w:rsidRPr="003862E1">
        <w:rPr>
          <w:rFonts w:ascii="Times New Roman" w:eastAsia="Minion Pro" w:hAnsi="Times New Roman" w:cs="Times New Roman"/>
          <w:lang w:val="en-GB"/>
        </w:rPr>
        <w:t xml:space="preserve">target systems and target systems </w:t>
      </w:r>
      <w:r w:rsidR="002631DD" w:rsidRPr="003862E1">
        <w:rPr>
          <w:rFonts w:ascii="Times New Roman" w:eastAsia="Minion Pro" w:hAnsi="Times New Roman" w:cs="Times New Roman"/>
          <w:i/>
          <w:lang w:val="en-GB"/>
        </w:rPr>
        <w:t>themselves</w:t>
      </w:r>
      <w:r w:rsidR="002631DD" w:rsidRPr="003862E1">
        <w:rPr>
          <w:rFonts w:ascii="Times New Roman" w:eastAsia="Minion Pro" w:hAnsi="Times New Roman" w:cs="Times New Roman"/>
          <w:lang w:val="en-GB"/>
        </w:rPr>
        <w:t>. When we talk or write about a target system, we are referring to it or representing it in a way similar to the way a model represents it. This representation can be simplified or distorted</w:t>
      </w:r>
      <w:r w:rsidR="002631DD">
        <w:rPr>
          <w:rFonts w:ascii="Times New Roman" w:eastAsia="Minion Pro" w:hAnsi="Times New Roman" w:cs="Times New Roman"/>
          <w:lang w:val="en-GB"/>
        </w:rPr>
        <w:t>,</w:t>
      </w:r>
      <w:r w:rsidR="002631DD" w:rsidRPr="003862E1">
        <w:rPr>
          <w:rFonts w:ascii="Times New Roman" w:eastAsia="Minion Pro" w:hAnsi="Times New Roman" w:cs="Times New Roman"/>
          <w:lang w:val="en-GB"/>
        </w:rPr>
        <w:t xml:space="preserve"> yet the </w:t>
      </w:r>
      <w:r w:rsidR="002631DD">
        <w:rPr>
          <w:rFonts w:ascii="Times New Roman" w:eastAsia="Minion Pro" w:hAnsi="Times New Roman" w:cs="Times New Roman"/>
          <w:lang w:val="en-GB"/>
        </w:rPr>
        <w:t xml:space="preserve">neither the existence of the </w:t>
      </w:r>
      <w:r w:rsidR="002631DD" w:rsidRPr="003862E1">
        <w:rPr>
          <w:rFonts w:ascii="Times New Roman" w:eastAsia="Minion Pro" w:hAnsi="Times New Roman" w:cs="Times New Roman"/>
          <w:lang w:val="en-GB"/>
        </w:rPr>
        <w:t xml:space="preserve">representation </w:t>
      </w:r>
      <w:r w:rsidR="002631DD">
        <w:rPr>
          <w:rFonts w:ascii="Times New Roman" w:eastAsia="Minion Pro" w:hAnsi="Times New Roman" w:cs="Times New Roman"/>
          <w:lang w:val="en-GB"/>
        </w:rPr>
        <w:t>nor</w:t>
      </w:r>
      <w:r w:rsidR="002631DD" w:rsidRPr="003862E1">
        <w:rPr>
          <w:rFonts w:ascii="Times New Roman" w:eastAsia="Minion Pro" w:hAnsi="Times New Roman" w:cs="Times New Roman"/>
          <w:lang w:val="en-GB"/>
        </w:rPr>
        <w:t xml:space="preserve"> the process of representing alter</w:t>
      </w:r>
      <w:r w:rsidR="002631DD">
        <w:rPr>
          <w:rFonts w:ascii="Times New Roman" w:eastAsia="Minion Pro" w:hAnsi="Times New Roman" w:cs="Times New Roman"/>
          <w:lang w:val="en-GB"/>
        </w:rPr>
        <w:t>s</w:t>
      </w:r>
      <w:r w:rsidR="002631DD" w:rsidRPr="003862E1">
        <w:rPr>
          <w:rFonts w:ascii="Times New Roman" w:eastAsia="Minion Pro" w:hAnsi="Times New Roman" w:cs="Times New Roman"/>
          <w:lang w:val="en-GB"/>
        </w:rPr>
        <w:t xml:space="preserve"> the system itself. The process</w:t>
      </w:r>
      <w:r w:rsidR="002631DD">
        <w:rPr>
          <w:rFonts w:ascii="Times New Roman" w:eastAsia="Minion Pro" w:hAnsi="Times New Roman" w:cs="Times New Roman"/>
          <w:lang w:val="en-GB"/>
        </w:rPr>
        <w:t>es</w:t>
      </w:r>
      <w:r w:rsidR="002631DD" w:rsidRPr="003862E1">
        <w:rPr>
          <w:rFonts w:ascii="Times New Roman" w:eastAsia="Minion Pro" w:hAnsi="Times New Roman" w:cs="Times New Roman"/>
          <w:lang w:val="en-GB"/>
        </w:rPr>
        <w:t xml:space="preserve"> of partitioning</w:t>
      </w:r>
      <w:r w:rsidR="002631DD">
        <w:rPr>
          <w:rFonts w:ascii="Times New Roman" w:eastAsia="Minion Pro" w:hAnsi="Times New Roman" w:cs="Times New Roman"/>
          <w:lang w:val="en-GB"/>
        </w:rPr>
        <w:t xml:space="preserve"> and omission are </w:t>
      </w:r>
      <w:r w:rsidR="002631DD" w:rsidRPr="003862E1">
        <w:rPr>
          <w:rFonts w:ascii="Times New Roman" w:eastAsia="Minion Pro" w:hAnsi="Times New Roman" w:cs="Times New Roman"/>
          <w:lang w:val="en-GB"/>
        </w:rPr>
        <w:t xml:space="preserve">equally non-intrusive with respect to the ontological status of the parts of the target system. All we do when we partition and identify relevant parts and properties, is group a part of the world in a particular way. But this does not change the parts themselves. The point is that the target system has the same </w:t>
      </w:r>
      <w:r w:rsidR="002631DD" w:rsidRPr="003862E1">
        <w:rPr>
          <w:rFonts w:ascii="Times New Roman" w:eastAsia="Minion Pro" w:hAnsi="Times New Roman" w:cs="Times New Roman"/>
          <w:lang w:val="en-GB"/>
        </w:rPr>
        <w:lastRenderedPageBreak/>
        <w:t xml:space="preserve">ontological status as the domain. If we think that my laptop is </w:t>
      </w:r>
      <w:r w:rsidR="002631DD">
        <w:rPr>
          <w:rFonts w:ascii="Times New Roman" w:eastAsia="Minion Pro" w:hAnsi="Times New Roman" w:cs="Times New Roman"/>
          <w:lang w:val="en-GB"/>
        </w:rPr>
        <w:t xml:space="preserve">concrete and </w:t>
      </w:r>
      <w:r w:rsidR="002631DD" w:rsidRPr="003862E1">
        <w:rPr>
          <w:rFonts w:ascii="Times New Roman" w:eastAsia="Minion Pro" w:hAnsi="Times New Roman" w:cs="Times New Roman"/>
          <w:lang w:val="en-GB"/>
        </w:rPr>
        <w:t xml:space="preserve">real, then the ‘R’ key </w:t>
      </w:r>
      <w:r w:rsidR="00A772F9">
        <w:rPr>
          <w:rFonts w:ascii="Times New Roman" w:eastAsia="Minion Pro" w:hAnsi="Times New Roman" w:cs="Times New Roman"/>
          <w:lang w:val="en-GB"/>
        </w:rPr>
        <w:t xml:space="preserve">on the keyboard </w:t>
      </w:r>
      <w:r w:rsidR="002631DD" w:rsidRPr="003862E1">
        <w:rPr>
          <w:rFonts w:ascii="Times New Roman" w:eastAsia="Minion Pro" w:hAnsi="Times New Roman" w:cs="Times New Roman"/>
          <w:lang w:val="en-GB"/>
        </w:rPr>
        <w:t>also</w:t>
      </w:r>
      <w:r w:rsidR="002631DD">
        <w:rPr>
          <w:rFonts w:ascii="Times New Roman" w:eastAsia="Minion Pro" w:hAnsi="Times New Roman" w:cs="Times New Roman"/>
          <w:lang w:val="en-GB"/>
        </w:rPr>
        <w:t xml:space="preserve"> concrete and</w:t>
      </w:r>
      <w:r w:rsidR="002631DD" w:rsidRPr="003862E1">
        <w:rPr>
          <w:rFonts w:ascii="Times New Roman" w:eastAsia="Minion Pro" w:hAnsi="Times New Roman" w:cs="Times New Roman"/>
          <w:lang w:val="en-GB"/>
        </w:rPr>
        <w:t xml:space="preserve"> real.</w:t>
      </w:r>
      <w:r w:rsidR="001D23DC">
        <w:rPr>
          <w:rStyle w:val="FootnoteReference"/>
          <w:rFonts w:ascii="Times New Roman" w:eastAsia="Minion Pro" w:hAnsi="Times New Roman" w:cs="Times New Roman"/>
          <w:lang w:val="en-GB"/>
        </w:rPr>
        <w:footnoteReference w:id="4"/>
      </w:r>
      <w:r w:rsidR="002631DD" w:rsidRPr="003862E1">
        <w:rPr>
          <w:rFonts w:ascii="Times New Roman" w:eastAsia="Minion Pro" w:hAnsi="Times New Roman" w:cs="Times New Roman"/>
          <w:lang w:val="en-GB"/>
        </w:rPr>
        <w:t xml:space="preserve"> </w:t>
      </w:r>
    </w:p>
    <w:p w:rsidR="002631DD" w:rsidRPr="002631DD" w:rsidRDefault="002631DD" w:rsidP="002631DD">
      <w:pPr>
        <w:pStyle w:val="BodyBullet2"/>
        <w:spacing w:line="360" w:lineRule="auto"/>
        <w:ind w:firstLine="360"/>
        <w:jc w:val="both"/>
        <w:rPr>
          <w:rFonts w:ascii="Times New Roman" w:hAnsi="Times New Roman" w:cs="Times New Roman"/>
          <w:lang w:val="en-GB"/>
        </w:rPr>
      </w:pPr>
    </w:p>
    <w:p w:rsidR="00EA2A23" w:rsidRPr="00217043" w:rsidRDefault="001F66CB" w:rsidP="00EA2A23">
      <w:pPr>
        <w:pStyle w:val="BodyBullet2"/>
        <w:numPr>
          <w:ilvl w:val="1"/>
          <w:numId w:val="4"/>
        </w:numPr>
        <w:tabs>
          <w:tab w:val="left" w:pos="426"/>
        </w:tabs>
        <w:spacing w:line="360" w:lineRule="auto"/>
        <w:ind w:left="357" w:hanging="357"/>
        <w:jc w:val="both"/>
        <w:rPr>
          <w:rFonts w:ascii="Times New Roman" w:eastAsia="Minion Pro" w:hAnsi="Times New Roman" w:cs="Times New Roman"/>
          <w:i/>
          <w:lang w:val="en-GB"/>
        </w:rPr>
      </w:pPr>
      <w:r w:rsidRPr="00217043">
        <w:rPr>
          <w:rFonts w:ascii="Times New Roman" w:eastAsia="Minion Pro" w:hAnsi="Times New Roman" w:cs="Times New Roman"/>
          <w:i/>
          <w:lang w:val="en-GB"/>
        </w:rPr>
        <w:t>When are Target Systems important?</w:t>
      </w:r>
    </w:p>
    <w:p w:rsidR="00C810B2" w:rsidRDefault="000940B6" w:rsidP="00C810B2">
      <w:pPr>
        <w:pStyle w:val="BodyBullet2"/>
        <w:spacing w:line="360" w:lineRule="auto"/>
        <w:ind w:firstLine="357"/>
        <w:jc w:val="both"/>
        <w:rPr>
          <w:rFonts w:ascii="Times New Roman" w:eastAsia="Minion Pro" w:hAnsi="Times New Roman" w:cs="Times New Roman"/>
          <w:lang w:val="en-GB"/>
        </w:rPr>
      </w:pPr>
      <w:r>
        <w:rPr>
          <w:rFonts w:ascii="Times New Roman" w:eastAsia="Minion Pro" w:hAnsi="Times New Roman" w:cs="Times New Roman"/>
          <w:lang w:val="en-GB"/>
        </w:rPr>
        <w:t xml:space="preserve">Now that the basics of target system specification are in place, we can think about their </w:t>
      </w:r>
      <w:r w:rsidRPr="00B53BD2">
        <w:rPr>
          <w:rFonts w:ascii="Times New Roman" w:eastAsia="Minion Pro" w:hAnsi="Times New Roman" w:cs="Times New Roman"/>
          <w:i/>
          <w:lang w:val="en-GB"/>
        </w:rPr>
        <w:t>value</w:t>
      </w:r>
      <w:r>
        <w:rPr>
          <w:rFonts w:ascii="Times New Roman" w:eastAsia="Minion Pro" w:hAnsi="Times New Roman" w:cs="Times New Roman"/>
          <w:lang w:val="en-GB"/>
        </w:rPr>
        <w:t xml:space="preserve">. Do all scientists always specify targets? Should they? Are there some disciplines and/or types of investigation where targets are more valuable? The short answer is that many scientists do not </w:t>
      </w:r>
      <w:r w:rsidR="009A6D4F">
        <w:rPr>
          <w:rFonts w:ascii="Times New Roman" w:eastAsia="Minion Pro" w:hAnsi="Times New Roman" w:cs="Times New Roman"/>
          <w:lang w:val="en-GB"/>
        </w:rPr>
        <w:t xml:space="preserve">need to </w:t>
      </w:r>
      <w:r>
        <w:rPr>
          <w:rFonts w:ascii="Times New Roman" w:eastAsia="Minion Pro" w:hAnsi="Times New Roman" w:cs="Times New Roman"/>
          <w:lang w:val="en-GB"/>
        </w:rPr>
        <w:t>spend time and effort specifying target system</w:t>
      </w:r>
      <w:r w:rsidR="009A6D4F">
        <w:rPr>
          <w:rFonts w:ascii="Times New Roman" w:eastAsia="Minion Pro" w:hAnsi="Times New Roman" w:cs="Times New Roman"/>
          <w:lang w:val="en-GB"/>
        </w:rPr>
        <w:t>s</w:t>
      </w:r>
      <w:r>
        <w:rPr>
          <w:rFonts w:ascii="Times New Roman" w:eastAsia="Minion Pro" w:hAnsi="Times New Roman" w:cs="Times New Roman"/>
          <w:lang w:val="en-GB"/>
        </w:rPr>
        <w:t xml:space="preserve">. This is because there are some disciplines/sub-disciplines/types of scientific investigation where the target systems are too obvious to need particular attention. For example, if a scientist is interested in determining whether a particular substance </w:t>
      </w:r>
      <w:r w:rsidR="001A32C5">
        <w:rPr>
          <w:rFonts w:ascii="Times New Roman" w:eastAsia="Minion Pro" w:hAnsi="Times New Roman" w:cs="Times New Roman"/>
          <w:lang w:val="en-GB"/>
        </w:rPr>
        <w:t xml:space="preserve">will kill a bacterium, their target system is </w:t>
      </w:r>
      <w:r w:rsidR="00B53BD2">
        <w:rPr>
          <w:rFonts w:ascii="Times New Roman" w:eastAsia="Minion Pro" w:hAnsi="Times New Roman" w:cs="Times New Roman"/>
          <w:lang w:val="en-GB"/>
        </w:rPr>
        <w:t>clear</w:t>
      </w:r>
      <w:r w:rsidR="001A32C5">
        <w:rPr>
          <w:rFonts w:ascii="Times New Roman" w:eastAsia="Minion Pro" w:hAnsi="Times New Roman" w:cs="Times New Roman"/>
          <w:lang w:val="en-GB"/>
        </w:rPr>
        <w:t xml:space="preserve"> and straightforward. The experimental setup will exclude/control all other factors and the scientist will then determine the effect of the substance on the bacterium </w:t>
      </w:r>
      <w:r w:rsidR="001A32C5" w:rsidRPr="001A32C5">
        <w:rPr>
          <w:rFonts w:ascii="Times New Roman" w:eastAsia="Minion Pro" w:hAnsi="Times New Roman" w:cs="Times New Roman"/>
          <w:i/>
          <w:lang w:val="en-GB"/>
        </w:rPr>
        <w:t>in this precise context</w:t>
      </w:r>
      <w:r w:rsidR="001A32C5">
        <w:rPr>
          <w:rFonts w:ascii="Times New Roman" w:eastAsia="Minion Pro" w:hAnsi="Times New Roman" w:cs="Times New Roman"/>
          <w:lang w:val="en-GB"/>
        </w:rPr>
        <w:t>. Of course, this does not mean that the scientific investigation does not have a target system, merely that it is not necessary to spend any time specifying it</w:t>
      </w:r>
      <w:r w:rsidR="009A6D4F">
        <w:rPr>
          <w:rFonts w:ascii="Times New Roman" w:eastAsia="Minion Pro" w:hAnsi="Times New Roman" w:cs="Times New Roman"/>
          <w:lang w:val="en-GB"/>
        </w:rPr>
        <w:t xml:space="preserve"> in detail</w:t>
      </w:r>
      <w:r w:rsidR="001A32C5">
        <w:rPr>
          <w:rFonts w:ascii="Times New Roman" w:eastAsia="Minion Pro" w:hAnsi="Times New Roman" w:cs="Times New Roman"/>
          <w:lang w:val="en-GB"/>
        </w:rPr>
        <w:t xml:space="preserve">. </w:t>
      </w:r>
    </w:p>
    <w:p w:rsidR="00C810B2" w:rsidRDefault="001A32C5" w:rsidP="00C810B2">
      <w:pPr>
        <w:pStyle w:val="BodyBullet2"/>
        <w:spacing w:line="360" w:lineRule="auto"/>
        <w:ind w:firstLine="357"/>
        <w:jc w:val="both"/>
        <w:rPr>
          <w:rFonts w:ascii="Times New Roman" w:eastAsia="Minion Pro" w:hAnsi="Times New Roman" w:cs="Times New Roman"/>
          <w:lang w:val="en-GB"/>
        </w:rPr>
      </w:pPr>
      <w:r>
        <w:rPr>
          <w:rFonts w:ascii="Times New Roman" w:eastAsia="Minion Pro" w:hAnsi="Times New Roman" w:cs="Times New Roman"/>
          <w:lang w:val="en-GB"/>
        </w:rPr>
        <w:t>In fact,</w:t>
      </w:r>
      <w:r w:rsidR="00D16E7B">
        <w:rPr>
          <w:rFonts w:ascii="Times New Roman" w:eastAsia="Minion Pro" w:hAnsi="Times New Roman" w:cs="Times New Roman"/>
          <w:lang w:val="en-GB"/>
        </w:rPr>
        <w:t xml:space="preserve"> the value of specifying target systems often becomes apparent only when scientists run into difficulties</w:t>
      </w:r>
      <w:r>
        <w:rPr>
          <w:rFonts w:ascii="Times New Roman" w:eastAsia="Minion Pro" w:hAnsi="Times New Roman" w:cs="Times New Roman"/>
          <w:lang w:val="en-GB"/>
        </w:rPr>
        <w:t xml:space="preserve">. This is </w:t>
      </w:r>
      <w:r w:rsidR="00E23BC4">
        <w:rPr>
          <w:rFonts w:ascii="Times New Roman" w:eastAsia="Minion Pro" w:hAnsi="Times New Roman" w:cs="Times New Roman"/>
          <w:lang w:val="en-GB"/>
        </w:rPr>
        <w:t xml:space="preserve">quite common in investigations of </w:t>
      </w:r>
      <w:r>
        <w:rPr>
          <w:rFonts w:ascii="Times New Roman" w:eastAsia="Minion Pro" w:hAnsi="Times New Roman" w:cs="Times New Roman"/>
          <w:lang w:val="en-GB"/>
        </w:rPr>
        <w:t>complex systems, where scientists have yet to determine which parts of a network of interconnected causes are actually responsible for particular phenomena.</w:t>
      </w:r>
      <w:r w:rsidR="008D20C1">
        <w:rPr>
          <w:rFonts w:ascii="Times New Roman" w:eastAsia="Minion Pro" w:hAnsi="Times New Roman" w:cs="Times New Roman"/>
          <w:lang w:val="en-GB"/>
        </w:rPr>
        <w:t xml:space="preserve"> </w:t>
      </w:r>
      <w:r w:rsidR="00C810B2">
        <w:rPr>
          <w:rFonts w:ascii="Times New Roman" w:eastAsia="Minion Pro" w:hAnsi="Times New Roman" w:cs="Times New Roman"/>
          <w:lang w:val="en-GB"/>
        </w:rPr>
        <w:t xml:space="preserve">This is why target systems are especially important in </w:t>
      </w:r>
      <w:r w:rsidR="00217043">
        <w:rPr>
          <w:rFonts w:ascii="Times New Roman" w:eastAsia="Minion Pro" w:hAnsi="Times New Roman" w:cs="Times New Roman"/>
          <w:lang w:val="en-GB"/>
        </w:rPr>
        <w:t>disciplines such as Ecology.</w:t>
      </w:r>
      <w:r w:rsidR="00E23BC4">
        <w:rPr>
          <w:rFonts w:ascii="Times New Roman" w:eastAsia="Minion Pro" w:hAnsi="Times New Roman" w:cs="Times New Roman"/>
          <w:lang w:val="en-GB"/>
        </w:rPr>
        <w:t xml:space="preserve"> </w:t>
      </w:r>
      <w:r w:rsidR="00217043">
        <w:rPr>
          <w:rFonts w:ascii="Times New Roman" w:eastAsia="Minion Pro" w:hAnsi="Times New Roman" w:cs="Times New Roman"/>
          <w:lang w:val="en-GB"/>
        </w:rPr>
        <w:t xml:space="preserve">In addition to the underlying complexity of ecological systems, there are deep disagreements in the field about the best concepts and methods that should be used to conduct ecological investigations. </w:t>
      </w:r>
    </w:p>
    <w:p w:rsidR="00C810B2" w:rsidRDefault="00D16E7B" w:rsidP="00DB1409">
      <w:pPr>
        <w:pStyle w:val="BodyBullet2"/>
        <w:spacing w:line="360" w:lineRule="auto"/>
        <w:ind w:firstLine="357"/>
        <w:jc w:val="both"/>
        <w:rPr>
          <w:rFonts w:ascii="Times New Roman" w:hAnsi="Times New Roman" w:cs="Times New Roman"/>
          <w:lang w:val="en-GB"/>
        </w:rPr>
      </w:pPr>
      <w:r>
        <w:rPr>
          <w:rFonts w:ascii="Times New Roman" w:eastAsia="Minion Pro" w:hAnsi="Times New Roman" w:cs="Times New Roman"/>
          <w:lang w:val="en-GB"/>
        </w:rPr>
        <w:t xml:space="preserve">A sceptical reader may point out that this is </w:t>
      </w:r>
      <w:r w:rsidR="008D20C1" w:rsidRPr="00D16E7B">
        <w:rPr>
          <w:rFonts w:ascii="Times New Roman" w:eastAsia="Minion Pro" w:hAnsi="Times New Roman" w:cs="Times New Roman"/>
          <w:lang w:val="en-GB"/>
        </w:rPr>
        <w:t>whole point of the investigating t</w:t>
      </w:r>
      <w:r>
        <w:rPr>
          <w:rFonts w:ascii="Times New Roman" w:eastAsia="Minion Pro" w:hAnsi="Times New Roman" w:cs="Times New Roman"/>
          <w:lang w:val="en-GB"/>
        </w:rPr>
        <w:t>he phenomena in the first place.</w:t>
      </w:r>
      <w:r w:rsidR="008D20C1" w:rsidRPr="00D16E7B">
        <w:rPr>
          <w:rFonts w:ascii="Times New Roman" w:eastAsia="Minion Pro" w:hAnsi="Times New Roman" w:cs="Times New Roman"/>
          <w:lang w:val="en-GB"/>
        </w:rPr>
        <w:t xml:space="preserve"> That is, isn’t it enough to see whether a particular model correctly predicts the behaviour of the system? </w:t>
      </w:r>
      <w:r w:rsidR="00DB1409">
        <w:rPr>
          <w:rFonts w:ascii="Times New Roman" w:eastAsia="Minion Pro" w:hAnsi="Times New Roman" w:cs="Times New Roman"/>
          <w:lang w:val="en-GB"/>
        </w:rPr>
        <w:t>S</w:t>
      </w:r>
      <w:r w:rsidR="008D20C1" w:rsidRPr="00D16E7B">
        <w:rPr>
          <w:rFonts w:ascii="Times New Roman" w:eastAsia="Minion Pro" w:hAnsi="Times New Roman" w:cs="Times New Roman"/>
          <w:lang w:val="en-GB"/>
        </w:rPr>
        <w:t xml:space="preserve">pecifying a target system in detail can help to avoid model failure or to deal with an inaccurate prediction. </w:t>
      </w:r>
      <w:r w:rsidRPr="00D16E7B">
        <w:rPr>
          <w:rFonts w:ascii="Times New Roman" w:eastAsia="Minion Pro" w:hAnsi="Times New Roman" w:cs="Times New Roman"/>
          <w:lang w:val="en-GB"/>
        </w:rPr>
        <w:t>For example,</w:t>
      </w:r>
      <w:r w:rsidR="008D20C1" w:rsidRPr="00D16E7B">
        <w:rPr>
          <w:rFonts w:ascii="Times New Roman" w:hAnsi="Times New Roman" w:cs="Times New Roman"/>
          <w:lang w:val="en-GB"/>
        </w:rPr>
        <w:t xml:space="preserve"> appl</w:t>
      </w:r>
      <w:r w:rsidR="00B53BD2">
        <w:rPr>
          <w:rFonts w:ascii="Times New Roman" w:hAnsi="Times New Roman" w:cs="Times New Roman"/>
          <w:lang w:val="en-GB"/>
        </w:rPr>
        <w:t>ying</w:t>
      </w:r>
      <w:r w:rsidR="008D20C1" w:rsidRPr="00D16E7B">
        <w:rPr>
          <w:rFonts w:ascii="Times New Roman" w:hAnsi="Times New Roman" w:cs="Times New Roman"/>
          <w:lang w:val="en-GB"/>
        </w:rPr>
        <w:t xml:space="preserve"> the </w:t>
      </w:r>
      <w:r w:rsidR="00B53BD2">
        <w:rPr>
          <w:rFonts w:ascii="Times New Roman" w:hAnsi="Times New Roman" w:cs="Times New Roman"/>
          <w:lang w:val="en-GB"/>
        </w:rPr>
        <w:t>basic</w:t>
      </w:r>
      <w:r w:rsidR="00E23BC4">
        <w:rPr>
          <w:rFonts w:ascii="Times New Roman" w:hAnsi="Times New Roman" w:cs="Times New Roman"/>
          <w:lang w:val="en-GB"/>
        </w:rPr>
        <w:t xml:space="preserve"> </w:t>
      </w:r>
      <w:r w:rsidR="008D20C1" w:rsidRPr="00D16E7B">
        <w:rPr>
          <w:rFonts w:ascii="Times New Roman" w:hAnsi="Times New Roman" w:cs="Times New Roman"/>
          <w:lang w:val="en-GB"/>
        </w:rPr>
        <w:t xml:space="preserve">logistic growth model to the VIM target system </w:t>
      </w:r>
      <w:r w:rsidR="00B53BD2">
        <w:rPr>
          <w:rFonts w:ascii="Times New Roman" w:hAnsi="Times New Roman" w:cs="Times New Roman"/>
          <w:lang w:val="en-GB"/>
        </w:rPr>
        <w:t xml:space="preserve">revealed </w:t>
      </w:r>
      <w:r w:rsidR="008D20C1" w:rsidRPr="00D16E7B">
        <w:rPr>
          <w:rFonts w:ascii="Times New Roman" w:hAnsi="Times New Roman" w:cs="Times New Roman"/>
          <w:lang w:val="en-GB"/>
        </w:rPr>
        <w:t>that something was amiss,</w:t>
      </w:r>
      <w:r w:rsidR="00E23BC4">
        <w:rPr>
          <w:rFonts w:ascii="Times New Roman" w:hAnsi="Times New Roman" w:cs="Times New Roman"/>
          <w:lang w:val="en-GB"/>
        </w:rPr>
        <w:t xml:space="preserve"> as </w:t>
      </w:r>
      <w:r w:rsidR="00B53BD2">
        <w:rPr>
          <w:rFonts w:ascii="Times New Roman" w:hAnsi="Times New Roman" w:cs="Times New Roman"/>
          <w:lang w:val="en-GB"/>
        </w:rPr>
        <w:t xml:space="preserve">the model </w:t>
      </w:r>
      <w:r w:rsidR="00E23BC4">
        <w:rPr>
          <w:rFonts w:ascii="Times New Roman" w:hAnsi="Times New Roman" w:cs="Times New Roman"/>
          <w:lang w:val="en-GB"/>
        </w:rPr>
        <w:t xml:space="preserve">did not accurately describe the population. </w:t>
      </w:r>
      <w:r w:rsidR="008D20C1" w:rsidRPr="00D16E7B">
        <w:rPr>
          <w:rFonts w:ascii="Times New Roman" w:hAnsi="Times New Roman" w:cs="Times New Roman"/>
          <w:lang w:val="en-GB"/>
        </w:rPr>
        <w:t xml:space="preserve">Target system specification showed that </w:t>
      </w:r>
      <w:r w:rsidR="00E23BC4">
        <w:rPr>
          <w:rFonts w:ascii="Times New Roman" w:hAnsi="Times New Roman" w:cs="Times New Roman"/>
          <w:lang w:val="en-GB"/>
        </w:rPr>
        <w:t xml:space="preserve">an additional factor was relevant in this </w:t>
      </w:r>
      <w:r w:rsidR="00E23BC4">
        <w:rPr>
          <w:rFonts w:ascii="Times New Roman" w:hAnsi="Times New Roman" w:cs="Times New Roman"/>
          <w:lang w:val="en-GB"/>
        </w:rPr>
        <w:lastRenderedPageBreak/>
        <w:t xml:space="preserve">case, namely the VIM sociality. </w:t>
      </w:r>
      <w:r w:rsidR="00B53BD2">
        <w:rPr>
          <w:rFonts w:ascii="Times New Roman" w:hAnsi="Times New Roman" w:cs="Times New Roman"/>
          <w:lang w:val="en-GB"/>
        </w:rPr>
        <w:t>In this case,</w:t>
      </w:r>
      <w:r w:rsidR="00E23BC4">
        <w:rPr>
          <w:rFonts w:ascii="Times New Roman" w:hAnsi="Times New Roman" w:cs="Times New Roman"/>
          <w:lang w:val="en-GB"/>
        </w:rPr>
        <w:t xml:space="preserve"> there </w:t>
      </w:r>
      <w:r w:rsidR="008D20C1" w:rsidRPr="00D16E7B">
        <w:rPr>
          <w:rFonts w:ascii="Times New Roman" w:hAnsi="Times New Roman" w:cs="Times New Roman"/>
          <w:lang w:val="en-GB"/>
        </w:rPr>
        <w:t xml:space="preserve">was no need to change the model being used, as the same model could </w:t>
      </w:r>
      <w:r w:rsidR="00E23BC4">
        <w:rPr>
          <w:rFonts w:ascii="Times New Roman" w:hAnsi="Times New Roman" w:cs="Times New Roman"/>
          <w:lang w:val="en-GB"/>
        </w:rPr>
        <w:t xml:space="preserve">easily be modified to </w:t>
      </w:r>
      <w:r w:rsidR="008D20C1" w:rsidRPr="00D16E7B">
        <w:rPr>
          <w:rFonts w:ascii="Times New Roman" w:hAnsi="Times New Roman" w:cs="Times New Roman"/>
          <w:lang w:val="en-GB"/>
        </w:rPr>
        <w:t>describe a population with an Allee effect, i.e. a population that is affected by density, but only above a certain threshold.</w:t>
      </w:r>
      <w:r w:rsidR="00DB1409">
        <w:rPr>
          <w:rFonts w:ascii="Times New Roman" w:hAnsi="Times New Roman" w:cs="Times New Roman"/>
          <w:lang w:val="en-GB"/>
        </w:rPr>
        <w:t xml:space="preserve"> However, i</w:t>
      </w:r>
      <w:r w:rsidR="00B53BD2">
        <w:rPr>
          <w:rFonts w:ascii="Times New Roman" w:hAnsi="Times New Roman" w:cs="Times New Roman"/>
          <w:lang w:val="en-GB"/>
        </w:rPr>
        <w:t>n other cases</w:t>
      </w:r>
      <w:r w:rsidR="00DB1409">
        <w:rPr>
          <w:rFonts w:ascii="Times New Roman" w:hAnsi="Times New Roman" w:cs="Times New Roman"/>
          <w:lang w:val="en-GB"/>
        </w:rPr>
        <w:t>,</w:t>
      </w:r>
      <w:r w:rsidR="00AA7D71">
        <w:rPr>
          <w:rFonts w:ascii="Times New Roman" w:hAnsi="Times New Roman" w:cs="Times New Roman"/>
          <w:lang w:val="en-GB"/>
        </w:rPr>
        <w:t xml:space="preserve"> model failure or inaccurate predictions might not be easy to remedy. </w:t>
      </w:r>
      <w:r w:rsidR="00B53BD2">
        <w:rPr>
          <w:rFonts w:ascii="Times New Roman" w:hAnsi="Times New Roman" w:cs="Times New Roman"/>
          <w:lang w:val="en-GB"/>
        </w:rPr>
        <w:t>Sometimes</w:t>
      </w:r>
      <w:r w:rsidR="00AA7D71">
        <w:rPr>
          <w:rFonts w:ascii="Times New Roman" w:hAnsi="Times New Roman" w:cs="Times New Roman"/>
          <w:lang w:val="en-GB"/>
        </w:rPr>
        <w:t xml:space="preserve"> </w:t>
      </w:r>
      <w:r w:rsidR="00C810B2">
        <w:rPr>
          <w:rFonts w:ascii="Times New Roman" w:hAnsi="Times New Roman" w:cs="Times New Roman"/>
          <w:lang w:val="en-GB"/>
        </w:rPr>
        <w:t>the use of a particular type of model persists because scientists have not realised that the cause of predictive failure is the absence of a relevant factor from the model. An example of this comes from plant ecology</w:t>
      </w:r>
      <w:r w:rsidR="00E23BC4">
        <w:rPr>
          <w:rFonts w:ascii="Times New Roman" w:hAnsi="Times New Roman" w:cs="Times New Roman"/>
          <w:lang w:val="en-GB"/>
        </w:rPr>
        <w:t>, where for many years, s</w:t>
      </w:r>
      <w:r w:rsidR="00C810B2">
        <w:rPr>
          <w:rFonts w:ascii="Times New Roman" w:hAnsi="Times New Roman" w:cs="Times New Roman"/>
          <w:lang w:val="en-GB"/>
        </w:rPr>
        <w:t xml:space="preserve">cientists failed to solve the problem of erratic predictions in models of drought sensitivity, because of a persistence of ‘surface </w:t>
      </w:r>
      <w:proofErr w:type="spellStart"/>
      <w:r w:rsidR="00C810B2">
        <w:rPr>
          <w:rFonts w:ascii="Times New Roman" w:hAnsi="Times New Roman" w:cs="Times New Roman"/>
          <w:lang w:val="en-GB"/>
        </w:rPr>
        <w:t>bias’</w:t>
      </w:r>
      <w:proofErr w:type="spellEnd"/>
      <w:r w:rsidR="00E23BC4">
        <w:rPr>
          <w:rFonts w:ascii="Times New Roman" w:hAnsi="Times New Roman" w:cs="Times New Roman"/>
          <w:lang w:val="en-GB"/>
        </w:rPr>
        <w:t xml:space="preserve"> (Phillips et al., 2016)</w:t>
      </w:r>
      <w:r w:rsidR="00C810B2">
        <w:rPr>
          <w:rFonts w:ascii="Times New Roman" w:hAnsi="Times New Roman" w:cs="Times New Roman"/>
          <w:lang w:val="en-GB"/>
        </w:rPr>
        <w:t>. Even though scientists knew that below-ground factors affected plant growth, they mistakenly believed them to be irrelevant for their models. Only after re-examination of their targets did they realise the importance of these factors.</w:t>
      </w:r>
      <w:r w:rsidR="00E23BC4">
        <w:rPr>
          <w:rStyle w:val="FootnoteReference"/>
          <w:rFonts w:ascii="Times New Roman" w:hAnsi="Times New Roman" w:cs="Times New Roman"/>
          <w:lang w:val="en-GB"/>
        </w:rPr>
        <w:footnoteReference w:id="5"/>
      </w:r>
      <w:r w:rsidR="00C810B2">
        <w:rPr>
          <w:rFonts w:ascii="Times New Roman" w:hAnsi="Times New Roman" w:cs="Times New Roman"/>
          <w:lang w:val="en-GB"/>
        </w:rPr>
        <w:t xml:space="preserve"> </w:t>
      </w:r>
    </w:p>
    <w:p w:rsidR="008D20C1" w:rsidRPr="00D16E7B" w:rsidRDefault="00DB1409" w:rsidP="00D16E7B">
      <w:pPr>
        <w:pBdr>
          <w:top w:val="nil"/>
          <w:left w:val="nil"/>
          <w:bottom w:val="nil"/>
          <w:right w:val="nil"/>
          <w:between w:val="nil"/>
          <w:bar w:val="nil"/>
        </w:pBdr>
        <w:spacing w:line="360" w:lineRule="auto"/>
        <w:ind w:firstLine="360"/>
        <w:jc w:val="both"/>
        <w:rPr>
          <w:rFonts w:ascii="Times New Roman" w:eastAsia="Minion Pro" w:hAnsi="Times New Roman" w:cs="Times New Roman"/>
          <w:lang w:val="en-GB"/>
        </w:rPr>
      </w:pPr>
      <w:r>
        <w:rPr>
          <w:rFonts w:ascii="Times New Roman" w:eastAsia="Minion Pro" w:hAnsi="Times New Roman" w:cs="Times New Roman"/>
          <w:lang w:val="en-GB"/>
        </w:rPr>
        <w:t xml:space="preserve">Finally, </w:t>
      </w:r>
      <w:r w:rsidR="008D20C1" w:rsidRPr="00D16E7B">
        <w:rPr>
          <w:rFonts w:ascii="Times New Roman" w:eastAsia="Minion Pro" w:hAnsi="Times New Roman" w:cs="Times New Roman"/>
          <w:lang w:val="en-GB"/>
        </w:rPr>
        <w:t>target system specification can aid in model choice.</w:t>
      </w:r>
      <w:r w:rsidR="001A32C5" w:rsidRPr="00D16E7B">
        <w:rPr>
          <w:rFonts w:ascii="Times New Roman" w:eastAsia="Minion Pro" w:hAnsi="Times New Roman" w:cs="Times New Roman"/>
          <w:lang w:val="en-GB"/>
        </w:rPr>
        <w:t xml:space="preserve"> Specifying the target system, or even comparing two or more target systems from a domain is an important part of the preliminary work for determining which model to use for a particular purpose. </w:t>
      </w:r>
      <w:r w:rsidR="00AA7D71">
        <w:rPr>
          <w:rFonts w:ascii="Times New Roman" w:eastAsia="Minion Pro" w:hAnsi="Times New Roman" w:cs="Times New Roman"/>
          <w:lang w:val="en-GB"/>
        </w:rPr>
        <w:t xml:space="preserve">Again, this is </w:t>
      </w:r>
      <w:r w:rsidR="00C810B2">
        <w:rPr>
          <w:rFonts w:ascii="Times New Roman" w:eastAsia="Minion Pro" w:hAnsi="Times New Roman" w:cs="Times New Roman"/>
          <w:lang w:val="en-GB"/>
        </w:rPr>
        <w:t>not always straightforward.</w:t>
      </w:r>
      <w:r w:rsidR="00AA7D71">
        <w:rPr>
          <w:rFonts w:ascii="Times New Roman" w:eastAsia="Minion Pro" w:hAnsi="Times New Roman" w:cs="Times New Roman"/>
          <w:lang w:val="en-GB"/>
        </w:rPr>
        <w:t xml:space="preserve"> For example, </w:t>
      </w:r>
      <w:r w:rsidR="00C810B2">
        <w:rPr>
          <w:rFonts w:ascii="Times New Roman" w:eastAsia="Minion Pro" w:hAnsi="Times New Roman" w:cs="Times New Roman"/>
          <w:lang w:val="en-GB"/>
        </w:rPr>
        <w:t>there is a long-standing debate</w:t>
      </w:r>
      <w:r w:rsidR="00D065DE">
        <w:rPr>
          <w:rFonts w:ascii="Times New Roman" w:eastAsia="Minion Pro" w:hAnsi="Times New Roman" w:cs="Times New Roman"/>
          <w:lang w:val="en-GB"/>
        </w:rPr>
        <w:t>, in ecology,</w:t>
      </w:r>
      <w:r w:rsidR="00C810B2">
        <w:rPr>
          <w:rFonts w:ascii="Times New Roman" w:eastAsia="Minion Pro" w:hAnsi="Times New Roman" w:cs="Times New Roman"/>
          <w:lang w:val="en-GB"/>
        </w:rPr>
        <w:t xml:space="preserve"> concerning the optimal level of model complexity. </w:t>
      </w:r>
      <w:r w:rsidR="00D065DE">
        <w:rPr>
          <w:rFonts w:ascii="Times New Roman" w:eastAsia="Minion Pro" w:hAnsi="Times New Roman" w:cs="Times New Roman"/>
          <w:lang w:val="en-GB"/>
        </w:rPr>
        <w:t xml:space="preserve">On the one hand, </w:t>
      </w:r>
      <w:r w:rsidR="00D065DE" w:rsidRPr="00D065DE">
        <w:rPr>
          <w:rFonts w:ascii="Times New Roman" w:eastAsia="Minion Pro" w:hAnsi="Times New Roman" w:cs="Times New Roman"/>
        </w:rPr>
        <w:t>reducing complexity allows scientists to distinguish between the core causal factors that give rise to classes of phenomena and mere details that are idi</w:t>
      </w:r>
      <w:r w:rsidR="00D065DE">
        <w:rPr>
          <w:rFonts w:ascii="Times New Roman" w:eastAsia="Minion Pro" w:hAnsi="Times New Roman" w:cs="Times New Roman"/>
        </w:rPr>
        <w:t>osyncratic to particular systems (</w:t>
      </w:r>
      <w:r w:rsidR="00D065DE" w:rsidRPr="00D065DE">
        <w:rPr>
          <w:rFonts w:ascii="Times New Roman" w:eastAsia="Minion Pro" w:hAnsi="Times New Roman" w:cs="Times New Roman"/>
        </w:rPr>
        <w:t xml:space="preserve">May, 2001; </w:t>
      </w:r>
      <w:proofErr w:type="spellStart"/>
      <w:r w:rsidR="00D065DE" w:rsidRPr="00D065DE">
        <w:rPr>
          <w:rFonts w:ascii="Times New Roman" w:eastAsia="Minion Pro" w:hAnsi="Times New Roman" w:cs="Times New Roman"/>
        </w:rPr>
        <w:t>Perretti</w:t>
      </w:r>
      <w:proofErr w:type="spellEnd"/>
      <w:r w:rsidR="00D065DE" w:rsidRPr="00D065DE">
        <w:rPr>
          <w:rFonts w:ascii="Times New Roman" w:eastAsia="Minion Pro" w:hAnsi="Times New Roman" w:cs="Times New Roman"/>
        </w:rPr>
        <w:t xml:space="preserve"> &amp; Munch, 2013</w:t>
      </w:r>
      <w:r w:rsidR="00D065DE">
        <w:rPr>
          <w:rFonts w:ascii="Times New Roman" w:eastAsia="Minion Pro" w:hAnsi="Times New Roman" w:cs="Times New Roman"/>
        </w:rPr>
        <w:t>)</w:t>
      </w:r>
      <w:r w:rsidR="00D065DE" w:rsidRPr="00D065DE">
        <w:rPr>
          <w:rFonts w:ascii="Times New Roman" w:eastAsia="Minion Pro" w:hAnsi="Times New Roman" w:cs="Times New Roman"/>
        </w:rPr>
        <w:t>.</w:t>
      </w:r>
      <w:r w:rsidR="00D065DE">
        <w:rPr>
          <w:rFonts w:ascii="Times New Roman" w:eastAsia="Minion Pro" w:hAnsi="Times New Roman" w:cs="Times New Roman"/>
        </w:rPr>
        <w:t xml:space="preserve"> On the other hand, </w:t>
      </w:r>
      <w:r w:rsidR="00D065DE" w:rsidRPr="00D065DE">
        <w:rPr>
          <w:rFonts w:ascii="Times New Roman" w:eastAsia="Minion Pro" w:hAnsi="Times New Roman" w:cs="Times New Roman"/>
        </w:rPr>
        <w:t>mirroring the complexity of real-world systems </w:t>
      </w:r>
      <w:r w:rsidR="00D065DE">
        <w:rPr>
          <w:rFonts w:ascii="Times New Roman" w:eastAsia="Minion Pro" w:hAnsi="Times New Roman" w:cs="Times New Roman"/>
        </w:rPr>
        <w:t>increases the likelihood that models</w:t>
      </w:r>
      <w:r w:rsidR="00D065DE" w:rsidRPr="00D065DE">
        <w:rPr>
          <w:rFonts w:ascii="Times New Roman" w:eastAsia="Minion Pro" w:hAnsi="Times New Roman" w:cs="Times New Roman"/>
        </w:rPr>
        <w:t xml:space="preserve"> capture all the relevant causal factors and dynamics gi</w:t>
      </w:r>
      <w:r w:rsidR="00D065DE">
        <w:rPr>
          <w:rFonts w:ascii="Times New Roman" w:eastAsia="Minion Pro" w:hAnsi="Times New Roman" w:cs="Times New Roman"/>
        </w:rPr>
        <w:t>ving rise to complex phenomena</w:t>
      </w:r>
      <w:r w:rsidR="00D065DE" w:rsidRPr="00D065DE">
        <w:rPr>
          <w:rFonts w:ascii="Times New Roman" w:eastAsia="Minion Pro" w:hAnsi="Times New Roman" w:cs="Times New Roman"/>
        </w:rPr>
        <w:t xml:space="preserve"> (Evans et al., 2013; Travis et al., 2014). </w:t>
      </w:r>
      <w:r w:rsidR="00D065DE">
        <w:rPr>
          <w:rFonts w:ascii="Times New Roman" w:eastAsia="Minion Pro" w:hAnsi="Times New Roman" w:cs="Times New Roman"/>
        </w:rPr>
        <w:t xml:space="preserve">A close look at target systems can show when scientists should opt for more or less complexity in their models. </w:t>
      </w:r>
    </w:p>
    <w:p w:rsidR="00A34CC1" w:rsidRPr="00FA2151" w:rsidRDefault="00A34CC1" w:rsidP="00590C8C">
      <w:pPr>
        <w:pBdr>
          <w:top w:val="nil"/>
          <w:left w:val="nil"/>
          <w:bottom w:val="nil"/>
          <w:right w:val="nil"/>
          <w:between w:val="nil"/>
          <w:bar w:val="nil"/>
        </w:pBdr>
        <w:spacing w:line="360" w:lineRule="auto"/>
        <w:ind w:firstLine="360"/>
        <w:jc w:val="both"/>
        <w:rPr>
          <w:rFonts w:ascii="Times New Roman" w:hAnsi="Times New Roman" w:cs="Times New Roman"/>
          <w:sz w:val="16"/>
          <w:szCs w:val="16"/>
          <w:lang w:val="en-GB"/>
        </w:rPr>
      </w:pPr>
    </w:p>
    <w:p w:rsidR="00621D0A" w:rsidRDefault="00621D0A" w:rsidP="00621D0A">
      <w:pPr>
        <w:pStyle w:val="BodyBullet2"/>
        <w:numPr>
          <w:ilvl w:val="0"/>
          <w:numId w:val="4"/>
        </w:numPr>
        <w:spacing w:line="360" w:lineRule="auto"/>
        <w:jc w:val="both"/>
        <w:rPr>
          <w:rFonts w:ascii="Times New Roman" w:eastAsia="Minion Pro" w:hAnsi="Times New Roman" w:cs="Times New Roman"/>
          <w:b/>
          <w:lang w:val="en-GB"/>
        </w:rPr>
      </w:pPr>
      <w:r>
        <w:rPr>
          <w:rFonts w:ascii="Times New Roman" w:eastAsia="Minion Pro" w:hAnsi="Times New Roman" w:cs="Times New Roman"/>
          <w:b/>
          <w:lang w:val="en-GB"/>
        </w:rPr>
        <w:t>Evaluating Target Systems</w:t>
      </w:r>
    </w:p>
    <w:p w:rsidR="00621D0A" w:rsidRDefault="00621D0A" w:rsidP="00621D0A">
      <w:pPr>
        <w:pStyle w:val="BodyBullet2"/>
        <w:spacing w:line="360" w:lineRule="auto"/>
        <w:ind w:firstLine="360"/>
        <w:jc w:val="both"/>
        <w:rPr>
          <w:rFonts w:ascii="Times New Roman" w:eastAsia="Minion Pro" w:hAnsi="Times New Roman" w:cs="Times New Roman"/>
          <w:lang w:val="en-GB"/>
        </w:rPr>
      </w:pPr>
      <w:r w:rsidRPr="007E38FA">
        <w:rPr>
          <w:rFonts w:ascii="Times New Roman" w:eastAsia="Minion Pro" w:hAnsi="Times New Roman" w:cs="Times New Roman"/>
          <w:lang w:val="en-GB"/>
        </w:rPr>
        <w:t xml:space="preserve">It may seem rather odd to think that we can </w:t>
      </w:r>
      <w:r w:rsidRPr="00DB1409">
        <w:rPr>
          <w:rFonts w:ascii="Times New Roman" w:eastAsia="Minion Pro" w:hAnsi="Times New Roman" w:cs="Times New Roman"/>
          <w:i/>
          <w:lang w:val="en-GB"/>
        </w:rPr>
        <w:t>evaluate</w:t>
      </w:r>
      <w:r w:rsidRPr="007E38FA">
        <w:rPr>
          <w:rFonts w:ascii="Times New Roman" w:eastAsia="Minion Pro" w:hAnsi="Times New Roman" w:cs="Times New Roman"/>
          <w:lang w:val="en-GB"/>
        </w:rPr>
        <w:t xml:space="preserve"> target systems, if they are just real parts of the world. It does not really make sense to think of a part of the world, such as a field or a flower or a desk as good or bad </w:t>
      </w:r>
      <w:r w:rsidRPr="007E38FA">
        <w:rPr>
          <w:rFonts w:ascii="Times New Roman" w:eastAsia="Minion Pro" w:hAnsi="Times New Roman" w:cs="Times New Roman"/>
          <w:i/>
          <w:lang w:val="en-GB"/>
        </w:rPr>
        <w:t>per se</w:t>
      </w:r>
      <w:r w:rsidRPr="007E38FA">
        <w:rPr>
          <w:rFonts w:ascii="Times New Roman" w:eastAsia="Minion Pro" w:hAnsi="Times New Roman" w:cs="Times New Roman"/>
          <w:lang w:val="en-GB"/>
        </w:rPr>
        <w:t xml:space="preserve">. Nonetheless, it does make sense to compare parts of the world, for a particular purpose and within a particular context. For example, one field may be better than another field for growing a particular crop, or better than a cliff for the purposes of playing volleyball. It can be worse than another field for the establishment of a biological pest and worse </w:t>
      </w:r>
      <w:r w:rsidRPr="007E38FA">
        <w:rPr>
          <w:rFonts w:ascii="Times New Roman" w:eastAsia="Minion Pro" w:hAnsi="Times New Roman" w:cs="Times New Roman"/>
          <w:lang w:val="en-GB"/>
        </w:rPr>
        <w:lastRenderedPageBreak/>
        <w:t xml:space="preserve">than a river for farming trout. Similarly, in the case of target systems, when we evaluate them, we are not trying to determine whether they are good or bad in themselves, but whether they are </w:t>
      </w:r>
      <w:r w:rsidRPr="007E38FA">
        <w:rPr>
          <w:rFonts w:ascii="Times New Roman" w:eastAsia="Minion Pro" w:hAnsi="Times New Roman" w:cs="Times New Roman"/>
          <w:i/>
          <w:lang w:val="en-GB"/>
        </w:rPr>
        <w:t>apt</w:t>
      </w:r>
      <w:r w:rsidRPr="007E38FA">
        <w:rPr>
          <w:rFonts w:ascii="Times New Roman" w:eastAsia="Minion Pro" w:hAnsi="Times New Roman" w:cs="Times New Roman"/>
          <w:lang w:val="en-GB"/>
        </w:rPr>
        <w:t xml:space="preserve"> for a particular purpose. A full-blown account of target system aptness is beyond the scope of this paper, but for the remainder of this section I will provide a general outline of the account, illustrated by some examples of </w:t>
      </w:r>
      <w:r w:rsidRPr="007E38FA">
        <w:rPr>
          <w:rFonts w:ascii="Times New Roman" w:eastAsia="Minion Pro" w:hAnsi="Times New Roman" w:cs="Times New Roman"/>
          <w:i/>
          <w:lang w:val="en-GB"/>
        </w:rPr>
        <w:t>inapt</w:t>
      </w:r>
      <w:r>
        <w:rPr>
          <w:rFonts w:ascii="Times New Roman" w:eastAsia="Minion Pro" w:hAnsi="Times New Roman" w:cs="Times New Roman"/>
          <w:lang w:val="en-GB"/>
        </w:rPr>
        <w:t xml:space="preserve"> targets</w:t>
      </w:r>
      <w:r w:rsidRPr="007E38FA">
        <w:rPr>
          <w:rFonts w:ascii="Times New Roman" w:eastAsia="Minion Pro" w:hAnsi="Times New Roman" w:cs="Times New Roman"/>
          <w:lang w:val="en-GB"/>
        </w:rPr>
        <w:t xml:space="preserve">. </w:t>
      </w:r>
    </w:p>
    <w:p w:rsidR="00621D0A" w:rsidRPr="00204FEB" w:rsidRDefault="00621D0A" w:rsidP="00621D0A">
      <w:pPr>
        <w:pStyle w:val="BodyBullet2"/>
        <w:spacing w:line="360" w:lineRule="auto"/>
        <w:ind w:firstLine="360"/>
        <w:jc w:val="both"/>
        <w:rPr>
          <w:rFonts w:ascii="Times New Roman" w:eastAsia="Minion Pro" w:hAnsi="Times New Roman" w:cs="Times New Roman"/>
          <w:lang w:val="en-GB"/>
        </w:rPr>
      </w:pPr>
      <w:r>
        <w:rPr>
          <w:rFonts w:ascii="Times New Roman" w:eastAsia="Minion Pro" w:hAnsi="Times New Roman" w:cs="Times New Roman"/>
          <w:lang w:val="en-GB"/>
        </w:rPr>
        <w:t>Recall that t</w:t>
      </w:r>
      <w:r w:rsidRPr="00204FEB">
        <w:rPr>
          <w:rFonts w:ascii="Times New Roman" w:eastAsia="Minion Pro" w:hAnsi="Times New Roman" w:cs="Times New Roman"/>
          <w:lang w:val="en-GB"/>
        </w:rPr>
        <w:t xml:space="preserve">arget system specification is comprised of two </w:t>
      </w:r>
      <w:r>
        <w:rPr>
          <w:rFonts w:ascii="Times New Roman" w:eastAsia="Minion Pro" w:hAnsi="Times New Roman" w:cs="Times New Roman"/>
          <w:lang w:val="en-GB"/>
        </w:rPr>
        <w:t xml:space="preserve">main </w:t>
      </w:r>
      <w:r w:rsidRPr="00204FEB">
        <w:rPr>
          <w:rFonts w:ascii="Times New Roman" w:eastAsia="Minion Pro" w:hAnsi="Times New Roman" w:cs="Times New Roman"/>
          <w:lang w:val="en-GB"/>
        </w:rPr>
        <w:t xml:space="preserve">elements, partitioning the domain into </w:t>
      </w:r>
      <w:r>
        <w:rPr>
          <w:rFonts w:ascii="Times New Roman" w:eastAsia="Minion Pro" w:hAnsi="Times New Roman" w:cs="Times New Roman"/>
          <w:lang w:val="en-GB"/>
        </w:rPr>
        <w:t xml:space="preserve">parts and properties </w:t>
      </w:r>
      <w:r w:rsidRPr="00204FEB">
        <w:rPr>
          <w:rFonts w:ascii="Times New Roman" w:eastAsia="Minion Pro" w:hAnsi="Times New Roman" w:cs="Times New Roman"/>
          <w:lang w:val="en-GB"/>
        </w:rPr>
        <w:t xml:space="preserve">and determining which of those </w:t>
      </w:r>
      <w:r>
        <w:rPr>
          <w:rFonts w:ascii="Times New Roman" w:eastAsia="Minion Pro" w:hAnsi="Times New Roman" w:cs="Times New Roman"/>
          <w:lang w:val="en-GB"/>
        </w:rPr>
        <w:t>parts and properties</w:t>
      </w:r>
      <w:r w:rsidRPr="00204FEB">
        <w:rPr>
          <w:rFonts w:ascii="Times New Roman" w:eastAsia="Minion Pro" w:hAnsi="Times New Roman" w:cs="Times New Roman"/>
          <w:lang w:val="en-GB"/>
        </w:rPr>
        <w:t xml:space="preserve"> are relevant for the purposes of</w:t>
      </w:r>
      <w:r>
        <w:rPr>
          <w:rFonts w:ascii="Times New Roman" w:eastAsia="Minion Pro" w:hAnsi="Times New Roman" w:cs="Times New Roman"/>
          <w:lang w:val="en-GB"/>
        </w:rPr>
        <w:t xml:space="preserve"> the scientific investigation</w:t>
      </w:r>
      <w:r w:rsidRPr="00204FEB">
        <w:rPr>
          <w:rFonts w:ascii="Times New Roman" w:eastAsia="Minion Pro" w:hAnsi="Times New Roman" w:cs="Times New Roman"/>
          <w:lang w:val="en-GB"/>
        </w:rPr>
        <w:t xml:space="preserve">. </w:t>
      </w:r>
      <w:r>
        <w:rPr>
          <w:rFonts w:ascii="Times New Roman" w:eastAsia="Minion Pro" w:hAnsi="Times New Roman" w:cs="Times New Roman"/>
          <w:lang w:val="en-GB"/>
        </w:rPr>
        <w:t>A</w:t>
      </w:r>
      <w:r w:rsidRPr="00204FEB">
        <w:rPr>
          <w:rFonts w:ascii="Times New Roman" w:eastAsia="Minion Pro" w:hAnsi="Times New Roman" w:cs="Times New Roman"/>
          <w:lang w:val="en-GB"/>
        </w:rPr>
        <w:t xml:space="preserve"> preliminary definition of aptness </w:t>
      </w:r>
      <w:r>
        <w:rPr>
          <w:rFonts w:ascii="Times New Roman" w:eastAsia="Minion Pro" w:hAnsi="Times New Roman" w:cs="Times New Roman"/>
          <w:lang w:val="en-GB"/>
        </w:rPr>
        <w:t>is the following</w:t>
      </w:r>
      <w:r w:rsidRPr="00204FEB">
        <w:rPr>
          <w:rFonts w:ascii="Times New Roman" w:eastAsia="Minion Pro" w:hAnsi="Times New Roman" w:cs="Times New Roman"/>
          <w:lang w:val="en-GB"/>
        </w:rPr>
        <w:t>:</w:t>
      </w:r>
    </w:p>
    <w:p w:rsidR="00621D0A" w:rsidRPr="00204FEB" w:rsidRDefault="00621D0A" w:rsidP="00621D0A">
      <w:pPr>
        <w:pStyle w:val="BodyBullet2"/>
        <w:spacing w:line="360" w:lineRule="auto"/>
        <w:rPr>
          <w:rFonts w:ascii="Times New Roman" w:eastAsia="Minion Pro" w:hAnsi="Times New Roman" w:cs="Times New Roman"/>
          <w:lang w:val="en-GB"/>
        </w:rPr>
      </w:pPr>
      <w:r w:rsidRPr="00204FEB">
        <w:rPr>
          <w:rFonts w:ascii="Times New Roman" w:eastAsia="Minion Pro" w:hAnsi="Times New Roman" w:cs="Times New Roman"/>
          <w:lang w:val="en-GB"/>
        </w:rPr>
        <w:tab/>
        <w:t xml:space="preserve">A target system </w:t>
      </w:r>
      <w:r w:rsidRPr="00204FEB">
        <w:rPr>
          <w:rFonts w:ascii="Times New Roman" w:eastAsia="Minion Pro" w:hAnsi="Times New Roman" w:cs="Times New Roman"/>
          <w:i/>
          <w:iCs/>
          <w:lang w:val="en-GB"/>
        </w:rPr>
        <w:t>T</w:t>
      </w:r>
      <w:r w:rsidRPr="00204FEB">
        <w:rPr>
          <w:rFonts w:ascii="Times New Roman" w:eastAsia="Minion Pro" w:hAnsi="Times New Roman" w:cs="Times New Roman"/>
          <w:lang w:val="en-GB"/>
        </w:rPr>
        <w:t xml:space="preserve"> is apt for a scientific purpose </w:t>
      </w:r>
      <w:r w:rsidRPr="00204FEB">
        <w:rPr>
          <w:rFonts w:ascii="Times New Roman" w:eastAsia="Minion Pro" w:hAnsi="Times New Roman" w:cs="Times New Roman"/>
          <w:i/>
          <w:iCs/>
          <w:lang w:val="en-GB"/>
        </w:rPr>
        <w:t xml:space="preserve">S </w:t>
      </w:r>
      <w:r w:rsidRPr="00204FEB">
        <w:rPr>
          <w:rFonts w:ascii="Times New Roman" w:eastAsia="Minion Pro" w:hAnsi="Times New Roman" w:cs="Times New Roman"/>
          <w:lang w:val="en-GB"/>
        </w:rPr>
        <w:t>just in case:</w:t>
      </w:r>
    </w:p>
    <w:p w:rsidR="00621D0A" w:rsidRDefault="00621D0A" w:rsidP="00621D0A">
      <w:pPr>
        <w:pStyle w:val="BodyBullet2"/>
        <w:numPr>
          <w:ilvl w:val="1"/>
          <w:numId w:val="6"/>
        </w:numPr>
        <w:spacing w:line="360" w:lineRule="auto"/>
        <w:ind w:left="1363"/>
        <w:rPr>
          <w:rFonts w:ascii="Times New Roman" w:eastAsia="Minion Pro" w:hAnsi="Times New Roman" w:cs="Times New Roman"/>
          <w:lang w:val="en-GB"/>
        </w:rPr>
      </w:pPr>
      <w:r w:rsidRPr="00204FEB">
        <w:rPr>
          <w:rFonts w:ascii="Times New Roman" w:eastAsia="Minion Pro" w:hAnsi="Times New Roman" w:cs="Times New Roman"/>
          <w:lang w:val="en-GB"/>
        </w:rPr>
        <w:t xml:space="preserve">its partition </w:t>
      </w:r>
      <w:r w:rsidRPr="00204FEB">
        <w:rPr>
          <w:rFonts w:ascii="Times New Roman" w:eastAsia="Minion Pro" w:hAnsi="Times New Roman" w:cs="Times New Roman"/>
          <w:i/>
          <w:iCs/>
          <w:lang w:val="en-GB"/>
        </w:rPr>
        <w:t>P</w:t>
      </w:r>
      <w:r w:rsidRPr="00204FEB">
        <w:rPr>
          <w:rFonts w:ascii="Times New Roman" w:eastAsia="Minion Pro" w:hAnsi="Times New Roman" w:cs="Times New Roman"/>
          <w:lang w:val="en-GB"/>
        </w:rPr>
        <w:t xml:space="preserve"> is </w:t>
      </w:r>
      <w:r w:rsidRPr="00204FEB">
        <w:rPr>
          <w:rFonts w:ascii="Times New Roman" w:eastAsia="Minion Pro" w:hAnsi="Times New Roman" w:cs="Times New Roman"/>
          <w:i/>
          <w:iCs/>
          <w:lang w:val="en-GB"/>
        </w:rPr>
        <w:t>useful</w:t>
      </w:r>
      <w:r w:rsidRPr="00204FEB">
        <w:rPr>
          <w:rFonts w:ascii="Times New Roman" w:eastAsia="Minion Pro" w:hAnsi="Times New Roman" w:cs="Times New Roman"/>
          <w:lang w:val="en-GB"/>
        </w:rPr>
        <w:t xml:space="preserve"> for </w:t>
      </w:r>
      <w:r w:rsidRPr="00204FEB">
        <w:rPr>
          <w:rFonts w:ascii="Times New Roman" w:eastAsia="Minion Pro" w:hAnsi="Times New Roman" w:cs="Times New Roman"/>
          <w:i/>
          <w:iCs/>
          <w:lang w:val="en-GB"/>
        </w:rPr>
        <w:t>S</w:t>
      </w:r>
      <w:r w:rsidRPr="00204FEB">
        <w:rPr>
          <w:rFonts w:ascii="Times New Roman" w:eastAsia="Minion Pro" w:hAnsi="Times New Roman" w:cs="Times New Roman"/>
          <w:lang w:val="en-GB"/>
        </w:rPr>
        <w:t xml:space="preserve"> and </w:t>
      </w:r>
    </w:p>
    <w:p w:rsidR="00621D0A" w:rsidRPr="00204FEB" w:rsidRDefault="00621D0A" w:rsidP="00621D0A">
      <w:pPr>
        <w:pStyle w:val="BodyBullet2"/>
        <w:numPr>
          <w:ilvl w:val="1"/>
          <w:numId w:val="6"/>
        </w:numPr>
        <w:spacing w:line="360" w:lineRule="auto"/>
        <w:ind w:left="1341" w:hanging="261"/>
        <w:rPr>
          <w:rFonts w:ascii="Times New Roman" w:eastAsia="Minion Pro" w:hAnsi="Times New Roman" w:cs="Times New Roman"/>
          <w:lang w:val="en-GB"/>
        </w:rPr>
      </w:pPr>
      <w:r w:rsidRPr="00204FEB">
        <w:rPr>
          <w:rFonts w:ascii="Times New Roman" w:eastAsia="Minion Pro" w:hAnsi="Times New Roman" w:cs="Times New Roman"/>
          <w:i/>
          <w:iCs/>
          <w:lang w:val="en-GB"/>
        </w:rPr>
        <w:t>P</w:t>
      </w:r>
      <w:r w:rsidR="00E72BD9">
        <w:rPr>
          <w:rFonts w:ascii="Times New Roman" w:eastAsia="Minion Pro" w:hAnsi="Times New Roman" w:cs="Times New Roman"/>
          <w:i/>
          <w:iCs/>
          <w:lang w:val="en-GB"/>
        </w:rPr>
        <w:t xml:space="preserve">* </w:t>
      </w:r>
      <w:r w:rsidR="00E72BD9" w:rsidRPr="00E72BD9">
        <w:rPr>
          <w:rFonts w:ascii="Times New Roman" w:eastAsia="Minion Pro" w:hAnsi="Times New Roman" w:cs="Times New Roman"/>
          <w:iCs/>
          <w:lang w:val="en-GB"/>
        </w:rPr>
        <w:t>(the partition after omission)</w:t>
      </w:r>
      <w:r w:rsidRPr="00204FEB">
        <w:rPr>
          <w:rFonts w:ascii="Times New Roman" w:eastAsia="Minion Pro" w:hAnsi="Times New Roman" w:cs="Times New Roman"/>
          <w:iCs/>
          <w:lang w:val="en-GB"/>
        </w:rPr>
        <w:t xml:space="preserve"> contains</w:t>
      </w:r>
      <w:r w:rsidR="00E72BD9">
        <w:rPr>
          <w:rFonts w:ascii="Times New Roman" w:eastAsia="Minion Pro" w:hAnsi="Times New Roman" w:cs="Times New Roman"/>
          <w:iCs/>
          <w:lang w:val="en-GB"/>
        </w:rPr>
        <w:t xml:space="preserve"> all and only</w:t>
      </w:r>
      <w:r w:rsidRPr="00204FEB">
        <w:rPr>
          <w:rFonts w:ascii="Times New Roman" w:eastAsia="Minion Pro" w:hAnsi="Times New Roman" w:cs="Times New Roman"/>
          <w:iCs/>
          <w:lang w:val="en-GB"/>
        </w:rPr>
        <w:t xml:space="preserve"> the</w:t>
      </w:r>
      <w:r w:rsidRPr="00204FEB">
        <w:rPr>
          <w:rFonts w:ascii="Times New Roman" w:eastAsia="Minion Pro" w:hAnsi="Times New Roman" w:cs="Times New Roman"/>
          <w:i/>
          <w:iCs/>
          <w:lang w:val="en-GB"/>
        </w:rPr>
        <w:t xml:space="preserve"> relevant </w:t>
      </w:r>
      <w:r w:rsidRPr="00204FEB">
        <w:rPr>
          <w:rFonts w:ascii="Times New Roman" w:eastAsia="Minion Pro" w:hAnsi="Times New Roman" w:cs="Times New Roman"/>
          <w:iCs/>
          <w:lang w:val="en-GB"/>
        </w:rPr>
        <w:t xml:space="preserve">causal factors for </w:t>
      </w:r>
      <w:r w:rsidRPr="00204FEB">
        <w:rPr>
          <w:rFonts w:ascii="Times New Roman" w:eastAsia="Minion Pro" w:hAnsi="Times New Roman" w:cs="Times New Roman"/>
          <w:i/>
          <w:iCs/>
          <w:lang w:val="en-GB"/>
        </w:rPr>
        <w:t>S.</w:t>
      </w:r>
    </w:p>
    <w:p w:rsidR="00621D0A" w:rsidRPr="00112B62" w:rsidRDefault="00621D0A" w:rsidP="00621D0A">
      <w:pPr>
        <w:pStyle w:val="BodyBullet2"/>
        <w:jc w:val="both"/>
        <w:rPr>
          <w:rFonts w:ascii="Times New Roman" w:eastAsia="Minion Pro" w:hAnsi="Times New Roman" w:cs="Times New Roman"/>
          <w:sz w:val="16"/>
          <w:szCs w:val="16"/>
          <w:lang w:val="en-GB"/>
        </w:rPr>
      </w:pPr>
    </w:p>
    <w:p w:rsidR="00DC0377" w:rsidRPr="00B43980" w:rsidRDefault="00621D0A" w:rsidP="00B43980">
      <w:pPr>
        <w:pStyle w:val="BodyBullet2"/>
        <w:spacing w:line="360" w:lineRule="auto"/>
        <w:jc w:val="both"/>
        <w:rPr>
          <w:rFonts w:ascii="Times New Roman" w:hAnsi="Times New Roman" w:cs="Times New Roman"/>
        </w:rPr>
      </w:pPr>
      <w:r w:rsidRPr="00204FEB">
        <w:rPr>
          <w:rFonts w:ascii="Times New Roman" w:eastAsia="Minion Pro" w:hAnsi="Times New Roman" w:cs="Times New Roman"/>
          <w:lang w:val="en-GB"/>
        </w:rPr>
        <w:t xml:space="preserve">In order to make sense of this definition, we need to determine what is meant by </w:t>
      </w:r>
      <w:r w:rsidRPr="00204FEB">
        <w:rPr>
          <w:rFonts w:ascii="Times New Roman" w:eastAsia="Minion Pro" w:hAnsi="Times New Roman" w:cs="Times New Roman"/>
          <w:i/>
          <w:lang w:val="en-GB"/>
        </w:rPr>
        <w:t>useful</w:t>
      </w:r>
      <w:r w:rsidRPr="00204FEB">
        <w:rPr>
          <w:rFonts w:ascii="Times New Roman" w:eastAsia="Minion Pro" w:hAnsi="Times New Roman" w:cs="Times New Roman"/>
          <w:lang w:val="en-GB"/>
        </w:rPr>
        <w:t xml:space="preserve"> and </w:t>
      </w:r>
      <w:r w:rsidRPr="00204FEB">
        <w:rPr>
          <w:rFonts w:ascii="Times New Roman" w:eastAsia="Minion Pro" w:hAnsi="Times New Roman" w:cs="Times New Roman"/>
          <w:i/>
          <w:lang w:val="en-GB"/>
        </w:rPr>
        <w:t>relevant</w:t>
      </w:r>
      <w:r w:rsidRPr="001316C7">
        <w:rPr>
          <w:rFonts w:ascii="Times New Roman" w:eastAsia="Minion Pro" w:hAnsi="Times New Roman" w:cs="Times New Roman"/>
          <w:lang w:val="en-GB"/>
        </w:rPr>
        <w:t xml:space="preserve">. </w:t>
      </w:r>
      <w:r>
        <w:rPr>
          <w:rFonts w:ascii="Times New Roman" w:eastAsia="Minion Pro" w:hAnsi="Times New Roman" w:cs="Times New Roman"/>
          <w:lang w:val="en-CA"/>
        </w:rPr>
        <w:t xml:space="preserve">I will use </w:t>
      </w:r>
      <w:r w:rsidRPr="001316C7">
        <w:rPr>
          <w:rFonts w:ascii="Times New Roman" w:eastAsia="Minion Pro" w:hAnsi="Times New Roman" w:cs="Times New Roman"/>
          <w:lang w:val="en-CA"/>
        </w:rPr>
        <w:t xml:space="preserve">aspects of the </w:t>
      </w:r>
      <w:proofErr w:type="spellStart"/>
      <w:r w:rsidRPr="001316C7">
        <w:rPr>
          <w:rFonts w:ascii="Times New Roman" w:eastAsia="Minion Pro" w:hAnsi="Times New Roman" w:cs="Times New Roman"/>
          <w:i/>
          <w:iCs/>
          <w:lang w:val="en-CA"/>
        </w:rPr>
        <w:t>kairetic</w:t>
      </w:r>
      <w:proofErr w:type="spellEnd"/>
      <w:r w:rsidRPr="001316C7">
        <w:rPr>
          <w:rFonts w:ascii="Times New Roman" w:eastAsia="Minion Pro" w:hAnsi="Times New Roman" w:cs="Times New Roman"/>
          <w:i/>
          <w:iCs/>
          <w:lang w:val="en-CA"/>
        </w:rPr>
        <w:t xml:space="preserve"> </w:t>
      </w:r>
      <w:r w:rsidRPr="001316C7">
        <w:rPr>
          <w:rFonts w:ascii="Times New Roman" w:eastAsia="Minion Pro" w:hAnsi="Times New Roman" w:cs="Times New Roman"/>
          <w:lang w:val="en-CA"/>
        </w:rPr>
        <w:t>account of causal explanation</w:t>
      </w:r>
      <w:r>
        <w:rPr>
          <w:rFonts w:ascii="Times New Roman" w:eastAsia="Minion Pro" w:hAnsi="Times New Roman" w:cs="Times New Roman"/>
          <w:lang w:val="en-CA"/>
        </w:rPr>
        <w:t>,</w:t>
      </w:r>
      <w:r w:rsidRPr="001316C7">
        <w:rPr>
          <w:rFonts w:ascii="Times New Roman" w:eastAsia="Minion Pro" w:hAnsi="Times New Roman" w:cs="Times New Roman"/>
          <w:lang w:val="en-CA"/>
        </w:rPr>
        <w:t xml:space="preserve"> which provides a way of identifying the actual causes of an event from a wider web of potential factors </w:t>
      </w:r>
      <w:r>
        <w:rPr>
          <w:rFonts w:ascii="Times New Roman" w:hAnsi="Times New Roman" w:cs="Times New Roman"/>
        </w:rPr>
        <w:fldChar w:fldCharType="begin"/>
      </w:r>
      <w:r>
        <w:rPr>
          <w:rFonts w:ascii="Times New Roman" w:hAnsi="Times New Roman" w:cs="Times New Roman"/>
        </w:rPr>
        <w:instrText xml:space="preserve"> ADDIN PAPERS2_CITATIONS &lt;citation&gt;&lt;uuid&gt;9373363E-49B7-4FCA-A237-75D61CDF1BD1&lt;/uuid&gt;&lt;priority&gt;17&lt;/priority&gt;&lt;publications&gt;&lt;publication&gt;&lt;publication_date&gt;99200800001200000000200000&lt;/publication_date&gt;&lt;startpage&gt;516&lt;/startpage&gt;&lt;subtitle&gt;An Account of Scientific Explanation&lt;/subtitle&gt;&lt;title&gt;Depth&lt;/title&gt;&lt;uuid&gt;34935888-CBC4-4C2F-92BD-519EDA55A8E4&lt;/uuid&gt;&lt;subtype&gt;0&lt;/subtype&gt;&lt;publisher&gt;Harvard University Press&lt;/publisher&gt;&lt;type&gt;0&lt;/type&gt;&lt;url&gt;http://books.google.com/books?id=0n2_b2DiEw8C&amp;amp;printsec=frontcover&amp;amp;dq=Strevens+depth&amp;amp;hl=&amp;amp;cd=1&amp;amp;source=gbs_api&lt;/url&gt;&lt;authors&gt;&lt;author&gt;&lt;firstName&gt;Michael&lt;/firstName&gt;&lt;lastName&gt;Strevens&lt;/lastName&gt;&lt;/author&gt;&lt;/authors&gt;&lt;/publication&gt;&lt;publication&gt;&lt;uuid&gt;23EF7B53-3F74-4BA8-B3D4-75EC20A93F5F&lt;/uuid&gt;&lt;volume&gt;38&lt;/volume&gt;&lt;startpage&gt;154&lt;/startpage&gt;&lt;publication_date&gt;99200400001200000000200000&lt;/publication_date&gt;&lt;url&gt;http://onlinelibrary.wiley.com/doi/10.1111/j.1468-0068.2004.00466.x/abstract&lt;/url&gt;&lt;citekey&gt;Strevens:2004tn&lt;/citekey&gt;&lt;type&gt;400&lt;/type&gt;&lt;title&gt;The causal and unification approaches to explanation unified—causally&lt;/title&gt;&lt;publisher&gt;Wiley Online Library&lt;/publisher&gt;&lt;number&gt;1&lt;/number&gt;&lt;subtype&gt;400&lt;/subtype&gt;&lt;endpage&gt;176&lt;/endpage&gt;&lt;bundle&gt;&lt;publication&gt;&lt;publisher&gt;Wiley/Blackwell (10.1111)&lt;/publisher&gt;&lt;title&gt;Noûs&lt;/title&gt;&lt;type&gt;-100&lt;/type&gt;&lt;subtype&gt;-100&lt;/subtype&gt;&lt;uuid&gt;AB6F8BA7-66B2-44B7-84F9-19C6191D25BA&lt;/uuid&gt;&lt;/publication&gt;&lt;/bundle&gt;&lt;authors&gt;&lt;author&gt;&lt;firstName&gt;Michael&lt;/firstName&gt;&lt;lastName&gt;Strevens&lt;/lastName&gt;&lt;/author&gt;&lt;/authors&gt;&lt;/publication&gt;&lt;/publications&gt;&lt;cites&gt;&lt;/cites&gt;&lt;/citation&gt;</w:instrText>
      </w:r>
      <w:r>
        <w:rPr>
          <w:rFonts w:ascii="Times New Roman" w:hAnsi="Times New Roman" w:cs="Times New Roman"/>
        </w:rPr>
        <w:fldChar w:fldCharType="separate"/>
      </w:r>
      <w:r>
        <w:rPr>
          <w:rFonts w:ascii="Times New Roman" w:hAnsi="Times New Roman" w:cs="Times New Roman"/>
        </w:rPr>
        <w:t>(Strevens, 2004; 2008)</w:t>
      </w:r>
      <w:r>
        <w:rPr>
          <w:rFonts w:ascii="Times New Roman" w:hAnsi="Times New Roman" w:cs="Times New Roman"/>
        </w:rPr>
        <w:fldChar w:fldCharType="end"/>
      </w:r>
      <w:r w:rsidRPr="001316C7">
        <w:rPr>
          <w:rFonts w:ascii="Times New Roman" w:eastAsia="Minion Pro" w:hAnsi="Times New Roman" w:cs="Times New Roman"/>
          <w:lang w:val="en-CA"/>
        </w:rPr>
        <w:t>.</w:t>
      </w:r>
      <w:r w:rsidRPr="001316C7">
        <w:rPr>
          <w:rFonts w:eastAsia="Minion Pro"/>
          <w:lang w:val="en-CA"/>
        </w:rPr>
        <w:t xml:space="preserve"> </w:t>
      </w:r>
      <w:r>
        <w:rPr>
          <w:rFonts w:eastAsia="Minion Pro"/>
          <w:lang w:val="en-CA"/>
        </w:rPr>
        <w:t xml:space="preserve">A </w:t>
      </w:r>
      <w:r>
        <w:rPr>
          <w:rFonts w:ascii="Times New Roman" w:hAnsi="Times New Roman" w:cs="Times New Roman"/>
        </w:rPr>
        <w:t xml:space="preserve">few notes on this choice. There are many areas in philosophy where usefulness and relevance are </w:t>
      </w:r>
      <w:r w:rsidRPr="003524A1">
        <w:rPr>
          <w:rFonts w:ascii="Times New Roman" w:hAnsi="Times New Roman" w:cs="Times New Roman"/>
        </w:rPr>
        <w:t>examined, especially in philosophy of language.</w:t>
      </w:r>
      <w:r w:rsidRPr="003524A1">
        <w:rPr>
          <w:rStyle w:val="FootnoteReference"/>
          <w:rFonts w:ascii="Times New Roman" w:eastAsia="Minion Pro" w:hAnsi="Times New Roman" w:cs="Times New Roman"/>
          <w:lang w:val="en-CA"/>
        </w:rPr>
        <w:t xml:space="preserve"> </w:t>
      </w:r>
      <w:r>
        <w:rPr>
          <w:rStyle w:val="FootnoteReference"/>
          <w:rFonts w:ascii="Times New Roman" w:eastAsia="Minion Pro" w:hAnsi="Times New Roman" w:cs="Times New Roman"/>
          <w:lang w:val="en-CA"/>
        </w:rPr>
        <w:footnoteReference w:id="6"/>
      </w:r>
      <w:r w:rsidRPr="003524A1">
        <w:rPr>
          <w:rFonts w:ascii="Times New Roman" w:hAnsi="Times New Roman" w:cs="Times New Roman"/>
        </w:rPr>
        <w:t xml:space="preserve"> However, I have chosen the approach taken in by the literature on scientific explanation, specifically </w:t>
      </w:r>
      <w:proofErr w:type="spellStart"/>
      <w:r w:rsidRPr="003524A1">
        <w:rPr>
          <w:rFonts w:ascii="Times New Roman" w:hAnsi="Times New Roman" w:cs="Times New Roman"/>
        </w:rPr>
        <w:t>Strevens’s</w:t>
      </w:r>
      <w:proofErr w:type="spellEnd"/>
      <w:r w:rsidRPr="003524A1">
        <w:rPr>
          <w:rFonts w:ascii="Times New Roman" w:hAnsi="Times New Roman" w:cs="Times New Roman"/>
        </w:rPr>
        <w:t xml:space="preserve"> account</w:t>
      </w:r>
      <w:r>
        <w:rPr>
          <w:rFonts w:ascii="Times New Roman" w:hAnsi="Times New Roman" w:cs="Times New Roman"/>
        </w:rPr>
        <w:t>,</w:t>
      </w:r>
      <w:r w:rsidRPr="003524A1">
        <w:rPr>
          <w:rFonts w:ascii="Times New Roman" w:hAnsi="Times New Roman" w:cs="Times New Roman"/>
        </w:rPr>
        <w:t xml:space="preserve"> for the following reasons. First, the type of</w:t>
      </w:r>
      <w:r w:rsidRPr="003524A1">
        <w:rPr>
          <w:rFonts w:ascii="Times New Roman" w:eastAsia="Helvetica" w:hAnsi="Times New Roman" w:cs="Times New Roman"/>
          <w:lang w:val="en-CA"/>
        </w:rPr>
        <w:t xml:space="preserve"> ‘context’ investigated in scientific explanation is the same as in the case of target systems, and it is affected by scientific disciplines, norms and practices. While these may have analogues in communication and cognition, it is simpler to use the theory where context is restricted to scientific practice</w:t>
      </w:r>
      <w:r w:rsidRPr="003524A1">
        <w:rPr>
          <w:rFonts w:ascii="Times New Roman" w:hAnsi="Times New Roman" w:cs="Times New Roman"/>
        </w:rPr>
        <w:t xml:space="preserve">. </w:t>
      </w:r>
      <w:r w:rsidR="00DC0377">
        <w:rPr>
          <w:rFonts w:ascii="Times New Roman" w:hAnsi="Times New Roman" w:cs="Times New Roman"/>
        </w:rPr>
        <w:t xml:space="preserve">Second, </w:t>
      </w:r>
      <w:proofErr w:type="spellStart"/>
      <w:r w:rsidR="00B43980">
        <w:rPr>
          <w:rFonts w:ascii="Times New Roman" w:hAnsi="Times New Roman" w:cs="Times New Roman"/>
        </w:rPr>
        <w:t>Strevens</w:t>
      </w:r>
      <w:proofErr w:type="spellEnd"/>
      <w:r w:rsidR="00B43980">
        <w:rPr>
          <w:rFonts w:ascii="Times New Roman" w:hAnsi="Times New Roman" w:cs="Times New Roman"/>
        </w:rPr>
        <w:t xml:space="preserve"> </w:t>
      </w:r>
      <w:r w:rsidR="00C40EA9">
        <w:rPr>
          <w:rFonts w:ascii="Times New Roman" w:hAnsi="Times New Roman" w:cs="Times New Roman"/>
        </w:rPr>
        <w:t>distinguishes between three</w:t>
      </w:r>
      <w:r w:rsidR="00B43980">
        <w:rPr>
          <w:rFonts w:ascii="Times New Roman" w:hAnsi="Times New Roman" w:cs="Times New Roman"/>
        </w:rPr>
        <w:t xml:space="preserve"> types of causal factors: those that </w:t>
      </w:r>
      <w:r w:rsidR="00C40EA9">
        <w:rPr>
          <w:rFonts w:ascii="Times New Roman" w:hAnsi="Times New Roman" w:cs="Times New Roman"/>
        </w:rPr>
        <w:t>true difference makers, those that</w:t>
      </w:r>
      <w:r w:rsidR="00B43980">
        <w:rPr>
          <w:rFonts w:ascii="Times New Roman" w:hAnsi="Times New Roman" w:cs="Times New Roman"/>
        </w:rPr>
        <w:t xml:space="preserve"> </w:t>
      </w:r>
      <w:r w:rsidR="00C40EA9">
        <w:rPr>
          <w:rFonts w:ascii="Times New Roman" w:hAnsi="Times New Roman" w:cs="Times New Roman"/>
        </w:rPr>
        <w:t>could have</w:t>
      </w:r>
      <w:r w:rsidR="00B43980">
        <w:rPr>
          <w:rFonts w:ascii="Times New Roman" w:hAnsi="Times New Roman" w:cs="Times New Roman"/>
        </w:rPr>
        <w:t xml:space="preserve"> causal influence on an event</w:t>
      </w:r>
      <w:r w:rsidR="00C40EA9">
        <w:rPr>
          <w:rFonts w:ascii="Times New Roman" w:hAnsi="Times New Roman" w:cs="Times New Roman"/>
        </w:rPr>
        <w:t xml:space="preserve"> but did not</w:t>
      </w:r>
      <w:r w:rsidR="00B43980">
        <w:rPr>
          <w:rFonts w:ascii="Times New Roman" w:hAnsi="Times New Roman" w:cs="Times New Roman"/>
        </w:rPr>
        <w:t xml:space="preserve"> and those that are </w:t>
      </w:r>
      <w:r w:rsidR="00C40EA9">
        <w:rPr>
          <w:rFonts w:ascii="Times New Roman" w:hAnsi="Times New Roman" w:cs="Times New Roman"/>
        </w:rPr>
        <w:t>merely tangential</w:t>
      </w:r>
      <w:r w:rsidR="00B43980">
        <w:rPr>
          <w:rFonts w:ascii="Times New Roman" w:hAnsi="Times New Roman" w:cs="Times New Roman"/>
        </w:rPr>
        <w:t xml:space="preserve">. One of the important difficulties faced by scientists applying models to real world systems is to determine which </w:t>
      </w:r>
      <w:r w:rsidR="00C40EA9">
        <w:rPr>
          <w:rFonts w:ascii="Times New Roman" w:hAnsi="Times New Roman" w:cs="Times New Roman"/>
        </w:rPr>
        <w:t xml:space="preserve">out of a network of possible causes </w:t>
      </w:r>
      <w:r w:rsidR="00B43980">
        <w:rPr>
          <w:rFonts w:ascii="Times New Roman" w:hAnsi="Times New Roman" w:cs="Times New Roman"/>
        </w:rPr>
        <w:t xml:space="preserve">are true difference-makers. Thus, an account that makes this exact distinction ought to be helpful in an account of target system evaluation. Finally, </w:t>
      </w:r>
      <w:proofErr w:type="spellStart"/>
      <w:r w:rsidR="00B43980">
        <w:rPr>
          <w:rFonts w:ascii="Times New Roman" w:hAnsi="Times New Roman" w:cs="Times New Roman"/>
        </w:rPr>
        <w:t>Strevens</w:t>
      </w:r>
      <w:proofErr w:type="spellEnd"/>
      <w:r w:rsidR="00B43980">
        <w:rPr>
          <w:rFonts w:ascii="Times New Roman" w:hAnsi="Times New Roman" w:cs="Times New Roman"/>
        </w:rPr>
        <w:t xml:space="preserve"> proposes a test to </w:t>
      </w:r>
      <w:r w:rsidR="00B43980">
        <w:rPr>
          <w:rFonts w:ascii="Times New Roman" w:hAnsi="Times New Roman" w:cs="Times New Roman"/>
        </w:rPr>
        <w:lastRenderedPageBreak/>
        <w:t xml:space="preserve">determine which factors count as difference makers, called the </w:t>
      </w:r>
      <w:r w:rsidR="00B43980">
        <w:rPr>
          <w:rFonts w:ascii="Times New Roman" w:hAnsi="Times New Roman" w:cs="Times New Roman"/>
          <w:i/>
        </w:rPr>
        <w:t>eliminative procedure</w:t>
      </w:r>
      <w:r w:rsidR="00B43980">
        <w:rPr>
          <w:rFonts w:ascii="Times New Roman" w:hAnsi="Times New Roman" w:cs="Times New Roman"/>
        </w:rPr>
        <w:t xml:space="preserve">. This test can easily be adapted to the purposes of target system evaluation. More specifically, as I will show in this section, the two steps of the test correspond to and preserve the important aspects of partitioning and omission respectively. </w:t>
      </w:r>
    </w:p>
    <w:p w:rsidR="00621D0A" w:rsidRDefault="00621D0A" w:rsidP="00621D0A">
      <w:pPr>
        <w:pStyle w:val="BodyBullet2"/>
        <w:spacing w:line="360" w:lineRule="auto"/>
        <w:ind w:firstLine="360"/>
        <w:jc w:val="both"/>
        <w:rPr>
          <w:rFonts w:ascii="Times New Roman" w:hAnsi="Times New Roman" w:cs="Times New Roman"/>
        </w:rPr>
      </w:pPr>
      <w:r w:rsidRPr="003524A1">
        <w:rPr>
          <w:rFonts w:ascii="Times New Roman" w:hAnsi="Times New Roman" w:cs="Times New Roman"/>
        </w:rPr>
        <w:t xml:space="preserve">However, I stress that </w:t>
      </w:r>
      <w:proofErr w:type="spellStart"/>
      <w:r w:rsidRPr="003524A1">
        <w:rPr>
          <w:rFonts w:ascii="Times New Roman" w:hAnsi="Times New Roman" w:cs="Times New Roman"/>
        </w:rPr>
        <w:t>Strevens’s</w:t>
      </w:r>
      <w:proofErr w:type="spellEnd"/>
      <w:r w:rsidRPr="003524A1">
        <w:rPr>
          <w:rFonts w:ascii="Times New Roman" w:hAnsi="Times New Roman" w:cs="Times New Roman"/>
        </w:rPr>
        <w:t xml:space="preserve"> account is an </w:t>
      </w:r>
      <w:r w:rsidRPr="00B66C36">
        <w:rPr>
          <w:rFonts w:ascii="Times New Roman" w:hAnsi="Times New Roman" w:cs="Times New Roman"/>
          <w:i/>
        </w:rPr>
        <w:t>analogue</w:t>
      </w:r>
      <w:r w:rsidRPr="003524A1">
        <w:rPr>
          <w:rFonts w:ascii="Times New Roman" w:hAnsi="Times New Roman" w:cs="Times New Roman"/>
        </w:rPr>
        <w:t xml:space="preserve"> for target system evaluation. </w:t>
      </w:r>
      <w:r>
        <w:rPr>
          <w:rFonts w:ascii="Times New Roman" w:hAnsi="Times New Roman" w:cs="Times New Roman"/>
        </w:rPr>
        <w:t xml:space="preserve">That is, we can apply </w:t>
      </w:r>
      <w:proofErr w:type="spellStart"/>
      <w:r>
        <w:rPr>
          <w:rFonts w:ascii="Times New Roman" w:hAnsi="Times New Roman" w:cs="Times New Roman"/>
        </w:rPr>
        <w:t>Strevens’s</w:t>
      </w:r>
      <w:proofErr w:type="spellEnd"/>
      <w:r>
        <w:rPr>
          <w:rFonts w:ascii="Times New Roman" w:hAnsi="Times New Roman" w:cs="Times New Roman"/>
        </w:rPr>
        <w:t xml:space="preserve"> framework for determining what is relevant for a scientific explanation to determining what parts of the world are relevant for a particular scientific purpose. T</w:t>
      </w:r>
      <w:r w:rsidRPr="003524A1">
        <w:rPr>
          <w:rFonts w:ascii="Times New Roman" w:hAnsi="Times New Roman" w:cs="Times New Roman"/>
        </w:rPr>
        <w:t xml:space="preserve">he fact that his account focuses on explanation rather than other purposes of modelling (such as prediction or confirmation) does </w:t>
      </w:r>
      <w:r w:rsidRPr="003524A1">
        <w:rPr>
          <w:rFonts w:ascii="Times New Roman" w:hAnsi="Times New Roman" w:cs="Times New Roman"/>
          <w:i/>
        </w:rPr>
        <w:t>not</w:t>
      </w:r>
      <w:r w:rsidRPr="003524A1">
        <w:rPr>
          <w:rFonts w:ascii="Times New Roman" w:hAnsi="Times New Roman" w:cs="Times New Roman"/>
        </w:rPr>
        <w:t xml:space="preserve"> mean that target systems </w:t>
      </w:r>
      <w:r>
        <w:rPr>
          <w:rFonts w:ascii="Times New Roman" w:hAnsi="Times New Roman" w:cs="Times New Roman"/>
        </w:rPr>
        <w:t>can only be</w:t>
      </w:r>
      <w:r w:rsidRPr="003524A1">
        <w:rPr>
          <w:rFonts w:ascii="Times New Roman" w:hAnsi="Times New Roman" w:cs="Times New Roman"/>
        </w:rPr>
        <w:t xml:space="preserve"> evaluated in</w:t>
      </w:r>
      <w:r>
        <w:rPr>
          <w:rFonts w:ascii="Times New Roman" w:hAnsi="Times New Roman" w:cs="Times New Roman"/>
        </w:rPr>
        <w:t xml:space="preserve"> terms of the context of explanation. The account works as an analogue because explanations, like target systems, can only be evaluated given a particular context. In the case of target systems, the context does not have to be using a model for the purposes of explanation. The same method of evaluation can be used, even if the context is using a model for prediction, confirmation etc. In fact, my account of aptness can show why a target system that is apt for the purpose of explanation is inapt for the purpose of prediction. For example, if scientists wished to predict the growth of the VIM with the introduction of a </w:t>
      </w:r>
      <w:r>
        <w:rPr>
          <w:rFonts w:ascii="Times New Roman" w:hAnsi="Times New Roman" w:cs="Times New Roman"/>
          <w:i/>
        </w:rPr>
        <w:t xml:space="preserve">new </w:t>
      </w:r>
      <w:r>
        <w:rPr>
          <w:rFonts w:ascii="Times New Roman" w:hAnsi="Times New Roman" w:cs="Times New Roman"/>
        </w:rPr>
        <w:t xml:space="preserve">predator, then the target system described here would be inapt, as it assumes that predation is irrelevant. While we know that predation from the existing predators is not relevant, a new predator might have an important effect on the VIM growth. </w:t>
      </w:r>
    </w:p>
    <w:p w:rsidR="00621D0A" w:rsidRDefault="00621D0A" w:rsidP="00621D0A">
      <w:pPr>
        <w:pStyle w:val="BodyBullet2"/>
        <w:spacing w:line="360" w:lineRule="auto"/>
        <w:ind w:firstLine="360"/>
        <w:jc w:val="both"/>
        <w:rPr>
          <w:rFonts w:ascii="Times New Roman" w:hAnsi="Times New Roman" w:cs="Times New Roman"/>
          <w:lang w:val="en-GB"/>
        </w:rPr>
      </w:pPr>
      <w:r w:rsidRPr="003C0AD7">
        <w:rPr>
          <w:rFonts w:ascii="Times New Roman" w:eastAsia="Minion Pro" w:hAnsi="Times New Roman" w:cs="Times New Roman"/>
          <w:lang w:val="en-GB"/>
        </w:rPr>
        <w:t xml:space="preserve">According to </w:t>
      </w:r>
      <w:proofErr w:type="spellStart"/>
      <w:r>
        <w:rPr>
          <w:rFonts w:ascii="Times New Roman" w:eastAsia="Minion Pro" w:hAnsi="Times New Roman" w:cs="Times New Roman"/>
          <w:lang w:val="en-GB"/>
        </w:rPr>
        <w:t>Strevens</w:t>
      </w:r>
      <w:proofErr w:type="spellEnd"/>
      <w:r>
        <w:rPr>
          <w:rFonts w:ascii="Times New Roman" w:eastAsia="Minion Pro" w:hAnsi="Times New Roman" w:cs="Times New Roman"/>
          <w:lang w:val="en-GB"/>
        </w:rPr>
        <w:t xml:space="preserve"> (2004, 2008) </w:t>
      </w:r>
      <w:r w:rsidRPr="003C0AD7">
        <w:rPr>
          <w:rFonts w:ascii="Times New Roman" w:eastAsia="Minion Pro" w:hAnsi="Times New Roman" w:cs="Times New Roman"/>
          <w:lang w:val="en-GB"/>
        </w:rPr>
        <w:t xml:space="preserve">the key for explaining an event is to pick out, from the complex causal network, those factors which </w:t>
      </w:r>
      <w:r w:rsidRPr="003C0AD7">
        <w:rPr>
          <w:rFonts w:ascii="Times New Roman" w:hAnsi="Times New Roman" w:cs="Times New Roman"/>
          <w:i/>
          <w:iCs/>
          <w:lang w:val="en-GB"/>
        </w:rPr>
        <w:t xml:space="preserve">made a difference </w:t>
      </w:r>
      <w:r w:rsidRPr="003C0AD7">
        <w:rPr>
          <w:rFonts w:ascii="Times New Roman" w:hAnsi="Times New Roman" w:cs="Times New Roman"/>
          <w:lang w:val="en-GB"/>
        </w:rPr>
        <w:t>to whether or not the event in question occurred. He argues that a key issue</w:t>
      </w:r>
      <w:r w:rsidRPr="003C0AD7">
        <w:rPr>
          <w:rFonts w:ascii="Times New Roman" w:eastAsia="Minion Pro" w:hAnsi="Times New Roman" w:cs="Times New Roman"/>
          <w:lang w:val="en-GB"/>
        </w:rPr>
        <w:t xml:space="preserve"> for causal accounts of explanation is their (in)ability to determine which causal factors are </w:t>
      </w:r>
      <w:r w:rsidRPr="003C0AD7">
        <w:rPr>
          <w:rFonts w:ascii="Times New Roman" w:eastAsia="Minion Pro" w:hAnsi="Times New Roman" w:cs="Times New Roman"/>
          <w:i/>
          <w:lang w:val="en-GB"/>
        </w:rPr>
        <w:t xml:space="preserve">actually </w:t>
      </w:r>
      <w:r w:rsidRPr="003C0AD7">
        <w:rPr>
          <w:rFonts w:ascii="Times New Roman" w:eastAsia="Minion Pro" w:hAnsi="Times New Roman" w:cs="Times New Roman"/>
          <w:lang w:val="en-GB"/>
        </w:rPr>
        <w:t xml:space="preserve">relevant for a particular explanation, and which have a negligible degree of influence </w:t>
      </w:r>
      <w:r w:rsidRPr="003C0AD7">
        <w:rPr>
          <w:rFonts w:ascii="Times New Roman" w:eastAsia="Minion Pro" w:hAnsi="Times New Roman" w:cs="Times New Roman"/>
          <w:lang w:val="en-GB"/>
        </w:rPr>
        <w:fldChar w:fldCharType="begin"/>
      </w:r>
      <w:r>
        <w:rPr>
          <w:rFonts w:ascii="Times New Roman" w:eastAsia="Minion Pro" w:hAnsi="Times New Roman" w:cs="Times New Roman"/>
          <w:lang w:val="en-GB"/>
        </w:rPr>
        <w:instrText xml:space="preserve"> ADDIN PAPERS2_CITATIONS &lt;citation&gt;&lt;uuid&gt;33FF9803-CDC8-4728-B3B8-3D5E3E482221&lt;/uuid&gt;&lt;priority&gt;0&lt;/priority&gt;&lt;publications&gt;&lt;publication&gt;&lt;publication_date&gt;99200800001200000000200000&lt;/publication_date&gt;&lt;startpage&gt;516&lt;/startpage&gt;&lt;subtitle&gt;An Account of Scientific Explanation&lt;/subtitle&gt;&lt;title&gt;Depth&lt;/title&gt;&lt;uuid&gt;34935888-CBC4-4C2F-92BD-519EDA55A8E4&lt;/uuid&gt;&lt;subtype&gt;0&lt;/subtype&gt;&lt;publisher&gt;Harvard University Press&lt;/publisher&gt;&lt;type&gt;0&lt;/type&gt;&lt;url&gt;http://books.google.com/books?id=0n2_b2DiEw8C&amp;amp;printsec=frontcover&amp;amp;dq=Strevens+depth&amp;amp;hl=&amp;amp;cd=1&amp;amp;source=gbs_api&lt;/url&gt;&lt;authors&gt;&lt;author&gt;&lt;firstName&gt;Michael&lt;/firstName&gt;&lt;lastName&gt;Strevens&lt;/lastName&gt;&lt;/author&gt;&lt;/authors&gt;&lt;/publication&gt;&lt;/publications&gt;&lt;cites&gt;&lt;/cites&gt;&lt;/citation&gt;</w:instrText>
      </w:r>
      <w:r w:rsidRPr="003C0AD7">
        <w:rPr>
          <w:rFonts w:ascii="Times New Roman" w:eastAsia="Minion Pro" w:hAnsi="Times New Roman" w:cs="Times New Roman"/>
          <w:lang w:val="en-GB"/>
        </w:rPr>
        <w:fldChar w:fldCharType="separate"/>
      </w:r>
      <w:r>
        <w:rPr>
          <w:rFonts w:ascii="Times New Roman" w:hAnsi="Times New Roman" w:cs="Times New Roman"/>
        </w:rPr>
        <w:t>(Strevens, 2008)</w:t>
      </w:r>
      <w:r w:rsidRPr="003C0AD7">
        <w:rPr>
          <w:rFonts w:ascii="Times New Roman" w:eastAsia="Minion Pro" w:hAnsi="Times New Roman" w:cs="Times New Roman"/>
          <w:lang w:val="en-GB"/>
        </w:rPr>
        <w:fldChar w:fldCharType="end"/>
      </w:r>
      <w:r w:rsidRPr="003C0AD7">
        <w:rPr>
          <w:rFonts w:ascii="Times New Roman" w:eastAsia="Minion Pro" w:hAnsi="Times New Roman" w:cs="Times New Roman"/>
          <w:lang w:val="en-GB"/>
        </w:rPr>
        <w:t xml:space="preserve">. For example, an event such as the death of Rasputin, could have been caused by a number of factors (he was </w:t>
      </w:r>
      <w:r w:rsidRPr="003C0AD7">
        <w:rPr>
          <w:rFonts w:ascii="Times New Roman" w:hAnsi="Times New Roman" w:cs="Times New Roman"/>
          <w:lang w:val="en-GB"/>
        </w:rPr>
        <w:t xml:space="preserve">famously poisoned, shot (twice) and finally tied up and drowned). A good explanation of the event will allow us to identify </w:t>
      </w:r>
      <w:r w:rsidRPr="003C0AD7">
        <w:rPr>
          <w:rFonts w:ascii="Times New Roman" w:hAnsi="Times New Roman" w:cs="Times New Roman"/>
          <w:i/>
          <w:iCs/>
          <w:lang w:val="en-GB"/>
        </w:rPr>
        <w:t xml:space="preserve">drowning </w:t>
      </w:r>
      <w:r w:rsidRPr="003C0AD7">
        <w:rPr>
          <w:rFonts w:ascii="Times New Roman" w:hAnsi="Times New Roman" w:cs="Times New Roman"/>
          <w:lang w:val="en-GB"/>
        </w:rPr>
        <w:t xml:space="preserve">as the difference-maker, i.e. the factor that ultimately caused Rasputin’s death. </w:t>
      </w:r>
    </w:p>
    <w:p w:rsidR="00621D0A" w:rsidRPr="007A08E3" w:rsidRDefault="00621D0A" w:rsidP="00621D0A">
      <w:pPr>
        <w:pStyle w:val="BodyBullet2"/>
        <w:spacing w:line="360" w:lineRule="auto"/>
        <w:ind w:firstLine="360"/>
        <w:jc w:val="both"/>
        <w:rPr>
          <w:rFonts w:ascii="Times New Roman" w:hAnsi="Times New Roman" w:cs="Times New Roman"/>
          <w:lang w:val="en-GB"/>
        </w:rPr>
      </w:pPr>
      <w:r w:rsidRPr="003C0AD7">
        <w:rPr>
          <w:rFonts w:ascii="Times New Roman" w:hAnsi="Times New Roman" w:cs="Times New Roman"/>
          <w:lang w:val="en-GB"/>
        </w:rPr>
        <w:t xml:space="preserve">More specifically, explaining an event </w:t>
      </w:r>
      <w:r w:rsidRPr="003C0AD7">
        <w:rPr>
          <w:rFonts w:ascii="Times New Roman" w:hAnsi="Times New Roman" w:cs="Times New Roman"/>
          <w:i/>
          <w:lang w:val="en-GB"/>
        </w:rPr>
        <w:t xml:space="preserve">E </w:t>
      </w:r>
      <w:r w:rsidRPr="003C0AD7">
        <w:rPr>
          <w:rFonts w:ascii="Times New Roman" w:hAnsi="Times New Roman" w:cs="Times New Roman"/>
          <w:lang w:val="en-GB"/>
        </w:rPr>
        <w:t xml:space="preserve">begins by examining the causal network in which </w:t>
      </w:r>
      <w:r w:rsidRPr="003C0AD7">
        <w:rPr>
          <w:rFonts w:ascii="Times New Roman" w:hAnsi="Times New Roman" w:cs="Times New Roman"/>
          <w:i/>
          <w:lang w:val="en-GB"/>
        </w:rPr>
        <w:t xml:space="preserve">E </w:t>
      </w:r>
      <w:r w:rsidRPr="003C0AD7">
        <w:rPr>
          <w:rFonts w:ascii="Times New Roman" w:hAnsi="Times New Roman" w:cs="Times New Roman"/>
          <w:lang w:val="en-GB"/>
        </w:rPr>
        <w:t xml:space="preserve">is embedded, and picking out a part of that web that was sufficient to cause </w:t>
      </w:r>
      <w:r w:rsidRPr="003C0AD7">
        <w:rPr>
          <w:rFonts w:ascii="Times New Roman" w:hAnsi="Times New Roman" w:cs="Times New Roman"/>
          <w:i/>
          <w:lang w:val="en-GB"/>
        </w:rPr>
        <w:t xml:space="preserve">E. </w:t>
      </w:r>
      <w:r w:rsidRPr="003C0AD7">
        <w:rPr>
          <w:rFonts w:ascii="Times New Roman" w:hAnsi="Times New Roman" w:cs="Times New Roman"/>
          <w:lang w:val="en-GB"/>
        </w:rPr>
        <w:t xml:space="preserve">By ‘part’ </w:t>
      </w:r>
      <w:proofErr w:type="spellStart"/>
      <w:r w:rsidRPr="003C0AD7">
        <w:rPr>
          <w:rFonts w:ascii="Times New Roman" w:hAnsi="Times New Roman" w:cs="Times New Roman"/>
          <w:lang w:val="en-GB"/>
        </w:rPr>
        <w:t>Strevens</w:t>
      </w:r>
      <w:proofErr w:type="spellEnd"/>
      <w:r w:rsidRPr="003C0AD7">
        <w:rPr>
          <w:rFonts w:ascii="Times New Roman" w:hAnsi="Times New Roman" w:cs="Times New Roman"/>
          <w:lang w:val="en-GB"/>
        </w:rPr>
        <w:t xml:space="preserve"> means a set of actual initial conditions, and laws that could, in itself cause </w:t>
      </w:r>
      <w:r w:rsidRPr="003C0AD7">
        <w:rPr>
          <w:rFonts w:ascii="Times New Roman" w:hAnsi="Times New Roman" w:cs="Times New Roman"/>
          <w:i/>
          <w:lang w:val="en-GB"/>
        </w:rPr>
        <w:t>E.</w:t>
      </w:r>
      <w:r w:rsidRPr="003C0AD7">
        <w:rPr>
          <w:rFonts w:ascii="Times New Roman" w:hAnsi="Times New Roman" w:cs="Times New Roman"/>
          <w:lang w:val="en-GB"/>
        </w:rPr>
        <w:t xml:space="preserve"> </w:t>
      </w:r>
      <w:r w:rsidRPr="00F42B21">
        <w:rPr>
          <w:rFonts w:ascii="Times New Roman" w:hAnsi="Times New Roman" w:cs="Times New Roman"/>
          <w:lang w:val="en-GB" w:eastAsia="fi-FI"/>
        </w:rPr>
        <w:t xml:space="preserve">Yet </w:t>
      </w:r>
      <w:proofErr w:type="spellStart"/>
      <w:r w:rsidRPr="00F42B21">
        <w:rPr>
          <w:rFonts w:ascii="Times New Roman" w:hAnsi="Times New Roman" w:cs="Times New Roman"/>
          <w:lang w:val="en-GB" w:eastAsia="fi-FI"/>
        </w:rPr>
        <w:t>Strevens</w:t>
      </w:r>
      <w:proofErr w:type="spellEnd"/>
      <w:r w:rsidRPr="00F42B21">
        <w:rPr>
          <w:rFonts w:ascii="Times New Roman" w:hAnsi="Times New Roman" w:cs="Times New Roman"/>
          <w:lang w:val="en-GB" w:eastAsia="fi-FI"/>
        </w:rPr>
        <w:t xml:space="preserve"> also points out that in order to determine this causal network, we must first determine exactly what counts as the event </w:t>
      </w:r>
      <w:r w:rsidRPr="00F42B21">
        <w:rPr>
          <w:rFonts w:ascii="Times New Roman" w:hAnsi="Times New Roman" w:cs="Times New Roman"/>
          <w:i/>
          <w:lang w:val="en-GB" w:eastAsia="fi-FI"/>
        </w:rPr>
        <w:t>E</w:t>
      </w:r>
      <w:r w:rsidRPr="00F42B21">
        <w:rPr>
          <w:rFonts w:ascii="Times New Roman" w:hAnsi="Times New Roman" w:cs="Times New Roman"/>
          <w:lang w:val="en-GB" w:eastAsia="fi-FI"/>
        </w:rPr>
        <w:t xml:space="preserve">. In other words, we need to decide how finely grained we want our event to </w:t>
      </w:r>
      <w:r w:rsidRPr="00F42B21">
        <w:rPr>
          <w:rFonts w:ascii="Times New Roman" w:hAnsi="Times New Roman" w:cs="Times New Roman"/>
          <w:lang w:val="en-GB" w:eastAsia="fi-FI"/>
        </w:rPr>
        <w:lastRenderedPageBreak/>
        <w:t>be specified. For instance, the answer to the question ‘why did Rasputin die’ will elicit an explanation with fewer causal details than the explanation elicited by the question ‘why did Rasputin die in exactly the way he did?’ (</w:t>
      </w:r>
      <w:proofErr w:type="spellStart"/>
      <w:r w:rsidRPr="00F42B21">
        <w:rPr>
          <w:rFonts w:ascii="Times New Roman" w:hAnsi="Times New Roman" w:cs="Times New Roman"/>
          <w:lang w:val="en-GB" w:eastAsia="fi-FI"/>
        </w:rPr>
        <w:t>Strevens</w:t>
      </w:r>
      <w:proofErr w:type="spellEnd"/>
      <w:r w:rsidRPr="00F42B21">
        <w:rPr>
          <w:rFonts w:ascii="Times New Roman" w:hAnsi="Times New Roman" w:cs="Times New Roman"/>
          <w:lang w:val="en-GB" w:eastAsia="fi-FI"/>
        </w:rPr>
        <w:t xml:space="preserve"> 2004, p. 159). </w:t>
      </w:r>
      <w:r w:rsidRPr="003C0AD7">
        <w:rPr>
          <w:rFonts w:ascii="Times New Roman" w:hAnsi="Times New Roman" w:cs="Times New Roman"/>
          <w:lang w:val="en-GB"/>
        </w:rPr>
        <w:t xml:space="preserve">The second step is to construct a representation of this set of actual causes, which is called the </w:t>
      </w:r>
      <w:r w:rsidRPr="003C0AD7">
        <w:rPr>
          <w:rFonts w:ascii="Times New Roman" w:hAnsi="Times New Roman" w:cs="Times New Roman"/>
          <w:i/>
          <w:lang w:val="en-GB"/>
        </w:rPr>
        <w:t xml:space="preserve">veridical causal model </w:t>
      </w:r>
      <w:r w:rsidRPr="003C0AD7">
        <w:rPr>
          <w:rFonts w:ascii="Times New Roman" w:hAnsi="Times New Roman" w:cs="Times New Roman"/>
          <w:lang w:val="en-GB"/>
        </w:rPr>
        <w:t>(p. 162)</w:t>
      </w:r>
      <w:r w:rsidRPr="003C0AD7">
        <w:rPr>
          <w:rFonts w:ascii="Times New Roman" w:hAnsi="Times New Roman" w:cs="Times New Roman"/>
          <w:i/>
          <w:lang w:val="en-GB"/>
        </w:rPr>
        <w:t>.</w:t>
      </w:r>
      <w:r w:rsidRPr="007A08E3">
        <w:rPr>
          <w:rFonts w:ascii="Times New Roman" w:hAnsi="Times New Roman" w:cs="Times New Roman"/>
          <w:lang w:val="en-GB"/>
        </w:rPr>
        <w:t xml:space="preserve"> </w:t>
      </w:r>
      <w:r w:rsidR="00204521">
        <w:rPr>
          <w:rFonts w:ascii="Times New Roman" w:hAnsi="Times New Roman" w:cs="Times New Roman"/>
          <w:lang w:val="en-GB"/>
        </w:rPr>
        <w:t>I</w:t>
      </w:r>
      <w:r w:rsidRPr="007A08E3">
        <w:rPr>
          <w:rFonts w:ascii="Times New Roman" w:hAnsi="Times New Roman" w:cs="Times New Roman"/>
          <w:lang w:val="en-CA"/>
        </w:rPr>
        <w:t>t</w:t>
      </w:r>
      <w:r w:rsidR="00204521">
        <w:rPr>
          <w:rFonts w:ascii="Times New Roman" w:hAnsi="Times New Roman" w:cs="Times New Roman"/>
          <w:lang w:val="en-CA"/>
        </w:rPr>
        <w:t xml:space="preserve"> is</w:t>
      </w:r>
      <w:r w:rsidRPr="007A08E3">
        <w:rPr>
          <w:rFonts w:ascii="Times New Roman" w:hAnsi="Times New Roman" w:cs="Times New Roman"/>
          <w:lang w:val="en-CA"/>
        </w:rPr>
        <w:t xml:space="preserve"> a </w:t>
      </w:r>
      <w:r w:rsidRPr="007A08E3">
        <w:rPr>
          <w:rFonts w:ascii="Times New Roman" w:hAnsi="Times New Roman" w:cs="Times New Roman"/>
          <w:i/>
          <w:lang w:val="en-CA"/>
        </w:rPr>
        <w:t xml:space="preserve">veridical </w:t>
      </w:r>
      <w:r w:rsidRPr="007A08E3">
        <w:rPr>
          <w:rFonts w:ascii="Times New Roman" w:hAnsi="Times New Roman" w:cs="Times New Roman"/>
          <w:lang w:val="en-CA"/>
        </w:rPr>
        <w:t xml:space="preserve">model, because the conditions are actual causal influences on the event. In the model, relations of causal production are represented through relations of logical entailment. In other words, </w:t>
      </w:r>
      <w:proofErr w:type="spellStart"/>
      <w:r w:rsidRPr="007A08E3">
        <w:rPr>
          <w:rFonts w:ascii="Times New Roman" w:hAnsi="Times New Roman" w:cs="Times New Roman"/>
          <w:lang w:val="en-CA"/>
        </w:rPr>
        <w:t>Strevens</w:t>
      </w:r>
      <w:proofErr w:type="spellEnd"/>
      <w:r w:rsidRPr="007A08E3">
        <w:rPr>
          <w:rFonts w:ascii="Times New Roman" w:hAnsi="Times New Roman" w:cs="Times New Roman"/>
          <w:lang w:val="en-CA"/>
        </w:rPr>
        <w:t xml:space="preserve"> uses the notion of logical entailment to represent a situation in the real world, where a set of initial conditions produce an event in virtue of laws (</w:t>
      </w:r>
      <w:r>
        <w:rPr>
          <w:rFonts w:ascii="Times New Roman" w:hAnsi="Times New Roman" w:cs="Times New Roman"/>
          <w:lang w:val="en-CA"/>
        </w:rPr>
        <w:t xml:space="preserve">p. </w:t>
      </w:r>
      <w:r w:rsidRPr="007A08E3">
        <w:rPr>
          <w:rFonts w:ascii="Times New Roman" w:hAnsi="Times New Roman" w:cs="Times New Roman"/>
          <w:lang w:val="en-CA"/>
        </w:rPr>
        <w:t>163).</w:t>
      </w:r>
      <w:r w:rsidRPr="007A08E3">
        <w:rPr>
          <w:i/>
          <w:lang w:val="en-CA"/>
        </w:rPr>
        <w:t xml:space="preserve"> </w:t>
      </w:r>
    </w:p>
    <w:p w:rsidR="00621D0A" w:rsidRDefault="00621D0A" w:rsidP="00621D0A">
      <w:pPr>
        <w:pStyle w:val="BodyBullet2"/>
        <w:spacing w:line="360" w:lineRule="auto"/>
        <w:ind w:firstLine="360"/>
        <w:jc w:val="both"/>
        <w:rPr>
          <w:rFonts w:ascii="Times New Roman" w:eastAsia="Minion Pro" w:hAnsi="Times New Roman" w:cs="Times New Roman"/>
          <w:lang w:val="en-GB"/>
        </w:rPr>
      </w:pPr>
      <w:r w:rsidRPr="00F42B21">
        <w:rPr>
          <w:rFonts w:ascii="Times New Roman" w:eastAsia="Minion Pro" w:hAnsi="Times New Roman" w:cs="Times New Roman"/>
          <w:lang w:val="en-GB"/>
        </w:rPr>
        <w:t xml:space="preserve">In the case of target systems, we need to determine the </w:t>
      </w:r>
      <w:r w:rsidRPr="00204521">
        <w:rPr>
          <w:rFonts w:ascii="Times New Roman" w:eastAsia="Minion Pro" w:hAnsi="Times New Roman" w:cs="Times New Roman"/>
          <w:i/>
          <w:lang w:val="en-GB"/>
        </w:rPr>
        <w:t>usefulness</w:t>
      </w:r>
      <w:r w:rsidRPr="00F42B21">
        <w:rPr>
          <w:rFonts w:ascii="Times New Roman" w:eastAsia="Minion Pro" w:hAnsi="Times New Roman" w:cs="Times New Roman"/>
          <w:lang w:val="en-GB"/>
        </w:rPr>
        <w:t xml:space="preserve"> of a partition, so as to have the appropriate context with which to determine the relevance of the parts and properties that are in the target system. It is standard in scientific practice to have a set hypothesis, which is often phrased as a question. This question can be used to determine how we should partition the domain. For example, in the case of the VIM, the question was ‘why is the VIM population dropping, even though there are abundant resources?’. This question determines the context for relevance, for example that marmots, resources and marmot demographics should somehow feature in the target system. </w:t>
      </w:r>
      <w:r w:rsidR="00204521">
        <w:rPr>
          <w:rFonts w:ascii="Times New Roman" w:eastAsia="Minion Pro" w:hAnsi="Times New Roman" w:cs="Times New Roman"/>
          <w:lang w:val="en-GB"/>
        </w:rPr>
        <w:t>O</w:t>
      </w:r>
      <w:r w:rsidRPr="00164B77">
        <w:rPr>
          <w:rFonts w:ascii="Times New Roman" w:eastAsia="Minion Pro" w:hAnsi="Times New Roman" w:cs="Times New Roman"/>
          <w:lang w:val="en-GB"/>
        </w:rPr>
        <w:t>ther aspects of the domain are not so clearly useful. For example,</w:t>
      </w:r>
      <w:r w:rsidR="00204521">
        <w:rPr>
          <w:rFonts w:ascii="Times New Roman" w:eastAsia="Minion Pro" w:hAnsi="Times New Roman" w:cs="Times New Roman"/>
          <w:lang w:val="en-GB"/>
        </w:rPr>
        <w:t xml:space="preserve"> do we actually need to distinguish </w:t>
      </w:r>
      <w:r w:rsidRPr="00164B77">
        <w:rPr>
          <w:rFonts w:ascii="Times New Roman" w:eastAsia="Minion Pro" w:hAnsi="Times New Roman" w:cs="Times New Roman"/>
          <w:lang w:val="en-GB"/>
        </w:rPr>
        <w:t>between male and female marmots? At first glance, this may seem unnecessar</w:t>
      </w:r>
      <w:r w:rsidR="00204521">
        <w:rPr>
          <w:rFonts w:ascii="Times New Roman" w:eastAsia="Minion Pro" w:hAnsi="Times New Roman" w:cs="Times New Roman"/>
          <w:lang w:val="en-GB"/>
        </w:rPr>
        <w:t>ily fine-grained. However,</w:t>
      </w:r>
      <w:r w:rsidRPr="00164B77">
        <w:rPr>
          <w:rFonts w:ascii="Times New Roman" w:eastAsia="Minion Pro" w:hAnsi="Times New Roman" w:cs="Times New Roman"/>
          <w:lang w:val="en-GB"/>
        </w:rPr>
        <w:t xml:space="preserve"> as we have seen, birth rates are a necessary aspect of determining </w:t>
      </w:r>
      <w:r w:rsidRPr="00164B77">
        <w:rPr>
          <w:rFonts w:ascii="Times New Roman" w:eastAsia="Minion Pro" w:hAnsi="Times New Roman" w:cs="Times New Roman"/>
          <w:i/>
          <w:lang w:val="en-GB"/>
        </w:rPr>
        <w:t>r</w:t>
      </w:r>
      <w:r w:rsidRPr="00164B77">
        <w:rPr>
          <w:rFonts w:ascii="Times New Roman" w:eastAsia="Minion Pro" w:hAnsi="Times New Roman" w:cs="Times New Roman"/>
          <w:lang w:val="en-GB"/>
        </w:rPr>
        <w:t xml:space="preserve"> for the logistic growth model, hence the partition should be this fine-grained. In contrast, </w:t>
      </w:r>
      <w:r w:rsidR="00204521">
        <w:rPr>
          <w:rFonts w:ascii="Times New Roman" w:eastAsia="Minion Pro" w:hAnsi="Times New Roman" w:cs="Times New Roman"/>
          <w:lang w:val="en-GB"/>
        </w:rPr>
        <w:t xml:space="preserve">there is no need for an even finer-grained partition, e.g. at the level of </w:t>
      </w:r>
      <w:r w:rsidRPr="00164B77">
        <w:rPr>
          <w:rFonts w:ascii="Times New Roman" w:eastAsia="Minion Pro" w:hAnsi="Times New Roman" w:cs="Times New Roman"/>
          <w:lang w:val="en-GB"/>
        </w:rPr>
        <w:t xml:space="preserve">marmot alleles. While they are obviously </w:t>
      </w:r>
      <w:r w:rsidRPr="00164B77">
        <w:rPr>
          <w:rFonts w:ascii="Times New Roman" w:eastAsia="Minion Pro" w:hAnsi="Times New Roman" w:cs="Times New Roman"/>
          <w:i/>
          <w:lang w:val="en-GB"/>
        </w:rPr>
        <w:t>there</w:t>
      </w:r>
      <w:r w:rsidRPr="00164B77">
        <w:rPr>
          <w:rFonts w:ascii="Times New Roman" w:eastAsia="Minion Pro" w:hAnsi="Times New Roman" w:cs="Times New Roman"/>
          <w:lang w:val="en-GB"/>
        </w:rPr>
        <w:t xml:space="preserve"> as parts of marmots, the partition does not need to </w:t>
      </w:r>
      <w:r w:rsidRPr="00164B77">
        <w:rPr>
          <w:rFonts w:ascii="Times New Roman" w:eastAsia="Minion Pro" w:hAnsi="Times New Roman" w:cs="Times New Roman"/>
          <w:i/>
          <w:lang w:val="en-GB"/>
        </w:rPr>
        <w:t xml:space="preserve">identify </w:t>
      </w:r>
      <w:r w:rsidRPr="00164B77">
        <w:rPr>
          <w:rFonts w:ascii="Times New Roman" w:eastAsia="Minion Pro" w:hAnsi="Times New Roman" w:cs="Times New Roman"/>
          <w:lang w:val="en-GB"/>
        </w:rPr>
        <w:t xml:space="preserve">them as </w:t>
      </w:r>
      <w:r>
        <w:rPr>
          <w:rFonts w:ascii="Times New Roman" w:eastAsia="Minion Pro" w:hAnsi="Times New Roman" w:cs="Times New Roman"/>
          <w:lang w:val="en-GB"/>
        </w:rPr>
        <w:t>separate parts</w:t>
      </w:r>
      <w:r w:rsidRPr="00164B77">
        <w:rPr>
          <w:rFonts w:ascii="Times New Roman" w:eastAsia="Minion Pro" w:hAnsi="Times New Roman" w:cs="Times New Roman"/>
          <w:lang w:val="en-GB"/>
        </w:rPr>
        <w:t>.</w:t>
      </w:r>
      <w:r w:rsidR="00204521">
        <w:rPr>
          <w:rFonts w:ascii="Times New Roman" w:eastAsia="Minion Pro" w:hAnsi="Times New Roman" w:cs="Times New Roman"/>
          <w:lang w:val="en-GB"/>
        </w:rPr>
        <w:t xml:space="preserve"> </w:t>
      </w:r>
    </w:p>
    <w:p w:rsidR="00621D0A" w:rsidRDefault="00621D0A" w:rsidP="00621D0A">
      <w:pPr>
        <w:pStyle w:val="BodyBullet2"/>
        <w:spacing w:line="360" w:lineRule="auto"/>
        <w:ind w:firstLine="360"/>
        <w:jc w:val="both"/>
        <w:rPr>
          <w:rFonts w:ascii="Times New Roman" w:hAnsi="Times New Roman" w:cs="Times New Roman"/>
          <w:lang w:val="en-GB"/>
        </w:rPr>
      </w:pPr>
      <w:r>
        <w:rPr>
          <w:rFonts w:ascii="Times New Roman" w:hAnsi="Times New Roman" w:cs="Times New Roman"/>
          <w:lang w:val="en-GB"/>
        </w:rPr>
        <w:t xml:space="preserve">In the VIM case, the appropriate level of partition was quite obvious, however, there are other cases where this is not so. For example, there is a debate in invasive species research about the appropriate way to partition domains. On one side are those who believe domains should be partitioned into individual organisms and their properties, as invasions occur because some traits give invaders a competitive advantage </w:t>
      </w:r>
      <w:r>
        <w:rPr>
          <w:rFonts w:ascii="Times New Roman" w:hAnsi="Times New Roman" w:cs="Times New Roman"/>
        </w:rPr>
        <w:fldChar w:fldCharType="begin"/>
      </w:r>
      <w:r>
        <w:rPr>
          <w:rFonts w:ascii="Times New Roman" w:hAnsi="Times New Roman" w:cs="Times New Roman" w:hint="eastAsia"/>
        </w:rPr>
        <w:instrText xml:space="preserve"> ADDIN PAPERS2_CITATIONS &lt;citation&gt;&lt;uuid&gt;22E949DE-592F-46FA-8B6A-BC17B789E32D&lt;/uuid&gt;&lt;priority&gt;20&lt;/priority&gt;&lt;publications&gt;&lt;publication&gt;&lt;volume&gt;10&lt;/volume&gt;&lt;number&gt;5</w:instrText>
      </w:r>
      <w:r>
        <w:rPr>
          <w:rFonts w:ascii="Times New Roman" w:hAnsi="Times New Roman" w:cs="Times New Roman" w:hint="eastAsia"/>
        </w:rPr>
        <w:instrText>‐</w:instrText>
      </w:r>
      <w:r>
        <w:rPr>
          <w:rFonts w:ascii="Times New Roman" w:hAnsi="Times New Roman" w:cs="Times New Roman" w:hint="eastAsia"/>
        </w:rPr>
        <w:instrText xml:space="preserve">6&lt;/number&gt;&lt;startpage&gt;321&lt;/startpage&gt;&lt;title&gt;Conifers as invasive aliens: a global survey and </w:instrText>
      </w:r>
      <w:r>
        <w:rPr>
          <w:rFonts w:ascii="Times New Roman" w:hAnsi="Times New Roman" w:cs="Times New Roman"/>
        </w:rPr>
        <w:instrText>predictive framework&lt;/title&gt;&lt;uuid&gt;3B913C0F-EE22-460A-82BF-20CFA43D95FE&lt;/uuid&gt;&lt;subtype&gt;400&lt;/subtype&gt;&lt;publisher&gt;Wiley Online Library&lt;/publisher&gt;&lt;type&gt;400&lt;/type&gt;&lt;endpage&gt;331&lt;/endpage&gt;&lt;publication_date&gt;99200400001200000000200000&lt;/publication_date&gt;&lt;bundle&gt;&lt;publication&gt;&lt;title&gt;Diversity and Distributions&lt;/title&gt;&lt;type&gt;-100&lt;/type&gt;&lt;subtype&gt;-100&lt;/subtype&gt;&lt;uuid&gt;234D457F-78F2-48AF-81FE-DD7683B30FAD&lt;/uuid&gt;&lt;/publication&gt;&lt;/bundle&gt;&lt;authors&gt;&lt;author&gt;&lt;firstName&gt;David&lt;/firstName&gt;&lt;middleNames&gt;M&lt;/middleNames&gt;&lt;lastName&gt;Richardson&lt;/lastName&gt;&lt;/author&gt;&lt;author&gt;&lt;firstName&gt;Marcel&lt;/firstName&gt;&lt;lastName&gt;Rejmánek&lt;/lastName&gt;&lt;/author&gt;&lt;/authors&gt;&lt;/publication&gt;&lt;publication&gt;&lt;volume&gt;204&lt;/volume&gt;&lt;publication_date&gt;99200901241200000000222000&lt;/publication_date&gt;&lt;number&gt;1&lt;/number&gt;&lt;doi&gt;10.1007/s11258-009-9573-8&lt;/doi&gt;&lt;startpage&gt;113&lt;/startpage&gt;&lt;title&gt;Allelopathy as a mechanism for the invasion of Typha angustifolia&lt;/title&gt;&lt;uuid&gt;A6AA9C40-C509-414F-AD34-F3BD0DADB961&lt;/uuid&gt;&lt;subtype&gt;400&lt;/subtype&gt;&lt;endpage&gt;124&lt;/endpage&gt;&lt;type&gt;400&lt;/type&gt;&lt;url&gt;http://link.springer.com/10.1007/s11258-009-9573-8&lt;/url&gt;&lt;authors&gt;&lt;author&gt;&lt;firstName&gt;Meghann&lt;/firstName&gt;&lt;middleNames&gt;E&lt;/middleNames&gt;&lt;lastName&gt;Jarchow&lt;/lastName&gt;&lt;/author&gt;&lt;author&gt;&lt;firstName&gt;Bradley&lt;/firstName&gt;&lt;middleNames&gt;J&lt;/middleNames&gt;&lt;lastName&gt;Cook&lt;/lastName&gt;&lt;/author&gt;&lt;/authors&gt;&lt;/publication&gt;&lt;/publications&gt;&lt;cites&gt;&lt;/cites&gt;&lt;/citation&gt;</w:instrText>
      </w:r>
      <w:r>
        <w:rPr>
          <w:rFonts w:ascii="Times New Roman" w:hAnsi="Times New Roman" w:cs="Times New Roman"/>
        </w:rPr>
        <w:fldChar w:fldCharType="separate"/>
      </w:r>
      <w:r>
        <w:rPr>
          <w:rFonts w:ascii="Times New Roman" w:hAnsi="Times New Roman" w:cs="Times New Roman"/>
        </w:rPr>
        <w:t>(Jarchow &amp; Cook, 2009; Richardson &amp; Rejmánek, 2004)</w:t>
      </w:r>
      <w:r>
        <w:rPr>
          <w:rFonts w:ascii="Times New Roman" w:hAnsi="Times New Roman" w:cs="Times New Roman"/>
        </w:rPr>
        <w:fldChar w:fldCharType="end"/>
      </w:r>
      <w:r>
        <w:rPr>
          <w:rFonts w:ascii="Times New Roman" w:hAnsi="Times New Roman" w:cs="Times New Roman"/>
          <w:lang w:val="en-GB"/>
        </w:rPr>
        <w:t xml:space="preserve">. On the other side, are those who believe that domains should be partitioned in terms of whole communities, because community-level traits are the difference-makers in terms of whether an invasion succeeds or not </w:t>
      </w:r>
      <w:r>
        <w:rPr>
          <w:rFonts w:ascii="Times New Roman" w:hAnsi="Times New Roman" w:cs="Times New Roman"/>
        </w:rPr>
        <w:fldChar w:fldCharType="begin"/>
      </w:r>
      <w:r>
        <w:rPr>
          <w:rFonts w:ascii="Times New Roman" w:hAnsi="Times New Roman" w:cs="Times New Roman"/>
        </w:rPr>
        <w:instrText xml:space="preserve"> ADDIN PAPERS2_CITATIONS &lt;citation&gt;&lt;uuid&gt;EAAD0C88-776F-4E9B-B5BB-B461825645B7&lt;/uuid&gt;&lt;priority&gt;21&lt;/priority&gt;&lt;publications&gt;&lt;publication&gt;&lt;volume&gt;87&lt;/volume&gt;&lt;publication_date&gt;99199910001200000000220000&lt;/publication_date&gt;&lt;number&gt;1&lt;/number&gt;&lt;doi&gt;10.2307/3546992&lt;/doi&gt;&lt;startpage&gt;15&lt;/startpage&gt;&lt;title&gt;Elton Revisited: A Review of Evidence Linking Diversity and Invasibility&lt;/title&gt;&lt;uuid&gt;82FA5FA0-4AF8-4E4E-8931-A2DFBD0EB712&lt;/uuid&gt;&lt;subtype&gt;400&lt;/subtype&gt;&lt;type&gt;400&lt;/type&gt;&lt;url&gt;http://www.jstor.org/stable/3546992?origin=crossref&lt;/url&gt;&lt;bundle&gt;&lt;publication&gt;&lt;publisher&gt;Blackwell Publishing Ltd&lt;/publisher&gt;&lt;title&gt;Oikos&lt;/title&gt;&lt;type&gt;-100&lt;/type&gt;&lt;subtype&gt;-100&lt;/subtype&gt;&lt;uuid&gt;C195AC2B-A437-4960-8A64-7D0A7CB560BF&lt;/uuid&gt;&lt;/publication&gt;&lt;/bundle&gt;&lt;authors&gt;&lt;author&gt;&lt;firstName&gt;Jonathan&lt;/firstName&gt;&lt;middleNames&gt;M&lt;/middleNames&gt;&lt;lastName&gt;Levine&lt;/lastName&gt;&lt;/author&gt;&lt;author&gt;&lt;firstName&gt;Carla&lt;/firstName&gt;&lt;middleNames&gt;M&lt;/middleNames&gt;&lt;lastName&gt;D'Antonio&lt;/lastName&gt;&lt;/author&gt;&lt;/authors&gt;&lt;/publication&gt;&lt;publication&gt;&lt;volume&gt;417&lt;/volume&gt;&lt;publication_date&gt;99200206061200000000222000&lt;/publication_date&gt;&lt;number&gt;6889&lt;/number&gt;&lt;doi&gt;10.1038/nature00776&lt;/doi&gt;&lt;startpage&gt;636&lt;/startpage&gt;&lt;title&gt;Biodiversity as a barrier to ecological invasion&lt;/title&gt;&lt;uuid&gt;65B20CC8-FF91-443D-9B69-79AE0440D589&lt;/uuid&gt;&lt;subtype&gt;400&lt;/subtype&gt;&lt;endpage&gt;638&lt;/endpage&gt;&lt;type&gt;400&lt;/type&gt;&lt;url&gt;http://www.nature.com/doifinder/10.1038/nature00776&lt;/url&gt;&lt;bundle&gt;&lt;publication&gt;&lt;publisher&gt;Nature Publishing Group&lt;/publisher&gt;&lt;title&gt;Nature&lt;/title&gt;&lt;type&gt;-100&lt;/type&gt;&lt;subtype&gt;-100&lt;/subtype&gt;&lt;uuid&gt;DBF6227E-3B1F-4192-A9B0-CCC2D9EBBDB8&lt;/uuid&gt;&lt;/publication&gt;&lt;/bundle&gt;&lt;authors&gt;&lt;author&gt;&lt;firstName&gt;Theodore&lt;/firstName&gt;&lt;middleNames&gt;A&lt;/middleNames&gt;&lt;lastName&gt;Kennedy&lt;/lastName&gt;&lt;/author&gt;&lt;author&gt;&lt;firstName&gt;Shahid&lt;/firstName&gt;&lt;lastName&gt;Naeem&lt;/lastName&gt;&lt;/author&gt;&lt;author&gt;&lt;firstName&gt;Katherine&lt;/firstName&gt;&lt;middleNames&gt;M&lt;/middleNames&gt;&lt;lastName&gt;Howe&lt;/lastName&gt;&lt;/author&gt;&lt;author&gt;&lt;firstName&gt;Johannes&lt;/firstName&gt;&lt;middleNames&gt;M H&lt;/middleNames&gt;&lt;lastName&gt;Knops&lt;/lastName&gt;&lt;/author&gt;&lt;author&gt;&lt;firstName&gt;David&lt;/firstName&gt;&lt;lastName&gt;Tilman&lt;/lastName&gt;&lt;/author&gt;&lt;author&gt;&lt;firstName&gt;Peter&lt;/firstName&gt;&lt;lastName&gt;Reich&lt;/lastName&gt;&lt;/author&gt;&lt;/authors&gt;&lt;/publication&gt;&lt;/publications&gt;&lt;cites&gt;&lt;/cites&gt;&lt;/citation&gt;</w:instrText>
      </w:r>
      <w:r>
        <w:rPr>
          <w:rFonts w:ascii="Times New Roman" w:hAnsi="Times New Roman" w:cs="Times New Roman"/>
        </w:rPr>
        <w:fldChar w:fldCharType="separate"/>
      </w:r>
      <w:r>
        <w:rPr>
          <w:rFonts w:ascii="Times New Roman" w:hAnsi="Times New Roman" w:cs="Times New Roman"/>
        </w:rPr>
        <w:t>(Kennedy et al., 2002; Levine &amp; D'Antonio, 1999)</w:t>
      </w:r>
      <w:r>
        <w:rPr>
          <w:rFonts w:ascii="Times New Roman" w:hAnsi="Times New Roman" w:cs="Times New Roman"/>
        </w:rPr>
        <w:fldChar w:fldCharType="end"/>
      </w:r>
      <w:r>
        <w:rPr>
          <w:rFonts w:ascii="Times New Roman" w:hAnsi="Times New Roman" w:cs="Times New Roman"/>
          <w:lang w:val="en-GB"/>
        </w:rPr>
        <w:t xml:space="preserve">. Both sides have used models to successfully explain and predict particular invasion events (see discussion in </w:t>
      </w:r>
      <w:r>
        <w:rPr>
          <w:rFonts w:ascii="Times New Roman" w:hAnsi="Times New Roman" w:cs="Times New Roman"/>
        </w:rPr>
        <w:fldChar w:fldCharType="begin"/>
      </w:r>
      <w:r>
        <w:rPr>
          <w:rFonts w:ascii="Times New Roman" w:hAnsi="Times New Roman" w:cs="Times New Roman"/>
        </w:rPr>
        <w:instrText xml:space="preserve"> ADDIN PAPERS2_CITATIONS &lt;citation&gt;&lt;uuid&gt;F259C128-93A3-4258-A07D-04C752013244&lt;/uuid&gt;&lt;priority&gt;22&lt;/priority&gt;&lt;publications&gt;&lt;publication&gt;&lt;volume&gt;26&lt;/volume&gt;&lt;publication_date&gt;99201107001200000000220000&lt;/publication_date&gt;&lt;number&gt;7&lt;/number&gt;&lt;doi&gt;10.1016/j.tree.2011.03.023&lt;/doi&gt;&lt;startpage&gt;333&lt;/startpage&gt;&lt;title&gt;A proposed unified framework for biological invasions&lt;/title&gt;&lt;uuid&gt;91CABD3E-53FF-4A5E-B29E-2B88567138EF&lt;/uuid&gt;&lt;subtype&gt;400&lt;/subtype&gt;&lt;endpage&gt;339&lt;/endpage&gt;&lt;type&gt;400&lt;/type&gt;&lt;url&gt;http://linkinghub.elsevier.com/retrieve/pii/S0169534711000930&lt;/url&gt;&lt;bundle&gt;&lt;publication&gt;&lt;publisher&gt;Elsevier Ltd&lt;/publisher&gt;&lt;title&gt;Trends in Ecology &amp;amp; Evolution&lt;/title&gt;&lt;type&gt;-100&lt;/type&gt;&lt;subtype&gt;-100&lt;/subtype&gt;&lt;uuid&gt;B4693EDE-E561-4206-AFD4-20245197AB5E&lt;/uuid&gt;&lt;/publication&gt;&lt;/bundle&gt;&lt;authors&gt;&lt;author&gt;&lt;firstName&gt;Tim&lt;/firstName&gt;&lt;middleNames&gt;M&lt;/middleNames&gt;&lt;lastName&gt;Blackburn&lt;/lastName&gt;&lt;/author&gt;&lt;author&gt;&lt;firstName&gt;Petr&lt;/firstName&gt;&lt;lastName&gt;Pyšek&lt;/lastName&gt;&lt;/author&gt;&lt;author&gt;&lt;firstName&gt;Sven&lt;/firstName&gt;&lt;lastName&gt;Bacher&lt;/lastName&gt;&lt;/author&gt;&lt;author&gt;&lt;firstName&gt;James&lt;/firstName&gt;&lt;middleNames&gt;T&lt;/middleNames&gt;&lt;lastName&gt;Carlton&lt;/lastName&gt;&lt;/author&gt;&lt;author&gt;&lt;firstName&gt;Richard&lt;/firstName&gt;&lt;middleNames&gt;P&lt;/middleNames&gt;&lt;lastName&gt;Duncan&lt;/lastName&gt;&lt;/author&gt;&lt;author&gt;&lt;firstName&gt;Vojtěch&lt;/firstName&gt;&lt;lastName&gt;Jarošík&lt;/lastName&gt;&lt;/author&gt;&lt;author&gt;&lt;firstName&gt;John&lt;/firstName&gt;&lt;middleNames&gt;R U&lt;/middleNames&gt;&lt;lastName&gt;Wilson&lt;/lastName&gt;&lt;/author&gt;&lt;author&gt;&lt;firstName&gt;David&lt;/firstName&gt;&lt;middleNames&gt;M&lt;/middleNames&gt;&lt;lastName&gt;Richardson&lt;/lastName&gt;&lt;/author&gt;&lt;/authors&gt;&lt;/publication&gt;&lt;publication&gt;&lt;uuid&gt;D51B93A1-3F30-4207-996A-4F7B4022903D&lt;/uuid&gt;&lt;volume&gt;10&lt;/volume&gt;&lt;doi&gt;10.1007/s10530-007-9146-5&lt;/doi&gt;&lt;startpage&gt;483&lt;/startpage&gt;&lt;publication_date&gt;99200708161200000000222000&lt;/publication_date&gt;&lt;url&gt;http://link.springer.com/10.1007/s10530-007-9146-5&lt;/url&gt;&lt;type&gt;400&lt;/type&gt;&lt;title&gt;Are there any consistent predictors of invasion success?&lt;/title&gt;&lt;publisher&gt;Springer Netherlands&lt;/publisher&gt;&lt;number&gt;4&lt;/number&gt;&lt;subtype&gt;400&lt;/subtype&gt;&lt;endpage&gt;506&lt;/endpage&gt;&lt;bundle&gt;&lt;publication&gt;&lt;publisher&gt;Springer Netherlands&lt;/publisher&gt;&lt;title&gt;Biological Invasions&lt;/title&gt;&lt;type&gt;-100&lt;/type&gt;&lt;subtype&gt;-100&lt;/subtype&gt;&lt;uuid&gt;06785B8D-10A4-43DB-BB7F-F30B33936D4B&lt;/uuid&gt;&lt;/publication&gt;&lt;/bundle&gt;&lt;authors&gt;&lt;author&gt;&lt;firstName&gt;Keith&lt;/firstName&gt;&lt;middleNames&gt;R&lt;/middleNames&gt;&lt;lastName&gt;Hayes&lt;/lastName&gt;&lt;/author&gt;&lt;author&gt;&lt;firstName&gt;Simon&lt;/firstName&gt;&lt;middleNames&gt;C&lt;/middleNames&gt;&lt;lastName&gt;Barry&lt;/lastName&gt;&lt;/author&gt;&lt;/authors&gt;&lt;/publication&gt;&lt;/publications&gt;&lt;cites&gt;&lt;/cites&gt;&lt;/citation&gt;</w:instrText>
      </w:r>
      <w:r>
        <w:rPr>
          <w:rFonts w:ascii="Times New Roman" w:hAnsi="Times New Roman" w:cs="Times New Roman"/>
        </w:rPr>
        <w:fldChar w:fldCharType="separate"/>
      </w:r>
      <w:r>
        <w:rPr>
          <w:rFonts w:ascii="Times New Roman" w:hAnsi="Times New Roman" w:cs="Times New Roman"/>
        </w:rPr>
        <w:t>Blackburn et al., 2011; Hayes &amp; Barry, 2007)</w:t>
      </w:r>
      <w:r>
        <w:rPr>
          <w:rFonts w:ascii="Times New Roman" w:hAnsi="Times New Roman" w:cs="Times New Roman"/>
        </w:rPr>
        <w:fldChar w:fldCharType="end"/>
      </w:r>
      <w:r>
        <w:rPr>
          <w:rFonts w:ascii="Times New Roman" w:hAnsi="Times New Roman" w:cs="Times New Roman"/>
        </w:rPr>
        <w:t xml:space="preserve">. </w:t>
      </w:r>
    </w:p>
    <w:p w:rsidR="00621D0A" w:rsidRPr="00F42B21" w:rsidRDefault="00C266E0" w:rsidP="00621D0A">
      <w:pPr>
        <w:pStyle w:val="BodyBullet2"/>
        <w:spacing w:line="360" w:lineRule="auto"/>
        <w:ind w:firstLine="360"/>
        <w:jc w:val="both"/>
        <w:rPr>
          <w:rFonts w:ascii="Times New Roman" w:hAnsi="Times New Roman" w:cs="Times New Roman"/>
          <w:lang w:val="en-GB"/>
        </w:rPr>
      </w:pPr>
      <w:r>
        <w:rPr>
          <w:rFonts w:ascii="Times New Roman" w:hAnsi="Times New Roman" w:cs="Times New Roman"/>
          <w:lang w:val="en-GB"/>
        </w:rPr>
        <w:lastRenderedPageBreak/>
        <w:t>Still</w:t>
      </w:r>
      <w:r w:rsidR="00621D0A">
        <w:rPr>
          <w:rFonts w:ascii="Times New Roman" w:hAnsi="Times New Roman" w:cs="Times New Roman"/>
          <w:lang w:val="en-GB"/>
        </w:rPr>
        <w:t xml:space="preserve">, looking more closely at the target systems shows that the finer grained partition is more likely to yield successful results. The reason is that the finer grained partition allows scientists to include a greater variety of causal factors in their target systems, while the coarser grained partitions are more limited. For example, with a finer grained partition, scientists can include traits that give invaders a competitive advantage </w:t>
      </w:r>
      <w:r w:rsidR="00621D0A">
        <w:rPr>
          <w:rFonts w:ascii="Times New Roman" w:hAnsi="Times New Roman" w:cs="Times New Roman"/>
          <w:i/>
          <w:lang w:val="en-GB"/>
        </w:rPr>
        <w:t xml:space="preserve">and </w:t>
      </w:r>
      <w:r w:rsidR="00621D0A">
        <w:rPr>
          <w:rFonts w:ascii="Times New Roman" w:hAnsi="Times New Roman" w:cs="Times New Roman"/>
          <w:lang w:val="en-GB"/>
        </w:rPr>
        <w:t xml:space="preserve">traits that place native organisms at a disadvantage. In contrast, the coarser-grained partition does not allow scientists to include the traits that confer the competitive advantage to the invaders. The point here is not that the coarser grained partitions are never successful, but that tend to be less </w:t>
      </w:r>
      <w:r w:rsidR="00621D0A" w:rsidRPr="008A0D3B">
        <w:rPr>
          <w:rFonts w:ascii="Times New Roman" w:hAnsi="Times New Roman" w:cs="Times New Roman"/>
          <w:i/>
          <w:lang w:val="en-GB"/>
        </w:rPr>
        <w:t>useful</w:t>
      </w:r>
      <w:r w:rsidR="00621D0A">
        <w:rPr>
          <w:rFonts w:ascii="Times New Roman" w:hAnsi="Times New Roman" w:cs="Times New Roman"/>
          <w:lang w:val="en-GB"/>
        </w:rPr>
        <w:t xml:space="preserve"> for determining the outcome of an invasion. </w:t>
      </w:r>
    </w:p>
    <w:p w:rsidR="00621D0A" w:rsidRPr="00927848" w:rsidRDefault="00621D0A" w:rsidP="00621D0A">
      <w:pPr>
        <w:pStyle w:val="BodyBullet2"/>
        <w:spacing w:line="360" w:lineRule="auto"/>
        <w:ind w:firstLine="360"/>
        <w:jc w:val="both"/>
        <w:rPr>
          <w:rFonts w:ascii="Times New Roman" w:hAnsi="Times New Roman" w:cs="Times New Roman"/>
          <w:lang w:val="en-GB"/>
        </w:rPr>
      </w:pPr>
      <w:r>
        <w:rPr>
          <w:rFonts w:ascii="Times New Roman" w:hAnsi="Times New Roman" w:cs="Times New Roman"/>
          <w:lang w:val="en-GB"/>
        </w:rPr>
        <w:t xml:space="preserve">Returning to </w:t>
      </w:r>
      <w:proofErr w:type="spellStart"/>
      <w:r>
        <w:rPr>
          <w:rFonts w:ascii="Times New Roman" w:hAnsi="Times New Roman" w:cs="Times New Roman"/>
          <w:lang w:val="en-GB"/>
        </w:rPr>
        <w:t>Strevens’s</w:t>
      </w:r>
      <w:proofErr w:type="spellEnd"/>
      <w:r>
        <w:rPr>
          <w:rFonts w:ascii="Times New Roman" w:hAnsi="Times New Roman" w:cs="Times New Roman"/>
          <w:lang w:val="en-GB"/>
        </w:rPr>
        <w:t xml:space="preserve"> account, t</w:t>
      </w:r>
      <w:r w:rsidRPr="003C0AD7">
        <w:rPr>
          <w:rFonts w:ascii="Times New Roman" w:hAnsi="Times New Roman" w:cs="Times New Roman"/>
          <w:lang w:val="en-GB"/>
        </w:rPr>
        <w:t xml:space="preserve">he third step is to eliminate from the causal model any factors that are not necessary in the causal production of </w:t>
      </w:r>
      <w:r w:rsidRPr="003C0AD7">
        <w:rPr>
          <w:rFonts w:ascii="Times New Roman" w:hAnsi="Times New Roman" w:cs="Times New Roman"/>
          <w:i/>
          <w:lang w:val="en-GB"/>
        </w:rPr>
        <w:t>E</w:t>
      </w:r>
      <w:r w:rsidR="00C266E0" w:rsidRPr="00C266E0">
        <w:rPr>
          <w:rFonts w:ascii="Times New Roman" w:hAnsi="Times New Roman" w:cs="Times New Roman"/>
          <w:lang w:val="en-GB"/>
        </w:rPr>
        <w:t>,</w:t>
      </w:r>
      <w:r w:rsidRPr="003C0AD7">
        <w:rPr>
          <w:rFonts w:ascii="Times New Roman" w:hAnsi="Times New Roman" w:cs="Times New Roman"/>
          <w:lang w:val="en-GB"/>
        </w:rPr>
        <w:t xml:space="preserve"> i.e. that do not </w:t>
      </w:r>
      <w:r w:rsidRPr="003C0AD7">
        <w:rPr>
          <w:rFonts w:ascii="Times New Roman" w:hAnsi="Times New Roman" w:cs="Times New Roman"/>
          <w:i/>
          <w:lang w:val="en-GB"/>
        </w:rPr>
        <w:t>entail E</w:t>
      </w:r>
      <w:r w:rsidRPr="003C0AD7">
        <w:rPr>
          <w:rFonts w:ascii="Times New Roman" w:hAnsi="Times New Roman" w:cs="Times New Roman"/>
          <w:lang w:val="en-GB"/>
        </w:rPr>
        <w:t xml:space="preserve">. What remains is the set of initial conditions and laws that </w:t>
      </w:r>
      <w:r w:rsidRPr="003C0AD7">
        <w:rPr>
          <w:rFonts w:ascii="Times New Roman" w:hAnsi="Times New Roman" w:cs="Times New Roman"/>
          <w:i/>
          <w:lang w:val="en-GB"/>
        </w:rPr>
        <w:t xml:space="preserve">made a difference </w:t>
      </w:r>
      <w:r w:rsidRPr="003C0AD7">
        <w:rPr>
          <w:rFonts w:ascii="Times New Roman" w:hAnsi="Times New Roman" w:cs="Times New Roman"/>
          <w:lang w:val="en-GB"/>
        </w:rPr>
        <w:t xml:space="preserve">to the occurrence of </w:t>
      </w:r>
      <w:r w:rsidRPr="003C0AD7">
        <w:rPr>
          <w:rFonts w:ascii="Times New Roman" w:hAnsi="Times New Roman" w:cs="Times New Roman"/>
          <w:i/>
          <w:lang w:val="en-GB"/>
        </w:rPr>
        <w:t>E</w:t>
      </w:r>
      <w:r w:rsidRPr="003C0AD7">
        <w:rPr>
          <w:rFonts w:ascii="Times New Roman" w:hAnsi="Times New Roman" w:cs="Times New Roman"/>
          <w:lang w:val="en-GB"/>
        </w:rPr>
        <w:t xml:space="preserve"> – the </w:t>
      </w:r>
      <w:r w:rsidRPr="003C0AD7">
        <w:rPr>
          <w:rFonts w:ascii="Times New Roman" w:hAnsi="Times New Roman" w:cs="Times New Roman"/>
          <w:i/>
          <w:lang w:val="en-GB"/>
        </w:rPr>
        <w:t xml:space="preserve">explanatory kernel </w:t>
      </w:r>
      <w:r w:rsidRPr="003C0AD7">
        <w:rPr>
          <w:rFonts w:ascii="Times New Roman" w:hAnsi="Times New Roman" w:cs="Times New Roman"/>
          <w:lang w:val="en-GB"/>
        </w:rPr>
        <w:t xml:space="preserve">of </w:t>
      </w:r>
      <w:r w:rsidRPr="003C0AD7">
        <w:rPr>
          <w:rFonts w:ascii="Times New Roman" w:hAnsi="Times New Roman" w:cs="Times New Roman"/>
          <w:i/>
          <w:lang w:val="en-GB"/>
        </w:rPr>
        <w:t xml:space="preserve">E </w:t>
      </w:r>
      <w:r w:rsidRPr="003C0AD7">
        <w:rPr>
          <w:rFonts w:ascii="Times New Roman" w:hAnsi="Times New Roman" w:cs="Times New Roman"/>
          <w:lang w:val="en-GB"/>
        </w:rPr>
        <w:t>(</w:t>
      </w:r>
      <w:r>
        <w:rPr>
          <w:rFonts w:ascii="Times New Roman" w:hAnsi="Times New Roman" w:cs="Times New Roman"/>
          <w:lang w:val="en-GB"/>
        </w:rPr>
        <w:t xml:space="preserve">2004, </w:t>
      </w:r>
      <w:r w:rsidRPr="003C0AD7">
        <w:rPr>
          <w:rFonts w:ascii="Times New Roman" w:hAnsi="Times New Roman" w:cs="Times New Roman"/>
          <w:lang w:val="en-GB"/>
        </w:rPr>
        <w:t xml:space="preserve">p. 163). </w:t>
      </w:r>
      <w:r>
        <w:rPr>
          <w:rFonts w:ascii="Times New Roman" w:hAnsi="Times New Roman" w:cs="Times New Roman"/>
          <w:lang w:val="en-CA"/>
        </w:rPr>
        <w:t xml:space="preserve">The </w:t>
      </w:r>
      <w:r w:rsidRPr="007A08E3">
        <w:rPr>
          <w:rFonts w:ascii="Times New Roman" w:hAnsi="Times New Roman" w:cs="Times New Roman"/>
          <w:lang w:val="en-CA"/>
        </w:rPr>
        <w:t xml:space="preserve">causal network includes the drowning, the shooting and the poisoning, but also a number of other factors which have some causal influence on </w:t>
      </w:r>
      <w:r w:rsidRPr="007A08E3">
        <w:rPr>
          <w:rFonts w:ascii="Times New Roman" w:hAnsi="Times New Roman" w:cs="Times New Roman"/>
          <w:i/>
          <w:iCs/>
          <w:lang w:val="en-CA"/>
        </w:rPr>
        <w:t xml:space="preserve">E, </w:t>
      </w:r>
      <w:r w:rsidRPr="007A08E3">
        <w:rPr>
          <w:rFonts w:ascii="Times New Roman" w:hAnsi="Times New Roman" w:cs="Times New Roman"/>
          <w:lang w:val="en-CA"/>
        </w:rPr>
        <w:t>such as “the length of Rasputin’s beard, the day’s pollen count, the gravitational influence of Mars” (</w:t>
      </w:r>
      <w:r>
        <w:rPr>
          <w:rFonts w:ascii="Times New Roman" w:hAnsi="Times New Roman" w:cs="Times New Roman"/>
          <w:lang w:val="en-CA"/>
        </w:rPr>
        <w:t xml:space="preserve">p. </w:t>
      </w:r>
      <w:r w:rsidRPr="007A08E3">
        <w:rPr>
          <w:rFonts w:ascii="Times New Roman" w:hAnsi="Times New Roman" w:cs="Times New Roman"/>
          <w:lang w:val="en-CA"/>
        </w:rPr>
        <w:t xml:space="preserve">158). </w:t>
      </w:r>
    </w:p>
    <w:p w:rsidR="00621D0A" w:rsidRDefault="00621D0A" w:rsidP="00621D0A">
      <w:pPr>
        <w:pStyle w:val="BodyBullet2"/>
        <w:spacing w:line="360" w:lineRule="auto"/>
        <w:ind w:firstLine="360"/>
        <w:jc w:val="both"/>
        <w:rPr>
          <w:rFonts w:ascii="Times New Roman" w:hAnsi="Times New Roman" w:cs="Times New Roman"/>
          <w:lang w:val="en-CA"/>
        </w:rPr>
      </w:pPr>
      <w:r w:rsidRPr="007A08E3">
        <w:rPr>
          <w:rFonts w:ascii="Times New Roman" w:hAnsi="Times New Roman" w:cs="Times New Roman"/>
          <w:lang w:val="en-CA"/>
        </w:rPr>
        <w:t xml:space="preserve">It is easy to see why drowning counts as a difference maker. ‘Being thrown in the river’ is part of the causal network that </w:t>
      </w:r>
      <w:r w:rsidRPr="007A08E3">
        <w:rPr>
          <w:rFonts w:ascii="Times New Roman" w:hAnsi="Times New Roman" w:cs="Times New Roman"/>
          <w:i/>
          <w:iCs/>
          <w:lang w:val="en-CA"/>
        </w:rPr>
        <w:t>entails E</w:t>
      </w:r>
      <w:r w:rsidRPr="007A08E3">
        <w:rPr>
          <w:rFonts w:ascii="Times New Roman" w:hAnsi="Times New Roman" w:cs="Times New Roman"/>
          <w:lang w:val="en-CA"/>
        </w:rPr>
        <w:t xml:space="preserve">, therefore is part of the veridical model. Also contained is a law which states that ‘people thrown in the river under certain conditions die’, and the conditions for which the law holds. Therefore, we cannot remove the being thrown into the river without invalidating the entailment. This means that being thrown into the river is a difference maker of </w:t>
      </w:r>
      <w:r w:rsidRPr="007A08E3">
        <w:rPr>
          <w:rFonts w:ascii="Times New Roman" w:hAnsi="Times New Roman" w:cs="Times New Roman"/>
          <w:i/>
          <w:iCs/>
          <w:lang w:val="en-CA"/>
        </w:rPr>
        <w:t xml:space="preserve">E. </w:t>
      </w:r>
      <w:r w:rsidRPr="007A08E3">
        <w:rPr>
          <w:rFonts w:ascii="Times New Roman" w:hAnsi="Times New Roman" w:cs="Times New Roman"/>
          <w:lang w:val="en-CA"/>
        </w:rPr>
        <w:t xml:space="preserve">Contrast this with </w:t>
      </w:r>
      <w:r w:rsidR="00C266E0">
        <w:rPr>
          <w:rFonts w:ascii="Times New Roman" w:hAnsi="Times New Roman" w:cs="Times New Roman"/>
          <w:lang w:val="en-CA"/>
        </w:rPr>
        <w:t>the e</w:t>
      </w:r>
      <w:r w:rsidRPr="007A08E3">
        <w:rPr>
          <w:rFonts w:ascii="Times New Roman" w:hAnsi="Times New Roman" w:cs="Times New Roman"/>
          <w:lang w:val="en-CA"/>
        </w:rPr>
        <w:t xml:space="preserve">xplanation of Rasputin’s death by poisoning. To do so we would construct a causal model which contained the proposition that Rasputin was poisoned, together with a law which stated that a person poisoned under a set of conditions, will die. The problem is that in Rasputin’s case, these conditions did not hold. We now have two options. Either we bite the bullet and state the conditions were present or we eliminate the conditions from the model. However, if we choose the first option, we end up with a causal model which is not veridical, as it asserts something which not the case. On the other hand, if we eliminate the conditions from the causal model, then we are left with a model which does not entail </w:t>
      </w:r>
      <w:r w:rsidRPr="007A08E3">
        <w:rPr>
          <w:rFonts w:ascii="Times New Roman" w:hAnsi="Times New Roman" w:cs="Times New Roman"/>
          <w:i/>
          <w:iCs/>
          <w:lang w:val="en-CA"/>
        </w:rPr>
        <w:t xml:space="preserve">E. </w:t>
      </w:r>
      <w:r w:rsidRPr="007A08E3">
        <w:rPr>
          <w:rFonts w:ascii="Times New Roman" w:hAnsi="Times New Roman" w:cs="Times New Roman"/>
          <w:lang w:val="en-CA"/>
        </w:rPr>
        <w:t xml:space="preserve">This is because, as Rasputin showed, simply being given a certain poison does always result in death. Thus, the poisoning cannot be considered a difference-maker for Rasputin’s death. </w:t>
      </w:r>
    </w:p>
    <w:p w:rsidR="00EF1503" w:rsidRDefault="00621D0A" w:rsidP="00CD54E2">
      <w:pPr>
        <w:pStyle w:val="BodyBullet2"/>
        <w:spacing w:line="360" w:lineRule="auto"/>
        <w:ind w:firstLine="360"/>
        <w:jc w:val="both"/>
        <w:rPr>
          <w:rFonts w:ascii="Times New Roman" w:hAnsi="Times New Roman" w:cs="Times New Roman"/>
          <w:lang w:val="en-CA"/>
        </w:rPr>
      </w:pPr>
      <w:r>
        <w:rPr>
          <w:rFonts w:ascii="Times New Roman" w:hAnsi="Times New Roman" w:cs="Times New Roman"/>
          <w:lang w:val="en-CA"/>
        </w:rPr>
        <w:t>We can apply a similar analysis to test which causal factors should be part of the target sy</w:t>
      </w:r>
      <w:r w:rsidR="00C40EA9">
        <w:rPr>
          <w:rFonts w:ascii="Times New Roman" w:hAnsi="Times New Roman" w:cs="Times New Roman"/>
          <w:lang w:val="en-CA"/>
        </w:rPr>
        <w:t>st</w:t>
      </w:r>
      <w:r>
        <w:rPr>
          <w:rFonts w:ascii="Times New Roman" w:hAnsi="Times New Roman" w:cs="Times New Roman"/>
          <w:lang w:val="en-CA"/>
        </w:rPr>
        <w:t xml:space="preserve">em. The parts of the domain that give rise to phenomenon are the equivalent of the veridical causal </w:t>
      </w:r>
      <w:r>
        <w:rPr>
          <w:rFonts w:ascii="Times New Roman" w:hAnsi="Times New Roman" w:cs="Times New Roman"/>
          <w:lang w:val="en-CA"/>
        </w:rPr>
        <w:lastRenderedPageBreak/>
        <w:t>model. This includes the marmots and their properties, along with the resources of the environment and other causal factors, such as predators. The marmots and their demographic properties are clearly relevant, because if we omit them, then the Allee effect does not occur. The resources of the environment are also relevant</w:t>
      </w:r>
      <w:r w:rsidR="00EE5ECB">
        <w:rPr>
          <w:rFonts w:ascii="Times New Roman" w:hAnsi="Times New Roman" w:cs="Times New Roman"/>
          <w:lang w:val="en-CA"/>
        </w:rPr>
        <w:t xml:space="preserve">, even though they are not the cause of </w:t>
      </w:r>
      <w:r w:rsidR="00EE5ECB" w:rsidRPr="00EE5ECB">
        <w:rPr>
          <w:rFonts w:ascii="Times New Roman" w:hAnsi="Times New Roman" w:cs="Times New Roman"/>
          <w:i/>
          <w:lang w:val="en-CA"/>
        </w:rPr>
        <w:t>this particular type of decline</w:t>
      </w:r>
      <w:r w:rsidR="00EE5ECB">
        <w:rPr>
          <w:rFonts w:ascii="Times New Roman" w:hAnsi="Times New Roman" w:cs="Times New Roman"/>
          <w:lang w:val="en-CA"/>
        </w:rPr>
        <w:t xml:space="preserve">. This is because resources are important for many aspects of VIM life and removing them or changing them would change the growth rate of the VIM (probably by accelerating their decline). </w:t>
      </w:r>
      <w:r w:rsidR="00C266E0">
        <w:rPr>
          <w:rFonts w:ascii="Times New Roman" w:hAnsi="Times New Roman" w:cs="Times New Roman"/>
          <w:lang w:val="en-CA"/>
        </w:rPr>
        <w:t>I</w:t>
      </w:r>
      <w:r w:rsidR="00EE5ECB">
        <w:rPr>
          <w:rFonts w:ascii="Times New Roman" w:hAnsi="Times New Roman" w:cs="Times New Roman"/>
          <w:lang w:val="en-CA"/>
        </w:rPr>
        <w:t xml:space="preserve">n order to have </w:t>
      </w:r>
      <w:r w:rsidR="00EE5ECB" w:rsidRPr="00C266E0">
        <w:rPr>
          <w:rFonts w:ascii="Times New Roman" w:hAnsi="Times New Roman" w:cs="Times New Roman"/>
          <w:i/>
          <w:lang w:val="en-CA"/>
        </w:rPr>
        <w:t>this</w:t>
      </w:r>
      <w:r w:rsidR="00EE5ECB">
        <w:rPr>
          <w:rFonts w:ascii="Times New Roman" w:hAnsi="Times New Roman" w:cs="Times New Roman"/>
          <w:lang w:val="en-CA"/>
        </w:rPr>
        <w:t xml:space="preserve"> growth rate, resources are necessary aspects of the target system. </w:t>
      </w:r>
    </w:p>
    <w:p w:rsidR="00446525" w:rsidRDefault="00621D0A" w:rsidP="00EF1503">
      <w:pPr>
        <w:pStyle w:val="BodyBullet2"/>
        <w:spacing w:line="360" w:lineRule="auto"/>
        <w:ind w:firstLine="360"/>
        <w:jc w:val="both"/>
        <w:rPr>
          <w:rFonts w:ascii="Times New Roman" w:hAnsi="Times New Roman" w:cs="Times New Roman"/>
          <w:lang w:val="en-CA"/>
        </w:rPr>
      </w:pPr>
      <w:r>
        <w:rPr>
          <w:rFonts w:ascii="Times New Roman" w:hAnsi="Times New Roman" w:cs="Times New Roman"/>
          <w:lang w:val="en-CA"/>
        </w:rPr>
        <w:t>The equivalent to the poison, in this c</w:t>
      </w:r>
      <w:r w:rsidR="00CD54E2">
        <w:rPr>
          <w:rFonts w:ascii="Times New Roman" w:hAnsi="Times New Roman" w:cs="Times New Roman"/>
          <w:lang w:val="en-CA"/>
        </w:rPr>
        <w:t>ase, are the predators. Here, the scientists knew</w:t>
      </w:r>
      <w:r>
        <w:rPr>
          <w:rFonts w:ascii="Times New Roman" w:hAnsi="Times New Roman" w:cs="Times New Roman"/>
          <w:lang w:val="en-CA"/>
        </w:rPr>
        <w:t xml:space="preserve"> that predators </w:t>
      </w:r>
      <w:r w:rsidRPr="00CD54E2">
        <w:rPr>
          <w:rFonts w:ascii="Times New Roman" w:hAnsi="Times New Roman" w:cs="Times New Roman"/>
          <w:i/>
          <w:lang w:val="en-CA"/>
        </w:rPr>
        <w:t>could</w:t>
      </w:r>
      <w:r>
        <w:rPr>
          <w:rFonts w:ascii="Times New Roman" w:hAnsi="Times New Roman" w:cs="Times New Roman"/>
          <w:lang w:val="en-CA"/>
        </w:rPr>
        <w:t xml:space="preserve"> cause the </w:t>
      </w:r>
      <w:r w:rsidR="00CD54E2">
        <w:rPr>
          <w:rFonts w:ascii="Times New Roman" w:hAnsi="Times New Roman" w:cs="Times New Roman"/>
          <w:lang w:val="en-CA"/>
        </w:rPr>
        <w:t>VIM population to drop, hence they</w:t>
      </w:r>
      <w:r>
        <w:rPr>
          <w:rFonts w:ascii="Times New Roman" w:hAnsi="Times New Roman" w:cs="Times New Roman"/>
          <w:lang w:val="en-CA"/>
        </w:rPr>
        <w:t xml:space="preserve"> consider</w:t>
      </w:r>
      <w:r w:rsidR="00EF1503">
        <w:rPr>
          <w:rFonts w:ascii="Times New Roman" w:hAnsi="Times New Roman" w:cs="Times New Roman"/>
          <w:lang w:val="en-CA"/>
        </w:rPr>
        <w:t>ed</w:t>
      </w:r>
      <w:r>
        <w:rPr>
          <w:rFonts w:ascii="Times New Roman" w:hAnsi="Times New Roman" w:cs="Times New Roman"/>
          <w:lang w:val="en-CA"/>
        </w:rPr>
        <w:t xml:space="preserve"> them. However,</w:t>
      </w:r>
      <w:r w:rsidR="00C93586">
        <w:rPr>
          <w:rFonts w:ascii="Times New Roman" w:hAnsi="Times New Roman" w:cs="Times New Roman"/>
          <w:lang w:val="en-CA"/>
        </w:rPr>
        <w:t xml:space="preserve"> </w:t>
      </w:r>
      <w:r w:rsidR="00EF1503">
        <w:rPr>
          <w:rFonts w:ascii="Times New Roman" w:hAnsi="Times New Roman" w:cs="Times New Roman"/>
          <w:lang w:val="en-CA"/>
        </w:rPr>
        <w:t>they determined</w:t>
      </w:r>
      <w:r w:rsidR="00C93586">
        <w:rPr>
          <w:rFonts w:ascii="Times New Roman" w:hAnsi="Times New Roman" w:cs="Times New Roman"/>
          <w:lang w:val="en-CA"/>
        </w:rPr>
        <w:t xml:space="preserve"> </w:t>
      </w:r>
      <w:r w:rsidR="00EF1503">
        <w:rPr>
          <w:rFonts w:ascii="Times New Roman" w:hAnsi="Times New Roman" w:cs="Times New Roman"/>
          <w:lang w:val="en-CA"/>
        </w:rPr>
        <w:t>that</w:t>
      </w:r>
      <w:r w:rsidR="00C93586">
        <w:rPr>
          <w:rFonts w:ascii="Times New Roman" w:hAnsi="Times New Roman" w:cs="Times New Roman"/>
          <w:lang w:val="en-CA"/>
        </w:rPr>
        <w:t xml:space="preserve"> </w:t>
      </w:r>
      <w:r w:rsidR="00EF1503">
        <w:rPr>
          <w:rFonts w:ascii="Times New Roman" w:hAnsi="Times New Roman" w:cs="Times New Roman"/>
          <w:lang w:val="en-CA"/>
        </w:rPr>
        <w:t>changing the amount of predators (within a certain range) would not have changed the behaviour of the system. Thus, predators were not a relevant factor and could be excluded from the target. How do scientists actually determine whether a factor is relevant? They (with one or two exceptions)</w:t>
      </w:r>
      <w:r w:rsidR="00EF1503">
        <w:rPr>
          <w:rStyle w:val="FootnoteReference"/>
          <w:rFonts w:ascii="Times New Roman" w:hAnsi="Times New Roman" w:cs="Times New Roman"/>
          <w:lang w:val="en-CA"/>
        </w:rPr>
        <w:footnoteReference w:id="7"/>
      </w:r>
      <w:r w:rsidR="00EF1503">
        <w:rPr>
          <w:rFonts w:ascii="Times New Roman" w:hAnsi="Times New Roman" w:cs="Times New Roman"/>
          <w:lang w:val="en-CA"/>
        </w:rPr>
        <w:t xml:space="preserve"> do not go around culling or fumigating parts of the world to test if a factor was indeed relevant. </w:t>
      </w:r>
      <w:r w:rsidR="00C93586">
        <w:rPr>
          <w:rFonts w:ascii="Times New Roman" w:hAnsi="Times New Roman" w:cs="Times New Roman"/>
          <w:lang w:val="en-CA"/>
        </w:rPr>
        <w:t xml:space="preserve">Instead, they make </w:t>
      </w:r>
      <w:r w:rsidR="00446525">
        <w:rPr>
          <w:rFonts w:ascii="Times New Roman" w:hAnsi="Times New Roman" w:cs="Times New Roman"/>
          <w:lang w:val="en-CA"/>
        </w:rPr>
        <w:t>inferences</w:t>
      </w:r>
      <w:r w:rsidR="00C93586">
        <w:rPr>
          <w:rFonts w:ascii="Times New Roman" w:hAnsi="Times New Roman" w:cs="Times New Roman"/>
          <w:lang w:val="en-CA"/>
        </w:rPr>
        <w:t xml:space="preserve"> about the </w:t>
      </w:r>
      <w:r w:rsidR="00446525">
        <w:rPr>
          <w:rFonts w:ascii="Times New Roman" w:hAnsi="Times New Roman" w:cs="Times New Roman"/>
          <w:lang w:val="en-CA"/>
        </w:rPr>
        <w:t>performance</w:t>
      </w:r>
      <w:r w:rsidR="00C93586">
        <w:rPr>
          <w:rFonts w:ascii="Times New Roman" w:hAnsi="Times New Roman" w:cs="Times New Roman"/>
          <w:lang w:val="en-CA"/>
        </w:rPr>
        <w:t xml:space="preserve"> of a particular system based on background </w:t>
      </w:r>
      <w:r w:rsidR="00446525">
        <w:rPr>
          <w:rFonts w:ascii="Times New Roman" w:hAnsi="Times New Roman" w:cs="Times New Roman"/>
          <w:lang w:val="en-CA"/>
        </w:rPr>
        <w:t xml:space="preserve">knowledge and data and knowledge of similar systems. </w:t>
      </w:r>
      <w:r>
        <w:rPr>
          <w:rFonts w:ascii="Times New Roman" w:hAnsi="Times New Roman" w:cs="Times New Roman"/>
          <w:lang w:val="en-CA"/>
        </w:rPr>
        <w:t>In this case, the scientists could eliminate predators from the target because they knew that predation rates were constant before and after the drop in the VIM population</w:t>
      </w:r>
      <w:r w:rsidR="00EF1503">
        <w:rPr>
          <w:rFonts w:ascii="Times New Roman" w:hAnsi="Times New Roman" w:cs="Times New Roman"/>
          <w:lang w:val="en-CA"/>
        </w:rPr>
        <w:t xml:space="preserve">. </w:t>
      </w:r>
      <w:r w:rsidR="00CD54E2">
        <w:rPr>
          <w:rFonts w:ascii="Times New Roman" w:hAnsi="Times New Roman" w:cs="Times New Roman"/>
          <w:lang w:val="en-CA"/>
        </w:rPr>
        <w:t xml:space="preserve"> </w:t>
      </w:r>
    </w:p>
    <w:p w:rsidR="003C678F" w:rsidRDefault="00446525" w:rsidP="00446525">
      <w:pPr>
        <w:pStyle w:val="BodyBullet2"/>
        <w:spacing w:line="360" w:lineRule="auto"/>
        <w:ind w:firstLine="360"/>
        <w:jc w:val="both"/>
        <w:rPr>
          <w:rFonts w:ascii="Times New Roman" w:hAnsi="Times New Roman" w:cs="Times New Roman"/>
          <w:lang w:val="en-CA"/>
        </w:rPr>
      </w:pPr>
      <w:r>
        <w:rPr>
          <w:rFonts w:ascii="Times New Roman" w:hAnsi="Times New Roman" w:cs="Times New Roman"/>
          <w:lang w:val="en-CA"/>
        </w:rPr>
        <w:t>Of course, s</w:t>
      </w:r>
      <w:r w:rsidR="00621D0A">
        <w:rPr>
          <w:rFonts w:ascii="Times New Roman" w:hAnsi="Times New Roman" w:cs="Times New Roman"/>
          <w:lang w:val="en-CA"/>
        </w:rPr>
        <w:t>ometimes this information is not available. Then, scientists will have to conduct an experiment to determine whether something really is a relevant causal factor, or run different versions of a model, with and without the causal factor.</w:t>
      </w:r>
      <w:r>
        <w:rPr>
          <w:rFonts w:ascii="Times New Roman" w:hAnsi="Times New Roman" w:cs="Times New Roman"/>
          <w:lang w:val="en-CA"/>
        </w:rPr>
        <w:t xml:space="preserve"> In fact,</w:t>
      </w:r>
      <w:r w:rsidR="00621D0A">
        <w:rPr>
          <w:rFonts w:ascii="Times New Roman" w:hAnsi="Times New Roman" w:cs="Times New Roman"/>
          <w:lang w:val="en-CA"/>
        </w:rPr>
        <w:t xml:space="preserve"> there are some cases where scientists make mistakes, such as believing a factor to be irrelevant when it is, in fact, relevant. In this ca</w:t>
      </w:r>
      <w:r w:rsidR="003C678F">
        <w:rPr>
          <w:rFonts w:ascii="Times New Roman" w:hAnsi="Times New Roman" w:cs="Times New Roman"/>
          <w:lang w:val="en-CA"/>
        </w:rPr>
        <w:t>se, the sociality of the VIM could have been</w:t>
      </w:r>
      <w:r w:rsidR="00621D0A">
        <w:rPr>
          <w:rFonts w:ascii="Times New Roman" w:hAnsi="Times New Roman" w:cs="Times New Roman"/>
          <w:lang w:val="en-CA"/>
        </w:rPr>
        <w:t xml:space="preserve"> such a factor. Yet because of the preliminary work conducted to specify the target system, the scientists were able to identify it as a relevant factor</w:t>
      </w:r>
      <w:r w:rsidR="003C678F">
        <w:rPr>
          <w:rFonts w:ascii="Times New Roman" w:hAnsi="Times New Roman" w:cs="Times New Roman"/>
          <w:lang w:val="en-CA"/>
        </w:rPr>
        <w:t xml:space="preserve">. That is, they </w:t>
      </w:r>
      <w:r w:rsidR="00621D0A">
        <w:rPr>
          <w:rFonts w:ascii="Times New Roman" w:hAnsi="Times New Roman" w:cs="Times New Roman"/>
          <w:lang w:val="en-CA"/>
        </w:rPr>
        <w:t xml:space="preserve">were aware of the fact that the VIM, unlike other marmots, were highly social, so </w:t>
      </w:r>
      <w:r w:rsidR="003C678F">
        <w:rPr>
          <w:rFonts w:ascii="Times New Roman" w:hAnsi="Times New Roman" w:cs="Times New Roman"/>
          <w:lang w:val="en-CA"/>
        </w:rPr>
        <w:t xml:space="preserve">when the simple logistic growth model did not line up with the VIM population decline, they considered it as a relevant factor. </w:t>
      </w:r>
      <w:r w:rsidR="00621D0A">
        <w:rPr>
          <w:rFonts w:ascii="Times New Roman" w:hAnsi="Times New Roman" w:cs="Times New Roman"/>
          <w:lang w:val="en-CA"/>
        </w:rPr>
        <w:t xml:space="preserve">This kind of mistake is to be expected in science, especially when a discipline is young or when a new phenomenon is being investigated. Nonetheless, I believe that paying closer attention to the target system can help to mitigate the frequency and effect of these mistakes. I will illustrate with an example from plant ecology. </w:t>
      </w:r>
    </w:p>
    <w:p w:rsidR="00621D0A" w:rsidRDefault="00621D0A" w:rsidP="00621D0A">
      <w:pPr>
        <w:pStyle w:val="BodyBullet2"/>
        <w:spacing w:line="360" w:lineRule="auto"/>
        <w:ind w:firstLine="360"/>
        <w:jc w:val="both"/>
        <w:rPr>
          <w:rFonts w:ascii="Times New Roman" w:hAnsi="Times New Roman" w:cs="Times New Roman"/>
          <w:lang w:val="en-CA"/>
        </w:rPr>
      </w:pPr>
      <w:r>
        <w:rPr>
          <w:rFonts w:ascii="Times New Roman" w:hAnsi="Times New Roman" w:cs="Times New Roman"/>
          <w:lang w:val="en-CA"/>
        </w:rPr>
        <w:lastRenderedPageBreak/>
        <w:t xml:space="preserve">For many years, various models (e.g. of competition, invasion, drought sensitivity) yielded erratic and surprising results when applied to plant populations (Berger et al., 2008; Phillips et al., 2016; </w:t>
      </w:r>
      <w:proofErr w:type="spellStart"/>
      <w:r>
        <w:rPr>
          <w:rFonts w:ascii="Times New Roman" w:hAnsi="Times New Roman" w:cs="Times New Roman"/>
          <w:lang w:val="en-CA"/>
        </w:rPr>
        <w:t>Suding</w:t>
      </w:r>
      <w:proofErr w:type="spellEnd"/>
      <w:r>
        <w:rPr>
          <w:rFonts w:ascii="Times New Roman" w:hAnsi="Times New Roman" w:cs="Times New Roman"/>
          <w:lang w:val="en-CA"/>
        </w:rPr>
        <w:t xml:space="preserve"> et al., 2013). Plant ecologists were unable to explain why this was the case, until they realised that when it comes to plants, what happens below the ground is much more important than what happens above it (Phillips et al., 2016). They discovered that many models suffer from a ‘surface bias’, as they do not include below-ground factors. Including these factors in the models increases their performance (i.e. yields more accurate explanations and predictions). According to Phillips et al, the scientific community was aware of the existence of these below-ground factors, yet they did not believe they were important enough to include in the models. When the scientists re-examined the systems, looking for factors that could be relevant, i.e. re-examining their target systems, they found the missing factors and improved their models. In fact, this realisation has resulted in the establishment of a new field (plant-soil feedback), which has revolutionised our understanding of plant competition and invasiveness (van der </w:t>
      </w:r>
      <w:proofErr w:type="spellStart"/>
      <w:r>
        <w:rPr>
          <w:rFonts w:ascii="Times New Roman" w:hAnsi="Times New Roman" w:cs="Times New Roman"/>
          <w:lang w:val="en-CA"/>
        </w:rPr>
        <w:t>Putten</w:t>
      </w:r>
      <w:proofErr w:type="spellEnd"/>
      <w:r>
        <w:rPr>
          <w:rFonts w:ascii="Times New Roman" w:hAnsi="Times New Roman" w:cs="Times New Roman"/>
          <w:lang w:val="en-CA"/>
        </w:rPr>
        <w:t>, 2013).</w:t>
      </w:r>
    </w:p>
    <w:p w:rsidR="00EF1503" w:rsidRDefault="00EF1503" w:rsidP="00621D0A">
      <w:pPr>
        <w:pStyle w:val="BodyBullet2"/>
        <w:spacing w:line="360" w:lineRule="auto"/>
        <w:ind w:firstLine="360"/>
        <w:jc w:val="both"/>
        <w:rPr>
          <w:rFonts w:ascii="Times New Roman" w:hAnsi="Times New Roman" w:cs="Times New Roman"/>
          <w:lang w:val="en-CA"/>
        </w:rPr>
      </w:pPr>
      <w:r>
        <w:rPr>
          <w:rFonts w:ascii="Times New Roman" w:hAnsi="Times New Roman" w:cs="Times New Roman"/>
          <w:lang w:val="en-CA"/>
        </w:rPr>
        <w:t xml:space="preserve">To sum up, scientists can test the aptness of their target by determining whether their partitions are useful for their investigation and whether the have correctly identified which parts and properties should be omitted from the system. </w:t>
      </w:r>
      <w:r w:rsidR="000940B6">
        <w:rPr>
          <w:rFonts w:ascii="Times New Roman" w:hAnsi="Times New Roman" w:cs="Times New Roman"/>
          <w:lang w:val="en-CA"/>
        </w:rPr>
        <w:t>These</w:t>
      </w:r>
      <w:r>
        <w:rPr>
          <w:rFonts w:ascii="Times New Roman" w:hAnsi="Times New Roman" w:cs="Times New Roman"/>
          <w:lang w:val="en-CA"/>
        </w:rPr>
        <w:t xml:space="preserve"> test</w:t>
      </w:r>
      <w:r w:rsidR="000940B6">
        <w:rPr>
          <w:rFonts w:ascii="Times New Roman" w:hAnsi="Times New Roman" w:cs="Times New Roman"/>
          <w:lang w:val="en-CA"/>
        </w:rPr>
        <w:t>s are</w:t>
      </w:r>
      <w:r>
        <w:rPr>
          <w:rFonts w:ascii="Times New Roman" w:hAnsi="Times New Roman" w:cs="Times New Roman"/>
          <w:lang w:val="en-CA"/>
        </w:rPr>
        <w:t xml:space="preserve"> based on background knowledge and data and is far from foolproof. Nonetheless, paying attention to the aptness of a target </w:t>
      </w:r>
      <w:r w:rsidR="000940B6">
        <w:rPr>
          <w:rFonts w:ascii="Times New Roman" w:hAnsi="Times New Roman" w:cs="Times New Roman"/>
          <w:lang w:val="en-CA"/>
        </w:rPr>
        <w:t xml:space="preserve">at an early stage of an investigation </w:t>
      </w:r>
      <w:r>
        <w:rPr>
          <w:rFonts w:ascii="Times New Roman" w:hAnsi="Times New Roman" w:cs="Times New Roman"/>
          <w:lang w:val="en-CA"/>
        </w:rPr>
        <w:t xml:space="preserve">can </w:t>
      </w:r>
      <w:r w:rsidR="000940B6">
        <w:rPr>
          <w:rFonts w:ascii="Times New Roman" w:hAnsi="Times New Roman" w:cs="Times New Roman"/>
          <w:lang w:val="en-CA"/>
        </w:rPr>
        <w:t xml:space="preserve">increase the likelihood that the investigation’s results are successful. </w:t>
      </w:r>
      <w:r>
        <w:rPr>
          <w:rFonts w:ascii="Times New Roman" w:hAnsi="Times New Roman" w:cs="Times New Roman"/>
          <w:lang w:val="en-CA"/>
        </w:rPr>
        <w:t xml:space="preserve"> </w:t>
      </w:r>
    </w:p>
    <w:p w:rsidR="00621D0A" w:rsidRDefault="00621D0A" w:rsidP="00621D0A">
      <w:pPr>
        <w:pStyle w:val="BodyBullet2"/>
        <w:spacing w:line="360" w:lineRule="auto"/>
        <w:ind w:left="360"/>
        <w:jc w:val="both"/>
        <w:rPr>
          <w:rFonts w:ascii="Times New Roman" w:eastAsia="Minion Pro" w:hAnsi="Times New Roman" w:cs="Times New Roman"/>
          <w:b/>
          <w:lang w:val="en-GB"/>
        </w:rPr>
      </w:pPr>
    </w:p>
    <w:p w:rsidR="00A62219" w:rsidRDefault="00621D0A" w:rsidP="00862166">
      <w:pPr>
        <w:pStyle w:val="BodyBullet2"/>
        <w:numPr>
          <w:ilvl w:val="0"/>
          <w:numId w:val="4"/>
        </w:numPr>
        <w:spacing w:line="360" w:lineRule="auto"/>
        <w:jc w:val="both"/>
        <w:rPr>
          <w:rFonts w:ascii="Times New Roman" w:eastAsia="Minion Pro" w:hAnsi="Times New Roman" w:cs="Times New Roman"/>
          <w:b/>
          <w:lang w:val="en-GB"/>
        </w:rPr>
      </w:pPr>
      <w:r>
        <w:rPr>
          <w:rFonts w:ascii="Times New Roman" w:eastAsia="Minion Pro" w:hAnsi="Times New Roman" w:cs="Times New Roman"/>
          <w:b/>
          <w:lang w:val="en-GB"/>
        </w:rPr>
        <w:t xml:space="preserve">Loose ends: </w:t>
      </w:r>
      <w:r w:rsidR="00DB346D">
        <w:rPr>
          <w:rFonts w:ascii="Times New Roman" w:eastAsia="Minion Pro" w:hAnsi="Times New Roman" w:cs="Times New Roman"/>
          <w:b/>
          <w:lang w:val="en-GB"/>
        </w:rPr>
        <w:t>General and Hypothetical Targets</w:t>
      </w:r>
      <w:r w:rsidR="00553DDC">
        <w:rPr>
          <w:rFonts w:ascii="Times New Roman" w:eastAsia="Minion Pro" w:hAnsi="Times New Roman" w:cs="Times New Roman"/>
          <w:b/>
          <w:lang w:val="en-GB"/>
        </w:rPr>
        <w:t xml:space="preserve"> </w:t>
      </w:r>
    </w:p>
    <w:p w:rsidR="007332A3" w:rsidRDefault="00621D0A" w:rsidP="007D665A">
      <w:pPr>
        <w:pStyle w:val="BodyBullet2"/>
        <w:spacing w:line="360" w:lineRule="auto"/>
        <w:ind w:firstLine="360"/>
        <w:jc w:val="both"/>
        <w:rPr>
          <w:rFonts w:ascii="Times New Roman" w:eastAsia="Minion Pro" w:hAnsi="Times New Roman" w:cs="Times New Roman"/>
          <w:lang w:val="en-GB"/>
        </w:rPr>
      </w:pPr>
      <w:r>
        <w:rPr>
          <w:rFonts w:ascii="Times New Roman" w:eastAsia="Minion Pro" w:hAnsi="Times New Roman" w:cs="Times New Roman"/>
          <w:lang w:val="en-GB"/>
        </w:rPr>
        <w:t xml:space="preserve">Even if we agree that target systems can be real-world systems, does this mean that </w:t>
      </w:r>
      <w:r w:rsidRPr="00621D0A">
        <w:rPr>
          <w:rFonts w:ascii="Times New Roman" w:eastAsia="Minion Pro" w:hAnsi="Times New Roman" w:cs="Times New Roman"/>
          <w:i/>
          <w:lang w:val="en-GB"/>
        </w:rPr>
        <w:t xml:space="preserve">all </w:t>
      </w:r>
      <w:r>
        <w:rPr>
          <w:rFonts w:ascii="Times New Roman" w:eastAsia="Minion Pro" w:hAnsi="Times New Roman" w:cs="Times New Roman"/>
          <w:lang w:val="en-GB"/>
        </w:rPr>
        <w:t xml:space="preserve">target systems are real world systems? In the literature, there are two interesting cases with alternative conceptions of target systems: targets of general models and hypothetical targets. I will examine each of these cases in turn, arguing that they are legitimate ways to understand target systems, but conceptually dependent on real-world targets. </w:t>
      </w:r>
    </w:p>
    <w:p w:rsidR="007D665A" w:rsidRPr="007D665A" w:rsidRDefault="007D665A" w:rsidP="007D665A">
      <w:pPr>
        <w:pStyle w:val="BodyBullet2"/>
        <w:spacing w:line="360" w:lineRule="auto"/>
        <w:ind w:firstLine="360"/>
        <w:jc w:val="both"/>
        <w:rPr>
          <w:rFonts w:ascii="Times New Roman" w:eastAsia="Minion Pro" w:hAnsi="Times New Roman" w:cs="Times New Roman"/>
          <w:sz w:val="10"/>
          <w:szCs w:val="10"/>
          <w:lang w:val="en-GB"/>
        </w:rPr>
      </w:pPr>
    </w:p>
    <w:p w:rsidR="004D09EA" w:rsidRPr="004D09EA" w:rsidRDefault="004D09EA" w:rsidP="004D09EA">
      <w:pPr>
        <w:pStyle w:val="BodyBullet2"/>
        <w:spacing w:line="360" w:lineRule="auto"/>
        <w:ind w:firstLine="360"/>
        <w:jc w:val="both"/>
        <w:rPr>
          <w:rFonts w:ascii="Times New Roman" w:hAnsi="Times New Roman" w:cs="Times New Roman"/>
          <w:sz w:val="10"/>
          <w:szCs w:val="10"/>
          <w:lang w:val="en-GB"/>
        </w:rPr>
      </w:pPr>
    </w:p>
    <w:p w:rsidR="00553DDC" w:rsidRPr="00C2091B" w:rsidRDefault="00553DDC" w:rsidP="00553DDC">
      <w:pPr>
        <w:pStyle w:val="BodyBullet2"/>
        <w:numPr>
          <w:ilvl w:val="1"/>
          <w:numId w:val="4"/>
        </w:numPr>
        <w:spacing w:line="360" w:lineRule="auto"/>
        <w:ind w:left="426" w:hanging="426"/>
        <w:rPr>
          <w:rFonts w:ascii="Times New Roman" w:eastAsia="Minion Pro" w:hAnsi="Times New Roman" w:cs="Times New Roman"/>
          <w:i/>
          <w:lang w:val="en-GB"/>
        </w:rPr>
      </w:pPr>
      <w:r w:rsidRPr="00C2091B">
        <w:rPr>
          <w:rFonts w:ascii="Times New Roman" w:eastAsia="Minion Pro" w:hAnsi="Times New Roman" w:cs="Times New Roman"/>
          <w:i/>
          <w:lang w:val="en-GB"/>
        </w:rPr>
        <w:t>Targets of General Models</w:t>
      </w:r>
    </w:p>
    <w:p w:rsidR="00C2091B" w:rsidRDefault="00C2091B" w:rsidP="00C2091B">
      <w:pPr>
        <w:pStyle w:val="BodyBullet2"/>
        <w:spacing w:line="360" w:lineRule="auto"/>
        <w:ind w:firstLine="360"/>
        <w:jc w:val="both"/>
        <w:rPr>
          <w:rFonts w:ascii="Times New Roman" w:eastAsia="Minion Pro" w:hAnsi="Times New Roman" w:cs="Times New Roman"/>
          <w:lang w:val="en-GB"/>
        </w:rPr>
      </w:pPr>
      <w:r>
        <w:rPr>
          <w:rFonts w:ascii="Times New Roman" w:eastAsia="Minion Pro" w:hAnsi="Times New Roman" w:cs="Times New Roman"/>
          <w:lang w:val="en-GB"/>
        </w:rPr>
        <w:t>In</w:t>
      </w:r>
      <w:r w:rsidRPr="00BF685B">
        <w:rPr>
          <w:rFonts w:ascii="Times New Roman" w:eastAsia="Minion Pro" w:hAnsi="Times New Roman" w:cs="Times New Roman"/>
          <w:lang w:val="en-GB"/>
        </w:rPr>
        <w:t xml:space="preserve"> his classifications of models and modelling, Michael Weisberg (2013) argues that in some cases scientists construct </w:t>
      </w:r>
      <w:r w:rsidRPr="00BF685B">
        <w:rPr>
          <w:rFonts w:ascii="Times New Roman" w:eastAsia="Minion Pro" w:hAnsi="Times New Roman" w:cs="Times New Roman"/>
          <w:i/>
          <w:lang w:val="en-GB"/>
        </w:rPr>
        <w:t xml:space="preserve">general models, </w:t>
      </w:r>
      <w:r w:rsidRPr="00BF685B">
        <w:rPr>
          <w:rFonts w:ascii="Times New Roman" w:eastAsia="Minion Pro" w:hAnsi="Times New Roman" w:cs="Times New Roman"/>
          <w:lang w:val="en-GB"/>
        </w:rPr>
        <w:t xml:space="preserve">because they are not interested in particular instances of phenomena, but in classes of phenomena. These models are often very simple, in the sense that they aim to capture only the basic dynamics of a system and include very little detail. For example, </w:t>
      </w:r>
      <w:r w:rsidRPr="00BF685B">
        <w:rPr>
          <w:rFonts w:ascii="Times New Roman" w:eastAsia="Minion Pro" w:hAnsi="Times New Roman" w:cs="Times New Roman"/>
          <w:lang w:val="en-GB"/>
        </w:rPr>
        <w:lastRenderedPageBreak/>
        <w:t xml:space="preserve">he argues that a generalized model of sexual reproduction is not meant to uncover facts about sexual reproduction in particular populations, but to understand larger issues such as the relative merits of sexual reproduction when compared to asexual reproduction. </w:t>
      </w:r>
      <w:r w:rsidR="00974C69">
        <w:rPr>
          <w:rFonts w:ascii="Times New Roman" w:eastAsia="Minion Pro" w:hAnsi="Times New Roman" w:cs="Times New Roman"/>
          <w:lang w:val="en-GB"/>
        </w:rPr>
        <w:t xml:space="preserve">Weisberg identifies two distinct functions for general models. </w:t>
      </w:r>
      <w:r w:rsidR="00974C69">
        <w:rPr>
          <w:rFonts w:ascii="Times New Roman" w:eastAsiaTheme="minorHAnsi" w:hAnsi="Times New Roman" w:cs="Times New Roman"/>
          <w:color w:val="141413"/>
          <w:lang w:val="en-GB"/>
        </w:rPr>
        <w:t xml:space="preserve">The first is their use in </w:t>
      </w:r>
      <w:r w:rsidR="00974C69">
        <w:rPr>
          <w:rFonts w:ascii="Times New Roman" w:eastAsiaTheme="minorHAnsi" w:hAnsi="Times New Roman" w:cs="Times New Roman"/>
          <w:i/>
          <w:iCs/>
          <w:color w:val="141413"/>
          <w:lang w:val="en-GB"/>
        </w:rPr>
        <w:t>minimalist idealization</w:t>
      </w:r>
      <w:r w:rsidR="00974C69">
        <w:rPr>
          <w:rFonts w:ascii="Times New Roman" w:eastAsiaTheme="minorHAnsi" w:hAnsi="Times New Roman" w:cs="Times New Roman"/>
          <w:color w:val="141413"/>
          <w:lang w:val="en-GB"/>
        </w:rPr>
        <w:t xml:space="preserve">, </w:t>
      </w:r>
      <w:r w:rsidR="00045B70">
        <w:rPr>
          <w:rFonts w:ascii="Times New Roman" w:eastAsiaTheme="minorHAnsi" w:hAnsi="Times New Roman" w:cs="Times New Roman"/>
          <w:color w:val="141413"/>
          <w:lang w:val="en-GB"/>
        </w:rPr>
        <w:t>when scientists construct models that capture the core causal factors a phenomenon that are common across many different manifestations of that phenomenon, but leave out the details that are particular to various manifestations (p. 119).</w:t>
      </w:r>
      <w:r w:rsidR="00974C69">
        <w:rPr>
          <w:rFonts w:ascii="Times New Roman" w:eastAsiaTheme="minorHAnsi" w:hAnsi="Times New Roman" w:cs="Times New Roman"/>
          <w:color w:val="141413"/>
          <w:lang w:val="en-GB"/>
        </w:rPr>
        <w:t xml:space="preserve"> The second is the generation of </w:t>
      </w:r>
      <w:r w:rsidR="00974C69" w:rsidRPr="008539D6">
        <w:rPr>
          <w:rFonts w:ascii="Times New Roman" w:eastAsiaTheme="minorHAnsi" w:hAnsi="Times New Roman" w:cs="Times New Roman"/>
          <w:i/>
          <w:iCs/>
          <w:color w:val="141413"/>
          <w:lang w:val="en-GB"/>
        </w:rPr>
        <w:t>how-possibly</w:t>
      </w:r>
      <w:r w:rsidR="00974C69" w:rsidRPr="008539D6">
        <w:rPr>
          <w:rFonts w:ascii="Times New Roman" w:eastAsiaTheme="minorHAnsi" w:hAnsi="Times New Roman" w:cs="Times New Roman"/>
          <w:i/>
          <w:color w:val="141413"/>
          <w:lang w:val="en-GB"/>
        </w:rPr>
        <w:t xml:space="preserve"> explanations</w:t>
      </w:r>
      <w:r w:rsidR="00974C69">
        <w:rPr>
          <w:rFonts w:ascii="Times New Roman" w:eastAsiaTheme="minorHAnsi" w:hAnsi="Times New Roman" w:cs="Times New Roman"/>
          <w:color w:val="141413"/>
          <w:lang w:val="en-GB"/>
        </w:rPr>
        <w:t xml:space="preserve">, </w:t>
      </w:r>
      <w:r w:rsidR="008539D6">
        <w:rPr>
          <w:rFonts w:ascii="Times New Roman" w:eastAsiaTheme="minorHAnsi" w:hAnsi="Times New Roman" w:cs="Times New Roman"/>
          <w:color w:val="141413"/>
          <w:lang w:val="en-GB"/>
        </w:rPr>
        <w:t xml:space="preserve">explanations of how a phenomenon </w:t>
      </w:r>
      <w:r w:rsidR="008539D6" w:rsidRPr="008539D6">
        <w:rPr>
          <w:rFonts w:ascii="Times New Roman" w:eastAsiaTheme="minorHAnsi" w:hAnsi="Times New Roman" w:cs="Times New Roman"/>
          <w:i/>
          <w:color w:val="141413"/>
          <w:lang w:val="en-GB"/>
        </w:rPr>
        <w:t>could</w:t>
      </w:r>
      <w:r w:rsidR="008539D6">
        <w:rPr>
          <w:rFonts w:ascii="Times New Roman" w:eastAsiaTheme="minorHAnsi" w:hAnsi="Times New Roman" w:cs="Times New Roman"/>
          <w:color w:val="141413"/>
          <w:lang w:val="en-GB"/>
        </w:rPr>
        <w:t xml:space="preserve"> come about, rather than why it </w:t>
      </w:r>
      <w:r w:rsidR="008539D6" w:rsidRPr="008539D6">
        <w:rPr>
          <w:rFonts w:ascii="Times New Roman" w:eastAsiaTheme="minorHAnsi" w:hAnsi="Times New Roman" w:cs="Times New Roman"/>
          <w:i/>
          <w:color w:val="141413"/>
          <w:lang w:val="en-GB"/>
        </w:rPr>
        <w:t>did</w:t>
      </w:r>
      <w:r w:rsidR="008539D6">
        <w:rPr>
          <w:rFonts w:ascii="Times New Roman" w:eastAsiaTheme="minorHAnsi" w:hAnsi="Times New Roman" w:cs="Times New Roman"/>
          <w:color w:val="141413"/>
          <w:lang w:val="en-GB"/>
        </w:rPr>
        <w:t xml:space="preserve"> come about </w:t>
      </w:r>
      <w:r w:rsidR="00974C69">
        <w:rPr>
          <w:rFonts w:ascii="Times New Roman" w:eastAsiaTheme="minorHAnsi" w:hAnsi="Times New Roman" w:cs="Times New Roman"/>
          <w:color w:val="141413"/>
          <w:lang w:val="en-GB"/>
        </w:rPr>
        <w:t>e.g., “what is a possible reason for sexual reproduction when asexual reproduction is less costly?” (p. 118).</w:t>
      </w:r>
    </w:p>
    <w:p w:rsidR="00C2091B" w:rsidRPr="00FC6CAA" w:rsidRDefault="00C2091B" w:rsidP="00C2091B">
      <w:pPr>
        <w:pStyle w:val="BodyBullet2"/>
        <w:spacing w:line="360" w:lineRule="auto"/>
        <w:ind w:firstLine="360"/>
        <w:jc w:val="both"/>
        <w:rPr>
          <w:rFonts w:ascii="Times New Roman" w:eastAsia="Minion Pro" w:hAnsi="Times New Roman" w:cs="Times New Roman"/>
          <w:color w:val="auto"/>
          <w:lang w:val="en-GB"/>
        </w:rPr>
      </w:pPr>
      <w:r w:rsidRPr="00BF685B">
        <w:rPr>
          <w:rFonts w:ascii="Times New Roman" w:eastAsia="Minion Pro" w:hAnsi="Times New Roman" w:cs="Times New Roman"/>
          <w:lang w:val="en-GB"/>
        </w:rPr>
        <w:t>According to Weisberg</w:t>
      </w:r>
      <w:r w:rsidR="00741E68">
        <w:rPr>
          <w:rFonts w:ascii="Times New Roman" w:eastAsia="Minion Pro" w:hAnsi="Times New Roman" w:cs="Times New Roman"/>
          <w:lang w:val="en-GB"/>
        </w:rPr>
        <w:t xml:space="preserve"> (2013)</w:t>
      </w:r>
      <w:r w:rsidRPr="00BF685B">
        <w:rPr>
          <w:rFonts w:ascii="Times New Roman" w:eastAsia="Minion Pro" w:hAnsi="Times New Roman" w:cs="Times New Roman"/>
          <w:lang w:val="en-GB"/>
        </w:rPr>
        <w:t>, the target systems of general models are</w:t>
      </w:r>
      <w:r w:rsidR="00741E68">
        <w:rPr>
          <w:rFonts w:ascii="Times New Roman" w:eastAsia="Minion Pro" w:hAnsi="Times New Roman" w:cs="Times New Roman"/>
          <w:lang w:val="en-GB"/>
        </w:rPr>
        <w:t xml:space="preserve"> themselves</w:t>
      </w:r>
      <w:r w:rsidRPr="00BF685B">
        <w:rPr>
          <w:rFonts w:ascii="Times New Roman" w:eastAsia="Minion Pro" w:hAnsi="Times New Roman" w:cs="Times New Roman"/>
          <w:lang w:val="en-GB"/>
        </w:rPr>
        <w:t xml:space="preserve"> general. They are abstractions over particular target systems that lie at the intersection of a number of specific targets</w:t>
      </w:r>
      <w:r w:rsidR="00741E68">
        <w:rPr>
          <w:rFonts w:ascii="Times New Roman" w:eastAsia="Minion Pro" w:hAnsi="Times New Roman" w:cs="Times New Roman"/>
          <w:lang w:val="en-GB"/>
        </w:rPr>
        <w:t xml:space="preserve"> </w:t>
      </w:r>
      <w:r w:rsidRPr="00BF685B">
        <w:rPr>
          <w:rFonts w:ascii="Times New Roman" w:eastAsia="Minion Pro" w:hAnsi="Times New Roman" w:cs="Times New Roman"/>
          <w:lang w:val="en-GB"/>
        </w:rPr>
        <w:t xml:space="preserve">and </w:t>
      </w:r>
      <w:r w:rsidRPr="00FC6CAA">
        <w:rPr>
          <w:rFonts w:ascii="Times New Roman" w:eastAsia="Minion Pro" w:hAnsi="Times New Roman" w:cs="Times New Roman"/>
          <w:color w:val="auto"/>
          <w:lang w:val="en-GB"/>
        </w:rPr>
        <w:t>have the features common to all targets that the model can represent</w:t>
      </w:r>
      <w:r w:rsidR="00741E68">
        <w:rPr>
          <w:rFonts w:ascii="Times New Roman" w:eastAsia="Minion Pro" w:hAnsi="Times New Roman" w:cs="Times New Roman"/>
          <w:color w:val="auto"/>
          <w:lang w:val="en-GB"/>
        </w:rPr>
        <w:t xml:space="preserve">. </w:t>
      </w:r>
      <w:r w:rsidRPr="00FC6CAA">
        <w:rPr>
          <w:rFonts w:ascii="Times New Roman" w:eastAsia="Minion Pro" w:hAnsi="Times New Roman" w:cs="Times New Roman"/>
          <w:color w:val="auto"/>
          <w:lang w:val="en-GB"/>
        </w:rPr>
        <w:t xml:space="preserve">For example, in the case of sexual reproduction, the generalized target is meant to have the set of properties are shared by all sexually reproducing species. Once the relevant features shared by all specific targets are identified, the scientist can abstract further by leaving out all the specifics of each case and focusing only on those generalized properties. This could spell trouble for my account, as general, abstract targets cannot be said to be real parts of the world. </w:t>
      </w:r>
    </w:p>
    <w:p w:rsidR="00C2091B" w:rsidRPr="00FC6CAA" w:rsidRDefault="00C2091B" w:rsidP="008539D6">
      <w:pPr>
        <w:pStyle w:val="BodyBullet2"/>
        <w:spacing w:line="360" w:lineRule="auto"/>
        <w:ind w:firstLine="360"/>
        <w:jc w:val="both"/>
        <w:rPr>
          <w:rFonts w:ascii="Times New Roman" w:eastAsia="Minion Pro" w:hAnsi="Times New Roman" w:cs="Times New Roman"/>
          <w:color w:val="auto"/>
          <w:lang w:val="en-GB"/>
        </w:rPr>
      </w:pPr>
      <w:r w:rsidRPr="00FC6CAA">
        <w:rPr>
          <w:rFonts w:ascii="Times New Roman" w:eastAsia="Minion Pro" w:hAnsi="Times New Roman" w:cs="Times New Roman"/>
          <w:color w:val="auto"/>
          <w:lang w:val="en-GB"/>
        </w:rPr>
        <w:t xml:space="preserve">There are two ways to respond to this point. </w:t>
      </w:r>
      <w:r w:rsidR="008539D6" w:rsidRPr="00FC6CAA">
        <w:rPr>
          <w:rFonts w:ascii="Times New Roman" w:eastAsia="Minion Pro" w:hAnsi="Times New Roman" w:cs="Times New Roman"/>
          <w:color w:val="auto"/>
          <w:lang w:val="en-GB"/>
        </w:rPr>
        <w:t>The firs</w:t>
      </w:r>
      <w:r w:rsidR="00FC6CAA" w:rsidRPr="00FC6CAA">
        <w:rPr>
          <w:rFonts w:ascii="Times New Roman" w:eastAsia="Minion Pro" w:hAnsi="Times New Roman" w:cs="Times New Roman"/>
          <w:color w:val="auto"/>
          <w:lang w:val="en-GB"/>
        </w:rPr>
        <w:t>t</w:t>
      </w:r>
      <w:r w:rsidR="008539D6" w:rsidRPr="00FC6CAA">
        <w:rPr>
          <w:rFonts w:ascii="Times New Roman" w:eastAsia="Minion Pro" w:hAnsi="Times New Roman" w:cs="Times New Roman"/>
          <w:color w:val="auto"/>
          <w:lang w:val="en-GB"/>
        </w:rPr>
        <w:t xml:space="preserve"> is that </w:t>
      </w:r>
      <w:r w:rsidRPr="00FC6CAA">
        <w:rPr>
          <w:rFonts w:ascii="Times New Roman" w:eastAsia="Minion Pro" w:hAnsi="Times New Roman" w:cs="Times New Roman"/>
          <w:color w:val="auto"/>
          <w:lang w:val="en-GB"/>
        </w:rPr>
        <w:t>on Weisberg’s account</w:t>
      </w:r>
      <w:r w:rsidR="008539D6" w:rsidRPr="00FC6CAA">
        <w:rPr>
          <w:rFonts w:ascii="Times New Roman" w:eastAsia="Minion Pro" w:hAnsi="Times New Roman" w:cs="Times New Roman"/>
          <w:color w:val="auto"/>
          <w:lang w:val="en-GB"/>
        </w:rPr>
        <w:t>,</w:t>
      </w:r>
      <w:r w:rsidRPr="00FC6CAA">
        <w:rPr>
          <w:rFonts w:ascii="Times New Roman" w:eastAsia="Minion Pro" w:hAnsi="Times New Roman" w:cs="Times New Roman"/>
          <w:color w:val="auto"/>
          <w:lang w:val="en-GB"/>
        </w:rPr>
        <w:t xml:space="preserve"> abstract targets are causally and ontologically dependent on particular targets. Scientists construct the generalized target by identifying the features that all the particular targets share, and then abstracting over them.</w:t>
      </w:r>
      <w:r w:rsidRPr="00FC6CAA">
        <w:rPr>
          <w:rFonts w:ascii="Times New Roman" w:eastAsia="Minion Pro" w:hAnsi="Times New Roman" w:cs="Times New Roman"/>
          <w:color w:val="auto"/>
          <w:vertAlign w:val="superscript"/>
          <w:lang w:val="en-GB"/>
        </w:rPr>
        <w:footnoteReference w:id="8"/>
      </w:r>
      <w:r w:rsidRPr="00FC6CAA">
        <w:rPr>
          <w:rFonts w:ascii="Times New Roman" w:eastAsia="Minion Pro" w:hAnsi="Times New Roman" w:cs="Times New Roman"/>
          <w:color w:val="auto"/>
          <w:lang w:val="en-GB"/>
        </w:rPr>
        <w:t xml:space="preserve"> Thus, if we allow for the existence of abstract targets, we must also allow for the existence of particular targets. This means that the mere existence of abstract targets is fully compatible with my account of particular, real world targets. </w:t>
      </w:r>
    </w:p>
    <w:p w:rsidR="00C2091B" w:rsidRPr="00FC6CAA" w:rsidRDefault="008539D6" w:rsidP="00FC6CAA">
      <w:pPr>
        <w:pStyle w:val="BodyBullet2"/>
        <w:spacing w:line="360" w:lineRule="auto"/>
        <w:ind w:firstLine="360"/>
        <w:jc w:val="both"/>
        <w:rPr>
          <w:rFonts w:ascii="Times New Roman" w:eastAsia="Minion Pro" w:hAnsi="Times New Roman" w:cs="Times New Roman"/>
          <w:color w:val="auto"/>
          <w:lang w:val="en-GB"/>
        </w:rPr>
      </w:pPr>
      <w:r w:rsidRPr="00FC6CAA">
        <w:rPr>
          <w:rFonts w:ascii="Times New Roman" w:eastAsia="Minion Pro" w:hAnsi="Times New Roman" w:cs="Times New Roman"/>
          <w:color w:val="auto"/>
          <w:lang w:val="en-GB"/>
        </w:rPr>
        <w:t xml:space="preserve">Second, Weisberg seems to imply that scientists using general models are not interested in particular manifestations of a phenomenon in various real-world populations. For example, he </w:t>
      </w:r>
      <w:r w:rsidRPr="00FC6CAA">
        <w:rPr>
          <w:rFonts w:ascii="Times New Roman" w:eastAsia="Minion Pro" w:hAnsi="Times New Roman" w:cs="Times New Roman"/>
          <w:color w:val="auto"/>
          <w:lang w:val="en-GB"/>
        </w:rPr>
        <w:lastRenderedPageBreak/>
        <w:t xml:space="preserve">argues that </w:t>
      </w:r>
      <w:r w:rsidRPr="00FC6CAA">
        <w:rPr>
          <w:rFonts w:ascii="Times New Roman" w:eastAsiaTheme="minorHAnsi" w:hAnsi="Times New Roman" w:cs="Times New Roman"/>
          <w:color w:val="auto"/>
          <w:lang w:val="en-GB"/>
        </w:rPr>
        <w:t xml:space="preserve">the point of studying sex in a general manner is not to discover facts about sexual reproduction in particular populations, but to understand larger issues such as the relative merits of sexual reproduction when compared to asexual reproduction. Thus, “generalized model of sexual reproduction isn’t supposed to be about kangaroo sex or fungi sex, but about sex itself.” (p. 115). It seems that Weisberg is only considering one of the two functions he previously identified, i.e. how possibly explanations. </w:t>
      </w:r>
      <w:r w:rsidR="00FC6CAA" w:rsidRPr="00FC6CAA">
        <w:rPr>
          <w:rFonts w:ascii="Times New Roman" w:eastAsiaTheme="minorHAnsi" w:hAnsi="Times New Roman" w:cs="Times New Roman"/>
          <w:color w:val="auto"/>
          <w:lang w:val="en-GB"/>
        </w:rPr>
        <w:t>In fact, many general models are used to learn about real world populations</w:t>
      </w:r>
      <w:r w:rsidR="00F14909">
        <w:rPr>
          <w:rFonts w:ascii="Times New Roman" w:eastAsiaTheme="minorHAnsi" w:hAnsi="Times New Roman" w:cs="Times New Roman"/>
          <w:color w:val="auto"/>
          <w:lang w:val="en-GB"/>
        </w:rPr>
        <w:t>,</w:t>
      </w:r>
      <w:r w:rsidR="00FC6CAA" w:rsidRPr="00FC6CAA">
        <w:rPr>
          <w:rFonts w:ascii="Times New Roman" w:eastAsiaTheme="minorHAnsi" w:hAnsi="Times New Roman" w:cs="Times New Roman"/>
          <w:color w:val="auto"/>
          <w:lang w:val="en-GB"/>
        </w:rPr>
        <w:t xml:space="preserve"> </w:t>
      </w:r>
      <w:r w:rsidR="00FC6CAA" w:rsidRPr="00F14909">
        <w:rPr>
          <w:rFonts w:ascii="Times New Roman" w:eastAsiaTheme="minorHAnsi" w:hAnsi="Times New Roman" w:cs="Times New Roman"/>
          <w:i/>
          <w:color w:val="auto"/>
          <w:lang w:val="en-GB"/>
        </w:rPr>
        <w:t>many</w:t>
      </w:r>
      <w:r w:rsidR="00FC6CAA" w:rsidRPr="00FC6CAA">
        <w:rPr>
          <w:rFonts w:ascii="Times New Roman" w:eastAsiaTheme="minorHAnsi" w:hAnsi="Times New Roman" w:cs="Times New Roman"/>
          <w:color w:val="auto"/>
          <w:lang w:val="en-GB"/>
        </w:rPr>
        <w:t xml:space="preserve"> real</w:t>
      </w:r>
      <w:r w:rsidR="00F14909">
        <w:rPr>
          <w:rFonts w:ascii="Times New Roman" w:eastAsiaTheme="minorHAnsi" w:hAnsi="Times New Roman" w:cs="Times New Roman"/>
          <w:color w:val="auto"/>
          <w:lang w:val="en-GB"/>
        </w:rPr>
        <w:t>-</w:t>
      </w:r>
      <w:r w:rsidR="00FC6CAA" w:rsidRPr="00FC6CAA">
        <w:rPr>
          <w:rFonts w:ascii="Times New Roman" w:eastAsiaTheme="minorHAnsi" w:hAnsi="Times New Roman" w:cs="Times New Roman"/>
          <w:color w:val="auto"/>
          <w:lang w:val="en-GB"/>
        </w:rPr>
        <w:t xml:space="preserve">world populations. </w:t>
      </w:r>
      <w:r w:rsidRPr="00FC6CAA">
        <w:rPr>
          <w:rFonts w:ascii="Times New Roman" w:eastAsiaTheme="minorHAnsi" w:hAnsi="Times New Roman" w:cs="Times New Roman"/>
          <w:color w:val="auto"/>
          <w:lang w:val="en-GB"/>
        </w:rPr>
        <w:t xml:space="preserve"> </w:t>
      </w:r>
      <w:r w:rsidR="00C2091B" w:rsidRPr="00FC6CAA">
        <w:rPr>
          <w:rFonts w:ascii="Times New Roman" w:eastAsia="Minion Pro" w:hAnsi="Times New Roman" w:cs="Times New Roman"/>
          <w:color w:val="auto"/>
          <w:lang w:val="en-GB"/>
        </w:rPr>
        <w:t xml:space="preserve">For example, the model used for the VIM is, by all accounts, a </w:t>
      </w:r>
      <w:r w:rsidR="00C2091B" w:rsidRPr="00F14909">
        <w:rPr>
          <w:rFonts w:ascii="Times New Roman" w:eastAsia="Minion Pro" w:hAnsi="Times New Roman" w:cs="Times New Roman"/>
          <w:color w:val="auto"/>
          <w:lang w:val="en-GB"/>
        </w:rPr>
        <w:t>general</w:t>
      </w:r>
      <w:r w:rsidR="00C2091B" w:rsidRPr="00FC6CAA">
        <w:rPr>
          <w:rFonts w:ascii="Times New Roman" w:eastAsia="Minion Pro" w:hAnsi="Times New Roman" w:cs="Times New Roman"/>
          <w:i/>
          <w:color w:val="auto"/>
          <w:lang w:val="en-GB"/>
        </w:rPr>
        <w:t xml:space="preserve"> </w:t>
      </w:r>
      <w:r w:rsidR="00C2091B" w:rsidRPr="00FC6CAA">
        <w:rPr>
          <w:rFonts w:ascii="Times New Roman" w:eastAsia="Minion Pro" w:hAnsi="Times New Roman" w:cs="Times New Roman"/>
          <w:color w:val="auto"/>
          <w:lang w:val="en-GB"/>
        </w:rPr>
        <w:t xml:space="preserve">model of population growth, which has been applied to the particular target of the VIM. Of course, this is not the only target of this general model. In fact, one could argue that what makes the logistic growth model general is </w:t>
      </w:r>
      <w:r w:rsidR="00C2091B" w:rsidRPr="00FC6CAA">
        <w:rPr>
          <w:rFonts w:ascii="Times New Roman" w:eastAsia="Minion Pro" w:hAnsi="Times New Roman" w:cs="Times New Roman"/>
          <w:i/>
          <w:color w:val="auto"/>
          <w:lang w:val="en-GB"/>
        </w:rPr>
        <w:t xml:space="preserve">not </w:t>
      </w:r>
      <w:r w:rsidR="00C2091B" w:rsidRPr="00FC6CAA">
        <w:rPr>
          <w:rFonts w:ascii="Times New Roman" w:eastAsia="Minion Pro" w:hAnsi="Times New Roman" w:cs="Times New Roman"/>
          <w:color w:val="auto"/>
          <w:lang w:val="en-GB"/>
        </w:rPr>
        <w:t xml:space="preserve">that it informs as about growth in general, but that it has </w:t>
      </w:r>
      <w:r w:rsidR="00C2091B" w:rsidRPr="00FC6CAA">
        <w:rPr>
          <w:rFonts w:ascii="Times New Roman" w:eastAsia="Minion Pro" w:hAnsi="Times New Roman" w:cs="Times New Roman"/>
          <w:i/>
          <w:color w:val="auto"/>
          <w:lang w:val="en-GB"/>
        </w:rPr>
        <w:t xml:space="preserve">many particular </w:t>
      </w:r>
      <w:r w:rsidR="00C2091B" w:rsidRPr="00FC6CAA">
        <w:rPr>
          <w:rFonts w:ascii="Times New Roman" w:eastAsia="Minion Pro" w:hAnsi="Times New Roman" w:cs="Times New Roman"/>
          <w:color w:val="auto"/>
          <w:lang w:val="en-GB"/>
        </w:rPr>
        <w:t xml:space="preserve">targets; it informs us about Vancouver Island marmot growth </w:t>
      </w:r>
      <w:r w:rsidR="00C2091B" w:rsidRPr="00FC6CAA">
        <w:rPr>
          <w:rFonts w:ascii="Times New Roman" w:eastAsia="Minion Pro" w:hAnsi="Times New Roman" w:cs="Times New Roman"/>
          <w:i/>
          <w:color w:val="auto"/>
          <w:lang w:val="en-GB"/>
        </w:rPr>
        <w:t>and</w:t>
      </w:r>
      <w:r w:rsidR="00C2091B" w:rsidRPr="00FC6CAA">
        <w:rPr>
          <w:rFonts w:ascii="Times New Roman" w:eastAsia="Minion Pro" w:hAnsi="Times New Roman" w:cs="Times New Roman"/>
          <w:color w:val="auto"/>
          <w:lang w:val="en-GB"/>
        </w:rPr>
        <w:t xml:space="preserve"> bacteria growth</w:t>
      </w:r>
      <w:r w:rsidR="00C2091B" w:rsidRPr="00FC6CAA">
        <w:rPr>
          <w:rFonts w:ascii="Times New Roman" w:eastAsia="Minion Pro" w:hAnsi="Times New Roman" w:cs="Times New Roman"/>
          <w:i/>
          <w:color w:val="auto"/>
          <w:lang w:val="en-GB"/>
        </w:rPr>
        <w:t xml:space="preserve"> and</w:t>
      </w:r>
      <w:r w:rsidR="00C2091B" w:rsidRPr="00FC6CAA">
        <w:rPr>
          <w:rFonts w:ascii="Times New Roman" w:eastAsia="Minion Pro" w:hAnsi="Times New Roman" w:cs="Times New Roman"/>
          <w:color w:val="auto"/>
          <w:lang w:val="en-GB"/>
        </w:rPr>
        <w:t xml:space="preserve"> Arabidopsis growth and so on.</w:t>
      </w:r>
      <w:r w:rsidR="00FC6CAA" w:rsidRPr="00FC6CAA">
        <w:rPr>
          <w:rFonts w:ascii="Times New Roman" w:eastAsia="Minion Pro" w:hAnsi="Times New Roman" w:cs="Times New Roman"/>
          <w:color w:val="auto"/>
          <w:lang w:val="en-GB"/>
        </w:rPr>
        <w:t xml:space="preserve"> In these cases, the generalised target </w:t>
      </w:r>
      <w:r w:rsidR="00FC6CAA" w:rsidRPr="00FC6CAA">
        <w:rPr>
          <w:rFonts w:ascii="Times New Roman" w:hAnsi="Times New Roman" w:cs="Times New Roman"/>
          <w:color w:val="auto"/>
        </w:rPr>
        <w:t xml:space="preserve">is simply shorthand for referring to a family of actual targets which share common properties. Thus, the only reason that general targets are useful is </w:t>
      </w:r>
      <w:r w:rsidR="00FC6CAA" w:rsidRPr="00FC6CAA">
        <w:rPr>
          <w:rFonts w:ascii="Times New Roman" w:hAnsi="Times New Roman" w:cs="Times New Roman"/>
          <w:i/>
          <w:iCs/>
          <w:color w:val="auto"/>
        </w:rPr>
        <w:t>because</w:t>
      </w:r>
      <w:r w:rsidR="00FC6CAA" w:rsidRPr="00FC6CAA">
        <w:rPr>
          <w:rFonts w:ascii="Times New Roman" w:hAnsi="Times New Roman" w:cs="Times New Roman"/>
          <w:color w:val="auto"/>
        </w:rPr>
        <w:t xml:space="preserve"> they can be reduced to actual targets.</w:t>
      </w:r>
    </w:p>
    <w:p w:rsidR="00C2091B" w:rsidRDefault="00C2091B" w:rsidP="001B4158">
      <w:pPr>
        <w:pStyle w:val="BodyBullet2"/>
        <w:spacing w:line="360" w:lineRule="auto"/>
        <w:ind w:firstLine="360"/>
        <w:jc w:val="both"/>
        <w:rPr>
          <w:rFonts w:ascii="Times New Roman" w:eastAsia="Minion Pro" w:hAnsi="Times New Roman" w:cs="Times New Roman"/>
          <w:lang w:val="en-GB"/>
        </w:rPr>
      </w:pPr>
      <w:r w:rsidRPr="00BF685B">
        <w:rPr>
          <w:rFonts w:ascii="Times New Roman" w:eastAsia="Minion Pro" w:hAnsi="Times New Roman" w:cs="Times New Roman"/>
          <w:lang w:val="en-GB"/>
        </w:rPr>
        <w:t>Still, Weisberg is right that there are some cases where scientists use general models to learn about phenomena in general. Even if we allow that there exist both real-world particular targets and abstract targets for each general model, we might want to determine which sho</w:t>
      </w:r>
      <w:r w:rsidR="00974C69">
        <w:rPr>
          <w:rFonts w:ascii="Times New Roman" w:eastAsia="Minion Pro" w:hAnsi="Times New Roman" w:cs="Times New Roman"/>
          <w:lang w:val="en-GB"/>
        </w:rPr>
        <w:t>uld take precedence as that which</w:t>
      </w:r>
      <w:r w:rsidRPr="00BF685B">
        <w:rPr>
          <w:rFonts w:ascii="Times New Roman" w:eastAsia="Minion Pro" w:hAnsi="Times New Roman" w:cs="Times New Roman"/>
          <w:lang w:val="en-GB"/>
        </w:rPr>
        <w:t xml:space="preserve"> the model is about. A different way of putting the point is, should we be pluralists about the nature of target systems or are there reasons to favour one or the other type of target? I will</w:t>
      </w:r>
      <w:r>
        <w:rPr>
          <w:rFonts w:ascii="Times New Roman" w:eastAsia="Minion Pro" w:hAnsi="Times New Roman" w:cs="Times New Roman"/>
          <w:lang w:val="en-GB"/>
        </w:rPr>
        <w:t xml:space="preserve"> a</w:t>
      </w:r>
      <w:r w:rsidR="00B51FDD">
        <w:rPr>
          <w:rFonts w:ascii="Times New Roman" w:eastAsia="Minion Pro" w:hAnsi="Times New Roman" w:cs="Times New Roman"/>
          <w:lang w:val="en-GB"/>
        </w:rPr>
        <w:t>ddress this issue in section 3.4.</w:t>
      </w:r>
      <w:r w:rsidRPr="00BF685B">
        <w:rPr>
          <w:rFonts w:ascii="Times New Roman" w:eastAsia="Minion Pro" w:hAnsi="Times New Roman" w:cs="Times New Roman"/>
          <w:lang w:val="en-GB"/>
        </w:rPr>
        <w:t xml:space="preserve">, after examining the possibility of hypothetical target systems. </w:t>
      </w:r>
    </w:p>
    <w:p w:rsidR="001B4158" w:rsidRPr="001B4158" w:rsidRDefault="001B4158" w:rsidP="001B4158">
      <w:pPr>
        <w:pStyle w:val="BodyBullet2"/>
        <w:spacing w:line="360" w:lineRule="auto"/>
        <w:ind w:firstLine="360"/>
        <w:jc w:val="both"/>
        <w:rPr>
          <w:rFonts w:ascii="Times New Roman" w:eastAsia="Minion Pro" w:hAnsi="Times New Roman" w:cs="Times New Roman"/>
          <w:sz w:val="10"/>
          <w:szCs w:val="10"/>
          <w:lang w:val="en-GB"/>
        </w:rPr>
      </w:pPr>
    </w:p>
    <w:p w:rsidR="00553DDC" w:rsidRPr="00C2091B" w:rsidRDefault="00553DDC" w:rsidP="00C2091B">
      <w:pPr>
        <w:pStyle w:val="BodyBullet2"/>
        <w:numPr>
          <w:ilvl w:val="1"/>
          <w:numId w:val="4"/>
        </w:numPr>
        <w:spacing w:line="360" w:lineRule="auto"/>
        <w:ind w:left="426" w:hanging="426"/>
        <w:jc w:val="both"/>
        <w:rPr>
          <w:rFonts w:ascii="Times New Roman" w:eastAsia="Minion Pro" w:hAnsi="Times New Roman" w:cs="Times New Roman"/>
          <w:i/>
          <w:lang w:val="en-GB"/>
        </w:rPr>
      </w:pPr>
      <w:r w:rsidRPr="00C2091B">
        <w:rPr>
          <w:rFonts w:ascii="Times New Roman" w:eastAsia="Minion Pro" w:hAnsi="Times New Roman" w:cs="Times New Roman"/>
          <w:i/>
          <w:lang w:val="en-GB"/>
        </w:rPr>
        <w:t>Targets of Hypothetical Models</w:t>
      </w:r>
    </w:p>
    <w:p w:rsidR="00C2091B" w:rsidRPr="00E31689" w:rsidRDefault="00C2091B" w:rsidP="00C2091B">
      <w:pPr>
        <w:pStyle w:val="BodyBullet2"/>
        <w:spacing w:line="360" w:lineRule="auto"/>
        <w:ind w:firstLine="360"/>
        <w:jc w:val="both"/>
        <w:rPr>
          <w:rFonts w:ascii="Times New Roman" w:eastAsia="Minion Pro" w:hAnsi="Times New Roman" w:cs="Times New Roman"/>
          <w:color w:val="000000" w:themeColor="text1"/>
          <w:lang w:val="en-GB"/>
        </w:rPr>
      </w:pPr>
      <w:r w:rsidRPr="00E31689">
        <w:rPr>
          <w:rFonts w:ascii="Times New Roman" w:eastAsia="Minion Pro" w:hAnsi="Times New Roman" w:cs="Times New Roman"/>
          <w:color w:val="000000" w:themeColor="text1"/>
          <w:lang w:val="en-GB"/>
        </w:rPr>
        <w:t>Weisberg’s classification includes a second case of potentially non-real targets, those represented by hypothetical models. These are models that, by definition</w:t>
      </w:r>
      <w:r w:rsidR="00974C69" w:rsidRPr="00E31689">
        <w:rPr>
          <w:rFonts w:ascii="Times New Roman" w:eastAsia="Minion Pro" w:hAnsi="Times New Roman" w:cs="Times New Roman"/>
          <w:color w:val="000000" w:themeColor="text1"/>
          <w:lang w:val="en-GB"/>
        </w:rPr>
        <w:t>,</w:t>
      </w:r>
      <w:r w:rsidRPr="00E31689">
        <w:rPr>
          <w:rFonts w:ascii="Times New Roman" w:eastAsia="Minion Pro" w:hAnsi="Times New Roman" w:cs="Times New Roman"/>
          <w:color w:val="000000" w:themeColor="text1"/>
          <w:lang w:val="en-GB"/>
        </w:rPr>
        <w:t xml:space="preserve"> do not represent particular systems in the world, as those systems do not or cannot exist (e.g. models of perpetual motion machines or genetics models with multiple sexes).</w:t>
      </w:r>
      <w:r w:rsidRPr="00E31689">
        <w:rPr>
          <w:rFonts w:ascii="Times New Roman" w:eastAsia="Minion Pro" w:hAnsi="Times New Roman" w:cs="Times New Roman"/>
          <w:color w:val="000000" w:themeColor="text1"/>
          <w:vertAlign w:val="superscript"/>
          <w:lang w:val="en-GB"/>
        </w:rPr>
        <w:footnoteReference w:id="9"/>
      </w:r>
      <w:r w:rsidRPr="00E31689">
        <w:rPr>
          <w:rFonts w:ascii="Times New Roman" w:eastAsia="Minion Pro" w:hAnsi="Times New Roman" w:cs="Times New Roman"/>
          <w:color w:val="000000" w:themeColor="text1"/>
          <w:lang w:val="en-GB"/>
        </w:rPr>
        <w:t xml:space="preserve"> Instead, they are thought to represent hypothetical systems or ‘</w:t>
      </w:r>
      <w:proofErr w:type="gramStart"/>
      <w:r w:rsidRPr="00E31689">
        <w:rPr>
          <w:rFonts w:ascii="Times New Roman" w:eastAsia="Minion Pro" w:hAnsi="Times New Roman" w:cs="Times New Roman"/>
          <w:color w:val="000000" w:themeColor="text1"/>
          <w:lang w:val="en-GB"/>
        </w:rPr>
        <w:t>possibilities’</w:t>
      </w:r>
      <w:proofErr w:type="gramEnd"/>
      <w:r w:rsidRPr="00E31689">
        <w:rPr>
          <w:rFonts w:ascii="Times New Roman" w:eastAsia="Minion Pro" w:hAnsi="Times New Roman" w:cs="Times New Roman"/>
          <w:color w:val="000000" w:themeColor="text1"/>
          <w:lang w:val="en-GB"/>
        </w:rPr>
        <w:t xml:space="preserve">. Take, for example, a model of a simple harmonic oscillator. The equations of the model describe a system that experiences a restoring force when displaced from its original position, and this force is proportional to its displacement. This model also </w:t>
      </w:r>
      <w:r w:rsidRPr="00E31689">
        <w:rPr>
          <w:rFonts w:ascii="Times New Roman" w:eastAsia="Minion Pro" w:hAnsi="Times New Roman" w:cs="Times New Roman"/>
          <w:color w:val="000000" w:themeColor="text1"/>
          <w:lang w:val="en-GB"/>
        </w:rPr>
        <w:lastRenderedPageBreak/>
        <w:t xml:space="preserve">describes the movement of pendula when they do not have any friction to dampen the oscillatory movement. Of course, there is no such thing as a pendulum in the world that does not experience any friction; it is probably impossible for such a pendulum to exist. What is the target system of the model in this case? </w:t>
      </w:r>
    </w:p>
    <w:p w:rsidR="00C2091B" w:rsidRPr="00E31689" w:rsidRDefault="00741E68" w:rsidP="00C2091B">
      <w:pPr>
        <w:pStyle w:val="BodyBullet2"/>
        <w:spacing w:line="360" w:lineRule="auto"/>
        <w:ind w:firstLine="360"/>
        <w:jc w:val="both"/>
        <w:rPr>
          <w:rFonts w:ascii="Times New Roman" w:eastAsia="Minion Pro" w:hAnsi="Times New Roman" w:cs="Times New Roman"/>
          <w:color w:val="000000" w:themeColor="text1"/>
          <w:lang w:val="en-GB"/>
        </w:rPr>
      </w:pPr>
      <w:r>
        <w:rPr>
          <w:rFonts w:ascii="Times New Roman" w:eastAsia="Minion Pro" w:hAnsi="Times New Roman" w:cs="Times New Roman"/>
          <w:color w:val="000000" w:themeColor="text1"/>
          <w:lang w:val="en-GB"/>
        </w:rPr>
        <w:t>The answer depends on the model’s intended use. If the scientists wish to learn about a hypothetical system, then their target will be hypothetical. Yet, t</w:t>
      </w:r>
      <w:r w:rsidR="00C2091B" w:rsidRPr="00E31689">
        <w:rPr>
          <w:rFonts w:ascii="Times New Roman" w:eastAsia="Minion Pro" w:hAnsi="Times New Roman" w:cs="Times New Roman"/>
          <w:color w:val="000000" w:themeColor="text1"/>
          <w:lang w:val="en-GB"/>
        </w:rPr>
        <w:t xml:space="preserve">he mere existence of hypothetical targets does not negate the existence of real-world particular targets. It is </w:t>
      </w:r>
      <w:r w:rsidR="007A1170">
        <w:rPr>
          <w:rFonts w:ascii="Times New Roman" w:eastAsia="Minion Pro" w:hAnsi="Times New Roman" w:cs="Times New Roman"/>
          <w:color w:val="000000" w:themeColor="text1"/>
          <w:lang w:val="en-GB"/>
        </w:rPr>
        <w:t>more probable</w:t>
      </w:r>
      <w:r w:rsidR="00C2091B" w:rsidRPr="00E31689">
        <w:rPr>
          <w:rFonts w:ascii="Times New Roman" w:eastAsia="Minion Pro" w:hAnsi="Times New Roman" w:cs="Times New Roman"/>
          <w:color w:val="000000" w:themeColor="text1"/>
          <w:lang w:val="en-GB"/>
        </w:rPr>
        <w:t xml:space="preserve"> that scientists </w:t>
      </w:r>
      <w:r w:rsidR="007A1170">
        <w:rPr>
          <w:rFonts w:ascii="Times New Roman" w:eastAsia="Minion Pro" w:hAnsi="Times New Roman" w:cs="Times New Roman"/>
          <w:color w:val="000000" w:themeColor="text1"/>
          <w:lang w:val="en-GB"/>
        </w:rPr>
        <w:t>will</w:t>
      </w:r>
      <w:bookmarkStart w:id="0" w:name="_GoBack"/>
      <w:bookmarkEnd w:id="0"/>
      <w:r w:rsidR="00C2091B" w:rsidRPr="00E31689">
        <w:rPr>
          <w:rFonts w:ascii="Times New Roman" w:eastAsia="Minion Pro" w:hAnsi="Times New Roman" w:cs="Times New Roman"/>
          <w:color w:val="000000" w:themeColor="text1"/>
          <w:lang w:val="en-GB"/>
        </w:rPr>
        <w:t xml:space="preserve"> apply the model to the world, in order to learn about actual pendula (such as Ron Giere’s grandfather clock). In cases like these it is quite obvious that the model’s target is a real-world system (here the actual pendulum in Ron Giere’s grandfather clock). The fact that the model does not take into account friction constitutes an idealization, thus the model is an idealized (and strictly speaking inaccurate) representation of the clock. This is no different to pretending that a population is infinitely large, smoothing out the surface of the sun for Newtonian planetary motion, or even merely changing the amount of friction in the model. Whether or not this is a good model for a particular purpose, depends on the goal of the scientists, and cannot be determined here (it is an empirical question). The point is, that the model represents </w:t>
      </w:r>
      <w:r w:rsidR="00C2091B" w:rsidRPr="00E31689">
        <w:rPr>
          <w:rFonts w:ascii="Times New Roman" w:eastAsia="Minion Pro" w:hAnsi="Times New Roman" w:cs="Times New Roman"/>
          <w:i/>
          <w:color w:val="000000" w:themeColor="text1"/>
          <w:lang w:val="en-GB"/>
        </w:rPr>
        <w:t>the clock</w:t>
      </w:r>
      <w:r w:rsidR="00C2091B" w:rsidRPr="00E31689">
        <w:rPr>
          <w:rFonts w:ascii="Times New Roman" w:eastAsia="Minion Pro" w:hAnsi="Times New Roman" w:cs="Times New Roman"/>
          <w:color w:val="000000" w:themeColor="text1"/>
          <w:lang w:val="en-GB"/>
        </w:rPr>
        <w:t xml:space="preserve">, not a hypothetical pendulum. </w:t>
      </w:r>
    </w:p>
    <w:p w:rsidR="00E31689" w:rsidRDefault="00C2091B" w:rsidP="00621D0A">
      <w:pPr>
        <w:pStyle w:val="BodyBullet2"/>
        <w:spacing w:line="360" w:lineRule="auto"/>
        <w:ind w:firstLine="360"/>
        <w:jc w:val="both"/>
        <w:rPr>
          <w:rFonts w:ascii="Times New Roman" w:eastAsia="Minion Pro" w:hAnsi="Times New Roman" w:cs="Times New Roman"/>
          <w:color w:val="000000" w:themeColor="text1"/>
          <w:lang w:val="en-GB"/>
        </w:rPr>
      </w:pPr>
      <w:r w:rsidRPr="00E31689">
        <w:rPr>
          <w:rFonts w:ascii="Times New Roman" w:eastAsia="Minion Pro" w:hAnsi="Times New Roman" w:cs="Times New Roman"/>
          <w:color w:val="000000" w:themeColor="text1"/>
          <w:lang w:val="en-GB"/>
        </w:rPr>
        <w:t xml:space="preserve">Of course, just like in the case of general models, one could argue that the model represents the clock </w:t>
      </w:r>
      <w:r w:rsidRPr="00E31689">
        <w:rPr>
          <w:rFonts w:ascii="Times New Roman" w:eastAsia="Minion Pro" w:hAnsi="Times New Roman" w:cs="Times New Roman"/>
          <w:i/>
          <w:color w:val="000000" w:themeColor="text1"/>
          <w:lang w:val="en-GB"/>
        </w:rPr>
        <w:t xml:space="preserve">in addition </w:t>
      </w:r>
      <w:r w:rsidRPr="00E31689">
        <w:rPr>
          <w:rFonts w:ascii="Times New Roman" w:eastAsia="Minion Pro" w:hAnsi="Times New Roman" w:cs="Times New Roman"/>
          <w:color w:val="000000" w:themeColor="text1"/>
          <w:lang w:val="en-GB"/>
        </w:rPr>
        <w:t xml:space="preserve">to it representing a hypothetical pendulum. I turn to this issue next. </w:t>
      </w:r>
    </w:p>
    <w:p w:rsidR="008D20C1" w:rsidRPr="00E31689" w:rsidRDefault="008D20C1" w:rsidP="00621D0A">
      <w:pPr>
        <w:pStyle w:val="BodyBullet2"/>
        <w:spacing w:line="360" w:lineRule="auto"/>
        <w:ind w:firstLine="360"/>
        <w:jc w:val="both"/>
        <w:rPr>
          <w:rFonts w:ascii="Times New Roman" w:eastAsia="Minion Pro" w:hAnsi="Times New Roman" w:cs="Times New Roman"/>
          <w:color w:val="000000" w:themeColor="text1"/>
          <w:lang w:val="en-GB"/>
        </w:rPr>
      </w:pPr>
    </w:p>
    <w:p w:rsidR="00C2091B" w:rsidRPr="00E31689" w:rsidRDefault="00C2091B" w:rsidP="00C2091B">
      <w:pPr>
        <w:pStyle w:val="BodyBullet2"/>
        <w:jc w:val="both"/>
        <w:rPr>
          <w:rFonts w:ascii="Times New Roman" w:eastAsia="Minion Pro" w:hAnsi="Times New Roman" w:cs="Times New Roman"/>
          <w:color w:val="000000" w:themeColor="text1"/>
          <w:sz w:val="10"/>
          <w:szCs w:val="10"/>
          <w:lang w:val="en-GB"/>
        </w:rPr>
      </w:pPr>
    </w:p>
    <w:p w:rsidR="00C2091B" w:rsidRPr="00E31689" w:rsidRDefault="00C2091B" w:rsidP="00C2091B">
      <w:pPr>
        <w:pStyle w:val="BodyBullet2"/>
        <w:numPr>
          <w:ilvl w:val="1"/>
          <w:numId w:val="4"/>
        </w:numPr>
        <w:spacing w:line="360" w:lineRule="auto"/>
        <w:ind w:left="426" w:hanging="426"/>
        <w:jc w:val="both"/>
        <w:rPr>
          <w:rFonts w:ascii="Times New Roman" w:eastAsia="Minion Pro" w:hAnsi="Times New Roman" w:cs="Times New Roman"/>
          <w:i/>
          <w:color w:val="000000" w:themeColor="text1"/>
          <w:lang w:val="en-GB"/>
        </w:rPr>
      </w:pPr>
      <w:r w:rsidRPr="00E31689">
        <w:rPr>
          <w:rFonts w:ascii="Times New Roman" w:eastAsia="Minion Pro" w:hAnsi="Times New Roman" w:cs="Times New Roman"/>
          <w:i/>
          <w:color w:val="000000" w:themeColor="text1"/>
          <w:lang w:val="en-GB"/>
        </w:rPr>
        <w:t>Pluralism about Target Systems?</w:t>
      </w:r>
    </w:p>
    <w:p w:rsidR="00C2091B" w:rsidRPr="00E31689" w:rsidRDefault="00C2091B" w:rsidP="00C2091B">
      <w:pPr>
        <w:pStyle w:val="BodyBullet2"/>
        <w:spacing w:line="360" w:lineRule="auto"/>
        <w:ind w:firstLine="360"/>
        <w:jc w:val="both"/>
        <w:rPr>
          <w:rFonts w:ascii="Times New Roman" w:eastAsia="Minion Pro" w:hAnsi="Times New Roman" w:cs="Times New Roman"/>
          <w:color w:val="000000" w:themeColor="text1"/>
          <w:lang w:val="en-GB"/>
        </w:rPr>
      </w:pPr>
      <w:r w:rsidRPr="00E31689">
        <w:rPr>
          <w:rFonts w:ascii="Times New Roman" w:eastAsia="Minion Pro" w:hAnsi="Times New Roman" w:cs="Times New Roman"/>
          <w:color w:val="000000" w:themeColor="text1"/>
          <w:lang w:val="en-GB"/>
        </w:rPr>
        <w:t xml:space="preserve">Even if we agree that </w:t>
      </w:r>
      <w:r w:rsidRPr="00E31689">
        <w:rPr>
          <w:rFonts w:ascii="Times New Roman" w:eastAsia="Minion Pro" w:hAnsi="Times New Roman" w:cs="Times New Roman"/>
          <w:i/>
          <w:color w:val="000000" w:themeColor="text1"/>
          <w:lang w:val="en-GB"/>
        </w:rPr>
        <w:t>some</w:t>
      </w:r>
      <w:r w:rsidRPr="00E31689">
        <w:rPr>
          <w:rFonts w:ascii="Times New Roman" w:eastAsia="Minion Pro" w:hAnsi="Times New Roman" w:cs="Times New Roman"/>
          <w:color w:val="000000" w:themeColor="text1"/>
          <w:lang w:val="en-GB"/>
        </w:rPr>
        <w:t xml:space="preserve"> or even </w:t>
      </w:r>
      <w:r w:rsidRPr="00E31689">
        <w:rPr>
          <w:rFonts w:ascii="Times New Roman" w:eastAsia="Minion Pro" w:hAnsi="Times New Roman" w:cs="Times New Roman"/>
          <w:i/>
          <w:color w:val="000000" w:themeColor="text1"/>
          <w:lang w:val="en-GB"/>
        </w:rPr>
        <w:t>most</w:t>
      </w:r>
      <w:r w:rsidRPr="00E31689">
        <w:rPr>
          <w:rFonts w:ascii="Times New Roman" w:eastAsia="Minion Pro" w:hAnsi="Times New Roman" w:cs="Times New Roman"/>
          <w:color w:val="000000" w:themeColor="text1"/>
          <w:lang w:val="en-GB"/>
        </w:rPr>
        <w:t xml:space="preserve"> target systems are real parts of the world, we might still wish to adopt a pluralistic attitude towards the ontological status of target systems. Weisberg’s motivation behind the claim that general and hypothetical models have corresponding general and hypothetical targets is the intentions of the scientists that use them. In both cases, he maintains that scientists are not interested in real, particular systems, but in abstract or hypothetical systems. In the previous two sections I showed that this claim is overstated, as scientists utilizing general and hypothetical models are often interested in learning about real, particular systems. </w:t>
      </w:r>
    </w:p>
    <w:p w:rsidR="00C2091B" w:rsidRPr="00E31689" w:rsidRDefault="00C2091B" w:rsidP="00C2091B">
      <w:pPr>
        <w:pStyle w:val="BodyBullet2"/>
        <w:spacing w:line="360" w:lineRule="auto"/>
        <w:ind w:firstLine="360"/>
        <w:jc w:val="both"/>
        <w:rPr>
          <w:rFonts w:ascii="Times New Roman" w:eastAsia="Minion Pro" w:hAnsi="Times New Roman" w:cs="Times New Roman"/>
          <w:color w:val="000000" w:themeColor="text1"/>
          <w:lang w:val="en-GB"/>
        </w:rPr>
      </w:pPr>
      <w:r w:rsidRPr="00E31689">
        <w:rPr>
          <w:rFonts w:ascii="Times New Roman" w:eastAsia="Minion Pro" w:hAnsi="Times New Roman" w:cs="Times New Roman"/>
          <w:color w:val="000000" w:themeColor="text1"/>
          <w:lang w:val="en-GB"/>
        </w:rPr>
        <w:t xml:space="preserve">Nonetheless, it is a much stronger claim to maintain that scientists are </w:t>
      </w:r>
      <w:r w:rsidRPr="00E31689">
        <w:rPr>
          <w:rFonts w:ascii="Times New Roman" w:eastAsia="Minion Pro" w:hAnsi="Times New Roman" w:cs="Times New Roman"/>
          <w:i/>
          <w:color w:val="000000" w:themeColor="text1"/>
          <w:lang w:val="en-GB"/>
        </w:rPr>
        <w:t xml:space="preserve">never </w:t>
      </w:r>
      <w:r w:rsidRPr="00E31689">
        <w:rPr>
          <w:rFonts w:ascii="Times New Roman" w:eastAsia="Minion Pro" w:hAnsi="Times New Roman" w:cs="Times New Roman"/>
          <w:color w:val="000000" w:themeColor="text1"/>
          <w:lang w:val="en-GB"/>
        </w:rPr>
        <w:t xml:space="preserve">interested in learning about general or hypothetical systems, and one which I have no reason to make. It suffices, for my purposes, to show that a significant proportion of target systems are real particular systems. </w:t>
      </w:r>
      <w:r w:rsidRPr="00E31689">
        <w:rPr>
          <w:rFonts w:ascii="Times New Roman" w:eastAsia="Minion Pro" w:hAnsi="Times New Roman" w:cs="Times New Roman"/>
          <w:color w:val="000000" w:themeColor="text1"/>
          <w:lang w:val="en-GB"/>
        </w:rPr>
        <w:lastRenderedPageBreak/>
        <w:t xml:space="preserve">Their reality stems from them being parts of the world, and they come about because of how scientists apply their models to the world. Yet this does not mean that scientists are always interested in learning about parts of the world, or indeed applying every single instance of a model to a part of the world. In these cases, I agree that their models do not target parts of the world.  </w:t>
      </w:r>
    </w:p>
    <w:p w:rsidR="00C2091B" w:rsidRPr="00E31689" w:rsidRDefault="00C2091B" w:rsidP="00D51A83">
      <w:pPr>
        <w:pStyle w:val="BodyBullet2"/>
        <w:spacing w:line="360" w:lineRule="auto"/>
        <w:ind w:firstLine="360"/>
        <w:jc w:val="both"/>
        <w:rPr>
          <w:rFonts w:ascii="Times New Roman" w:eastAsia="Minion Pro" w:hAnsi="Times New Roman" w:cs="Times New Roman"/>
          <w:color w:val="000000" w:themeColor="text1"/>
          <w:lang w:val="en-GB"/>
        </w:rPr>
      </w:pPr>
      <w:r w:rsidRPr="00E31689">
        <w:rPr>
          <w:rFonts w:ascii="Times New Roman" w:eastAsia="Minion Pro" w:hAnsi="Times New Roman" w:cs="Times New Roman"/>
          <w:color w:val="000000" w:themeColor="text1"/>
          <w:lang w:val="en-GB"/>
        </w:rPr>
        <w:t>The question is whether we should call these systems target systems, or whether we should restrict the term to the systems that are real parts of the world. While I think that this type of pluralism can be confusing, I am not opposed to it in principle. It is acceptable for a pluralist to denote all these systems target systems, provided that there is sufficient attention paid to the real-world target systems, and their value for scientific investigations. If, on the other hand, the call for pluralism stems from the notion that identifying the real-world target is uninteresting or unimportant, despite claims that the model is intended to be informative about a part of the world, then this is much more problematic.</w:t>
      </w:r>
    </w:p>
    <w:p w:rsidR="00204FEB" w:rsidRPr="00C52357" w:rsidRDefault="00204FEB" w:rsidP="00C52357">
      <w:pPr>
        <w:pStyle w:val="BodyBullet2"/>
        <w:spacing w:line="360" w:lineRule="auto"/>
        <w:jc w:val="both"/>
        <w:rPr>
          <w:rFonts w:eastAsia="Minion Pro"/>
          <w:lang w:val="en-CA"/>
        </w:rPr>
      </w:pPr>
    </w:p>
    <w:p w:rsidR="00DF336B" w:rsidRDefault="00DF336B" w:rsidP="00E31689">
      <w:pPr>
        <w:pStyle w:val="BodyBullet2"/>
        <w:numPr>
          <w:ilvl w:val="0"/>
          <w:numId w:val="4"/>
        </w:numPr>
        <w:spacing w:line="360" w:lineRule="auto"/>
        <w:jc w:val="both"/>
        <w:rPr>
          <w:rFonts w:ascii="Times New Roman" w:eastAsia="Minion Pro" w:hAnsi="Times New Roman" w:cs="Times New Roman"/>
          <w:b/>
          <w:lang w:val="en-GB"/>
        </w:rPr>
      </w:pPr>
      <w:r w:rsidRPr="00DF336B">
        <w:rPr>
          <w:rFonts w:ascii="Times New Roman" w:eastAsia="Minion Pro" w:hAnsi="Times New Roman" w:cs="Times New Roman"/>
          <w:b/>
          <w:lang w:val="en-GB"/>
        </w:rPr>
        <w:t xml:space="preserve">Conclusion </w:t>
      </w:r>
    </w:p>
    <w:p w:rsidR="00DA2C0A" w:rsidRDefault="00400AAE" w:rsidP="00E31689">
      <w:pPr>
        <w:spacing w:line="360" w:lineRule="auto"/>
        <w:ind w:firstLine="360"/>
        <w:jc w:val="both"/>
        <w:rPr>
          <w:rFonts w:ascii="Times New Roman" w:eastAsia="Minion Pro" w:hAnsi="Times New Roman" w:cs="Times New Roman"/>
          <w:lang w:val="en-GB"/>
        </w:rPr>
      </w:pPr>
      <w:r>
        <w:rPr>
          <w:rFonts w:ascii="Times New Roman" w:eastAsia="Minion Pro" w:hAnsi="Times New Roman" w:cs="Times New Roman"/>
          <w:lang w:val="en-GB"/>
        </w:rPr>
        <w:t xml:space="preserve">Target systems are best understood as concrete parts of the world. There are cases where it may help to conceptualise a target as an abstract or hypothetical system, yet these conceptions are dependent on the conception of targets as parts of the world. Target systems have a place in discussions of scientific modelling, because target system specification is a crucial aspect of scientific practice. </w:t>
      </w:r>
      <w:r w:rsidR="00AA23C4">
        <w:rPr>
          <w:rFonts w:ascii="Times New Roman" w:eastAsia="Minion Pro" w:hAnsi="Times New Roman" w:cs="Times New Roman"/>
          <w:lang w:val="en-GB"/>
        </w:rPr>
        <w:t>Even though target systems are parts of the world, they can more or less apt with respect to a particular purpose. Moreover, target system specification</w:t>
      </w:r>
      <w:r>
        <w:rPr>
          <w:rFonts w:ascii="Times New Roman" w:eastAsia="Minion Pro" w:hAnsi="Times New Roman" w:cs="Times New Roman"/>
          <w:lang w:val="en-GB"/>
        </w:rPr>
        <w:t xml:space="preserve"> takes up a lot of time, effort and resources but can also be extremely valuable, as it allows scientists to understand the causes of model failure (i.e. failure to predict or explain a phenomenon). Paying close attention to a particular target system can also help scientists to choose the right model or construct it in such a way as to minimise the risk of failure. </w:t>
      </w:r>
    </w:p>
    <w:p w:rsidR="00E31689" w:rsidRDefault="00E31689" w:rsidP="00E31689">
      <w:pPr>
        <w:ind w:firstLine="360"/>
        <w:rPr>
          <w:rFonts w:ascii="Times New Roman" w:eastAsia="Minion Pro" w:hAnsi="Times New Roman" w:cs="Times New Roman"/>
          <w:b/>
          <w:color w:val="000000"/>
          <w:bdr w:val="nil"/>
          <w:lang w:val="en-GB"/>
        </w:rPr>
      </w:pPr>
    </w:p>
    <w:p w:rsidR="00E31689" w:rsidRDefault="00E31689">
      <w:pPr>
        <w:rPr>
          <w:rFonts w:ascii="Times New Roman" w:eastAsia="Minion Pro" w:hAnsi="Times New Roman" w:cs="Times New Roman"/>
          <w:b/>
          <w:color w:val="000000"/>
          <w:bdr w:val="nil"/>
          <w:lang w:val="en-GB"/>
        </w:rPr>
      </w:pPr>
      <w:r>
        <w:rPr>
          <w:rFonts w:ascii="Times New Roman" w:eastAsia="Minion Pro" w:hAnsi="Times New Roman" w:cs="Times New Roman"/>
          <w:b/>
          <w:lang w:val="en-GB"/>
        </w:rPr>
        <w:br w:type="page"/>
      </w:r>
    </w:p>
    <w:p w:rsidR="009F3CE0" w:rsidRDefault="009F3CE0" w:rsidP="00E31689">
      <w:pPr>
        <w:pStyle w:val="BodyBullet2"/>
        <w:numPr>
          <w:ilvl w:val="0"/>
          <w:numId w:val="4"/>
        </w:numPr>
        <w:spacing w:line="360" w:lineRule="auto"/>
        <w:jc w:val="both"/>
        <w:rPr>
          <w:rFonts w:ascii="Times New Roman" w:eastAsia="Minion Pro" w:hAnsi="Times New Roman" w:cs="Times New Roman"/>
          <w:b/>
          <w:lang w:val="en-GB"/>
        </w:rPr>
      </w:pPr>
      <w:r>
        <w:rPr>
          <w:rFonts w:ascii="Times New Roman" w:eastAsia="Minion Pro" w:hAnsi="Times New Roman" w:cs="Times New Roman"/>
          <w:b/>
          <w:lang w:val="en-GB"/>
        </w:rPr>
        <w:lastRenderedPageBreak/>
        <w:t>Appendix</w:t>
      </w:r>
    </w:p>
    <w:p w:rsidR="009F3CE0" w:rsidRPr="00DF336B" w:rsidRDefault="009F3CE0" w:rsidP="009F3CE0">
      <w:pPr>
        <w:pStyle w:val="BodyBullet2"/>
        <w:spacing w:line="360" w:lineRule="auto"/>
        <w:jc w:val="both"/>
        <w:rPr>
          <w:rFonts w:ascii="Times New Roman" w:eastAsia="Minion Pro" w:hAnsi="Times New Roman" w:cs="Times New Roman"/>
          <w:b/>
          <w:lang w:val="en-GB"/>
        </w:rPr>
      </w:pPr>
      <w:r w:rsidRPr="002B56BD">
        <w:rPr>
          <w:rFonts w:ascii="Cambria" w:hAnsi="Cambria"/>
          <w:noProof/>
          <w:sz w:val="32"/>
          <w:szCs w:val="32"/>
          <w:lang w:val="fi-FI" w:eastAsia="fi-FI"/>
        </w:rPr>
        <w:drawing>
          <wp:anchor distT="0" distB="0" distL="114300" distR="114300" simplePos="0" relativeHeight="251661312" behindDoc="0" locked="0" layoutInCell="1" allowOverlap="1" wp14:anchorId="327B4508" wp14:editId="3E1404A5">
            <wp:simplePos x="0" y="0"/>
            <wp:positionH relativeFrom="margin">
              <wp:posOffset>0</wp:posOffset>
            </wp:positionH>
            <wp:positionV relativeFrom="paragraph">
              <wp:posOffset>260350</wp:posOffset>
            </wp:positionV>
            <wp:extent cx="7317105" cy="5486400"/>
            <wp:effectExtent l="0" t="0" r="0" b="0"/>
            <wp:wrapTopAndBottom/>
            <wp:docPr id="5" name="Picture 5" descr="Macintosh HD:Users:alkisteg:Documents:Supplementary materials - Box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kisteg:Documents:Supplementary materials - Box 1.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7105"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C0A" w:rsidRDefault="00DA2C0A">
      <w:pPr>
        <w:rPr>
          <w:rFonts w:ascii="Times New Roman" w:eastAsia="Minion Pro" w:hAnsi="Times New Roman" w:cs="Times New Roman"/>
          <w:b/>
          <w:color w:val="000000"/>
          <w:bdr w:val="nil"/>
          <w:lang w:val="en-GB"/>
        </w:rPr>
      </w:pPr>
      <w:r>
        <w:rPr>
          <w:rFonts w:ascii="Times New Roman" w:eastAsia="Minion Pro" w:hAnsi="Times New Roman" w:cs="Times New Roman"/>
          <w:b/>
          <w:lang w:val="en-GB"/>
        </w:rPr>
        <w:br w:type="page"/>
      </w:r>
    </w:p>
    <w:p w:rsidR="009F3CE0" w:rsidRPr="00DA2C0A" w:rsidRDefault="00DF336B" w:rsidP="00DA2C0A">
      <w:pPr>
        <w:pStyle w:val="BodyBullet2"/>
        <w:numPr>
          <w:ilvl w:val="0"/>
          <w:numId w:val="4"/>
        </w:numPr>
        <w:spacing w:line="360" w:lineRule="auto"/>
        <w:jc w:val="both"/>
        <w:rPr>
          <w:rFonts w:ascii="Times New Roman" w:eastAsia="Minion Pro" w:hAnsi="Times New Roman" w:cs="Times New Roman"/>
          <w:b/>
          <w:lang w:val="en-GB"/>
        </w:rPr>
      </w:pPr>
      <w:r w:rsidRPr="00DF336B">
        <w:rPr>
          <w:rFonts w:ascii="Times New Roman" w:eastAsia="Minion Pro" w:hAnsi="Times New Roman" w:cs="Times New Roman"/>
          <w:b/>
          <w:lang w:val="en-GB"/>
        </w:rPr>
        <w:lastRenderedPageBreak/>
        <w:t>Bibliography</w:t>
      </w:r>
    </w:p>
    <w:p w:rsidR="00B068C2" w:rsidRPr="00B068C2" w:rsidRDefault="00B068C2" w:rsidP="00B068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lang w:val="en-CA"/>
        </w:rPr>
      </w:pPr>
      <w:r w:rsidRPr="00B068C2">
        <w:rPr>
          <w:rFonts w:ascii="Times New Roman" w:hAnsi="Times New Roman" w:cs="Times New Roman"/>
        </w:rPr>
        <w:t>Berger</w:t>
      </w:r>
      <w:r>
        <w:rPr>
          <w:rFonts w:ascii="Times New Roman" w:hAnsi="Times New Roman" w:cs="Times New Roman"/>
        </w:rPr>
        <w:t xml:space="preserve"> </w:t>
      </w:r>
      <w:r w:rsidRPr="00B068C2">
        <w:rPr>
          <w:rFonts w:ascii="Times New Roman" w:hAnsi="Times New Roman" w:cs="Times New Roman"/>
          <w:lang w:val="en-CA"/>
        </w:rPr>
        <w:t xml:space="preserve">U., </w:t>
      </w:r>
      <w:proofErr w:type="spellStart"/>
      <w:r w:rsidRPr="00B068C2">
        <w:rPr>
          <w:rFonts w:ascii="Times New Roman" w:hAnsi="Times New Roman" w:cs="Times New Roman"/>
          <w:lang w:val="en-CA"/>
        </w:rPr>
        <w:t>Piou</w:t>
      </w:r>
      <w:proofErr w:type="spellEnd"/>
      <w:r w:rsidRPr="00B068C2">
        <w:rPr>
          <w:rFonts w:ascii="Times New Roman" w:hAnsi="Times New Roman" w:cs="Times New Roman"/>
          <w:lang w:val="en-CA"/>
        </w:rPr>
        <w:t xml:space="preserve">, C., </w:t>
      </w:r>
      <w:proofErr w:type="spellStart"/>
      <w:r w:rsidRPr="00B068C2">
        <w:rPr>
          <w:rFonts w:ascii="Times New Roman" w:hAnsi="Times New Roman" w:cs="Times New Roman"/>
          <w:lang w:val="en-CA"/>
        </w:rPr>
        <w:t>Schiffers</w:t>
      </w:r>
      <w:proofErr w:type="spellEnd"/>
      <w:r w:rsidRPr="00B068C2">
        <w:rPr>
          <w:rFonts w:ascii="Times New Roman" w:hAnsi="Times New Roman" w:cs="Times New Roman"/>
          <w:lang w:val="en-CA"/>
        </w:rPr>
        <w:t xml:space="preserve">, K., &amp; Grimm, V. (2008). Competition among plants: Concepts, individual-based modelling approaches, and a proposal for a future research strategy. </w:t>
      </w:r>
      <w:r w:rsidRPr="00B068C2">
        <w:rPr>
          <w:rFonts w:ascii="Times New Roman" w:hAnsi="Times New Roman" w:cs="Times New Roman"/>
          <w:i/>
          <w:iCs/>
          <w:lang w:val="en-CA"/>
        </w:rPr>
        <w:t>Perspectives in Plant Ecology, Evolution and Systematics</w:t>
      </w:r>
      <w:r w:rsidRPr="00B068C2">
        <w:rPr>
          <w:rFonts w:ascii="Times New Roman" w:hAnsi="Times New Roman" w:cs="Times New Roman"/>
          <w:lang w:val="en-CA"/>
        </w:rPr>
        <w:t xml:space="preserve">, </w:t>
      </w:r>
      <w:r w:rsidRPr="00B068C2">
        <w:rPr>
          <w:rFonts w:ascii="Times New Roman" w:hAnsi="Times New Roman" w:cs="Times New Roman"/>
          <w:i/>
          <w:iCs/>
          <w:lang w:val="en-CA"/>
        </w:rPr>
        <w:t>9</w:t>
      </w:r>
      <w:r w:rsidRPr="00B068C2">
        <w:rPr>
          <w:rFonts w:ascii="Times New Roman" w:hAnsi="Times New Roman" w:cs="Times New Roman"/>
          <w:lang w:val="en-CA"/>
        </w:rPr>
        <w:t xml:space="preserve">(3-4), 121–135 </w:t>
      </w:r>
    </w:p>
    <w:p w:rsidR="009F3CE0" w:rsidRP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734BB7">
        <w:rPr>
          <w:rFonts w:ascii="Times New Roman" w:hAnsi="Times New Roman" w:cs="Times New Roman"/>
        </w:rPr>
        <w:t xml:space="preserve">Blackburn, T. M., </w:t>
      </w:r>
      <w:proofErr w:type="spellStart"/>
      <w:r w:rsidRPr="00734BB7">
        <w:rPr>
          <w:rFonts w:ascii="Times New Roman" w:hAnsi="Times New Roman" w:cs="Times New Roman"/>
        </w:rPr>
        <w:t>Pyšek</w:t>
      </w:r>
      <w:proofErr w:type="spellEnd"/>
      <w:r w:rsidRPr="00734BB7">
        <w:rPr>
          <w:rFonts w:ascii="Times New Roman" w:hAnsi="Times New Roman" w:cs="Times New Roman"/>
        </w:rPr>
        <w:t xml:space="preserve">, P., </w:t>
      </w:r>
      <w:proofErr w:type="spellStart"/>
      <w:r w:rsidRPr="00734BB7">
        <w:rPr>
          <w:rFonts w:ascii="Times New Roman" w:hAnsi="Times New Roman" w:cs="Times New Roman"/>
        </w:rPr>
        <w:t>Bacher</w:t>
      </w:r>
      <w:proofErr w:type="spellEnd"/>
      <w:r w:rsidRPr="00734BB7">
        <w:rPr>
          <w:rFonts w:ascii="Times New Roman" w:hAnsi="Times New Roman" w:cs="Times New Roman"/>
        </w:rPr>
        <w:t xml:space="preserve">, S., Carlton, J. T., Duncan, R. P., </w:t>
      </w:r>
      <w:proofErr w:type="spellStart"/>
      <w:r w:rsidRPr="00734BB7">
        <w:rPr>
          <w:rFonts w:ascii="Times New Roman" w:hAnsi="Times New Roman" w:cs="Times New Roman"/>
        </w:rPr>
        <w:t>Jarošík</w:t>
      </w:r>
      <w:proofErr w:type="spellEnd"/>
      <w:r w:rsidRPr="00734BB7">
        <w:rPr>
          <w:rFonts w:ascii="Times New Roman" w:hAnsi="Times New Roman" w:cs="Times New Roman"/>
        </w:rPr>
        <w:t xml:space="preserve">, V., et al. (2011). A proposed unified framework for biological invasions. </w:t>
      </w:r>
      <w:r w:rsidRPr="00734BB7">
        <w:rPr>
          <w:rFonts w:ascii="Times New Roman" w:hAnsi="Times New Roman" w:cs="Times New Roman"/>
          <w:i/>
          <w:iCs/>
        </w:rPr>
        <w:t>Trends in Ecology &amp; Evolution</w:t>
      </w:r>
      <w:r w:rsidRPr="00734BB7">
        <w:rPr>
          <w:rFonts w:ascii="Times New Roman" w:hAnsi="Times New Roman" w:cs="Times New Roman"/>
        </w:rPr>
        <w:t xml:space="preserve">, </w:t>
      </w:r>
      <w:r w:rsidRPr="00734BB7">
        <w:rPr>
          <w:rFonts w:ascii="Times New Roman" w:hAnsi="Times New Roman" w:cs="Times New Roman"/>
          <w:i/>
          <w:iCs/>
        </w:rPr>
        <w:t>26</w:t>
      </w:r>
      <w:r w:rsidRPr="00734BB7">
        <w:rPr>
          <w:rFonts w:ascii="Times New Roman" w:hAnsi="Times New Roman" w:cs="Times New Roman"/>
        </w:rPr>
        <w:t xml:space="preserve">(7), 333–339. </w:t>
      </w:r>
    </w:p>
    <w:p w:rsidR="009F3CE0" w:rsidRPr="00734BB7" w:rsidRDefault="009F3CE0" w:rsidP="00734B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i/>
          <w:iCs/>
          <w:lang w:val="en-CA"/>
        </w:rPr>
      </w:pPr>
      <w:r w:rsidRPr="00734BB7">
        <w:rPr>
          <w:rFonts w:ascii="Times New Roman" w:hAnsi="Times New Roman" w:cs="Times New Roman"/>
        </w:rPr>
        <w:t xml:space="preserve">Brashares, J. S., Werner, J. R., &amp; Sinclair, A. R. E. (2010). Social “meltdown” in the demise of an island endemic: Allee effects and the Vancouver Island marmot. </w:t>
      </w:r>
      <w:r w:rsidRPr="00734BB7">
        <w:rPr>
          <w:rFonts w:ascii="Times New Roman" w:hAnsi="Times New Roman" w:cs="Times New Roman"/>
          <w:i/>
          <w:iCs/>
        </w:rPr>
        <w:t>Journal of Animal</w:t>
      </w:r>
      <w:r w:rsidR="00734BB7">
        <w:rPr>
          <w:rFonts w:ascii="Times New Roman" w:hAnsi="Times New Roman" w:cs="Times New Roman"/>
          <w:i/>
          <w:iCs/>
        </w:rPr>
        <w:t xml:space="preserve"> Ecology </w:t>
      </w:r>
      <w:r w:rsidR="00734BB7" w:rsidRPr="00734BB7">
        <w:rPr>
          <w:rFonts w:ascii="Times New Roman" w:hAnsi="Times New Roman" w:cs="Times New Roman"/>
          <w:iCs/>
          <w:lang w:val="en-CA"/>
        </w:rPr>
        <w:t>79, 965–973</w:t>
      </w:r>
      <w:r w:rsidR="00734BB7" w:rsidRPr="00734BB7">
        <w:rPr>
          <w:i/>
          <w:iCs/>
          <w:lang w:val="en-CA"/>
        </w:rPr>
        <w:t xml:space="preserve"> </w:t>
      </w:r>
      <w:r w:rsidRPr="00734BB7">
        <w:rPr>
          <w:rFonts w:ascii="Times New Roman" w:hAnsi="Times New Roman" w:cs="Times New Roman"/>
        </w:rPr>
        <w:t xml:space="preserve"> </w:t>
      </w:r>
    </w:p>
    <w:p w:rsidR="009F3CE0" w:rsidRP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734BB7">
        <w:rPr>
          <w:rFonts w:ascii="Times New Roman" w:hAnsi="Times New Roman" w:cs="Times New Roman"/>
        </w:rPr>
        <w:t xml:space="preserve">Cartwright, N. (1989). Nature's Capacities and Their Measurement. Oxford University Press. </w:t>
      </w:r>
    </w:p>
    <w:p w:rsidR="009F3CE0" w:rsidRP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roofErr w:type="spellStart"/>
      <w:r w:rsidRPr="00734BB7">
        <w:rPr>
          <w:rFonts w:ascii="Times New Roman" w:hAnsi="Times New Roman" w:cs="Times New Roman"/>
        </w:rPr>
        <w:t>Courchamp</w:t>
      </w:r>
      <w:proofErr w:type="spellEnd"/>
      <w:r w:rsidRPr="00734BB7">
        <w:rPr>
          <w:rFonts w:ascii="Times New Roman" w:hAnsi="Times New Roman" w:cs="Times New Roman"/>
        </w:rPr>
        <w:t xml:space="preserve">, F., </w:t>
      </w:r>
      <w:proofErr w:type="spellStart"/>
      <w:r w:rsidRPr="00734BB7">
        <w:rPr>
          <w:rFonts w:ascii="Times New Roman" w:hAnsi="Times New Roman" w:cs="Times New Roman"/>
        </w:rPr>
        <w:t>Clutton</w:t>
      </w:r>
      <w:proofErr w:type="spellEnd"/>
      <w:r w:rsidRPr="00734BB7">
        <w:rPr>
          <w:rFonts w:ascii="Times New Roman" w:hAnsi="Times New Roman" w:cs="Times New Roman"/>
        </w:rPr>
        <w:t xml:space="preserve">-Brock, T., &amp; Grenfell, B. (1999). Inverse density dependence and the Allee effect. </w:t>
      </w:r>
      <w:r w:rsidRPr="00734BB7">
        <w:rPr>
          <w:rFonts w:ascii="Times New Roman" w:hAnsi="Times New Roman" w:cs="Times New Roman"/>
          <w:i/>
          <w:iCs/>
        </w:rPr>
        <w:t>Trends in Ecology &amp; Evolution</w:t>
      </w:r>
      <w:r w:rsidRPr="00734BB7">
        <w:rPr>
          <w:rFonts w:ascii="Times New Roman" w:hAnsi="Times New Roman" w:cs="Times New Roman"/>
        </w:rPr>
        <w:t xml:space="preserve">, </w:t>
      </w:r>
      <w:r w:rsidRPr="00734BB7">
        <w:rPr>
          <w:rFonts w:ascii="Times New Roman" w:hAnsi="Times New Roman" w:cs="Times New Roman"/>
          <w:i/>
          <w:iCs/>
        </w:rPr>
        <w:t>14</w:t>
      </w:r>
      <w:r w:rsidRPr="00734BB7">
        <w:rPr>
          <w:rFonts w:ascii="Times New Roman" w:hAnsi="Times New Roman" w:cs="Times New Roman"/>
        </w:rPr>
        <w:t>(10), 405–410.</w:t>
      </w:r>
    </w:p>
    <w:p w:rsidR="009F3CE0" w:rsidRPr="00734BB7" w:rsidRDefault="009F3CE0" w:rsidP="00734B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lang w:val="en-CA"/>
        </w:rPr>
      </w:pPr>
      <w:r w:rsidRPr="00734BB7">
        <w:rPr>
          <w:rFonts w:ascii="Times New Roman" w:hAnsi="Times New Roman" w:cs="Times New Roman"/>
        </w:rPr>
        <w:t>Davis, W. (</w:t>
      </w:r>
      <w:r w:rsidR="00734BB7" w:rsidRPr="00734BB7">
        <w:rPr>
          <w:rFonts w:ascii="Times New Roman" w:hAnsi="Times New Roman" w:cs="Times New Roman"/>
        </w:rPr>
        <w:t>2014</w:t>
      </w:r>
      <w:r w:rsidRPr="00734BB7">
        <w:rPr>
          <w:rFonts w:ascii="Times New Roman" w:hAnsi="Times New Roman" w:cs="Times New Roman"/>
        </w:rPr>
        <w:t xml:space="preserve">). Implicature. </w:t>
      </w:r>
      <w:r w:rsidR="00734BB7" w:rsidRPr="00734BB7">
        <w:rPr>
          <w:rFonts w:ascii="Times New Roman" w:hAnsi="Times New Roman" w:cs="Times New Roman"/>
          <w:i/>
          <w:iCs/>
          <w:lang w:val="en-CA"/>
        </w:rPr>
        <w:t>The Stanford Encyclopedia of Philosophy </w:t>
      </w:r>
      <w:r w:rsidR="00734BB7" w:rsidRPr="00734BB7">
        <w:rPr>
          <w:rFonts w:ascii="Times New Roman" w:hAnsi="Times New Roman" w:cs="Times New Roman"/>
          <w:lang w:val="en-CA"/>
        </w:rPr>
        <w:t xml:space="preserve">(Fall 2014 Edition), Edward N. </w:t>
      </w:r>
      <w:proofErr w:type="spellStart"/>
      <w:r w:rsidR="00734BB7" w:rsidRPr="00734BB7">
        <w:rPr>
          <w:rFonts w:ascii="Times New Roman" w:hAnsi="Times New Roman" w:cs="Times New Roman"/>
          <w:lang w:val="en-CA"/>
        </w:rPr>
        <w:t>Zalta</w:t>
      </w:r>
      <w:proofErr w:type="spellEnd"/>
      <w:r w:rsidR="00734BB7" w:rsidRPr="00734BB7">
        <w:rPr>
          <w:rFonts w:ascii="Times New Roman" w:hAnsi="Times New Roman" w:cs="Times New Roman"/>
          <w:lang w:val="en-CA"/>
        </w:rPr>
        <w:t> (ed.), URL = &lt;https://plato.stanford.edu/archives/fall2014/entries/implicatu</w:t>
      </w:r>
    </w:p>
    <w:p w:rsidR="00E23BC4" w:rsidRDefault="00E23BC4" w:rsidP="00E23B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23BC4">
        <w:rPr>
          <w:rFonts w:ascii="Times New Roman" w:hAnsi="Times New Roman" w:cs="Times New Roman"/>
        </w:rPr>
        <w:t xml:space="preserve">Evans, M et al., (2013). Do simple models lead to generality in ecology? </w:t>
      </w:r>
      <w:r w:rsidRPr="00E23BC4">
        <w:rPr>
          <w:rFonts w:ascii="Times New Roman" w:hAnsi="Times New Roman" w:cs="Times New Roman"/>
          <w:i/>
          <w:iCs/>
        </w:rPr>
        <w:t>TREE</w:t>
      </w:r>
      <w:r w:rsidRPr="00E23BC4">
        <w:rPr>
          <w:rFonts w:ascii="Times New Roman" w:hAnsi="Times New Roman" w:cs="Times New Roman"/>
        </w:rPr>
        <w:t xml:space="preserve">, </w:t>
      </w:r>
      <w:r w:rsidRPr="00E23BC4">
        <w:rPr>
          <w:rFonts w:ascii="Times New Roman" w:hAnsi="Times New Roman" w:cs="Times New Roman"/>
          <w:i/>
          <w:iCs/>
        </w:rPr>
        <w:t>28</w:t>
      </w:r>
      <w:r w:rsidRPr="00E23BC4">
        <w:rPr>
          <w:rFonts w:ascii="Times New Roman" w:hAnsi="Times New Roman" w:cs="Times New Roman"/>
        </w:rPr>
        <w:t>(10), 578–583.</w:t>
      </w:r>
    </w:p>
    <w:p w:rsidR="009F3CE0" w:rsidRP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734BB7">
        <w:rPr>
          <w:rFonts w:ascii="Times New Roman" w:hAnsi="Times New Roman" w:cs="Times New Roman"/>
        </w:rPr>
        <w:t xml:space="preserve">Frigg, R. (2009). Models and fiction. </w:t>
      </w:r>
      <w:proofErr w:type="spellStart"/>
      <w:r w:rsidRPr="00734BB7">
        <w:rPr>
          <w:rFonts w:ascii="Times New Roman" w:hAnsi="Times New Roman" w:cs="Times New Roman"/>
          <w:i/>
          <w:iCs/>
        </w:rPr>
        <w:t>Synthese</w:t>
      </w:r>
      <w:proofErr w:type="spellEnd"/>
      <w:r w:rsidRPr="00734BB7">
        <w:rPr>
          <w:rFonts w:ascii="Times New Roman" w:hAnsi="Times New Roman" w:cs="Times New Roman"/>
        </w:rPr>
        <w:t xml:space="preserve">, </w:t>
      </w:r>
      <w:r w:rsidRPr="00734BB7">
        <w:rPr>
          <w:rFonts w:ascii="Times New Roman" w:hAnsi="Times New Roman" w:cs="Times New Roman"/>
          <w:i/>
          <w:iCs/>
        </w:rPr>
        <w:t>172</w:t>
      </w:r>
      <w:r w:rsidRPr="00734BB7">
        <w:rPr>
          <w:rFonts w:ascii="Times New Roman" w:hAnsi="Times New Roman" w:cs="Times New Roman"/>
        </w:rPr>
        <w:t xml:space="preserve">(2), 251–268. </w:t>
      </w:r>
    </w:p>
    <w:p w:rsidR="009F3CE0" w:rsidRP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roofErr w:type="spellStart"/>
      <w:r w:rsidRPr="00734BB7">
        <w:rPr>
          <w:rFonts w:ascii="Times New Roman" w:hAnsi="Times New Roman" w:cs="Times New Roman"/>
        </w:rPr>
        <w:t>Giere</w:t>
      </w:r>
      <w:proofErr w:type="spellEnd"/>
      <w:r w:rsidRPr="00734BB7">
        <w:rPr>
          <w:rFonts w:ascii="Times New Roman" w:hAnsi="Times New Roman" w:cs="Times New Roman"/>
        </w:rPr>
        <w:t xml:space="preserve">, R. (2004). How Models are used to Represent Reality. </w:t>
      </w:r>
      <w:r w:rsidRPr="00734BB7">
        <w:rPr>
          <w:rFonts w:ascii="Times New Roman" w:hAnsi="Times New Roman" w:cs="Times New Roman"/>
          <w:i/>
          <w:iCs/>
        </w:rPr>
        <w:t>Philosophy of Science (Proceedings)</w:t>
      </w:r>
      <w:r w:rsidRPr="00734BB7">
        <w:rPr>
          <w:rFonts w:ascii="Times New Roman" w:hAnsi="Times New Roman" w:cs="Times New Roman"/>
        </w:rPr>
        <w:t xml:space="preserve">, </w:t>
      </w:r>
      <w:r w:rsidRPr="00734BB7">
        <w:rPr>
          <w:rFonts w:ascii="Times New Roman" w:hAnsi="Times New Roman" w:cs="Times New Roman"/>
          <w:i/>
          <w:iCs/>
        </w:rPr>
        <w:t>71</w:t>
      </w:r>
      <w:r w:rsidRPr="00734BB7">
        <w:rPr>
          <w:rFonts w:ascii="Times New Roman" w:hAnsi="Times New Roman" w:cs="Times New Roman"/>
        </w:rPr>
        <w:t>(5), 742–752.</w:t>
      </w:r>
    </w:p>
    <w:p w:rsidR="009F3CE0" w:rsidRP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734BB7">
        <w:rPr>
          <w:rFonts w:ascii="Times New Roman" w:hAnsi="Times New Roman" w:cs="Times New Roman"/>
        </w:rPr>
        <w:t xml:space="preserve">Godfrey-Smith, P. (2009). Abstractions, Idealizations, and Evolutionary Biology. In </w:t>
      </w:r>
      <w:r w:rsidRPr="00734BB7">
        <w:rPr>
          <w:rFonts w:ascii="Times New Roman" w:hAnsi="Times New Roman" w:cs="Times New Roman"/>
          <w:i/>
          <w:iCs/>
        </w:rPr>
        <w:t>Mapping the Future of Biology</w:t>
      </w:r>
      <w:r w:rsidRPr="00734BB7">
        <w:rPr>
          <w:rFonts w:ascii="Times New Roman" w:hAnsi="Times New Roman" w:cs="Times New Roman"/>
        </w:rPr>
        <w:t xml:space="preserve"> (Vol. 266, pp. 47–56). Dordrecht: Springer, Dordrecht. </w:t>
      </w:r>
    </w:p>
    <w:p w:rsid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734BB7">
        <w:rPr>
          <w:rFonts w:ascii="Times New Roman" w:hAnsi="Times New Roman" w:cs="Times New Roman"/>
        </w:rPr>
        <w:t xml:space="preserve">Hayes, K. R., &amp; Barry, S. C. (2007). Are there any consistent predictors of invasion success? </w:t>
      </w:r>
      <w:r w:rsidRPr="00734BB7">
        <w:rPr>
          <w:rFonts w:ascii="Times New Roman" w:hAnsi="Times New Roman" w:cs="Times New Roman"/>
          <w:i/>
          <w:iCs/>
        </w:rPr>
        <w:t>Biological Invasions</w:t>
      </w:r>
      <w:r w:rsidRPr="00734BB7">
        <w:rPr>
          <w:rFonts w:ascii="Times New Roman" w:hAnsi="Times New Roman" w:cs="Times New Roman"/>
        </w:rPr>
        <w:t xml:space="preserve">, </w:t>
      </w:r>
      <w:r w:rsidRPr="00734BB7">
        <w:rPr>
          <w:rFonts w:ascii="Times New Roman" w:hAnsi="Times New Roman" w:cs="Times New Roman"/>
          <w:i/>
          <w:iCs/>
        </w:rPr>
        <w:t>10</w:t>
      </w:r>
      <w:r w:rsidRPr="00734BB7">
        <w:rPr>
          <w:rFonts w:ascii="Times New Roman" w:hAnsi="Times New Roman" w:cs="Times New Roman"/>
        </w:rPr>
        <w:t xml:space="preserve">(4), 483–506. </w:t>
      </w:r>
    </w:p>
    <w:p w:rsidR="009F3CE0" w:rsidRP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734BB7">
        <w:rPr>
          <w:rFonts w:ascii="Times New Roman" w:hAnsi="Times New Roman" w:cs="Times New Roman"/>
        </w:rPr>
        <w:t xml:space="preserve">Humphreys, P. (1995). Abstract and concrete. </w:t>
      </w:r>
      <w:r w:rsidRPr="00734BB7">
        <w:rPr>
          <w:rFonts w:ascii="Times New Roman" w:hAnsi="Times New Roman" w:cs="Times New Roman"/>
          <w:i/>
          <w:iCs/>
        </w:rPr>
        <w:t>Philosophy and Phenomenological Research</w:t>
      </w:r>
      <w:r w:rsidRPr="00734BB7">
        <w:rPr>
          <w:rFonts w:ascii="Times New Roman" w:hAnsi="Times New Roman" w:cs="Times New Roman"/>
        </w:rPr>
        <w:t xml:space="preserve">, </w:t>
      </w:r>
      <w:r w:rsidRPr="00734BB7">
        <w:rPr>
          <w:rFonts w:ascii="Times New Roman" w:hAnsi="Times New Roman" w:cs="Times New Roman"/>
          <w:i/>
          <w:iCs/>
        </w:rPr>
        <w:t>55</w:t>
      </w:r>
      <w:r w:rsidRPr="00734BB7">
        <w:rPr>
          <w:rFonts w:ascii="Times New Roman" w:hAnsi="Times New Roman" w:cs="Times New Roman"/>
        </w:rPr>
        <w:t>(1), 157–161.</w:t>
      </w:r>
    </w:p>
    <w:p w:rsidR="009F3CE0" w:rsidRP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roofErr w:type="spellStart"/>
      <w:r w:rsidRPr="00734BB7">
        <w:rPr>
          <w:rFonts w:ascii="Times New Roman" w:hAnsi="Times New Roman" w:cs="Times New Roman"/>
        </w:rPr>
        <w:t>Jarchow</w:t>
      </w:r>
      <w:proofErr w:type="spellEnd"/>
      <w:r w:rsidRPr="00734BB7">
        <w:rPr>
          <w:rFonts w:ascii="Times New Roman" w:hAnsi="Times New Roman" w:cs="Times New Roman"/>
        </w:rPr>
        <w:t xml:space="preserve">, M. E., &amp; Cook, B. J. (2009). Allelopathy as a mechanism for the invasion of Typha angustifolia, </w:t>
      </w:r>
      <w:r w:rsidRPr="00734BB7">
        <w:rPr>
          <w:rFonts w:ascii="Times New Roman" w:hAnsi="Times New Roman" w:cs="Times New Roman"/>
          <w:i/>
          <w:iCs/>
        </w:rPr>
        <w:t>204</w:t>
      </w:r>
      <w:r w:rsidRPr="00734BB7">
        <w:rPr>
          <w:rFonts w:ascii="Times New Roman" w:hAnsi="Times New Roman" w:cs="Times New Roman"/>
        </w:rPr>
        <w:t xml:space="preserve">(1), 113–124. </w:t>
      </w:r>
    </w:p>
    <w:p w:rsidR="009F3CE0" w:rsidRPr="00734BB7" w:rsidRDefault="009F3CE0" w:rsidP="00734B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i/>
          <w:iCs/>
        </w:rPr>
      </w:pPr>
      <w:r w:rsidRPr="00734BB7">
        <w:rPr>
          <w:rFonts w:ascii="Times New Roman" w:hAnsi="Times New Roman" w:cs="Times New Roman"/>
        </w:rPr>
        <w:t xml:space="preserve">Jones, M. R. (2005). Idealization and abstraction: A framework. In M. R. Jones &amp; N. Cartwright (Eds.), </w:t>
      </w:r>
      <w:r w:rsidRPr="00734BB7">
        <w:rPr>
          <w:rFonts w:ascii="Times New Roman" w:hAnsi="Times New Roman" w:cs="Times New Roman"/>
          <w:i/>
          <w:iCs/>
        </w:rPr>
        <w:t>Idealization XII: Correcting the model. Idealization and</w:t>
      </w:r>
      <w:r w:rsidR="00734BB7">
        <w:rPr>
          <w:rFonts w:ascii="Times New Roman" w:hAnsi="Times New Roman" w:cs="Times New Roman"/>
          <w:i/>
          <w:iCs/>
        </w:rPr>
        <w:t xml:space="preserve"> </w:t>
      </w:r>
      <w:r w:rsidRPr="00734BB7">
        <w:rPr>
          <w:rFonts w:ascii="Times New Roman" w:hAnsi="Times New Roman" w:cs="Times New Roman"/>
          <w:i/>
          <w:iCs/>
        </w:rPr>
        <w:t>abstraction in the sciences.</w:t>
      </w:r>
      <w:r w:rsidRPr="00734BB7">
        <w:rPr>
          <w:rFonts w:ascii="Times New Roman" w:hAnsi="Times New Roman" w:cs="Times New Roman"/>
        </w:rPr>
        <w:t xml:space="preserve"> (pp. 173–217). Amsterdam </w:t>
      </w:r>
      <w:proofErr w:type="spellStart"/>
      <w:r w:rsidRPr="00734BB7">
        <w:rPr>
          <w:rFonts w:ascii="Times New Roman" w:hAnsi="Times New Roman" w:cs="Times New Roman"/>
        </w:rPr>
        <w:t>Rodopi</w:t>
      </w:r>
      <w:proofErr w:type="spellEnd"/>
      <w:r w:rsidR="00B31A7A">
        <w:rPr>
          <w:rFonts w:ascii="Times New Roman" w:hAnsi="Times New Roman" w:cs="Times New Roman"/>
        </w:rPr>
        <w:t>.</w:t>
      </w:r>
    </w:p>
    <w:p w:rsid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734BB7">
        <w:rPr>
          <w:rFonts w:ascii="Times New Roman" w:hAnsi="Times New Roman" w:cs="Times New Roman"/>
        </w:rPr>
        <w:t xml:space="preserve">Kennedy, T. A., Naeem, S., Howe, K. M., Knops, J. M. H., Tilman, D., &amp; Reich, P. (2002). Biodiversity as a barrier to ecological invasion. </w:t>
      </w:r>
      <w:r w:rsidRPr="00734BB7">
        <w:rPr>
          <w:rFonts w:ascii="Times New Roman" w:hAnsi="Times New Roman" w:cs="Times New Roman"/>
          <w:i/>
          <w:iCs/>
        </w:rPr>
        <w:t>Nature</w:t>
      </w:r>
      <w:r w:rsidRPr="00734BB7">
        <w:rPr>
          <w:rFonts w:ascii="Times New Roman" w:hAnsi="Times New Roman" w:cs="Times New Roman"/>
        </w:rPr>
        <w:t xml:space="preserve">, </w:t>
      </w:r>
      <w:r w:rsidRPr="00734BB7">
        <w:rPr>
          <w:rFonts w:ascii="Times New Roman" w:hAnsi="Times New Roman" w:cs="Times New Roman"/>
          <w:i/>
          <w:iCs/>
        </w:rPr>
        <w:t>417</w:t>
      </w:r>
      <w:r w:rsidRPr="00734BB7">
        <w:rPr>
          <w:rFonts w:ascii="Times New Roman" w:hAnsi="Times New Roman" w:cs="Times New Roman"/>
        </w:rPr>
        <w:t xml:space="preserve">(6889), 636–638. </w:t>
      </w:r>
    </w:p>
    <w:p w:rsidR="00A25D21" w:rsidRDefault="00A25D21"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A25D21">
        <w:rPr>
          <w:rFonts w:ascii="Times New Roman" w:hAnsi="Times New Roman" w:cs="Times New Roman"/>
        </w:rPr>
        <w:t>Kingsland, S</w:t>
      </w:r>
      <w:r>
        <w:rPr>
          <w:rFonts w:ascii="Times New Roman" w:hAnsi="Times New Roman" w:cs="Times New Roman"/>
        </w:rPr>
        <w:t>.</w:t>
      </w:r>
      <w:r w:rsidRPr="00A25D21">
        <w:rPr>
          <w:rFonts w:ascii="Times New Roman" w:hAnsi="Times New Roman" w:cs="Times New Roman"/>
        </w:rPr>
        <w:t xml:space="preserve"> </w:t>
      </w:r>
      <w:r>
        <w:rPr>
          <w:rFonts w:ascii="Times New Roman" w:hAnsi="Times New Roman" w:cs="Times New Roman"/>
        </w:rPr>
        <w:t>(</w:t>
      </w:r>
      <w:r w:rsidRPr="00A25D21">
        <w:rPr>
          <w:rFonts w:ascii="Times New Roman" w:hAnsi="Times New Roman" w:cs="Times New Roman"/>
        </w:rPr>
        <w:t>1995</w:t>
      </w:r>
      <w:r>
        <w:rPr>
          <w:rFonts w:ascii="Times New Roman" w:hAnsi="Times New Roman" w:cs="Times New Roman"/>
        </w:rPr>
        <w:t>)</w:t>
      </w:r>
      <w:r w:rsidRPr="00A25D21">
        <w:rPr>
          <w:rFonts w:ascii="Times New Roman" w:hAnsi="Times New Roman" w:cs="Times New Roman"/>
        </w:rPr>
        <w:t xml:space="preserve">. </w:t>
      </w:r>
      <w:r w:rsidRPr="00A25D21">
        <w:rPr>
          <w:rFonts w:ascii="Times New Roman" w:hAnsi="Times New Roman" w:cs="Times New Roman"/>
          <w:i/>
          <w:iCs/>
        </w:rPr>
        <w:t>Modeling Nature</w:t>
      </w:r>
      <w:r w:rsidRPr="00A25D21">
        <w:rPr>
          <w:rFonts w:ascii="Times New Roman" w:hAnsi="Times New Roman" w:cs="Times New Roman"/>
        </w:rPr>
        <w:t>. Chicago: University of Chicago Press</w:t>
      </w:r>
      <w:r>
        <w:rPr>
          <w:rFonts w:ascii="Times New Roman" w:hAnsi="Times New Roman" w:cs="Times New Roman"/>
        </w:rPr>
        <w:t>.</w:t>
      </w:r>
    </w:p>
    <w:p w:rsidR="009F3CE0" w:rsidRP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734BB7">
        <w:rPr>
          <w:rFonts w:ascii="Times New Roman" w:hAnsi="Times New Roman" w:cs="Times New Roman"/>
        </w:rPr>
        <w:t xml:space="preserve">Knuuttila, T. (2005). Models, representation, and mediation. </w:t>
      </w:r>
      <w:r w:rsidRPr="00734BB7">
        <w:rPr>
          <w:rFonts w:ascii="Times New Roman" w:hAnsi="Times New Roman" w:cs="Times New Roman"/>
          <w:i/>
          <w:iCs/>
        </w:rPr>
        <w:t>Philosophy of Science</w:t>
      </w:r>
      <w:r w:rsidRPr="00734BB7">
        <w:rPr>
          <w:rFonts w:ascii="Times New Roman" w:hAnsi="Times New Roman" w:cs="Times New Roman"/>
        </w:rPr>
        <w:t xml:space="preserve">, </w:t>
      </w:r>
      <w:r w:rsidRPr="00734BB7">
        <w:rPr>
          <w:rFonts w:ascii="Times New Roman" w:hAnsi="Times New Roman" w:cs="Times New Roman"/>
          <w:i/>
          <w:iCs/>
        </w:rPr>
        <w:t>72</w:t>
      </w:r>
      <w:r w:rsidRPr="00734BB7">
        <w:rPr>
          <w:rFonts w:ascii="Times New Roman" w:hAnsi="Times New Roman" w:cs="Times New Roman"/>
        </w:rPr>
        <w:t xml:space="preserve">(5), 1260–1271. </w:t>
      </w:r>
    </w:p>
    <w:p w:rsidR="009F3CE0" w:rsidRP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C506C0">
        <w:rPr>
          <w:rFonts w:ascii="Times New Roman" w:hAnsi="Times New Roman" w:cs="Times New Roman"/>
          <w:lang w:val="fi-FI"/>
        </w:rPr>
        <w:t xml:space="preserve">Levine, J. M., &amp; </w:t>
      </w:r>
      <w:proofErr w:type="spellStart"/>
      <w:r w:rsidRPr="00C506C0">
        <w:rPr>
          <w:rFonts w:ascii="Times New Roman" w:hAnsi="Times New Roman" w:cs="Times New Roman"/>
          <w:lang w:val="fi-FI"/>
        </w:rPr>
        <w:t>D'Antonio</w:t>
      </w:r>
      <w:proofErr w:type="spellEnd"/>
      <w:r w:rsidRPr="00C506C0">
        <w:rPr>
          <w:rFonts w:ascii="Times New Roman" w:hAnsi="Times New Roman" w:cs="Times New Roman"/>
          <w:lang w:val="fi-FI"/>
        </w:rPr>
        <w:t xml:space="preserve">, C. M. (1999). </w:t>
      </w:r>
      <w:r w:rsidRPr="00734BB7">
        <w:rPr>
          <w:rFonts w:ascii="Times New Roman" w:hAnsi="Times New Roman" w:cs="Times New Roman"/>
        </w:rPr>
        <w:t xml:space="preserve">Elton Revisited: A Review of Evidence Linking Diversity and Invasibility. </w:t>
      </w:r>
      <w:r w:rsidRPr="00734BB7">
        <w:rPr>
          <w:rFonts w:ascii="Times New Roman" w:hAnsi="Times New Roman" w:cs="Times New Roman"/>
          <w:i/>
          <w:iCs/>
        </w:rPr>
        <w:t>Oikos</w:t>
      </w:r>
      <w:r w:rsidRPr="00734BB7">
        <w:rPr>
          <w:rFonts w:ascii="Times New Roman" w:hAnsi="Times New Roman" w:cs="Times New Roman"/>
        </w:rPr>
        <w:t xml:space="preserve">, </w:t>
      </w:r>
      <w:r w:rsidRPr="00734BB7">
        <w:rPr>
          <w:rFonts w:ascii="Times New Roman" w:hAnsi="Times New Roman" w:cs="Times New Roman"/>
          <w:i/>
          <w:iCs/>
        </w:rPr>
        <w:t>87</w:t>
      </w:r>
      <w:r w:rsidRPr="00734BB7">
        <w:rPr>
          <w:rFonts w:ascii="Times New Roman" w:hAnsi="Times New Roman" w:cs="Times New Roman"/>
        </w:rPr>
        <w:t xml:space="preserve">(1), 15. </w:t>
      </w:r>
    </w:p>
    <w:p w:rsidR="009F3CE0" w:rsidRP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734BB7">
        <w:rPr>
          <w:rFonts w:ascii="Times New Roman" w:hAnsi="Times New Roman" w:cs="Times New Roman"/>
        </w:rPr>
        <w:t xml:space="preserve">Levy, A. (2018). Idealization and abstraction: refining the distinction. </w:t>
      </w:r>
      <w:proofErr w:type="spellStart"/>
      <w:r w:rsidRPr="00734BB7">
        <w:rPr>
          <w:rFonts w:ascii="Times New Roman" w:hAnsi="Times New Roman" w:cs="Times New Roman"/>
          <w:i/>
          <w:iCs/>
        </w:rPr>
        <w:t>Synthese</w:t>
      </w:r>
      <w:proofErr w:type="spellEnd"/>
      <w:r w:rsidRPr="00734BB7">
        <w:rPr>
          <w:rFonts w:ascii="Times New Roman" w:hAnsi="Times New Roman" w:cs="Times New Roman"/>
        </w:rPr>
        <w:t xml:space="preserve">, </w:t>
      </w:r>
      <w:r w:rsidRPr="00734BB7">
        <w:rPr>
          <w:rFonts w:ascii="Times New Roman" w:hAnsi="Times New Roman" w:cs="Times New Roman"/>
          <w:i/>
          <w:iCs/>
        </w:rPr>
        <w:t>13</w:t>
      </w:r>
      <w:r w:rsidRPr="00734BB7">
        <w:rPr>
          <w:rFonts w:ascii="Times New Roman" w:hAnsi="Times New Roman" w:cs="Times New Roman"/>
        </w:rPr>
        <w:t xml:space="preserve">(1), 1–18. </w:t>
      </w:r>
    </w:p>
    <w:p w:rsidR="00E23BC4" w:rsidRPr="00734BB7" w:rsidRDefault="009F3CE0" w:rsidP="00E23B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734BB7">
        <w:rPr>
          <w:rFonts w:ascii="Times New Roman" w:hAnsi="Times New Roman" w:cs="Times New Roman"/>
        </w:rPr>
        <w:t xml:space="preserve">Matthewson, J., &amp; Weisberg, M. (2009). The structure of tradeoffs in model building. </w:t>
      </w:r>
      <w:proofErr w:type="spellStart"/>
      <w:r w:rsidRPr="00734BB7">
        <w:rPr>
          <w:rFonts w:ascii="Times New Roman" w:hAnsi="Times New Roman" w:cs="Times New Roman"/>
          <w:i/>
          <w:iCs/>
        </w:rPr>
        <w:t>Synthese</w:t>
      </w:r>
      <w:proofErr w:type="spellEnd"/>
      <w:r w:rsidRPr="00734BB7">
        <w:rPr>
          <w:rFonts w:ascii="Times New Roman" w:hAnsi="Times New Roman" w:cs="Times New Roman"/>
        </w:rPr>
        <w:t xml:space="preserve">, </w:t>
      </w:r>
      <w:r w:rsidRPr="00734BB7">
        <w:rPr>
          <w:rFonts w:ascii="Times New Roman" w:hAnsi="Times New Roman" w:cs="Times New Roman"/>
          <w:i/>
          <w:iCs/>
        </w:rPr>
        <w:t>170</w:t>
      </w:r>
      <w:r w:rsidRPr="00734BB7">
        <w:rPr>
          <w:rFonts w:ascii="Times New Roman" w:hAnsi="Times New Roman" w:cs="Times New Roman"/>
        </w:rPr>
        <w:t xml:space="preserve">(1), 169–190. </w:t>
      </w:r>
    </w:p>
    <w:p w:rsidR="009F3CE0" w:rsidRDefault="009F3CE0" w:rsidP="00734B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lang w:val="en-CA"/>
        </w:rPr>
      </w:pPr>
      <w:r w:rsidRPr="00734BB7">
        <w:rPr>
          <w:rFonts w:ascii="Times New Roman" w:hAnsi="Times New Roman" w:cs="Times New Roman"/>
        </w:rPr>
        <w:t xml:space="preserve">Mäki, U. (2009). </w:t>
      </w:r>
      <w:proofErr w:type="spellStart"/>
      <w:r w:rsidRPr="00734BB7">
        <w:rPr>
          <w:rFonts w:ascii="Times New Roman" w:hAnsi="Times New Roman" w:cs="Times New Roman"/>
        </w:rPr>
        <w:t>MISSing</w:t>
      </w:r>
      <w:proofErr w:type="spellEnd"/>
      <w:r w:rsidRPr="00734BB7">
        <w:rPr>
          <w:rFonts w:ascii="Times New Roman" w:hAnsi="Times New Roman" w:cs="Times New Roman"/>
        </w:rPr>
        <w:t xml:space="preserve"> the World: Models as Isolations, Representations, and Credible Worlds.</w:t>
      </w:r>
      <w:r w:rsidR="00734BB7">
        <w:rPr>
          <w:rFonts w:ascii="Times New Roman" w:hAnsi="Times New Roman" w:cs="Times New Roman"/>
        </w:rPr>
        <w:t xml:space="preserve"> </w:t>
      </w:r>
      <w:proofErr w:type="spellStart"/>
      <w:r w:rsidR="00734BB7" w:rsidRPr="00B31A7A">
        <w:rPr>
          <w:rFonts w:ascii="Times New Roman" w:hAnsi="Times New Roman" w:cs="Times New Roman"/>
          <w:i/>
        </w:rPr>
        <w:t>Erkenntnis</w:t>
      </w:r>
      <w:proofErr w:type="spellEnd"/>
      <w:r w:rsidR="00734BB7">
        <w:rPr>
          <w:rFonts w:ascii="Times New Roman" w:hAnsi="Times New Roman" w:cs="Times New Roman"/>
        </w:rPr>
        <w:t xml:space="preserve"> </w:t>
      </w:r>
      <w:r w:rsidR="00734BB7" w:rsidRPr="00734BB7">
        <w:rPr>
          <w:rFonts w:ascii="Times New Roman" w:hAnsi="Times New Roman" w:cs="Times New Roman"/>
          <w:lang w:val="en-CA"/>
        </w:rPr>
        <w:t>70</w:t>
      </w:r>
      <w:r w:rsidR="00734BB7">
        <w:rPr>
          <w:rFonts w:ascii="Times New Roman" w:hAnsi="Times New Roman" w:cs="Times New Roman"/>
          <w:lang w:val="en-CA"/>
        </w:rPr>
        <w:t xml:space="preserve">, </w:t>
      </w:r>
      <w:r w:rsidR="00734BB7" w:rsidRPr="00734BB7">
        <w:rPr>
          <w:rFonts w:ascii="Times New Roman" w:hAnsi="Times New Roman" w:cs="Times New Roman"/>
          <w:lang w:val="en-CA"/>
        </w:rPr>
        <w:t>29–43</w:t>
      </w:r>
      <w:r w:rsidR="00734BB7">
        <w:rPr>
          <w:rFonts w:ascii="Times New Roman" w:hAnsi="Times New Roman" w:cs="Times New Roman"/>
          <w:lang w:val="en-CA"/>
        </w:rPr>
        <w:t xml:space="preserve">. </w:t>
      </w:r>
    </w:p>
    <w:p w:rsidR="00E23BC4" w:rsidRDefault="00E23BC4" w:rsidP="00E23B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23BC4">
        <w:rPr>
          <w:rFonts w:ascii="Times New Roman" w:hAnsi="Times New Roman" w:cs="Times New Roman"/>
        </w:rPr>
        <w:t xml:space="preserve">May, R (2001). </w:t>
      </w:r>
      <w:r w:rsidRPr="00E23BC4">
        <w:rPr>
          <w:rFonts w:ascii="Times New Roman" w:hAnsi="Times New Roman" w:cs="Times New Roman"/>
          <w:i/>
        </w:rPr>
        <w:t>Stability and Complexity in Model Ecosystems</w:t>
      </w:r>
      <w:r>
        <w:rPr>
          <w:rFonts w:ascii="Times New Roman" w:hAnsi="Times New Roman" w:cs="Times New Roman"/>
        </w:rPr>
        <w:t>.</w:t>
      </w:r>
      <w:r w:rsidRPr="00E23BC4">
        <w:rPr>
          <w:rFonts w:ascii="Times New Roman" w:hAnsi="Times New Roman" w:cs="Times New Roman"/>
        </w:rPr>
        <w:t xml:space="preserve"> Princeton.</w:t>
      </w:r>
    </w:p>
    <w:p w:rsidR="00CA5FBF" w:rsidRDefault="00CA5FBF" w:rsidP="00734B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lang w:val="en-CA"/>
        </w:rPr>
      </w:pPr>
      <w:proofErr w:type="spellStart"/>
      <w:r w:rsidRPr="00CA5FBF">
        <w:rPr>
          <w:rFonts w:ascii="Times New Roman" w:hAnsi="Times New Roman" w:cs="Times New Roman"/>
        </w:rPr>
        <w:t>Odenbaugh</w:t>
      </w:r>
      <w:proofErr w:type="spellEnd"/>
      <w:r w:rsidRPr="00CA5FBF">
        <w:rPr>
          <w:rFonts w:ascii="Times New Roman" w:hAnsi="Times New Roman" w:cs="Times New Roman"/>
        </w:rPr>
        <w:t>, J. (2007)</w:t>
      </w:r>
      <w:r>
        <w:rPr>
          <w:rFonts w:ascii="Times New Roman" w:hAnsi="Times New Roman" w:cs="Times New Roman"/>
        </w:rPr>
        <w:t xml:space="preserve">. </w:t>
      </w:r>
      <w:r w:rsidRPr="00CA5FBF">
        <w:rPr>
          <w:rFonts w:ascii="Times New Roman" w:hAnsi="Times New Roman" w:cs="Times New Roman"/>
        </w:rPr>
        <w:t xml:space="preserve">Seeing the Forest and the Trees: Realism About Communities and Ecosystems. </w:t>
      </w:r>
      <w:r w:rsidRPr="00CA5FBF">
        <w:rPr>
          <w:rFonts w:ascii="Times New Roman" w:hAnsi="Times New Roman" w:cs="Times New Roman"/>
          <w:i/>
          <w:iCs/>
        </w:rPr>
        <w:t>Philosophy of Science</w:t>
      </w:r>
      <w:r>
        <w:rPr>
          <w:rFonts w:ascii="Times New Roman" w:hAnsi="Times New Roman" w:cs="Times New Roman"/>
          <w:i/>
          <w:iCs/>
        </w:rPr>
        <w:t xml:space="preserve"> </w:t>
      </w:r>
      <w:r w:rsidRPr="00CA5FBF">
        <w:rPr>
          <w:rFonts w:ascii="Times New Roman" w:hAnsi="Times New Roman" w:cs="Times New Roman"/>
        </w:rPr>
        <w:t>74</w:t>
      </w:r>
      <w:r>
        <w:rPr>
          <w:rFonts w:ascii="Times New Roman" w:hAnsi="Times New Roman" w:cs="Times New Roman"/>
        </w:rPr>
        <w:t xml:space="preserve"> (</w:t>
      </w:r>
      <w:r w:rsidRPr="00CA5FBF">
        <w:rPr>
          <w:rFonts w:ascii="Times New Roman" w:hAnsi="Times New Roman" w:cs="Times New Roman"/>
        </w:rPr>
        <w:t>5</w:t>
      </w:r>
      <w:r>
        <w:rPr>
          <w:rFonts w:ascii="Times New Roman" w:hAnsi="Times New Roman" w:cs="Times New Roman"/>
        </w:rPr>
        <w:t>)</w:t>
      </w:r>
      <w:r w:rsidR="00C447E9">
        <w:rPr>
          <w:rFonts w:ascii="Times New Roman" w:hAnsi="Times New Roman" w:cs="Times New Roman"/>
        </w:rPr>
        <w:t>,</w:t>
      </w:r>
      <w:r w:rsidRPr="00CA5FBF">
        <w:rPr>
          <w:rFonts w:ascii="Times New Roman" w:hAnsi="Times New Roman" w:cs="Times New Roman"/>
        </w:rPr>
        <w:t xml:space="preserve"> 628-41.</w:t>
      </w:r>
    </w:p>
    <w:p w:rsidR="00A25D21" w:rsidRDefault="00A25D21" w:rsidP="00A25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lang w:val="en-CA"/>
        </w:rPr>
      </w:pPr>
      <w:proofErr w:type="spellStart"/>
      <w:r>
        <w:rPr>
          <w:rFonts w:ascii="Times New Roman" w:hAnsi="Times New Roman" w:cs="Times New Roman"/>
          <w:lang w:val="en-CA"/>
        </w:rPr>
        <w:lastRenderedPageBreak/>
        <w:t>Peschard</w:t>
      </w:r>
      <w:proofErr w:type="spellEnd"/>
      <w:r>
        <w:rPr>
          <w:rFonts w:ascii="Times New Roman" w:hAnsi="Times New Roman" w:cs="Times New Roman"/>
          <w:lang w:val="en-CA"/>
        </w:rPr>
        <w:t xml:space="preserve">, I. (2010). Target Systems, Phenomena and the Problem of Relevance. </w:t>
      </w:r>
      <w:r w:rsidRPr="00A25D21">
        <w:rPr>
          <w:rFonts w:ascii="Times New Roman" w:hAnsi="Times New Roman" w:cs="Times New Roman"/>
          <w:i/>
          <w:lang w:val="en-CA"/>
        </w:rPr>
        <w:t xml:space="preserve">The Modern </w:t>
      </w:r>
      <w:proofErr w:type="gramStart"/>
      <w:r w:rsidRPr="00A25D21">
        <w:rPr>
          <w:rFonts w:ascii="Times New Roman" w:hAnsi="Times New Roman" w:cs="Times New Roman"/>
          <w:i/>
          <w:lang w:val="en-CA"/>
        </w:rPr>
        <w:t>Schoolman</w:t>
      </w:r>
      <w:r w:rsidRPr="00A25D21">
        <w:rPr>
          <w:rFonts w:ascii="Times New Roman" w:hAnsi="Times New Roman" w:cs="Times New Roman"/>
          <w:lang w:val="en-CA"/>
        </w:rPr>
        <w:t xml:space="preserve"> ,</w:t>
      </w:r>
      <w:proofErr w:type="gramEnd"/>
      <w:r w:rsidRPr="00A25D21">
        <w:rPr>
          <w:rFonts w:ascii="Times New Roman" w:hAnsi="Times New Roman" w:cs="Times New Roman"/>
          <w:lang w:val="en-CA"/>
        </w:rPr>
        <w:t xml:space="preserve"> 87, 3-4: 267-284</w:t>
      </w:r>
      <w:r>
        <w:rPr>
          <w:rFonts w:ascii="Times New Roman" w:hAnsi="Times New Roman" w:cs="Times New Roman"/>
          <w:lang w:val="en-CA"/>
        </w:rPr>
        <w:t xml:space="preserve">. </w:t>
      </w:r>
    </w:p>
    <w:p w:rsidR="00E23BC4" w:rsidRPr="00734BB7" w:rsidRDefault="00E23BC4" w:rsidP="00E23B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lang w:val="en-CA"/>
        </w:rPr>
      </w:pPr>
      <w:proofErr w:type="spellStart"/>
      <w:r w:rsidRPr="00E23BC4">
        <w:rPr>
          <w:rFonts w:ascii="Times New Roman" w:hAnsi="Times New Roman" w:cs="Times New Roman"/>
        </w:rPr>
        <w:t>Perretti</w:t>
      </w:r>
      <w:proofErr w:type="spellEnd"/>
      <w:r w:rsidRPr="00E23BC4">
        <w:rPr>
          <w:rFonts w:ascii="Times New Roman" w:hAnsi="Times New Roman" w:cs="Times New Roman"/>
        </w:rPr>
        <w:t xml:space="preserve">, C &amp; Munch, S (2013). Model-free forecasting outperforms the correct mechanistic model for simulated and experimental data. </w:t>
      </w:r>
      <w:r w:rsidRPr="00E23BC4">
        <w:rPr>
          <w:rFonts w:ascii="Times New Roman" w:hAnsi="Times New Roman" w:cs="Times New Roman"/>
          <w:i/>
        </w:rPr>
        <w:t xml:space="preserve">PNAS </w:t>
      </w:r>
      <w:r w:rsidRPr="00E23BC4">
        <w:rPr>
          <w:rFonts w:ascii="Times New Roman" w:hAnsi="Times New Roman" w:cs="Times New Roman"/>
        </w:rPr>
        <w:t xml:space="preserve">110(13) </w:t>
      </w:r>
      <w:r w:rsidRPr="00E23BC4">
        <w:rPr>
          <w:rFonts w:ascii="Times New Roman" w:hAnsi="Times New Roman" w:cs="Times New Roman"/>
          <w:lang w:val="en-CA"/>
        </w:rPr>
        <w:t xml:space="preserve">5253–5257. </w:t>
      </w:r>
    </w:p>
    <w:p w:rsidR="009F3CE0" w:rsidRPr="00734BB7" w:rsidRDefault="009F3CE0" w:rsidP="00734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734BB7">
        <w:rPr>
          <w:rFonts w:ascii="Times New Roman" w:hAnsi="Times New Roman" w:cs="Times New Roman"/>
        </w:rPr>
        <w:t xml:space="preserve">Phillips, R. P., Ibanez, I., &amp; </w:t>
      </w:r>
      <w:proofErr w:type="spellStart"/>
      <w:r w:rsidRPr="00734BB7">
        <w:rPr>
          <w:rFonts w:ascii="Times New Roman" w:hAnsi="Times New Roman" w:cs="Times New Roman"/>
        </w:rPr>
        <w:t>D'Orangeville</w:t>
      </w:r>
      <w:proofErr w:type="spellEnd"/>
      <w:r w:rsidRPr="00734BB7">
        <w:rPr>
          <w:rFonts w:ascii="Times New Roman" w:hAnsi="Times New Roman" w:cs="Times New Roman"/>
        </w:rPr>
        <w:t xml:space="preserve">, L. (2016). A belowground perspective on the drought sensitivity of forests: Towards improved understanding and simulation. </w:t>
      </w:r>
      <w:r w:rsidR="00734BB7">
        <w:rPr>
          <w:rFonts w:ascii="Times New Roman" w:hAnsi="Times New Roman" w:cs="Times New Roman"/>
          <w:i/>
          <w:iCs/>
        </w:rPr>
        <w:t>Forest Ecology and Management</w:t>
      </w:r>
      <w:r w:rsidR="00734BB7">
        <w:rPr>
          <w:rFonts w:ascii="Times New Roman" w:hAnsi="Times New Roman" w:cs="Times New Roman"/>
          <w:iCs/>
        </w:rPr>
        <w:t xml:space="preserve"> 380, 309-320</w:t>
      </w:r>
    </w:p>
    <w:p w:rsidR="009F3CE0" w:rsidRP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734BB7">
        <w:rPr>
          <w:rFonts w:ascii="Times New Roman" w:hAnsi="Times New Roman" w:cs="Times New Roman"/>
        </w:rPr>
        <w:t xml:space="preserve">Richardson, D. M., &amp; </w:t>
      </w:r>
      <w:proofErr w:type="spellStart"/>
      <w:r w:rsidRPr="00734BB7">
        <w:rPr>
          <w:rFonts w:ascii="Times New Roman" w:hAnsi="Times New Roman" w:cs="Times New Roman"/>
        </w:rPr>
        <w:t>Rejmánek</w:t>
      </w:r>
      <w:proofErr w:type="spellEnd"/>
      <w:r w:rsidRPr="00734BB7">
        <w:rPr>
          <w:rFonts w:ascii="Times New Roman" w:hAnsi="Times New Roman" w:cs="Times New Roman"/>
        </w:rPr>
        <w:t xml:space="preserve">, M. (2004). Conifers as invasive aliens: a global survey and predictive framework. </w:t>
      </w:r>
      <w:r w:rsidRPr="00734BB7">
        <w:rPr>
          <w:rFonts w:ascii="Times New Roman" w:hAnsi="Times New Roman" w:cs="Times New Roman"/>
          <w:i/>
          <w:iCs/>
        </w:rPr>
        <w:t>Diversity and Distributions</w:t>
      </w:r>
      <w:r w:rsidRPr="00734BB7">
        <w:rPr>
          <w:rFonts w:ascii="Times New Roman" w:hAnsi="Times New Roman" w:cs="Times New Roman"/>
        </w:rPr>
        <w:t xml:space="preserve">, </w:t>
      </w:r>
      <w:r w:rsidRPr="00734BB7">
        <w:rPr>
          <w:rFonts w:ascii="Times New Roman" w:hAnsi="Times New Roman" w:cs="Times New Roman"/>
          <w:i/>
          <w:iCs/>
        </w:rPr>
        <w:t>10</w:t>
      </w:r>
      <w:r w:rsidRPr="00734BB7">
        <w:rPr>
          <w:rFonts w:ascii="Times New Roman" w:hAnsi="Times New Roman" w:cs="Times New Roman"/>
        </w:rPr>
        <w:t>(5</w:t>
      </w:r>
      <w:r w:rsidRPr="00734BB7">
        <w:rPr>
          <w:rFonts w:ascii="Cambria Math" w:hAnsi="Cambria Math" w:cs="Cambria Math"/>
        </w:rPr>
        <w:t>‐</w:t>
      </w:r>
      <w:r w:rsidRPr="00734BB7">
        <w:rPr>
          <w:rFonts w:ascii="Times New Roman" w:hAnsi="Times New Roman" w:cs="Times New Roman"/>
        </w:rPr>
        <w:t>6), 321–331.</w:t>
      </w:r>
    </w:p>
    <w:p w:rsidR="009F3CE0" w:rsidRPr="00C506C0"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lang w:val="sv-SE"/>
        </w:rPr>
      </w:pPr>
      <w:proofErr w:type="spellStart"/>
      <w:r w:rsidRPr="00734BB7">
        <w:rPr>
          <w:rFonts w:ascii="Times New Roman" w:hAnsi="Times New Roman" w:cs="Times New Roman"/>
        </w:rPr>
        <w:t>Ricklefs</w:t>
      </w:r>
      <w:proofErr w:type="spellEnd"/>
      <w:r w:rsidRPr="00734BB7">
        <w:rPr>
          <w:rFonts w:ascii="Times New Roman" w:hAnsi="Times New Roman" w:cs="Times New Roman"/>
        </w:rPr>
        <w:t xml:space="preserve">, R. E., &amp; Miller, G. L. (2000). </w:t>
      </w:r>
      <w:r w:rsidRPr="00DA2C0A">
        <w:rPr>
          <w:rFonts w:ascii="Times New Roman" w:hAnsi="Times New Roman" w:cs="Times New Roman"/>
          <w:i/>
        </w:rPr>
        <w:t>Ecology</w:t>
      </w:r>
      <w:r w:rsidRPr="00734BB7">
        <w:rPr>
          <w:rFonts w:ascii="Times New Roman" w:hAnsi="Times New Roman" w:cs="Times New Roman"/>
        </w:rPr>
        <w:t xml:space="preserve">. </w:t>
      </w:r>
      <w:proofErr w:type="spellStart"/>
      <w:r w:rsidRPr="00C506C0">
        <w:rPr>
          <w:rFonts w:ascii="Times New Roman" w:hAnsi="Times New Roman" w:cs="Times New Roman"/>
          <w:lang w:val="sv-SE"/>
        </w:rPr>
        <w:t>Macmillan</w:t>
      </w:r>
      <w:proofErr w:type="spellEnd"/>
      <w:r w:rsidRPr="00C506C0">
        <w:rPr>
          <w:rFonts w:ascii="Times New Roman" w:hAnsi="Times New Roman" w:cs="Times New Roman"/>
          <w:lang w:val="sv-SE"/>
        </w:rPr>
        <w:t>.</w:t>
      </w:r>
    </w:p>
    <w:p w:rsid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C506C0">
        <w:rPr>
          <w:rFonts w:ascii="Times New Roman" w:hAnsi="Times New Roman" w:cs="Times New Roman"/>
          <w:lang w:val="sv-SE"/>
        </w:rPr>
        <w:t xml:space="preserve">Sackett, T. E., </w:t>
      </w:r>
      <w:proofErr w:type="spellStart"/>
      <w:r w:rsidRPr="00C506C0">
        <w:rPr>
          <w:rFonts w:ascii="Times New Roman" w:hAnsi="Times New Roman" w:cs="Times New Roman"/>
          <w:lang w:val="sv-SE"/>
        </w:rPr>
        <w:t>Classen</w:t>
      </w:r>
      <w:proofErr w:type="spellEnd"/>
      <w:r w:rsidRPr="00C506C0">
        <w:rPr>
          <w:rFonts w:ascii="Times New Roman" w:hAnsi="Times New Roman" w:cs="Times New Roman"/>
          <w:lang w:val="sv-SE"/>
        </w:rPr>
        <w:t xml:space="preserve">, A. T., &amp; Sanders, N. J. (2010). </w:t>
      </w:r>
      <w:r w:rsidRPr="00734BB7">
        <w:rPr>
          <w:rFonts w:ascii="Times New Roman" w:hAnsi="Times New Roman" w:cs="Times New Roman"/>
        </w:rPr>
        <w:t xml:space="preserve">Linking soil food web structure to above- and belowground ecosystem processes: a meta-analysis. </w:t>
      </w:r>
      <w:r w:rsidRPr="00734BB7">
        <w:rPr>
          <w:rFonts w:ascii="Times New Roman" w:hAnsi="Times New Roman" w:cs="Times New Roman"/>
          <w:i/>
          <w:iCs/>
        </w:rPr>
        <w:t>Oikos</w:t>
      </w:r>
      <w:r w:rsidRPr="00734BB7">
        <w:rPr>
          <w:rFonts w:ascii="Times New Roman" w:hAnsi="Times New Roman" w:cs="Times New Roman"/>
        </w:rPr>
        <w:t xml:space="preserve">, </w:t>
      </w:r>
      <w:r w:rsidRPr="00734BB7">
        <w:rPr>
          <w:rFonts w:ascii="Times New Roman" w:hAnsi="Times New Roman" w:cs="Times New Roman"/>
          <w:i/>
          <w:iCs/>
        </w:rPr>
        <w:t>119</w:t>
      </w:r>
      <w:r w:rsidRPr="00734BB7">
        <w:rPr>
          <w:rFonts w:ascii="Times New Roman" w:hAnsi="Times New Roman" w:cs="Times New Roman"/>
        </w:rPr>
        <w:t>(12), 1984–1992.</w:t>
      </w:r>
    </w:p>
    <w:p w:rsidR="00A25D21" w:rsidRDefault="00A25D21" w:rsidP="00A25D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A25D21">
        <w:rPr>
          <w:rFonts w:ascii="Times New Roman" w:hAnsi="Times New Roman" w:cs="Times New Roman"/>
        </w:rPr>
        <w:t xml:space="preserve">Shrader-Frechette, K, and E McCoy. 1993. </w:t>
      </w:r>
      <w:r w:rsidRPr="00A25D21">
        <w:rPr>
          <w:rFonts w:ascii="Times New Roman" w:hAnsi="Times New Roman" w:cs="Times New Roman"/>
          <w:i/>
          <w:iCs/>
        </w:rPr>
        <w:t>Method in Ecology</w:t>
      </w:r>
      <w:r w:rsidRPr="00A25D21">
        <w:rPr>
          <w:rFonts w:ascii="Times New Roman" w:hAnsi="Times New Roman" w:cs="Times New Roman"/>
        </w:rPr>
        <w:t>. Cambridge University Press.</w:t>
      </w:r>
    </w:p>
    <w:p w:rsidR="00BC0FCD" w:rsidRDefault="00BC0FCD"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roofErr w:type="spellStart"/>
      <w:r w:rsidRPr="00BC0FCD">
        <w:rPr>
          <w:rFonts w:ascii="Times New Roman" w:hAnsi="Times New Roman" w:cs="Times New Roman"/>
        </w:rPr>
        <w:t>Simberloff</w:t>
      </w:r>
      <w:proofErr w:type="spellEnd"/>
      <w:r w:rsidRPr="00BC0FCD">
        <w:rPr>
          <w:rFonts w:ascii="Times New Roman" w:hAnsi="Times New Roman" w:cs="Times New Roman"/>
        </w:rPr>
        <w:t>, D., &amp; Wilson, E. (1969). Experimental Zoogeography of Islands: The Colonization of Empty Islands. </w:t>
      </w:r>
      <w:r w:rsidRPr="00BC0FCD">
        <w:rPr>
          <w:rFonts w:ascii="Times New Roman" w:hAnsi="Times New Roman" w:cs="Times New Roman"/>
          <w:i/>
          <w:iCs/>
        </w:rPr>
        <w:t>Ecology,</w:t>
      </w:r>
      <w:r w:rsidRPr="00BC0FCD">
        <w:rPr>
          <w:rFonts w:ascii="Times New Roman" w:hAnsi="Times New Roman" w:cs="Times New Roman"/>
        </w:rPr>
        <w:t> </w:t>
      </w:r>
      <w:r w:rsidRPr="00BC0FCD">
        <w:rPr>
          <w:rFonts w:ascii="Times New Roman" w:hAnsi="Times New Roman" w:cs="Times New Roman"/>
          <w:i/>
          <w:iCs/>
        </w:rPr>
        <w:t>50</w:t>
      </w:r>
      <w:r w:rsidRPr="00BC0FCD">
        <w:rPr>
          <w:rFonts w:ascii="Times New Roman" w:hAnsi="Times New Roman" w:cs="Times New Roman"/>
        </w:rPr>
        <w:t>(2), 278-296. </w:t>
      </w:r>
    </w:p>
    <w:p w:rsidR="009F3CE0" w:rsidRP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roofErr w:type="spellStart"/>
      <w:r w:rsidRPr="00734BB7">
        <w:rPr>
          <w:rFonts w:ascii="Times New Roman" w:hAnsi="Times New Roman" w:cs="Times New Roman"/>
        </w:rPr>
        <w:t>Strevens</w:t>
      </w:r>
      <w:proofErr w:type="spellEnd"/>
      <w:r w:rsidRPr="00734BB7">
        <w:rPr>
          <w:rFonts w:ascii="Times New Roman" w:hAnsi="Times New Roman" w:cs="Times New Roman"/>
        </w:rPr>
        <w:t xml:space="preserve">, M. (2004). The causal and unification approaches to explanation unified—causally. </w:t>
      </w:r>
      <w:proofErr w:type="spellStart"/>
      <w:r w:rsidRPr="00734BB7">
        <w:rPr>
          <w:rFonts w:ascii="Times New Roman" w:hAnsi="Times New Roman" w:cs="Times New Roman"/>
          <w:i/>
          <w:iCs/>
        </w:rPr>
        <w:t>Noûs</w:t>
      </w:r>
      <w:proofErr w:type="spellEnd"/>
      <w:r w:rsidRPr="00734BB7">
        <w:rPr>
          <w:rFonts w:ascii="Times New Roman" w:hAnsi="Times New Roman" w:cs="Times New Roman"/>
        </w:rPr>
        <w:t xml:space="preserve">, </w:t>
      </w:r>
      <w:r w:rsidRPr="00734BB7">
        <w:rPr>
          <w:rFonts w:ascii="Times New Roman" w:hAnsi="Times New Roman" w:cs="Times New Roman"/>
          <w:i/>
          <w:iCs/>
        </w:rPr>
        <w:t>38</w:t>
      </w:r>
      <w:r w:rsidRPr="00734BB7">
        <w:rPr>
          <w:rFonts w:ascii="Times New Roman" w:hAnsi="Times New Roman" w:cs="Times New Roman"/>
        </w:rPr>
        <w:t>(1), 154–176.</w:t>
      </w:r>
    </w:p>
    <w:p w:rsidR="009F3CE0" w:rsidRP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roofErr w:type="spellStart"/>
      <w:r w:rsidRPr="00734BB7">
        <w:rPr>
          <w:rFonts w:ascii="Times New Roman" w:hAnsi="Times New Roman" w:cs="Times New Roman"/>
        </w:rPr>
        <w:t>Strevens</w:t>
      </w:r>
      <w:proofErr w:type="spellEnd"/>
      <w:r w:rsidRPr="00734BB7">
        <w:rPr>
          <w:rFonts w:ascii="Times New Roman" w:hAnsi="Times New Roman" w:cs="Times New Roman"/>
        </w:rPr>
        <w:t>, M. (2008). Depth. Harvard University Press.</w:t>
      </w:r>
    </w:p>
    <w:p w:rsidR="009F3CE0" w:rsidRP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734BB7">
        <w:rPr>
          <w:rFonts w:ascii="Times New Roman" w:hAnsi="Times New Roman" w:cs="Times New Roman"/>
        </w:rPr>
        <w:t xml:space="preserve">Suarez, M. (2003). Scientific Representation: Against Isomorphism and Similarity. </w:t>
      </w:r>
      <w:r w:rsidRPr="00734BB7">
        <w:rPr>
          <w:rFonts w:ascii="Times New Roman" w:hAnsi="Times New Roman" w:cs="Times New Roman"/>
          <w:i/>
          <w:iCs/>
        </w:rPr>
        <w:t>International Studies in the Philosophy of Science</w:t>
      </w:r>
      <w:r w:rsidRPr="00734BB7">
        <w:rPr>
          <w:rFonts w:ascii="Times New Roman" w:hAnsi="Times New Roman" w:cs="Times New Roman"/>
        </w:rPr>
        <w:t xml:space="preserve">, </w:t>
      </w:r>
      <w:r w:rsidRPr="00734BB7">
        <w:rPr>
          <w:rFonts w:ascii="Times New Roman" w:hAnsi="Times New Roman" w:cs="Times New Roman"/>
          <w:i/>
          <w:iCs/>
        </w:rPr>
        <w:t>17</w:t>
      </w:r>
      <w:r w:rsidRPr="00734BB7">
        <w:rPr>
          <w:rFonts w:ascii="Times New Roman" w:hAnsi="Times New Roman" w:cs="Times New Roman"/>
        </w:rPr>
        <w:t xml:space="preserve">(3), 225–244. </w:t>
      </w:r>
    </w:p>
    <w:p w:rsidR="00FE0375" w:rsidRPr="00E23BC4" w:rsidRDefault="00B068C2" w:rsidP="00E23B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i/>
          <w:lang w:val="en-CA"/>
        </w:rPr>
      </w:pPr>
      <w:proofErr w:type="spellStart"/>
      <w:r>
        <w:rPr>
          <w:rFonts w:ascii="Times New Roman" w:hAnsi="Times New Roman" w:cs="Times New Roman"/>
        </w:rPr>
        <w:t>Suding</w:t>
      </w:r>
      <w:proofErr w:type="spellEnd"/>
      <w:r>
        <w:rPr>
          <w:rFonts w:ascii="Times New Roman" w:hAnsi="Times New Roman" w:cs="Times New Roman"/>
        </w:rPr>
        <w:t xml:space="preserve">, K, N., </w:t>
      </w:r>
      <w:proofErr w:type="spellStart"/>
      <w:r>
        <w:rPr>
          <w:rFonts w:ascii="Times New Roman" w:hAnsi="Times New Roman" w:cs="Times New Roman"/>
        </w:rPr>
        <w:t>Harpole</w:t>
      </w:r>
      <w:proofErr w:type="spellEnd"/>
      <w:r>
        <w:rPr>
          <w:rFonts w:ascii="Times New Roman" w:hAnsi="Times New Roman" w:cs="Times New Roman"/>
        </w:rPr>
        <w:t xml:space="preserve">, W. S. </w:t>
      </w:r>
      <w:proofErr w:type="spellStart"/>
      <w:r>
        <w:rPr>
          <w:rFonts w:ascii="Times New Roman" w:hAnsi="Times New Roman" w:cs="Times New Roman"/>
        </w:rPr>
        <w:t>Fukami</w:t>
      </w:r>
      <w:proofErr w:type="spellEnd"/>
      <w:r>
        <w:rPr>
          <w:rFonts w:ascii="Times New Roman" w:hAnsi="Times New Roman" w:cs="Times New Roman"/>
        </w:rPr>
        <w:t xml:space="preserve"> T, et al., (2013) </w:t>
      </w:r>
      <w:r w:rsidRPr="00B068C2">
        <w:rPr>
          <w:rFonts w:ascii="Times New Roman" w:hAnsi="Times New Roman" w:cs="Times New Roman"/>
          <w:lang w:val="en-CA"/>
        </w:rPr>
        <w:t>Consequences of plant–soil feedbacks in invasion</w:t>
      </w:r>
      <w:r>
        <w:rPr>
          <w:rFonts w:ascii="Times New Roman" w:hAnsi="Times New Roman" w:cs="Times New Roman"/>
          <w:lang w:val="en-CA"/>
        </w:rPr>
        <w:t xml:space="preserve">. </w:t>
      </w:r>
      <w:r>
        <w:rPr>
          <w:rFonts w:ascii="Times New Roman" w:hAnsi="Times New Roman" w:cs="Times New Roman"/>
          <w:i/>
          <w:lang w:val="en-CA"/>
        </w:rPr>
        <w:t xml:space="preserve">Journal of </w:t>
      </w:r>
      <w:r w:rsidRPr="00B068C2">
        <w:rPr>
          <w:rFonts w:ascii="Times New Roman" w:hAnsi="Times New Roman" w:cs="Times New Roman"/>
          <w:i/>
          <w:lang w:val="en-CA"/>
        </w:rPr>
        <w:t xml:space="preserve">Ecology </w:t>
      </w:r>
      <w:r w:rsidRPr="00B068C2">
        <w:rPr>
          <w:rFonts w:ascii="Times New Roman" w:hAnsi="Times New Roman" w:cs="Times New Roman"/>
          <w:lang w:val="en-CA"/>
        </w:rPr>
        <w:t>101, 298–308</w:t>
      </w:r>
      <w:r>
        <w:rPr>
          <w:rFonts w:ascii="Times New Roman" w:hAnsi="Times New Roman" w:cs="Times New Roman"/>
          <w:lang w:val="en-CA"/>
        </w:rPr>
        <w:t xml:space="preserve">. </w:t>
      </w:r>
      <w:r w:rsidRPr="00B068C2">
        <w:rPr>
          <w:i/>
          <w:lang w:val="en-CA"/>
        </w:rPr>
        <w:t xml:space="preserve"> </w:t>
      </w:r>
    </w:p>
    <w:p w:rsidR="00E23BC4" w:rsidRDefault="00E23BC4"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23BC4">
        <w:rPr>
          <w:rFonts w:ascii="Times New Roman" w:hAnsi="Times New Roman" w:cs="Times New Roman"/>
        </w:rPr>
        <w:t xml:space="preserve">Travis, J et al., (2014). Integrating the invisible fabric of nature into fisheries management. </w:t>
      </w:r>
      <w:r w:rsidRPr="00E23BC4">
        <w:rPr>
          <w:rFonts w:ascii="Times New Roman" w:hAnsi="Times New Roman" w:cs="Times New Roman"/>
          <w:i/>
        </w:rPr>
        <w:t>PNAS</w:t>
      </w:r>
      <w:r w:rsidRPr="00E23BC4">
        <w:rPr>
          <w:rFonts w:ascii="Times New Roman" w:hAnsi="Times New Roman" w:cs="Times New Roman"/>
        </w:rPr>
        <w:t xml:space="preserve"> 111, 2</w:t>
      </w:r>
      <w:r>
        <w:rPr>
          <w:rFonts w:ascii="Times New Roman" w:hAnsi="Times New Roman" w:cs="Times New Roman"/>
        </w:rPr>
        <w:t>.</w:t>
      </w:r>
    </w:p>
    <w:p w:rsidR="009F3CE0" w:rsidRDefault="00FE0375" w:rsidP="00FE03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FE0375">
        <w:rPr>
          <w:rFonts w:ascii="Times New Roman" w:hAnsi="Times New Roman" w:cs="Times New Roman"/>
          <w:lang w:val="en-CA"/>
        </w:rPr>
        <w:t>Vancouver Island Marmot Recovery Team</w:t>
      </w:r>
      <w:r>
        <w:rPr>
          <w:rFonts w:ascii="Times New Roman" w:hAnsi="Times New Roman" w:cs="Times New Roman"/>
          <w:lang w:val="en-CA"/>
        </w:rPr>
        <w:t xml:space="preserve"> (</w:t>
      </w:r>
      <w:r w:rsidRPr="00FE0375">
        <w:rPr>
          <w:rFonts w:ascii="Times New Roman" w:hAnsi="Times New Roman" w:cs="Times New Roman"/>
          <w:lang w:val="en-CA"/>
        </w:rPr>
        <w:t>2008</w:t>
      </w:r>
      <w:r>
        <w:rPr>
          <w:rFonts w:ascii="Times New Roman" w:hAnsi="Times New Roman" w:cs="Times New Roman"/>
          <w:lang w:val="en-CA"/>
        </w:rPr>
        <w:t>)</w:t>
      </w:r>
      <w:r w:rsidRPr="00FE0375">
        <w:rPr>
          <w:rFonts w:ascii="Times New Roman" w:hAnsi="Times New Roman" w:cs="Times New Roman"/>
          <w:lang w:val="en-CA"/>
        </w:rPr>
        <w:t xml:space="preserve">. </w:t>
      </w:r>
      <w:r w:rsidRPr="00FE0375">
        <w:rPr>
          <w:rFonts w:ascii="Times New Roman" w:hAnsi="Times New Roman" w:cs="Times New Roman"/>
          <w:i/>
          <w:lang w:val="en-CA"/>
        </w:rPr>
        <w:t xml:space="preserve">Recovery Strategy for the Vancouver Island Marmot (Marmota </w:t>
      </w:r>
      <w:proofErr w:type="spellStart"/>
      <w:r w:rsidRPr="00FE0375">
        <w:rPr>
          <w:rFonts w:ascii="Times New Roman" w:hAnsi="Times New Roman" w:cs="Times New Roman"/>
          <w:i/>
          <w:lang w:val="en-CA"/>
        </w:rPr>
        <w:t>vancouverensis</w:t>
      </w:r>
      <w:proofErr w:type="spellEnd"/>
      <w:r w:rsidRPr="00FE0375">
        <w:rPr>
          <w:rFonts w:ascii="Times New Roman" w:hAnsi="Times New Roman" w:cs="Times New Roman"/>
          <w:i/>
          <w:lang w:val="en-CA"/>
        </w:rPr>
        <w:t>) in British Columbia</w:t>
      </w:r>
      <w:r w:rsidRPr="00FE0375">
        <w:rPr>
          <w:rFonts w:ascii="Times New Roman" w:hAnsi="Times New Roman" w:cs="Times New Roman"/>
          <w:lang w:val="en-CA"/>
        </w:rPr>
        <w:t>. Prepared for the B.C. Ministry of Environment, Victoria, BC. 25 pp</w:t>
      </w:r>
      <w:r>
        <w:rPr>
          <w:rFonts w:ascii="Times New Roman" w:hAnsi="Times New Roman" w:cs="Times New Roman"/>
          <w:lang w:val="en-CA"/>
        </w:rPr>
        <w:t>.</w:t>
      </w:r>
      <w:r w:rsidR="009F3CE0" w:rsidRPr="00734BB7">
        <w:rPr>
          <w:rFonts w:ascii="Times New Roman" w:hAnsi="Times New Roman" w:cs="Times New Roman"/>
        </w:rPr>
        <w:t xml:space="preserve"> </w:t>
      </w:r>
    </w:p>
    <w:p w:rsidR="0080184B" w:rsidRPr="0080184B" w:rsidRDefault="0080184B" w:rsidP="008018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lang w:val="en-GB"/>
        </w:rPr>
      </w:pPr>
      <w:r w:rsidRPr="00205FCA">
        <w:rPr>
          <w:rFonts w:ascii="Times New Roman" w:hAnsi="Times New Roman" w:cs="Times New Roman"/>
          <w:lang w:val="en-GB"/>
        </w:rPr>
        <w:t xml:space="preserve">van der </w:t>
      </w:r>
      <w:proofErr w:type="spellStart"/>
      <w:r w:rsidRPr="00205FCA">
        <w:rPr>
          <w:rFonts w:ascii="Times New Roman" w:hAnsi="Times New Roman" w:cs="Times New Roman"/>
          <w:lang w:val="en-GB"/>
        </w:rPr>
        <w:t>Putten</w:t>
      </w:r>
      <w:proofErr w:type="spellEnd"/>
      <w:r w:rsidRPr="00205FCA">
        <w:rPr>
          <w:rFonts w:ascii="Times New Roman" w:hAnsi="Times New Roman" w:cs="Times New Roman"/>
          <w:lang w:val="en-GB"/>
        </w:rPr>
        <w:t xml:space="preserve">, et al. (2013). Plant-soil feedbacks: the past, the present and future challenges. </w:t>
      </w:r>
      <w:r w:rsidRPr="00205FCA">
        <w:rPr>
          <w:rFonts w:ascii="Times New Roman" w:hAnsi="Times New Roman" w:cs="Times New Roman"/>
          <w:i/>
          <w:iCs/>
          <w:lang w:val="en-GB"/>
        </w:rPr>
        <w:t>Journal of Ecology</w:t>
      </w:r>
      <w:r w:rsidRPr="00205FCA">
        <w:rPr>
          <w:rFonts w:ascii="Times New Roman" w:hAnsi="Times New Roman" w:cs="Times New Roman"/>
          <w:lang w:val="en-GB"/>
        </w:rPr>
        <w:t xml:space="preserve">, </w:t>
      </w:r>
      <w:r w:rsidRPr="00205FCA">
        <w:rPr>
          <w:rFonts w:ascii="Times New Roman" w:hAnsi="Times New Roman" w:cs="Times New Roman"/>
          <w:i/>
          <w:iCs/>
          <w:lang w:val="en-GB"/>
        </w:rPr>
        <w:t>101</w:t>
      </w:r>
      <w:r w:rsidRPr="00205FCA">
        <w:rPr>
          <w:rFonts w:ascii="Times New Roman" w:hAnsi="Times New Roman" w:cs="Times New Roman"/>
          <w:lang w:val="en-GB"/>
        </w:rPr>
        <w:t>(2), 265–276.</w:t>
      </w:r>
    </w:p>
    <w:p w:rsidR="009F3CE0" w:rsidRPr="00734BB7" w:rsidRDefault="009F3CE0" w:rsidP="009F3C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734BB7">
        <w:rPr>
          <w:rFonts w:ascii="Times New Roman" w:hAnsi="Times New Roman" w:cs="Times New Roman"/>
        </w:rPr>
        <w:t xml:space="preserve">Weisberg, M. (2013). </w:t>
      </w:r>
      <w:r w:rsidRPr="00E72BD9">
        <w:rPr>
          <w:rFonts w:ascii="Times New Roman" w:hAnsi="Times New Roman" w:cs="Times New Roman"/>
          <w:i/>
        </w:rPr>
        <w:t>Simulation and Similarity</w:t>
      </w:r>
      <w:r w:rsidRPr="00734BB7">
        <w:rPr>
          <w:rFonts w:ascii="Times New Roman" w:hAnsi="Times New Roman" w:cs="Times New Roman"/>
        </w:rPr>
        <w:t>. OUP USA.</w:t>
      </w:r>
    </w:p>
    <w:p w:rsidR="00DF336B" w:rsidRPr="00734BB7" w:rsidRDefault="009F3CE0" w:rsidP="00734BB7">
      <w:pPr>
        <w:pStyle w:val="BodyBullet2"/>
        <w:spacing w:line="360" w:lineRule="auto"/>
        <w:ind w:left="360"/>
        <w:jc w:val="both"/>
        <w:rPr>
          <w:rFonts w:ascii="Times New Roman" w:eastAsia="Minion Pro" w:hAnsi="Times New Roman" w:cs="Times New Roman"/>
          <w:b/>
          <w:lang w:val="en-GB"/>
        </w:rPr>
      </w:pPr>
      <w:r w:rsidRPr="00734BB7">
        <w:rPr>
          <w:rFonts w:ascii="Times New Roman" w:eastAsia="Minion Pro" w:hAnsi="Times New Roman" w:cs="Times New Roman"/>
          <w:b/>
          <w:lang w:val="en-GB"/>
        </w:rPr>
        <w:fldChar w:fldCharType="begin"/>
      </w:r>
      <w:r w:rsidRPr="00734BB7">
        <w:rPr>
          <w:rFonts w:ascii="Times New Roman" w:eastAsia="Minion Pro" w:hAnsi="Times New Roman" w:cs="Times New Roman"/>
          <w:b/>
          <w:lang w:val="en-GB"/>
        </w:rPr>
        <w:instrText xml:space="preserve"> ADDIN PAPERS2_CITATIONS &lt;papers2_bibliography/&gt;</w:instrText>
      </w:r>
      <w:r w:rsidRPr="00734BB7">
        <w:rPr>
          <w:rFonts w:ascii="Times New Roman" w:eastAsia="Minion Pro" w:hAnsi="Times New Roman" w:cs="Times New Roman"/>
          <w:b/>
          <w:lang w:val="en-GB"/>
        </w:rPr>
        <w:fldChar w:fldCharType="end"/>
      </w:r>
    </w:p>
    <w:sectPr w:rsidR="00DF336B" w:rsidRPr="00734BB7" w:rsidSect="00544618">
      <w:footerReference w:type="default" r:id="rId12"/>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05F" w:rsidRDefault="00DD005F" w:rsidP="005C7B77">
      <w:r>
        <w:separator/>
      </w:r>
    </w:p>
  </w:endnote>
  <w:endnote w:type="continuationSeparator" w:id="0">
    <w:p w:rsidR="00DD005F" w:rsidRDefault="00DD005F" w:rsidP="005C7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inion Pro">
    <w:altName w:val="Times New Roman"/>
    <w:panose1 w:val="02040503050201020203"/>
    <w:charset w:val="00"/>
    <w:family w:val="roman"/>
    <w:notTrueType/>
    <w:pitch w:val="variable"/>
    <w:sig w:usb0="E00002AF" w:usb1="5000E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Palatino">
    <w:altName w:val="Book Antiqua"/>
    <w:panose1 w:val="000000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Bodoni SvtyTwo SC ITC TT-Book">
    <w:altName w:val="Times New Roman"/>
    <w:panose1 w:val="020B0604020202020204"/>
    <w:charset w:val="00"/>
    <w:family w:val="auto"/>
    <w:pitch w:val="variable"/>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0"/>
        <w:szCs w:val="20"/>
      </w:rPr>
      <w:id w:val="1684550620"/>
      <w:docPartObj>
        <w:docPartGallery w:val="Page Numbers (Bottom of Page)"/>
        <w:docPartUnique/>
      </w:docPartObj>
    </w:sdtPr>
    <w:sdtEndPr>
      <w:rPr>
        <w:noProof/>
      </w:rPr>
    </w:sdtEndPr>
    <w:sdtContent>
      <w:p w:rsidR="00A95708" w:rsidRPr="002D42CF" w:rsidRDefault="00A95708" w:rsidP="002D42CF">
        <w:pPr>
          <w:pStyle w:val="Footer"/>
          <w:jc w:val="right"/>
          <w:rPr>
            <w:rFonts w:ascii="Times New Roman" w:hAnsi="Times New Roman" w:cs="Times New Roman"/>
            <w:sz w:val="20"/>
            <w:szCs w:val="20"/>
          </w:rPr>
        </w:pPr>
        <w:r w:rsidRPr="002D42CF">
          <w:rPr>
            <w:rFonts w:ascii="Times New Roman" w:hAnsi="Times New Roman" w:cs="Times New Roman"/>
            <w:sz w:val="20"/>
            <w:szCs w:val="20"/>
          </w:rPr>
          <w:fldChar w:fldCharType="begin"/>
        </w:r>
        <w:r w:rsidRPr="002D42CF">
          <w:rPr>
            <w:rFonts w:ascii="Times New Roman" w:hAnsi="Times New Roman" w:cs="Times New Roman"/>
            <w:sz w:val="20"/>
            <w:szCs w:val="20"/>
          </w:rPr>
          <w:instrText xml:space="preserve"> PAGE   \* MERGEFORMAT </w:instrText>
        </w:r>
        <w:r w:rsidRPr="002D42CF">
          <w:rPr>
            <w:rFonts w:ascii="Times New Roman" w:hAnsi="Times New Roman" w:cs="Times New Roman"/>
            <w:sz w:val="20"/>
            <w:szCs w:val="20"/>
          </w:rPr>
          <w:fldChar w:fldCharType="separate"/>
        </w:r>
        <w:r w:rsidR="00D065DE">
          <w:rPr>
            <w:rFonts w:ascii="Times New Roman" w:hAnsi="Times New Roman" w:cs="Times New Roman"/>
            <w:noProof/>
            <w:sz w:val="20"/>
            <w:szCs w:val="20"/>
          </w:rPr>
          <w:t>25</w:t>
        </w:r>
        <w:r w:rsidRPr="002D42CF">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05F" w:rsidRDefault="00DD005F" w:rsidP="005C7B77">
      <w:r>
        <w:separator/>
      </w:r>
    </w:p>
  </w:footnote>
  <w:footnote w:type="continuationSeparator" w:id="0">
    <w:p w:rsidR="00DD005F" w:rsidRDefault="00DD005F" w:rsidP="005C7B77">
      <w:r>
        <w:continuationSeparator/>
      </w:r>
    </w:p>
  </w:footnote>
  <w:footnote w:id="1">
    <w:p w:rsidR="00A95708" w:rsidRPr="007D76CB" w:rsidRDefault="00A95708" w:rsidP="00810175">
      <w:pPr>
        <w:pStyle w:val="FootnoteText"/>
        <w:jc w:val="both"/>
        <w:rPr>
          <w:rFonts w:ascii="Times New Roman" w:hAnsi="Times New Roman" w:cs="Times New Roman"/>
        </w:rPr>
      </w:pPr>
      <w:r w:rsidRPr="00DB50D8">
        <w:rPr>
          <w:rFonts w:ascii="Times New Roman" w:eastAsia="Minion Pro" w:hAnsi="Times New Roman" w:cs="Times New Roman"/>
          <w:vertAlign w:val="superscript"/>
        </w:rPr>
        <w:footnoteRef/>
      </w:r>
      <w:r w:rsidRPr="008808D8">
        <w:rPr>
          <w:rFonts w:ascii="Times New Roman" w:hAnsi="Times New Roman" w:cs="Times New Roman"/>
          <w:lang w:val="en-US"/>
        </w:rPr>
        <w:t xml:space="preserve"> I will be using the terms </w:t>
      </w:r>
      <w:r w:rsidRPr="008808D8">
        <w:rPr>
          <w:rFonts w:ascii="Times New Roman" w:hAnsi="Times New Roman" w:cs="Times New Roman"/>
        </w:rPr>
        <w:t>‘parts</w:t>
      </w:r>
      <w:r w:rsidRPr="008808D8">
        <w:rPr>
          <w:rFonts w:ascii="Times New Roman" w:hAnsi="Times New Roman" w:cs="Times New Roman"/>
          <w:lang w:val="fr-FR"/>
        </w:rPr>
        <w:t xml:space="preserve">’ </w:t>
      </w:r>
      <w:r w:rsidRPr="008808D8">
        <w:rPr>
          <w:rFonts w:ascii="Times New Roman" w:hAnsi="Times New Roman" w:cs="Times New Roman"/>
          <w:lang w:val="en-US"/>
        </w:rPr>
        <w:t xml:space="preserve">and </w:t>
      </w:r>
      <w:r w:rsidRPr="008808D8">
        <w:rPr>
          <w:rFonts w:ascii="Times New Roman" w:hAnsi="Times New Roman" w:cs="Times New Roman"/>
        </w:rPr>
        <w:t>‘</w:t>
      </w:r>
      <w:r w:rsidRPr="008808D8">
        <w:rPr>
          <w:rFonts w:ascii="Times New Roman" w:hAnsi="Times New Roman" w:cs="Times New Roman"/>
          <w:lang w:val="en-US"/>
        </w:rPr>
        <w:t>properties</w:t>
      </w:r>
      <w:r w:rsidRPr="008808D8">
        <w:rPr>
          <w:rFonts w:ascii="Times New Roman" w:hAnsi="Times New Roman" w:cs="Times New Roman"/>
          <w:lang w:val="fr-FR"/>
        </w:rPr>
        <w:t xml:space="preserve">’ </w:t>
      </w:r>
      <w:r w:rsidRPr="008808D8">
        <w:rPr>
          <w:rFonts w:ascii="Times New Roman" w:hAnsi="Times New Roman" w:cs="Times New Roman"/>
          <w:lang w:val="en-US"/>
        </w:rPr>
        <w:t>throughout this paper. By p</w:t>
      </w:r>
      <w:r>
        <w:rPr>
          <w:rFonts w:ascii="Times New Roman" w:hAnsi="Times New Roman" w:cs="Times New Roman"/>
          <w:lang w:val="en-US"/>
        </w:rPr>
        <w:t>arts, I mean parts of the world</w:t>
      </w:r>
      <w:r w:rsidRPr="008808D8">
        <w:rPr>
          <w:rFonts w:ascii="Times New Roman" w:hAnsi="Times New Roman" w:cs="Times New Roman"/>
          <w:lang w:val="en-US"/>
        </w:rPr>
        <w:t xml:space="preserve">. I use this term because I want to emphasize that these units have the same ontological status as the larger system which they find themselves in. The natural system is the whole, and the units are some parts of it. The parts have not been altered or changed in any way. I use the term </w:t>
      </w:r>
      <w:r w:rsidRPr="008808D8">
        <w:rPr>
          <w:rFonts w:ascii="Times New Roman" w:hAnsi="Times New Roman" w:cs="Times New Roman"/>
        </w:rPr>
        <w:t>‘</w:t>
      </w:r>
      <w:r w:rsidRPr="008808D8">
        <w:rPr>
          <w:rFonts w:ascii="Times New Roman" w:hAnsi="Times New Roman" w:cs="Times New Roman"/>
          <w:lang w:val="en-US"/>
        </w:rPr>
        <w:t>properties</w:t>
      </w:r>
      <w:r w:rsidRPr="008808D8">
        <w:rPr>
          <w:rFonts w:ascii="Times New Roman" w:hAnsi="Times New Roman" w:cs="Times New Roman"/>
          <w:lang w:val="fr-FR"/>
        </w:rPr>
        <w:t xml:space="preserve">’ </w:t>
      </w:r>
      <w:r w:rsidRPr="008808D8">
        <w:rPr>
          <w:rFonts w:ascii="Times New Roman" w:hAnsi="Times New Roman" w:cs="Times New Roman"/>
          <w:lang w:val="en-US"/>
        </w:rPr>
        <w:t xml:space="preserve">simply to refer to characteristics or features of these units. A detailed account of the nature of properties is beyond the scope of this paper. Moreover, the nature of this analysis is such that it can remain </w:t>
      </w:r>
      <w:r w:rsidRPr="007D76CB">
        <w:rPr>
          <w:rFonts w:ascii="Times New Roman" w:hAnsi="Times New Roman" w:cs="Times New Roman"/>
          <w:lang w:val="en-US"/>
        </w:rPr>
        <w:t xml:space="preserve">silent on the fundamental nature of properties. All that is needed is a way to refer to features that are predicated or instantiated, universally or not, by the units of the analysis. </w:t>
      </w:r>
    </w:p>
  </w:footnote>
  <w:footnote w:id="2">
    <w:p w:rsidR="00A95708" w:rsidRPr="007D76CB" w:rsidRDefault="00A95708">
      <w:pPr>
        <w:pStyle w:val="FootnoteText"/>
      </w:pPr>
      <w:r w:rsidRPr="007D76CB">
        <w:rPr>
          <w:rStyle w:val="FootnoteReference"/>
          <w:rFonts w:ascii="Times New Roman" w:hAnsi="Times New Roman" w:cs="Times New Roman"/>
        </w:rPr>
        <w:footnoteRef/>
      </w:r>
      <w:r w:rsidRPr="007D76CB">
        <w:rPr>
          <w:rFonts w:ascii="Times New Roman" w:hAnsi="Times New Roman" w:cs="Times New Roman"/>
        </w:rPr>
        <w:t xml:space="preserve"> I will return to the topic of alternative partitions in sections 2.3 and 4.</w:t>
      </w:r>
      <w:r>
        <w:t xml:space="preserve">  </w:t>
      </w:r>
    </w:p>
  </w:footnote>
  <w:footnote w:id="3">
    <w:p w:rsidR="00A95708" w:rsidRPr="00DF336B" w:rsidRDefault="00A95708" w:rsidP="00AF3827">
      <w:pPr>
        <w:pStyle w:val="FootnoteText"/>
        <w:rPr>
          <w:lang w:val="en-AU"/>
        </w:rPr>
      </w:pPr>
      <w:r w:rsidRPr="00DF336B">
        <w:rPr>
          <w:rStyle w:val="FootnoteReference"/>
          <w:rFonts w:ascii="Times New Roman" w:hAnsi="Times New Roman" w:cs="Times New Roman"/>
        </w:rPr>
        <w:footnoteRef/>
      </w:r>
      <w:r w:rsidRPr="00DF336B">
        <w:rPr>
          <w:rFonts w:ascii="Times New Roman" w:hAnsi="Times New Roman" w:cs="Times New Roman"/>
        </w:rPr>
        <w:t xml:space="preserve"> </w:t>
      </w:r>
      <w:r>
        <w:rPr>
          <w:rFonts w:ascii="Times New Roman" w:hAnsi="Times New Roman" w:cs="Times New Roman"/>
          <w:lang w:val="en-AU"/>
        </w:rPr>
        <w:t>For examples of such a partitions</w:t>
      </w:r>
      <w:r w:rsidRPr="00DF336B">
        <w:rPr>
          <w:rFonts w:ascii="Times New Roman" w:hAnsi="Times New Roman" w:cs="Times New Roman"/>
          <w:lang w:val="en-AU"/>
        </w:rPr>
        <w:t xml:space="preserve">, see </w:t>
      </w:r>
      <w:r>
        <w:rPr>
          <w:rFonts w:ascii="Times New Roman" w:hAnsi="Times New Roman" w:cs="Times New Roman"/>
          <w:lang w:val="en-AU"/>
        </w:rPr>
        <w:fldChar w:fldCharType="begin"/>
      </w:r>
      <w:r>
        <w:rPr>
          <w:rFonts w:ascii="Times New Roman" w:hAnsi="Times New Roman" w:cs="Times New Roman"/>
          <w:lang w:val="en-AU"/>
        </w:rPr>
        <w:instrText xml:space="preserve"> ADDIN PAPERS2_CITATIONS &lt;citation&gt;&lt;uuid&gt;11091A8F-8E09-4FE8-B21B-8C67E6C4E26F&lt;/uuid&gt;&lt;priority&gt;8&lt;/priority&gt;&lt;publications&gt;&lt;publication&gt;&lt;type&gt;400&lt;/type&gt;&lt;publication_date&gt;99201600001200000000200000&lt;/publication_date&gt;&lt;title&gt;A belowground perspective on the drought sensitivity of forests: Towards improved understanding and simulation&lt;/title&gt;&lt;url&gt;http://www.sciencedirect.com/science/article/pii/S0378112716304662&lt;/url&gt;&lt;subtype&gt;400&lt;/subtype&gt;&lt;uuid&gt;335BEDC1-6D0B-4A66-B308-D9BDB4F56E4C&lt;/uuid&gt;&lt;bundle&gt;&lt;publication&gt;&lt;title&gt;Forest Ecology and …&lt;/title&gt;&lt;type&gt;-100&lt;/type&gt;&lt;subtype&gt;-100&lt;/subtype&gt;&lt;uuid&gt;B9D02A11-A974-4528-9DB9-AB6AEC453110&lt;/uuid&gt;&lt;/publication&gt;&lt;/bundle&gt;&lt;authors&gt;&lt;author&gt;&lt;firstName&gt;R&lt;/firstName&gt;&lt;middleNames&gt;P&lt;/middleNames&gt;&lt;lastName&gt;Phillips&lt;/lastName&gt;&lt;/author&gt;&lt;author&gt;&lt;firstName&gt;I&lt;/firstName&gt;&lt;lastName&gt;Ibanez&lt;/lastName&gt;&lt;/author&gt;&lt;author&gt;&lt;firstName&gt;L&lt;/firstName&gt;&lt;lastName&gt;D'Orangeville&lt;/lastName&gt;&lt;/author&gt;&lt;/authors&gt;&lt;/publication&gt;&lt;publication&gt;&lt;volume&gt;119&lt;/volume&gt;&lt;publication_date&gt;99201008271200000000222000&lt;/publication_date&gt;&lt;number&gt;12&lt;/number&gt;&lt;doi&gt;10.1111/j.1600-0706.2010.18728.x&lt;/doi&gt;&lt;startpage&gt;1984&lt;/startpage&gt;&lt;title&gt;Linking soil food web structure to above- and belowground ecosystem processes: a meta-analysis&lt;/title&gt;&lt;uuid&gt;9ECF89B9-D3AE-43B8-8AF5-3AB51C6FF0D3&lt;/uuid&gt;&lt;subtype&gt;400&lt;/subtype&gt;&lt;endpage&gt;1992&lt;/endpage&gt;&lt;type&gt;400&lt;/type&gt;&lt;url&gt;http://doi.wiley.com/10.1111/j.1600-0706.2010.18728.x&lt;/url&gt;&lt;bundle&gt;&lt;publication&gt;&lt;publisher&gt;Blackwell Publishing Ltd&lt;/publisher&gt;&lt;title&gt;Oikos&lt;/title&gt;&lt;type&gt;-100&lt;/type&gt;&lt;subtype&gt;-100&lt;/subtype&gt;&lt;uuid&gt;C195AC2B-A437-4960-8A64-7D0A7CB560BF&lt;/uuid&gt;&lt;/publication&gt;&lt;/bundle&gt;&lt;authors&gt;&lt;author&gt;&lt;firstName&gt;Tara&lt;/firstName&gt;&lt;middleNames&gt;E&lt;/middleNames&gt;&lt;lastName&gt;Sackett&lt;/lastName&gt;&lt;/author&gt;&lt;author&gt;&lt;firstName&gt;Aimée&lt;/firstName&gt;&lt;middleNames&gt;T&lt;/middleNames&gt;&lt;lastName&gt;Classen&lt;/lastName&gt;&lt;/author&gt;&lt;author&gt;&lt;firstName&gt;Nathan&lt;/firstName&gt;&lt;middleNames&gt;J&lt;/middleNames&gt;&lt;lastName&gt;Sanders&lt;/lastName&gt;&lt;/author&gt;&lt;/authors&gt;&lt;/publication&gt;&lt;/publications&gt;&lt;cites&gt;&lt;/cites&gt;&lt;/citation&gt;</w:instrText>
      </w:r>
      <w:r>
        <w:rPr>
          <w:rFonts w:ascii="Times New Roman" w:hAnsi="Times New Roman" w:cs="Times New Roman"/>
          <w:lang w:val="en-AU"/>
        </w:rPr>
        <w:fldChar w:fldCharType="separate"/>
      </w:r>
      <w:r>
        <w:rPr>
          <w:rFonts w:ascii="Times New Roman" w:hAnsi="Times New Roman" w:cs="Times New Roman"/>
        </w:rPr>
        <w:t>(Phillips, Ibanez, &amp; D'Orangeville, 2016; Sackett, Classen, &amp; Sanders, 2010)</w:t>
      </w:r>
      <w:r>
        <w:rPr>
          <w:rFonts w:ascii="Times New Roman" w:hAnsi="Times New Roman" w:cs="Times New Roman"/>
          <w:lang w:val="en-AU"/>
        </w:rPr>
        <w:fldChar w:fldCharType="end"/>
      </w:r>
      <w:r>
        <w:rPr>
          <w:rFonts w:ascii="Times New Roman" w:hAnsi="Times New Roman" w:cs="Times New Roman"/>
        </w:rPr>
        <w:t>.</w:t>
      </w:r>
    </w:p>
  </w:footnote>
  <w:footnote w:id="4">
    <w:p w:rsidR="001D23DC" w:rsidRPr="00A772F9" w:rsidRDefault="001D23DC" w:rsidP="00A772F9">
      <w:pPr>
        <w:pStyle w:val="FootnoteText"/>
        <w:jc w:val="both"/>
        <w:rPr>
          <w:rFonts w:ascii="Times New Roman" w:hAnsi="Times New Roman" w:cs="Times New Roman"/>
        </w:rPr>
      </w:pPr>
      <w:r w:rsidRPr="00A772F9">
        <w:rPr>
          <w:rStyle w:val="FootnoteReference"/>
          <w:rFonts w:ascii="Times New Roman" w:hAnsi="Times New Roman" w:cs="Times New Roman"/>
        </w:rPr>
        <w:footnoteRef/>
      </w:r>
      <w:r w:rsidRPr="00A772F9">
        <w:rPr>
          <w:rFonts w:ascii="Times New Roman" w:hAnsi="Times New Roman" w:cs="Times New Roman"/>
        </w:rPr>
        <w:t xml:space="preserve"> </w:t>
      </w:r>
      <w:r w:rsidR="00A772F9" w:rsidRPr="00A772F9">
        <w:rPr>
          <w:rFonts w:ascii="Times New Roman" w:hAnsi="Times New Roman" w:cs="Times New Roman"/>
        </w:rPr>
        <w:t xml:space="preserve">Of course, it is possible to insist that any partition is a mere </w:t>
      </w:r>
      <w:r w:rsidR="00A772F9" w:rsidRPr="00A772F9">
        <w:rPr>
          <w:rFonts w:ascii="Times New Roman" w:hAnsi="Times New Roman" w:cs="Times New Roman"/>
          <w:i/>
        </w:rPr>
        <w:t>convention</w:t>
      </w:r>
      <w:r w:rsidR="00A772F9" w:rsidRPr="00A772F9">
        <w:rPr>
          <w:rFonts w:ascii="Times New Roman" w:hAnsi="Times New Roman" w:cs="Times New Roman"/>
        </w:rPr>
        <w:t xml:space="preserve">. Yet if this is the case then the whole domain must also be a convention, because the domain is itself partitioned from the rest of the world. The point is that the ontological status of the target system is the same as that of the domain. </w:t>
      </w:r>
    </w:p>
  </w:footnote>
  <w:footnote w:id="5">
    <w:p w:rsidR="00E23BC4" w:rsidRPr="00E23BC4" w:rsidRDefault="00E23BC4">
      <w:pPr>
        <w:pStyle w:val="FootnoteText"/>
        <w:rPr>
          <w:rFonts w:ascii="Times New Roman" w:hAnsi="Times New Roman" w:cs="Times New Roman"/>
        </w:rPr>
      </w:pPr>
      <w:r w:rsidRPr="00E23BC4">
        <w:rPr>
          <w:rStyle w:val="FootnoteReference"/>
          <w:rFonts w:ascii="Times New Roman" w:hAnsi="Times New Roman" w:cs="Times New Roman"/>
        </w:rPr>
        <w:footnoteRef/>
      </w:r>
      <w:r w:rsidRPr="00E23BC4">
        <w:rPr>
          <w:rFonts w:ascii="Times New Roman" w:hAnsi="Times New Roman" w:cs="Times New Roman"/>
        </w:rPr>
        <w:t xml:space="preserve"> For more details on this example, see section 3. </w:t>
      </w:r>
    </w:p>
  </w:footnote>
  <w:footnote w:id="6">
    <w:p w:rsidR="00A95708" w:rsidRPr="00F252EC" w:rsidRDefault="00A95708" w:rsidP="00621D0A">
      <w:pPr>
        <w:pStyle w:val="FootnoteText"/>
        <w:jc w:val="both"/>
        <w:rPr>
          <w:rFonts w:ascii="Times New Roman" w:hAnsi="Times New Roman" w:cs="Times New Roman"/>
        </w:rPr>
      </w:pPr>
      <w:r w:rsidRPr="00F252EC">
        <w:rPr>
          <w:rStyle w:val="FootnoteReference"/>
          <w:rFonts w:ascii="Times New Roman" w:hAnsi="Times New Roman" w:cs="Times New Roman"/>
        </w:rPr>
        <w:footnoteRef/>
      </w:r>
      <w:r w:rsidRPr="00F252EC">
        <w:rPr>
          <w:rFonts w:ascii="Times New Roman" w:hAnsi="Times New Roman" w:cs="Times New Roman"/>
        </w:rPr>
        <w:t xml:space="preserve"> </w:t>
      </w:r>
      <w:r>
        <w:rPr>
          <w:rFonts w:ascii="Times New Roman" w:hAnsi="Times New Roman" w:cs="Times New Roman"/>
          <w:lang w:val="en-GB"/>
        </w:rPr>
        <w:t>In philosophy of language, relevance</w:t>
      </w:r>
      <w:r w:rsidRPr="00AB3ED1">
        <w:rPr>
          <w:rFonts w:ascii="Times New Roman" w:hAnsi="Times New Roman" w:cs="Times New Roman"/>
          <w:lang w:val="en-GB"/>
        </w:rPr>
        <w:t xml:space="preserve"> constitutes an important aspect of the pragmatics of communication</w:t>
      </w:r>
      <w:r>
        <w:rPr>
          <w:rFonts w:ascii="Times New Roman" w:hAnsi="Times New Roman" w:cs="Times New Roman"/>
          <w:lang w:val="en-GB"/>
        </w:rPr>
        <w:t xml:space="preserve">. </w:t>
      </w:r>
      <w:r w:rsidRPr="008808D8">
        <w:rPr>
          <w:rFonts w:ascii="Times New Roman" w:hAnsi="Times New Roman" w:cs="Times New Roman"/>
          <w:lang w:val="en-GB"/>
        </w:rPr>
        <w:t xml:space="preserve">For example, Grice argued that conversations should be understood as cooperative enterprises. Bringing relevant information to the conversation is a maxim that speakers ought to follow in order for a conversation to take place </w:t>
      </w:r>
      <w:r>
        <w:rPr>
          <w:rFonts w:ascii="Times New Roman" w:hAnsi="Times New Roman" w:cs="Times New Roman"/>
          <w:lang w:val="en-GB"/>
        </w:rPr>
        <w:fldChar w:fldCharType="begin"/>
      </w:r>
      <w:r>
        <w:rPr>
          <w:rFonts w:ascii="Times New Roman" w:hAnsi="Times New Roman" w:cs="Times New Roman"/>
          <w:lang w:val="en-GB"/>
        </w:rPr>
        <w:instrText xml:space="preserve"> ADDIN PAPERS2_CITATIONS &lt;citation&gt;&lt;uuid&gt;D6F42ED8-FDCA-4474-9100-CBAE34FDE0CF&lt;/uuid&gt;&lt;priority&gt;18&lt;/priority&gt;&lt;publications&gt;&lt;publication&gt;&lt;type&gt;400&lt;/type&gt;&lt;title&gt;Implicature&lt;/title&gt;&lt;url&gt;http://plato.stanford.edu/entries/implicature/&lt;/url&gt;&lt;subtype&gt;400&lt;/subtype&gt;&lt;uuid&gt;6FB376AD-E077-484D-A34F-E54324DC33BE&lt;/uuid&gt;&lt;bundle&gt;&lt;publication&gt;&lt;url&gt;http://plato.stanford.edu&lt;/url&gt;&lt;title&gt;plato.stanford.edu&lt;/title&gt;&lt;type&gt;-300&lt;/type&gt;&lt;subtype&gt;-300&lt;/subtype&gt;&lt;uuid&gt;28EA7E7F-A3AB-4780-BA1E-D30299A999E2&lt;/uuid&gt;&lt;/publication&gt;&lt;/bundle&gt;&lt;authors&gt;&lt;author&gt;&lt;firstName&gt;Wayne&lt;/firstName&gt;&lt;lastName&gt;Davis&lt;/lastName&gt;&lt;/author&gt;&lt;/authors&gt;&lt;/publication&gt;&lt;/publications&gt;&lt;cites&gt;&lt;/cites&gt;&lt;/citation&gt;</w:instrText>
      </w:r>
      <w:r>
        <w:rPr>
          <w:rFonts w:ascii="Times New Roman" w:hAnsi="Times New Roman" w:cs="Times New Roman"/>
          <w:lang w:val="en-GB"/>
        </w:rPr>
        <w:fldChar w:fldCharType="separate"/>
      </w:r>
      <w:r>
        <w:rPr>
          <w:rFonts w:ascii="Times New Roman" w:hAnsi="Times New Roman" w:cs="Times New Roman"/>
        </w:rPr>
        <w:t>(Davis, 2014)</w:t>
      </w:r>
      <w:r>
        <w:rPr>
          <w:rFonts w:ascii="Times New Roman" w:hAnsi="Times New Roman" w:cs="Times New Roman"/>
          <w:lang w:val="en-GB"/>
        </w:rPr>
        <w:fldChar w:fldCharType="end"/>
      </w:r>
      <w:r>
        <w:rPr>
          <w:rFonts w:ascii="Times New Roman" w:hAnsi="Times New Roman" w:cs="Times New Roman"/>
          <w:lang w:val="en-GB"/>
        </w:rPr>
        <w:t>.</w:t>
      </w:r>
    </w:p>
  </w:footnote>
  <w:footnote w:id="7">
    <w:p w:rsidR="00EF1503" w:rsidRPr="00CD54E2" w:rsidRDefault="00EF1503" w:rsidP="00C266E0">
      <w:pPr>
        <w:pStyle w:val="FootnoteText"/>
        <w:jc w:val="both"/>
        <w:rPr>
          <w:rFonts w:ascii="Times New Roman" w:hAnsi="Times New Roman" w:cs="Times New Roman"/>
        </w:rPr>
      </w:pPr>
      <w:r w:rsidRPr="00CD54E2">
        <w:rPr>
          <w:rStyle w:val="FootnoteReference"/>
          <w:rFonts w:ascii="Times New Roman" w:hAnsi="Times New Roman" w:cs="Times New Roman"/>
        </w:rPr>
        <w:footnoteRef/>
      </w:r>
      <w:r w:rsidRPr="00CD54E2">
        <w:rPr>
          <w:rFonts w:ascii="Times New Roman" w:hAnsi="Times New Roman" w:cs="Times New Roman"/>
        </w:rPr>
        <w:t xml:space="preserve"> See for example </w:t>
      </w:r>
      <w:proofErr w:type="spellStart"/>
      <w:r w:rsidRPr="00CD54E2">
        <w:rPr>
          <w:rFonts w:ascii="Times New Roman" w:hAnsi="Times New Roman" w:cs="Times New Roman"/>
        </w:rPr>
        <w:t>Simberloff</w:t>
      </w:r>
      <w:proofErr w:type="spellEnd"/>
      <w:r w:rsidRPr="00CD54E2">
        <w:rPr>
          <w:rFonts w:ascii="Times New Roman" w:hAnsi="Times New Roman" w:cs="Times New Roman"/>
        </w:rPr>
        <w:t xml:space="preserve"> &amp; Wilson’s (1969) fumigation experiments on islands in Florida, in order to study migration, which was instrumental in the establishment of the theory of biogeography. </w:t>
      </w:r>
    </w:p>
  </w:footnote>
  <w:footnote w:id="8">
    <w:p w:rsidR="00A95708" w:rsidRPr="008808D8" w:rsidRDefault="00A95708" w:rsidP="00C2091B">
      <w:pPr>
        <w:pStyle w:val="FootnoteText"/>
        <w:jc w:val="both"/>
        <w:rPr>
          <w:rFonts w:ascii="Times New Roman" w:hAnsi="Times New Roman" w:cs="Times New Roman"/>
          <w:lang w:val="en-GB"/>
        </w:rPr>
      </w:pPr>
      <w:r w:rsidRPr="008808D8">
        <w:rPr>
          <w:rStyle w:val="FootnoteReference"/>
          <w:rFonts w:ascii="Times New Roman" w:hAnsi="Times New Roman" w:cs="Times New Roman"/>
          <w:lang w:val="en-GB"/>
        </w:rPr>
        <w:footnoteRef/>
      </w:r>
      <w:r w:rsidRPr="008808D8">
        <w:rPr>
          <w:rFonts w:ascii="Times New Roman" w:hAnsi="Times New Roman" w:cs="Times New Roman"/>
          <w:lang w:val="en-GB"/>
        </w:rPr>
        <w:t xml:space="preserve"> Weisberg also states that there are more complex cases where the model is less abstract than the target (e.g. individual-based models). In these cases, he argues that the scientist must restrict the model’s scope so that it conforms to the actual target. For example, if a scientist wished to construct an agent-based model of sexual reproduction she would need to add concrete properties such as the life-cycle, spatial distributions and fitness of individual organisms, which are not part of the abstract target. It is unclear how, given this necessary scope restriction, it would be possible to ever construct an agent-based model of sexual reproduction. However, the reason for the mismatch is the reliance on the previously identified ‘abstract target’. It seems much more plausible to allow the scientist to apply the (less) abstract model to the particular real-world target she is interested in. </w:t>
      </w:r>
    </w:p>
  </w:footnote>
  <w:footnote w:id="9">
    <w:p w:rsidR="00A95708" w:rsidRPr="008808D8" w:rsidRDefault="00A95708" w:rsidP="00C2091B">
      <w:pPr>
        <w:pStyle w:val="FootnoteText"/>
        <w:jc w:val="both"/>
        <w:rPr>
          <w:rFonts w:ascii="Times New Roman" w:hAnsi="Times New Roman" w:cs="Times New Roman"/>
          <w:lang w:val="en-GB"/>
        </w:rPr>
      </w:pPr>
      <w:r w:rsidRPr="008808D8">
        <w:rPr>
          <w:rStyle w:val="FootnoteReference"/>
          <w:rFonts w:ascii="Times New Roman" w:hAnsi="Times New Roman" w:cs="Times New Roman"/>
          <w:lang w:val="en-GB"/>
        </w:rPr>
        <w:footnoteRef/>
      </w:r>
      <w:r w:rsidRPr="008808D8">
        <w:rPr>
          <w:rFonts w:ascii="Times New Roman" w:hAnsi="Times New Roman" w:cs="Times New Roman"/>
          <w:lang w:val="en-GB"/>
        </w:rPr>
        <w:t xml:space="preserve"> I should note that hypothetical models should not be confused with </w:t>
      </w:r>
      <w:r w:rsidRPr="008808D8">
        <w:rPr>
          <w:rFonts w:ascii="Times New Roman" w:hAnsi="Times New Roman" w:cs="Times New Roman"/>
          <w:i/>
          <w:lang w:val="en-GB"/>
        </w:rPr>
        <w:t xml:space="preserve">targetless </w:t>
      </w:r>
      <w:r w:rsidRPr="008808D8">
        <w:rPr>
          <w:rFonts w:ascii="Times New Roman" w:hAnsi="Times New Roman" w:cs="Times New Roman"/>
          <w:lang w:val="en-GB"/>
        </w:rPr>
        <w:t xml:space="preserve">models. The latter are intended not to be about any type of target –real, imaginary or otherwise– and hence are not relevant for this discussion.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250D6"/>
    <w:multiLevelType w:val="multilevel"/>
    <w:tmpl w:val="E8C68F22"/>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2D636049"/>
    <w:multiLevelType w:val="hybridMultilevel"/>
    <w:tmpl w:val="AEEE58D6"/>
    <w:lvl w:ilvl="0" w:tplc="32AAF98A">
      <w:start w:val="1"/>
      <w:numFmt w:val="lowerRoman"/>
      <w:lvlText w:val="(%1)"/>
      <w:lvlJc w:val="left"/>
      <w:pPr>
        <w:ind w:left="720" w:hanging="720"/>
      </w:pPr>
      <w:rPr>
        <w:rFonts w:eastAsia="Minion Pro"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 w15:restartNumberingAfterBreak="0">
    <w:nsid w:val="2DB003A2"/>
    <w:multiLevelType w:val="multilevel"/>
    <w:tmpl w:val="E8C68F22"/>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3B126E1B"/>
    <w:multiLevelType w:val="hybridMultilevel"/>
    <w:tmpl w:val="C2DCF5AC"/>
    <w:lvl w:ilvl="0" w:tplc="087CB950">
      <w:start w:val="1"/>
      <w:numFmt w:val="decimal"/>
      <w:lvlText w:val="%1."/>
      <w:lvlJc w:val="left"/>
      <w:pPr>
        <w:ind w:left="720" w:hanging="360"/>
      </w:pPr>
      <w:rPr>
        <w:rFonts w:eastAsia="Minion Pro"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4555087C"/>
    <w:multiLevelType w:val="multilevel"/>
    <w:tmpl w:val="D430BB3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5E1629A8"/>
    <w:multiLevelType w:val="hybridMultilevel"/>
    <w:tmpl w:val="0DC819FE"/>
    <w:lvl w:ilvl="0" w:tplc="5AE09DD4">
      <w:start w:val="1"/>
      <w:numFmt w:val="lowerRoman"/>
      <w:lvlText w:val="(%1)"/>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4FE1846">
      <w:start w:val="1"/>
      <w:numFmt w:val="lowerRoman"/>
      <w:lvlText w:val="(%2)"/>
      <w:lvlJc w:val="left"/>
      <w:pPr>
        <w:ind w:left="1723" w:hanging="283"/>
      </w:pPr>
      <w:rPr>
        <w:rFonts w:hAnsi="Arial Unicode MS"/>
        <w:i w:val="0"/>
        <w:caps w:val="0"/>
        <w:smallCaps w:val="0"/>
        <w:strike w:val="0"/>
        <w:dstrike w:val="0"/>
        <w:outline w:val="0"/>
        <w:emboss w:val="0"/>
        <w:imprint w:val="0"/>
        <w:spacing w:val="0"/>
        <w:w w:val="100"/>
        <w:kern w:val="0"/>
        <w:position w:val="0"/>
        <w:highlight w:val="none"/>
        <w:vertAlign w:val="baseline"/>
      </w:rPr>
    </w:lvl>
    <w:lvl w:ilvl="2" w:tplc="12E2E630">
      <w:start w:val="1"/>
      <w:numFmt w:val="lowerRoman"/>
      <w:lvlText w:val="(%3)"/>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65FA986C">
      <w:start w:val="1"/>
      <w:numFmt w:val="lowerRoman"/>
      <w:lvlText w:val="(%4)"/>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0892217A">
      <w:start w:val="1"/>
      <w:numFmt w:val="lowerRoman"/>
      <w:lvlText w:val="(%5)"/>
      <w:lvlJc w:val="left"/>
      <w:pPr>
        <w:ind w:left="3883"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C4940876">
      <w:start w:val="1"/>
      <w:numFmt w:val="lowerRoman"/>
      <w:lvlText w:val="(%6)"/>
      <w:lvlJc w:val="left"/>
      <w:pPr>
        <w:ind w:left="4603" w:hanging="283"/>
      </w:pPr>
      <w:rPr>
        <w:rFonts w:hAnsi="Arial Unicode MS"/>
        <w:caps w:val="0"/>
        <w:smallCaps w:val="0"/>
        <w:strike w:val="0"/>
        <w:dstrike w:val="0"/>
        <w:outline w:val="0"/>
        <w:emboss w:val="0"/>
        <w:imprint w:val="0"/>
        <w:spacing w:val="0"/>
        <w:w w:val="100"/>
        <w:kern w:val="0"/>
        <w:position w:val="0"/>
        <w:highlight w:val="none"/>
        <w:vertAlign w:val="baseline"/>
      </w:rPr>
    </w:lvl>
    <w:lvl w:ilvl="6" w:tplc="05584E18">
      <w:start w:val="1"/>
      <w:numFmt w:val="lowerRoman"/>
      <w:lvlText w:val="(%7)"/>
      <w:lvlJc w:val="left"/>
      <w:pPr>
        <w:ind w:left="5323"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6CC096B6">
      <w:start w:val="1"/>
      <w:numFmt w:val="lowerRoman"/>
      <w:lvlText w:val="(%8)"/>
      <w:lvlJc w:val="left"/>
      <w:pPr>
        <w:ind w:left="6043"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304C2F02">
      <w:start w:val="1"/>
      <w:numFmt w:val="lowerRoman"/>
      <w:lvlText w:val="(%9)"/>
      <w:lvlJc w:val="left"/>
      <w:pPr>
        <w:ind w:left="6763" w:hanging="2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6D011EC"/>
    <w:multiLevelType w:val="multilevel"/>
    <w:tmpl w:val="D430BB3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688C0F41"/>
    <w:multiLevelType w:val="multilevel"/>
    <w:tmpl w:val="E53CC86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7"/>
  </w:num>
  <w:num w:numId="2">
    <w:abstractNumId w:val="4"/>
  </w:num>
  <w:num w:numId="3">
    <w:abstractNumId w:val="6"/>
  </w:num>
  <w:num w:numId="4">
    <w:abstractNumId w:val="0"/>
  </w:num>
  <w:num w:numId="5">
    <w:abstractNumId w:val="2"/>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D49"/>
    <w:rsid w:val="00002ED6"/>
    <w:rsid w:val="0001478B"/>
    <w:rsid w:val="00045B70"/>
    <w:rsid w:val="00046E5B"/>
    <w:rsid w:val="000501F7"/>
    <w:rsid w:val="00055E88"/>
    <w:rsid w:val="00062DB1"/>
    <w:rsid w:val="00073292"/>
    <w:rsid w:val="00073741"/>
    <w:rsid w:val="0007488F"/>
    <w:rsid w:val="000760B3"/>
    <w:rsid w:val="00083DC6"/>
    <w:rsid w:val="0009186F"/>
    <w:rsid w:val="000940B6"/>
    <w:rsid w:val="000A01B0"/>
    <w:rsid w:val="000B29CC"/>
    <w:rsid w:val="000C1A38"/>
    <w:rsid w:val="000C3014"/>
    <w:rsid w:val="000D0C21"/>
    <w:rsid w:val="000D15ED"/>
    <w:rsid w:val="000D370D"/>
    <w:rsid w:val="000E3307"/>
    <w:rsid w:val="000F774F"/>
    <w:rsid w:val="001045D3"/>
    <w:rsid w:val="0010567D"/>
    <w:rsid w:val="00107A30"/>
    <w:rsid w:val="00112A43"/>
    <w:rsid w:val="00112B62"/>
    <w:rsid w:val="00115F26"/>
    <w:rsid w:val="001246D8"/>
    <w:rsid w:val="001257F5"/>
    <w:rsid w:val="001316C7"/>
    <w:rsid w:val="0013653B"/>
    <w:rsid w:val="00141C15"/>
    <w:rsid w:val="001570F4"/>
    <w:rsid w:val="001639E3"/>
    <w:rsid w:val="00164B77"/>
    <w:rsid w:val="001A07B6"/>
    <w:rsid w:val="001A32C5"/>
    <w:rsid w:val="001B2C2A"/>
    <w:rsid w:val="001B4158"/>
    <w:rsid w:val="001B601C"/>
    <w:rsid w:val="001C1371"/>
    <w:rsid w:val="001D1017"/>
    <w:rsid w:val="001D23DC"/>
    <w:rsid w:val="001E37F9"/>
    <w:rsid w:val="001E399C"/>
    <w:rsid w:val="001F20DB"/>
    <w:rsid w:val="001F66CB"/>
    <w:rsid w:val="001F6C64"/>
    <w:rsid w:val="00204521"/>
    <w:rsid w:val="00204FEB"/>
    <w:rsid w:val="00217043"/>
    <w:rsid w:val="002279AA"/>
    <w:rsid w:val="00231564"/>
    <w:rsid w:val="002326EF"/>
    <w:rsid w:val="00252685"/>
    <w:rsid w:val="002631DD"/>
    <w:rsid w:val="00267AE4"/>
    <w:rsid w:val="00284D79"/>
    <w:rsid w:val="002B070E"/>
    <w:rsid w:val="002C47FC"/>
    <w:rsid w:val="002C6430"/>
    <w:rsid w:val="002D0434"/>
    <w:rsid w:val="002D42CF"/>
    <w:rsid w:val="002D4D01"/>
    <w:rsid w:val="002E368F"/>
    <w:rsid w:val="002E7B14"/>
    <w:rsid w:val="002F1B1C"/>
    <w:rsid w:val="002F31EE"/>
    <w:rsid w:val="00311AAE"/>
    <w:rsid w:val="00312476"/>
    <w:rsid w:val="003305F6"/>
    <w:rsid w:val="003361DD"/>
    <w:rsid w:val="00343E50"/>
    <w:rsid w:val="003524A1"/>
    <w:rsid w:val="00354391"/>
    <w:rsid w:val="00362F1D"/>
    <w:rsid w:val="003641FD"/>
    <w:rsid w:val="00366D29"/>
    <w:rsid w:val="00366DBA"/>
    <w:rsid w:val="00370C7D"/>
    <w:rsid w:val="0037363C"/>
    <w:rsid w:val="003779A7"/>
    <w:rsid w:val="003862E1"/>
    <w:rsid w:val="00386D9B"/>
    <w:rsid w:val="00391BB0"/>
    <w:rsid w:val="00392481"/>
    <w:rsid w:val="003935B4"/>
    <w:rsid w:val="003A6493"/>
    <w:rsid w:val="003B23F5"/>
    <w:rsid w:val="003B2642"/>
    <w:rsid w:val="003B7937"/>
    <w:rsid w:val="003C0AD7"/>
    <w:rsid w:val="003C678F"/>
    <w:rsid w:val="003D59A8"/>
    <w:rsid w:val="003F1C59"/>
    <w:rsid w:val="00400AAE"/>
    <w:rsid w:val="00405069"/>
    <w:rsid w:val="00416B3F"/>
    <w:rsid w:val="004253C8"/>
    <w:rsid w:val="004305D3"/>
    <w:rsid w:val="0043246D"/>
    <w:rsid w:val="004324C3"/>
    <w:rsid w:val="004340A5"/>
    <w:rsid w:val="00441DD0"/>
    <w:rsid w:val="00446525"/>
    <w:rsid w:val="0044656F"/>
    <w:rsid w:val="00453528"/>
    <w:rsid w:val="00453609"/>
    <w:rsid w:val="0047302A"/>
    <w:rsid w:val="00480E91"/>
    <w:rsid w:val="004844B9"/>
    <w:rsid w:val="00485602"/>
    <w:rsid w:val="004A2352"/>
    <w:rsid w:val="004B28AE"/>
    <w:rsid w:val="004C6124"/>
    <w:rsid w:val="004D09EA"/>
    <w:rsid w:val="004E3331"/>
    <w:rsid w:val="004F579F"/>
    <w:rsid w:val="00505B58"/>
    <w:rsid w:val="00511263"/>
    <w:rsid w:val="0051428A"/>
    <w:rsid w:val="00517A8D"/>
    <w:rsid w:val="00523F7B"/>
    <w:rsid w:val="005279F0"/>
    <w:rsid w:val="00536FA2"/>
    <w:rsid w:val="00544618"/>
    <w:rsid w:val="005450F4"/>
    <w:rsid w:val="00550110"/>
    <w:rsid w:val="005503BE"/>
    <w:rsid w:val="00552F89"/>
    <w:rsid w:val="005534F7"/>
    <w:rsid w:val="00553DDC"/>
    <w:rsid w:val="005650F4"/>
    <w:rsid w:val="00586956"/>
    <w:rsid w:val="00590C8C"/>
    <w:rsid w:val="00596656"/>
    <w:rsid w:val="005C6278"/>
    <w:rsid w:val="005C6818"/>
    <w:rsid w:val="005C7B77"/>
    <w:rsid w:val="005D238D"/>
    <w:rsid w:val="005E5E93"/>
    <w:rsid w:val="005F5062"/>
    <w:rsid w:val="006018BF"/>
    <w:rsid w:val="0061282E"/>
    <w:rsid w:val="0061510A"/>
    <w:rsid w:val="00621D0A"/>
    <w:rsid w:val="00633093"/>
    <w:rsid w:val="00641332"/>
    <w:rsid w:val="00642C38"/>
    <w:rsid w:val="0065425B"/>
    <w:rsid w:val="00666D23"/>
    <w:rsid w:val="00666EEE"/>
    <w:rsid w:val="00676A13"/>
    <w:rsid w:val="006801FB"/>
    <w:rsid w:val="00686AE1"/>
    <w:rsid w:val="00691F0B"/>
    <w:rsid w:val="006B4F97"/>
    <w:rsid w:val="006B5E95"/>
    <w:rsid w:val="006C0FB7"/>
    <w:rsid w:val="006C2E1E"/>
    <w:rsid w:val="006F4577"/>
    <w:rsid w:val="00704E17"/>
    <w:rsid w:val="007172F0"/>
    <w:rsid w:val="00732688"/>
    <w:rsid w:val="007332A3"/>
    <w:rsid w:val="00733BBB"/>
    <w:rsid w:val="00734BB7"/>
    <w:rsid w:val="00741E68"/>
    <w:rsid w:val="00741FEC"/>
    <w:rsid w:val="00744A7F"/>
    <w:rsid w:val="007601EE"/>
    <w:rsid w:val="0077612A"/>
    <w:rsid w:val="00797CD6"/>
    <w:rsid w:val="007A08E3"/>
    <w:rsid w:val="007A1170"/>
    <w:rsid w:val="007B3B15"/>
    <w:rsid w:val="007D069C"/>
    <w:rsid w:val="007D665A"/>
    <w:rsid w:val="007D76CB"/>
    <w:rsid w:val="007E2130"/>
    <w:rsid w:val="007E2AD0"/>
    <w:rsid w:val="007E38FA"/>
    <w:rsid w:val="007E7A65"/>
    <w:rsid w:val="007F21AA"/>
    <w:rsid w:val="007F7753"/>
    <w:rsid w:val="007F77C2"/>
    <w:rsid w:val="00800FA5"/>
    <w:rsid w:val="0080184B"/>
    <w:rsid w:val="00802EDC"/>
    <w:rsid w:val="0080451B"/>
    <w:rsid w:val="00805593"/>
    <w:rsid w:val="00810175"/>
    <w:rsid w:val="00821842"/>
    <w:rsid w:val="00833C21"/>
    <w:rsid w:val="008343EF"/>
    <w:rsid w:val="00842F44"/>
    <w:rsid w:val="00843B17"/>
    <w:rsid w:val="00845C18"/>
    <w:rsid w:val="00851C39"/>
    <w:rsid w:val="008539D6"/>
    <w:rsid w:val="00857FF3"/>
    <w:rsid w:val="00862166"/>
    <w:rsid w:val="00862D35"/>
    <w:rsid w:val="00872630"/>
    <w:rsid w:val="00872B2A"/>
    <w:rsid w:val="00873C56"/>
    <w:rsid w:val="008808D8"/>
    <w:rsid w:val="00880B58"/>
    <w:rsid w:val="00884BE5"/>
    <w:rsid w:val="008A0D3B"/>
    <w:rsid w:val="008D20C1"/>
    <w:rsid w:val="008D512C"/>
    <w:rsid w:val="008D5586"/>
    <w:rsid w:val="008E7971"/>
    <w:rsid w:val="008F5730"/>
    <w:rsid w:val="00900069"/>
    <w:rsid w:val="00900C9D"/>
    <w:rsid w:val="00902EF7"/>
    <w:rsid w:val="00904DBE"/>
    <w:rsid w:val="0090553C"/>
    <w:rsid w:val="00914B4C"/>
    <w:rsid w:val="00916E46"/>
    <w:rsid w:val="0092436D"/>
    <w:rsid w:val="0092467A"/>
    <w:rsid w:val="00927848"/>
    <w:rsid w:val="009342D0"/>
    <w:rsid w:val="00943CB3"/>
    <w:rsid w:val="009506D5"/>
    <w:rsid w:val="00974C69"/>
    <w:rsid w:val="0098407C"/>
    <w:rsid w:val="009877C3"/>
    <w:rsid w:val="009A5FE4"/>
    <w:rsid w:val="009A6D4F"/>
    <w:rsid w:val="009B0E14"/>
    <w:rsid w:val="009C0F5E"/>
    <w:rsid w:val="009C42F6"/>
    <w:rsid w:val="009C6D5B"/>
    <w:rsid w:val="009D718E"/>
    <w:rsid w:val="009F3CE0"/>
    <w:rsid w:val="00A11506"/>
    <w:rsid w:val="00A25D21"/>
    <w:rsid w:val="00A262AC"/>
    <w:rsid w:val="00A34CC1"/>
    <w:rsid w:val="00A40E26"/>
    <w:rsid w:val="00A453B7"/>
    <w:rsid w:val="00A51FF5"/>
    <w:rsid w:val="00A621BB"/>
    <w:rsid w:val="00A62219"/>
    <w:rsid w:val="00A62E78"/>
    <w:rsid w:val="00A66334"/>
    <w:rsid w:val="00A73084"/>
    <w:rsid w:val="00A772F9"/>
    <w:rsid w:val="00A95708"/>
    <w:rsid w:val="00AA23C4"/>
    <w:rsid w:val="00AA3A8F"/>
    <w:rsid w:val="00AA7D71"/>
    <w:rsid w:val="00AB3ED1"/>
    <w:rsid w:val="00AB4156"/>
    <w:rsid w:val="00AB723C"/>
    <w:rsid w:val="00AC37D9"/>
    <w:rsid w:val="00AD5E72"/>
    <w:rsid w:val="00AF0ABE"/>
    <w:rsid w:val="00AF3827"/>
    <w:rsid w:val="00AF6152"/>
    <w:rsid w:val="00B02DAC"/>
    <w:rsid w:val="00B05DBD"/>
    <w:rsid w:val="00B068C2"/>
    <w:rsid w:val="00B07D52"/>
    <w:rsid w:val="00B17AF2"/>
    <w:rsid w:val="00B2570A"/>
    <w:rsid w:val="00B261FC"/>
    <w:rsid w:val="00B31A7A"/>
    <w:rsid w:val="00B374A6"/>
    <w:rsid w:val="00B37BC1"/>
    <w:rsid w:val="00B43980"/>
    <w:rsid w:val="00B51FDD"/>
    <w:rsid w:val="00B52214"/>
    <w:rsid w:val="00B53BD2"/>
    <w:rsid w:val="00B6198F"/>
    <w:rsid w:val="00B65887"/>
    <w:rsid w:val="00B66C36"/>
    <w:rsid w:val="00B727C0"/>
    <w:rsid w:val="00B834D9"/>
    <w:rsid w:val="00B974A5"/>
    <w:rsid w:val="00BA1D8F"/>
    <w:rsid w:val="00BC0FCD"/>
    <w:rsid w:val="00BC5126"/>
    <w:rsid w:val="00BD3286"/>
    <w:rsid w:val="00BF0B7B"/>
    <w:rsid w:val="00BF4CD2"/>
    <w:rsid w:val="00BF685B"/>
    <w:rsid w:val="00BF68BE"/>
    <w:rsid w:val="00C150CC"/>
    <w:rsid w:val="00C16981"/>
    <w:rsid w:val="00C2091B"/>
    <w:rsid w:val="00C266E0"/>
    <w:rsid w:val="00C32472"/>
    <w:rsid w:val="00C40EA9"/>
    <w:rsid w:val="00C447E9"/>
    <w:rsid w:val="00C506C0"/>
    <w:rsid w:val="00C5203B"/>
    <w:rsid w:val="00C52357"/>
    <w:rsid w:val="00C70B37"/>
    <w:rsid w:val="00C7615C"/>
    <w:rsid w:val="00C76DBB"/>
    <w:rsid w:val="00C8109E"/>
    <w:rsid w:val="00C810B2"/>
    <w:rsid w:val="00C816BC"/>
    <w:rsid w:val="00C824BB"/>
    <w:rsid w:val="00C87497"/>
    <w:rsid w:val="00C93586"/>
    <w:rsid w:val="00C95DFB"/>
    <w:rsid w:val="00CA046B"/>
    <w:rsid w:val="00CA5FBF"/>
    <w:rsid w:val="00CA7976"/>
    <w:rsid w:val="00CA7F0E"/>
    <w:rsid w:val="00CC24BE"/>
    <w:rsid w:val="00CC2728"/>
    <w:rsid w:val="00CC7C0F"/>
    <w:rsid w:val="00CD2CE9"/>
    <w:rsid w:val="00CD54E2"/>
    <w:rsid w:val="00CE53A8"/>
    <w:rsid w:val="00CF47F5"/>
    <w:rsid w:val="00CF6A36"/>
    <w:rsid w:val="00D065DE"/>
    <w:rsid w:val="00D16E7B"/>
    <w:rsid w:val="00D205EB"/>
    <w:rsid w:val="00D37A91"/>
    <w:rsid w:val="00D51A83"/>
    <w:rsid w:val="00D553DA"/>
    <w:rsid w:val="00D6144C"/>
    <w:rsid w:val="00D618E1"/>
    <w:rsid w:val="00D726F8"/>
    <w:rsid w:val="00D840BA"/>
    <w:rsid w:val="00D877B0"/>
    <w:rsid w:val="00D95A0D"/>
    <w:rsid w:val="00DA1658"/>
    <w:rsid w:val="00DA2C0A"/>
    <w:rsid w:val="00DB1409"/>
    <w:rsid w:val="00DB296C"/>
    <w:rsid w:val="00DB346D"/>
    <w:rsid w:val="00DB50D8"/>
    <w:rsid w:val="00DB6658"/>
    <w:rsid w:val="00DC0377"/>
    <w:rsid w:val="00DC13CB"/>
    <w:rsid w:val="00DC2A4B"/>
    <w:rsid w:val="00DC32C7"/>
    <w:rsid w:val="00DC3774"/>
    <w:rsid w:val="00DC4F0A"/>
    <w:rsid w:val="00DC6FC9"/>
    <w:rsid w:val="00DD005F"/>
    <w:rsid w:val="00DE1625"/>
    <w:rsid w:val="00DE760C"/>
    <w:rsid w:val="00DE7B99"/>
    <w:rsid w:val="00DF336B"/>
    <w:rsid w:val="00DF4828"/>
    <w:rsid w:val="00E1060F"/>
    <w:rsid w:val="00E10DBB"/>
    <w:rsid w:val="00E12CDB"/>
    <w:rsid w:val="00E23BC4"/>
    <w:rsid w:val="00E31689"/>
    <w:rsid w:val="00E32906"/>
    <w:rsid w:val="00E352BA"/>
    <w:rsid w:val="00E4602E"/>
    <w:rsid w:val="00E47ABF"/>
    <w:rsid w:val="00E5294D"/>
    <w:rsid w:val="00E54079"/>
    <w:rsid w:val="00E54559"/>
    <w:rsid w:val="00E60CB4"/>
    <w:rsid w:val="00E72BD9"/>
    <w:rsid w:val="00E73D49"/>
    <w:rsid w:val="00E80782"/>
    <w:rsid w:val="00E809CB"/>
    <w:rsid w:val="00E968A5"/>
    <w:rsid w:val="00EA0744"/>
    <w:rsid w:val="00EA2A23"/>
    <w:rsid w:val="00EA3EA3"/>
    <w:rsid w:val="00EB5467"/>
    <w:rsid w:val="00EB70F5"/>
    <w:rsid w:val="00EC0F76"/>
    <w:rsid w:val="00EC130B"/>
    <w:rsid w:val="00EC7E46"/>
    <w:rsid w:val="00ED0A3A"/>
    <w:rsid w:val="00ED139C"/>
    <w:rsid w:val="00ED21FC"/>
    <w:rsid w:val="00ED27EA"/>
    <w:rsid w:val="00ED3B84"/>
    <w:rsid w:val="00EE5ECB"/>
    <w:rsid w:val="00EF1503"/>
    <w:rsid w:val="00EF2169"/>
    <w:rsid w:val="00F0152A"/>
    <w:rsid w:val="00F02214"/>
    <w:rsid w:val="00F04D4C"/>
    <w:rsid w:val="00F1107D"/>
    <w:rsid w:val="00F13C33"/>
    <w:rsid w:val="00F14909"/>
    <w:rsid w:val="00F16468"/>
    <w:rsid w:val="00F20811"/>
    <w:rsid w:val="00F252EC"/>
    <w:rsid w:val="00F34DD6"/>
    <w:rsid w:val="00F42B21"/>
    <w:rsid w:val="00F7081A"/>
    <w:rsid w:val="00F71A19"/>
    <w:rsid w:val="00F73549"/>
    <w:rsid w:val="00F87614"/>
    <w:rsid w:val="00F934C1"/>
    <w:rsid w:val="00F94650"/>
    <w:rsid w:val="00FA2151"/>
    <w:rsid w:val="00FB024E"/>
    <w:rsid w:val="00FB4635"/>
    <w:rsid w:val="00FC6CAA"/>
    <w:rsid w:val="00FD320C"/>
    <w:rsid w:val="00FD6628"/>
    <w:rsid w:val="00FE0375"/>
    <w:rsid w:val="00FE0A6B"/>
    <w:rsid w:val="00FE325D"/>
    <w:rsid w:val="00FE460A"/>
    <w:rsid w:val="00FF128D"/>
    <w:rsid w:val="00FF3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9A354"/>
  <w14:defaultImageDpi w14:val="32767"/>
  <w15:chartTrackingRefBased/>
  <w15:docId w15:val="{AEA81CA3-E38E-0846-8632-400C693C8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79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Bullet2">
    <w:name w:val="Body Bullet 2"/>
    <w:rsid w:val="00A621BB"/>
    <w:pPr>
      <w:pBdr>
        <w:top w:val="nil"/>
        <w:left w:val="nil"/>
        <w:bottom w:val="nil"/>
        <w:right w:val="nil"/>
        <w:between w:val="nil"/>
        <w:bar w:val="nil"/>
      </w:pBdr>
    </w:pPr>
    <w:rPr>
      <w:rFonts w:ascii="Palatino" w:eastAsia="Arial Unicode MS" w:hAnsi="Arial Unicode MS" w:cs="Arial Unicode MS"/>
      <w:color w:val="000000"/>
      <w:bdr w:val="nil"/>
    </w:rPr>
  </w:style>
  <w:style w:type="paragraph" w:styleId="ListParagraph">
    <w:name w:val="List Paragraph"/>
    <w:basedOn w:val="Normal"/>
    <w:uiPriority w:val="34"/>
    <w:qFormat/>
    <w:rsid w:val="001639E3"/>
    <w:pPr>
      <w:ind w:left="720"/>
      <w:contextualSpacing/>
    </w:pPr>
  </w:style>
  <w:style w:type="paragraph" w:styleId="FootnoteText">
    <w:name w:val="footnote text"/>
    <w:link w:val="FootnoteTextChar"/>
    <w:uiPriority w:val="99"/>
    <w:rsid w:val="005C7B77"/>
    <w:pPr>
      <w:pBdr>
        <w:top w:val="nil"/>
        <w:left w:val="nil"/>
        <w:bottom w:val="nil"/>
        <w:right w:val="nil"/>
        <w:between w:val="nil"/>
        <w:bar w:val="nil"/>
      </w:pBdr>
    </w:pPr>
    <w:rPr>
      <w:rFonts w:ascii="Helvetica" w:eastAsia="Helvetica" w:hAnsi="Helvetica" w:cs="Helvetica"/>
      <w:color w:val="000000"/>
      <w:sz w:val="20"/>
      <w:szCs w:val="20"/>
      <w:bdr w:val="nil"/>
      <w:lang w:val="en-CA"/>
    </w:rPr>
  </w:style>
  <w:style w:type="character" w:customStyle="1" w:styleId="FootnoteTextChar">
    <w:name w:val="Footnote Text Char"/>
    <w:basedOn w:val="DefaultParagraphFont"/>
    <w:link w:val="FootnoteText"/>
    <w:uiPriority w:val="99"/>
    <w:rsid w:val="005C7B77"/>
    <w:rPr>
      <w:rFonts w:ascii="Helvetica" w:eastAsia="Helvetica" w:hAnsi="Helvetica" w:cs="Helvetica"/>
      <w:color w:val="000000"/>
      <w:sz w:val="20"/>
      <w:szCs w:val="20"/>
      <w:bdr w:val="nil"/>
      <w:lang w:val="en-CA"/>
    </w:rPr>
  </w:style>
  <w:style w:type="paragraph" w:customStyle="1" w:styleId="Body">
    <w:name w:val="Body"/>
    <w:rsid w:val="009A5FE4"/>
    <w:pPr>
      <w:pBdr>
        <w:top w:val="nil"/>
        <w:left w:val="nil"/>
        <w:bottom w:val="nil"/>
        <w:right w:val="nil"/>
        <w:between w:val="nil"/>
        <w:bar w:val="nil"/>
      </w:pBdr>
    </w:pPr>
    <w:rPr>
      <w:rFonts w:ascii="Palatino" w:eastAsia="Arial Unicode MS" w:hAnsi="Palatino" w:cs="Arial Unicode MS"/>
      <w:color w:val="000000"/>
      <w:bdr w:val="nil"/>
      <w:lang w:eastAsia="fi-FI"/>
    </w:rPr>
  </w:style>
  <w:style w:type="character" w:styleId="FootnoteReference">
    <w:name w:val="footnote reference"/>
    <w:basedOn w:val="DefaultParagraphFont"/>
    <w:uiPriority w:val="99"/>
    <w:unhideWhenUsed/>
    <w:rsid w:val="009A5FE4"/>
    <w:rPr>
      <w:vertAlign w:val="superscript"/>
    </w:rPr>
  </w:style>
  <w:style w:type="paragraph" w:styleId="BalloonText">
    <w:name w:val="Balloon Text"/>
    <w:basedOn w:val="Normal"/>
    <w:link w:val="BalloonTextChar"/>
    <w:uiPriority w:val="99"/>
    <w:semiHidden/>
    <w:unhideWhenUsed/>
    <w:rsid w:val="00FB02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24E"/>
    <w:rPr>
      <w:rFonts w:ascii="Segoe UI" w:hAnsi="Segoe UI" w:cs="Segoe UI"/>
      <w:sz w:val="18"/>
      <w:szCs w:val="18"/>
    </w:rPr>
  </w:style>
  <w:style w:type="paragraph" w:styleId="Header">
    <w:name w:val="header"/>
    <w:basedOn w:val="Normal"/>
    <w:link w:val="HeaderChar"/>
    <w:uiPriority w:val="99"/>
    <w:unhideWhenUsed/>
    <w:rsid w:val="002D42CF"/>
    <w:pPr>
      <w:tabs>
        <w:tab w:val="center" w:pos="4513"/>
        <w:tab w:val="right" w:pos="9026"/>
      </w:tabs>
    </w:pPr>
  </w:style>
  <w:style w:type="character" w:customStyle="1" w:styleId="HeaderChar">
    <w:name w:val="Header Char"/>
    <w:basedOn w:val="DefaultParagraphFont"/>
    <w:link w:val="Header"/>
    <w:uiPriority w:val="99"/>
    <w:rsid w:val="002D42CF"/>
  </w:style>
  <w:style w:type="paragraph" w:styleId="Footer">
    <w:name w:val="footer"/>
    <w:basedOn w:val="Normal"/>
    <w:link w:val="FooterChar"/>
    <w:uiPriority w:val="99"/>
    <w:unhideWhenUsed/>
    <w:rsid w:val="002D42CF"/>
    <w:pPr>
      <w:tabs>
        <w:tab w:val="center" w:pos="4513"/>
        <w:tab w:val="right" w:pos="9026"/>
      </w:tabs>
    </w:pPr>
  </w:style>
  <w:style w:type="character" w:customStyle="1" w:styleId="FooterChar">
    <w:name w:val="Footer Char"/>
    <w:basedOn w:val="DefaultParagraphFont"/>
    <w:link w:val="Footer"/>
    <w:uiPriority w:val="99"/>
    <w:rsid w:val="002D42CF"/>
  </w:style>
  <w:style w:type="paragraph" w:styleId="NormalWeb">
    <w:name w:val="Normal (Web)"/>
    <w:basedOn w:val="Normal"/>
    <w:uiPriority w:val="99"/>
    <w:semiHidden/>
    <w:unhideWhenUsed/>
    <w:rsid w:val="001316C7"/>
    <w:rPr>
      <w:rFonts w:ascii="Times New Roman" w:hAnsi="Times New Roman" w:cs="Times New Roman"/>
    </w:rPr>
  </w:style>
  <w:style w:type="character" w:styleId="Emphasis">
    <w:name w:val="Emphasis"/>
    <w:basedOn w:val="DefaultParagraphFont"/>
    <w:uiPriority w:val="20"/>
    <w:qFormat/>
    <w:rsid w:val="00734BB7"/>
    <w:rPr>
      <w:i/>
      <w:iCs/>
    </w:rPr>
  </w:style>
  <w:style w:type="paragraph" w:styleId="EndnoteText">
    <w:name w:val="endnote text"/>
    <w:basedOn w:val="Normal"/>
    <w:link w:val="EndnoteTextChar"/>
    <w:uiPriority w:val="99"/>
    <w:semiHidden/>
    <w:unhideWhenUsed/>
    <w:rsid w:val="007D76CB"/>
    <w:rPr>
      <w:sz w:val="20"/>
      <w:szCs w:val="20"/>
    </w:rPr>
  </w:style>
  <w:style w:type="character" w:customStyle="1" w:styleId="EndnoteTextChar">
    <w:name w:val="Endnote Text Char"/>
    <w:basedOn w:val="DefaultParagraphFont"/>
    <w:link w:val="EndnoteText"/>
    <w:uiPriority w:val="99"/>
    <w:semiHidden/>
    <w:rsid w:val="007D76CB"/>
    <w:rPr>
      <w:sz w:val="20"/>
      <w:szCs w:val="20"/>
    </w:rPr>
  </w:style>
  <w:style w:type="character" w:styleId="EndnoteReference">
    <w:name w:val="endnote reference"/>
    <w:basedOn w:val="DefaultParagraphFont"/>
    <w:uiPriority w:val="99"/>
    <w:semiHidden/>
    <w:unhideWhenUsed/>
    <w:rsid w:val="007D76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34441">
      <w:bodyDiv w:val="1"/>
      <w:marLeft w:val="0"/>
      <w:marRight w:val="0"/>
      <w:marTop w:val="0"/>
      <w:marBottom w:val="0"/>
      <w:divBdr>
        <w:top w:val="none" w:sz="0" w:space="0" w:color="auto"/>
        <w:left w:val="none" w:sz="0" w:space="0" w:color="auto"/>
        <w:bottom w:val="none" w:sz="0" w:space="0" w:color="auto"/>
        <w:right w:val="none" w:sz="0" w:space="0" w:color="auto"/>
      </w:divBdr>
      <w:divsChild>
        <w:div w:id="915551576">
          <w:marLeft w:val="0"/>
          <w:marRight w:val="0"/>
          <w:marTop w:val="0"/>
          <w:marBottom w:val="0"/>
          <w:divBdr>
            <w:top w:val="none" w:sz="0" w:space="0" w:color="auto"/>
            <w:left w:val="none" w:sz="0" w:space="0" w:color="auto"/>
            <w:bottom w:val="none" w:sz="0" w:space="0" w:color="auto"/>
            <w:right w:val="none" w:sz="0" w:space="0" w:color="auto"/>
          </w:divBdr>
          <w:divsChild>
            <w:div w:id="1816989768">
              <w:marLeft w:val="0"/>
              <w:marRight w:val="0"/>
              <w:marTop w:val="0"/>
              <w:marBottom w:val="0"/>
              <w:divBdr>
                <w:top w:val="none" w:sz="0" w:space="0" w:color="auto"/>
                <w:left w:val="none" w:sz="0" w:space="0" w:color="auto"/>
                <w:bottom w:val="none" w:sz="0" w:space="0" w:color="auto"/>
                <w:right w:val="none" w:sz="0" w:space="0" w:color="auto"/>
              </w:divBdr>
              <w:divsChild>
                <w:div w:id="231358598">
                  <w:marLeft w:val="0"/>
                  <w:marRight w:val="0"/>
                  <w:marTop w:val="0"/>
                  <w:marBottom w:val="0"/>
                  <w:divBdr>
                    <w:top w:val="none" w:sz="0" w:space="0" w:color="auto"/>
                    <w:left w:val="none" w:sz="0" w:space="0" w:color="auto"/>
                    <w:bottom w:val="none" w:sz="0" w:space="0" w:color="auto"/>
                    <w:right w:val="none" w:sz="0" w:space="0" w:color="auto"/>
                  </w:divBdr>
                  <w:divsChild>
                    <w:div w:id="3253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4854">
      <w:bodyDiv w:val="1"/>
      <w:marLeft w:val="0"/>
      <w:marRight w:val="0"/>
      <w:marTop w:val="0"/>
      <w:marBottom w:val="0"/>
      <w:divBdr>
        <w:top w:val="none" w:sz="0" w:space="0" w:color="auto"/>
        <w:left w:val="none" w:sz="0" w:space="0" w:color="auto"/>
        <w:bottom w:val="none" w:sz="0" w:space="0" w:color="auto"/>
        <w:right w:val="none" w:sz="0" w:space="0" w:color="auto"/>
      </w:divBdr>
    </w:div>
    <w:div w:id="60179860">
      <w:bodyDiv w:val="1"/>
      <w:marLeft w:val="0"/>
      <w:marRight w:val="0"/>
      <w:marTop w:val="0"/>
      <w:marBottom w:val="0"/>
      <w:divBdr>
        <w:top w:val="none" w:sz="0" w:space="0" w:color="auto"/>
        <w:left w:val="none" w:sz="0" w:space="0" w:color="auto"/>
        <w:bottom w:val="none" w:sz="0" w:space="0" w:color="auto"/>
        <w:right w:val="none" w:sz="0" w:space="0" w:color="auto"/>
      </w:divBdr>
      <w:divsChild>
        <w:div w:id="1972250933">
          <w:marLeft w:val="0"/>
          <w:marRight w:val="0"/>
          <w:marTop w:val="0"/>
          <w:marBottom w:val="0"/>
          <w:divBdr>
            <w:top w:val="none" w:sz="0" w:space="0" w:color="auto"/>
            <w:left w:val="none" w:sz="0" w:space="0" w:color="auto"/>
            <w:bottom w:val="none" w:sz="0" w:space="0" w:color="auto"/>
            <w:right w:val="none" w:sz="0" w:space="0" w:color="auto"/>
          </w:divBdr>
          <w:divsChild>
            <w:div w:id="1371489785">
              <w:marLeft w:val="0"/>
              <w:marRight w:val="0"/>
              <w:marTop w:val="0"/>
              <w:marBottom w:val="0"/>
              <w:divBdr>
                <w:top w:val="none" w:sz="0" w:space="0" w:color="auto"/>
                <w:left w:val="none" w:sz="0" w:space="0" w:color="auto"/>
                <w:bottom w:val="none" w:sz="0" w:space="0" w:color="auto"/>
                <w:right w:val="none" w:sz="0" w:space="0" w:color="auto"/>
              </w:divBdr>
              <w:divsChild>
                <w:div w:id="1761442943">
                  <w:marLeft w:val="0"/>
                  <w:marRight w:val="0"/>
                  <w:marTop w:val="0"/>
                  <w:marBottom w:val="0"/>
                  <w:divBdr>
                    <w:top w:val="none" w:sz="0" w:space="0" w:color="auto"/>
                    <w:left w:val="none" w:sz="0" w:space="0" w:color="auto"/>
                    <w:bottom w:val="none" w:sz="0" w:space="0" w:color="auto"/>
                    <w:right w:val="none" w:sz="0" w:space="0" w:color="auto"/>
                  </w:divBdr>
                </w:div>
              </w:divsChild>
            </w:div>
            <w:div w:id="1389182730">
              <w:marLeft w:val="0"/>
              <w:marRight w:val="0"/>
              <w:marTop w:val="0"/>
              <w:marBottom w:val="0"/>
              <w:divBdr>
                <w:top w:val="none" w:sz="0" w:space="0" w:color="auto"/>
                <w:left w:val="none" w:sz="0" w:space="0" w:color="auto"/>
                <w:bottom w:val="none" w:sz="0" w:space="0" w:color="auto"/>
                <w:right w:val="none" w:sz="0" w:space="0" w:color="auto"/>
              </w:divBdr>
              <w:divsChild>
                <w:div w:id="199795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3854">
          <w:marLeft w:val="0"/>
          <w:marRight w:val="0"/>
          <w:marTop w:val="0"/>
          <w:marBottom w:val="0"/>
          <w:divBdr>
            <w:top w:val="none" w:sz="0" w:space="0" w:color="auto"/>
            <w:left w:val="none" w:sz="0" w:space="0" w:color="auto"/>
            <w:bottom w:val="none" w:sz="0" w:space="0" w:color="auto"/>
            <w:right w:val="none" w:sz="0" w:space="0" w:color="auto"/>
          </w:divBdr>
          <w:divsChild>
            <w:div w:id="2088453375">
              <w:marLeft w:val="0"/>
              <w:marRight w:val="0"/>
              <w:marTop w:val="0"/>
              <w:marBottom w:val="0"/>
              <w:divBdr>
                <w:top w:val="none" w:sz="0" w:space="0" w:color="auto"/>
                <w:left w:val="none" w:sz="0" w:space="0" w:color="auto"/>
                <w:bottom w:val="none" w:sz="0" w:space="0" w:color="auto"/>
                <w:right w:val="none" w:sz="0" w:space="0" w:color="auto"/>
              </w:divBdr>
              <w:divsChild>
                <w:div w:id="20804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5291">
      <w:bodyDiv w:val="1"/>
      <w:marLeft w:val="0"/>
      <w:marRight w:val="0"/>
      <w:marTop w:val="0"/>
      <w:marBottom w:val="0"/>
      <w:divBdr>
        <w:top w:val="none" w:sz="0" w:space="0" w:color="auto"/>
        <w:left w:val="none" w:sz="0" w:space="0" w:color="auto"/>
        <w:bottom w:val="none" w:sz="0" w:space="0" w:color="auto"/>
        <w:right w:val="none" w:sz="0" w:space="0" w:color="auto"/>
      </w:divBdr>
      <w:divsChild>
        <w:div w:id="533810385">
          <w:marLeft w:val="0"/>
          <w:marRight w:val="0"/>
          <w:marTop w:val="0"/>
          <w:marBottom w:val="0"/>
          <w:divBdr>
            <w:top w:val="none" w:sz="0" w:space="0" w:color="auto"/>
            <w:left w:val="none" w:sz="0" w:space="0" w:color="auto"/>
            <w:bottom w:val="none" w:sz="0" w:space="0" w:color="auto"/>
            <w:right w:val="none" w:sz="0" w:space="0" w:color="auto"/>
          </w:divBdr>
          <w:divsChild>
            <w:div w:id="578372643">
              <w:marLeft w:val="0"/>
              <w:marRight w:val="0"/>
              <w:marTop w:val="0"/>
              <w:marBottom w:val="0"/>
              <w:divBdr>
                <w:top w:val="none" w:sz="0" w:space="0" w:color="auto"/>
                <w:left w:val="none" w:sz="0" w:space="0" w:color="auto"/>
                <w:bottom w:val="none" w:sz="0" w:space="0" w:color="auto"/>
                <w:right w:val="none" w:sz="0" w:space="0" w:color="auto"/>
              </w:divBdr>
              <w:divsChild>
                <w:div w:id="14541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2446">
      <w:bodyDiv w:val="1"/>
      <w:marLeft w:val="0"/>
      <w:marRight w:val="0"/>
      <w:marTop w:val="0"/>
      <w:marBottom w:val="0"/>
      <w:divBdr>
        <w:top w:val="none" w:sz="0" w:space="0" w:color="auto"/>
        <w:left w:val="none" w:sz="0" w:space="0" w:color="auto"/>
        <w:bottom w:val="none" w:sz="0" w:space="0" w:color="auto"/>
        <w:right w:val="none" w:sz="0" w:space="0" w:color="auto"/>
      </w:divBdr>
      <w:divsChild>
        <w:div w:id="1907758398">
          <w:marLeft w:val="0"/>
          <w:marRight w:val="0"/>
          <w:marTop w:val="0"/>
          <w:marBottom w:val="0"/>
          <w:divBdr>
            <w:top w:val="none" w:sz="0" w:space="0" w:color="auto"/>
            <w:left w:val="none" w:sz="0" w:space="0" w:color="auto"/>
            <w:bottom w:val="none" w:sz="0" w:space="0" w:color="auto"/>
            <w:right w:val="none" w:sz="0" w:space="0" w:color="auto"/>
          </w:divBdr>
          <w:divsChild>
            <w:div w:id="1013459213">
              <w:marLeft w:val="0"/>
              <w:marRight w:val="0"/>
              <w:marTop w:val="0"/>
              <w:marBottom w:val="0"/>
              <w:divBdr>
                <w:top w:val="none" w:sz="0" w:space="0" w:color="auto"/>
                <w:left w:val="none" w:sz="0" w:space="0" w:color="auto"/>
                <w:bottom w:val="none" w:sz="0" w:space="0" w:color="auto"/>
                <w:right w:val="none" w:sz="0" w:space="0" w:color="auto"/>
              </w:divBdr>
              <w:divsChild>
                <w:div w:id="5705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12868">
      <w:bodyDiv w:val="1"/>
      <w:marLeft w:val="0"/>
      <w:marRight w:val="0"/>
      <w:marTop w:val="0"/>
      <w:marBottom w:val="0"/>
      <w:divBdr>
        <w:top w:val="none" w:sz="0" w:space="0" w:color="auto"/>
        <w:left w:val="none" w:sz="0" w:space="0" w:color="auto"/>
        <w:bottom w:val="none" w:sz="0" w:space="0" w:color="auto"/>
        <w:right w:val="none" w:sz="0" w:space="0" w:color="auto"/>
      </w:divBdr>
    </w:div>
    <w:div w:id="260728016">
      <w:bodyDiv w:val="1"/>
      <w:marLeft w:val="0"/>
      <w:marRight w:val="0"/>
      <w:marTop w:val="0"/>
      <w:marBottom w:val="0"/>
      <w:divBdr>
        <w:top w:val="none" w:sz="0" w:space="0" w:color="auto"/>
        <w:left w:val="none" w:sz="0" w:space="0" w:color="auto"/>
        <w:bottom w:val="none" w:sz="0" w:space="0" w:color="auto"/>
        <w:right w:val="none" w:sz="0" w:space="0" w:color="auto"/>
      </w:divBdr>
      <w:divsChild>
        <w:div w:id="737477663">
          <w:marLeft w:val="0"/>
          <w:marRight w:val="0"/>
          <w:marTop w:val="0"/>
          <w:marBottom w:val="0"/>
          <w:divBdr>
            <w:top w:val="none" w:sz="0" w:space="0" w:color="auto"/>
            <w:left w:val="none" w:sz="0" w:space="0" w:color="auto"/>
            <w:bottom w:val="none" w:sz="0" w:space="0" w:color="auto"/>
            <w:right w:val="none" w:sz="0" w:space="0" w:color="auto"/>
          </w:divBdr>
          <w:divsChild>
            <w:div w:id="1426728270">
              <w:marLeft w:val="0"/>
              <w:marRight w:val="0"/>
              <w:marTop w:val="0"/>
              <w:marBottom w:val="0"/>
              <w:divBdr>
                <w:top w:val="none" w:sz="0" w:space="0" w:color="auto"/>
                <w:left w:val="none" w:sz="0" w:space="0" w:color="auto"/>
                <w:bottom w:val="none" w:sz="0" w:space="0" w:color="auto"/>
                <w:right w:val="none" w:sz="0" w:space="0" w:color="auto"/>
              </w:divBdr>
              <w:divsChild>
                <w:div w:id="1803766211">
                  <w:marLeft w:val="0"/>
                  <w:marRight w:val="0"/>
                  <w:marTop w:val="0"/>
                  <w:marBottom w:val="0"/>
                  <w:divBdr>
                    <w:top w:val="none" w:sz="0" w:space="0" w:color="auto"/>
                    <w:left w:val="none" w:sz="0" w:space="0" w:color="auto"/>
                    <w:bottom w:val="none" w:sz="0" w:space="0" w:color="auto"/>
                    <w:right w:val="none" w:sz="0" w:space="0" w:color="auto"/>
                  </w:divBdr>
                  <w:divsChild>
                    <w:div w:id="13425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829781">
      <w:bodyDiv w:val="1"/>
      <w:marLeft w:val="0"/>
      <w:marRight w:val="0"/>
      <w:marTop w:val="0"/>
      <w:marBottom w:val="0"/>
      <w:divBdr>
        <w:top w:val="none" w:sz="0" w:space="0" w:color="auto"/>
        <w:left w:val="none" w:sz="0" w:space="0" w:color="auto"/>
        <w:bottom w:val="none" w:sz="0" w:space="0" w:color="auto"/>
        <w:right w:val="none" w:sz="0" w:space="0" w:color="auto"/>
      </w:divBdr>
    </w:div>
    <w:div w:id="450560938">
      <w:bodyDiv w:val="1"/>
      <w:marLeft w:val="0"/>
      <w:marRight w:val="0"/>
      <w:marTop w:val="0"/>
      <w:marBottom w:val="0"/>
      <w:divBdr>
        <w:top w:val="none" w:sz="0" w:space="0" w:color="auto"/>
        <w:left w:val="none" w:sz="0" w:space="0" w:color="auto"/>
        <w:bottom w:val="none" w:sz="0" w:space="0" w:color="auto"/>
        <w:right w:val="none" w:sz="0" w:space="0" w:color="auto"/>
      </w:divBdr>
      <w:divsChild>
        <w:div w:id="2055613764">
          <w:marLeft w:val="0"/>
          <w:marRight w:val="0"/>
          <w:marTop w:val="0"/>
          <w:marBottom w:val="0"/>
          <w:divBdr>
            <w:top w:val="none" w:sz="0" w:space="0" w:color="auto"/>
            <w:left w:val="none" w:sz="0" w:space="0" w:color="auto"/>
            <w:bottom w:val="none" w:sz="0" w:space="0" w:color="auto"/>
            <w:right w:val="none" w:sz="0" w:space="0" w:color="auto"/>
          </w:divBdr>
          <w:divsChild>
            <w:div w:id="1417088644">
              <w:marLeft w:val="0"/>
              <w:marRight w:val="0"/>
              <w:marTop w:val="0"/>
              <w:marBottom w:val="0"/>
              <w:divBdr>
                <w:top w:val="none" w:sz="0" w:space="0" w:color="auto"/>
                <w:left w:val="none" w:sz="0" w:space="0" w:color="auto"/>
                <w:bottom w:val="none" w:sz="0" w:space="0" w:color="auto"/>
                <w:right w:val="none" w:sz="0" w:space="0" w:color="auto"/>
              </w:divBdr>
              <w:divsChild>
                <w:div w:id="1676497067">
                  <w:marLeft w:val="0"/>
                  <w:marRight w:val="0"/>
                  <w:marTop w:val="0"/>
                  <w:marBottom w:val="0"/>
                  <w:divBdr>
                    <w:top w:val="none" w:sz="0" w:space="0" w:color="auto"/>
                    <w:left w:val="none" w:sz="0" w:space="0" w:color="auto"/>
                    <w:bottom w:val="none" w:sz="0" w:space="0" w:color="auto"/>
                    <w:right w:val="none" w:sz="0" w:space="0" w:color="auto"/>
                  </w:divBdr>
                  <w:divsChild>
                    <w:div w:id="5902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869283">
      <w:bodyDiv w:val="1"/>
      <w:marLeft w:val="0"/>
      <w:marRight w:val="0"/>
      <w:marTop w:val="0"/>
      <w:marBottom w:val="0"/>
      <w:divBdr>
        <w:top w:val="none" w:sz="0" w:space="0" w:color="auto"/>
        <w:left w:val="none" w:sz="0" w:space="0" w:color="auto"/>
        <w:bottom w:val="none" w:sz="0" w:space="0" w:color="auto"/>
        <w:right w:val="none" w:sz="0" w:space="0" w:color="auto"/>
      </w:divBdr>
      <w:divsChild>
        <w:div w:id="1493132729">
          <w:marLeft w:val="0"/>
          <w:marRight w:val="0"/>
          <w:marTop w:val="0"/>
          <w:marBottom w:val="0"/>
          <w:divBdr>
            <w:top w:val="none" w:sz="0" w:space="0" w:color="auto"/>
            <w:left w:val="none" w:sz="0" w:space="0" w:color="auto"/>
            <w:bottom w:val="none" w:sz="0" w:space="0" w:color="auto"/>
            <w:right w:val="none" w:sz="0" w:space="0" w:color="auto"/>
          </w:divBdr>
          <w:divsChild>
            <w:div w:id="1829207541">
              <w:marLeft w:val="0"/>
              <w:marRight w:val="0"/>
              <w:marTop w:val="0"/>
              <w:marBottom w:val="0"/>
              <w:divBdr>
                <w:top w:val="none" w:sz="0" w:space="0" w:color="auto"/>
                <w:left w:val="none" w:sz="0" w:space="0" w:color="auto"/>
                <w:bottom w:val="none" w:sz="0" w:space="0" w:color="auto"/>
                <w:right w:val="none" w:sz="0" w:space="0" w:color="auto"/>
              </w:divBdr>
              <w:divsChild>
                <w:div w:id="1682006956">
                  <w:marLeft w:val="0"/>
                  <w:marRight w:val="0"/>
                  <w:marTop w:val="0"/>
                  <w:marBottom w:val="0"/>
                  <w:divBdr>
                    <w:top w:val="none" w:sz="0" w:space="0" w:color="auto"/>
                    <w:left w:val="none" w:sz="0" w:space="0" w:color="auto"/>
                    <w:bottom w:val="none" w:sz="0" w:space="0" w:color="auto"/>
                    <w:right w:val="none" w:sz="0" w:space="0" w:color="auto"/>
                  </w:divBdr>
                  <w:divsChild>
                    <w:div w:id="55470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716488">
      <w:bodyDiv w:val="1"/>
      <w:marLeft w:val="0"/>
      <w:marRight w:val="0"/>
      <w:marTop w:val="0"/>
      <w:marBottom w:val="0"/>
      <w:divBdr>
        <w:top w:val="none" w:sz="0" w:space="0" w:color="auto"/>
        <w:left w:val="none" w:sz="0" w:space="0" w:color="auto"/>
        <w:bottom w:val="none" w:sz="0" w:space="0" w:color="auto"/>
        <w:right w:val="none" w:sz="0" w:space="0" w:color="auto"/>
      </w:divBdr>
      <w:divsChild>
        <w:div w:id="1130513153">
          <w:marLeft w:val="0"/>
          <w:marRight w:val="0"/>
          <w:marTop w:val="0"/>
          <w:marBottom w:val="0"/>
          <w:divBdr>
            <w:top w:val="none" w:sz="0" w:space="0" w:color="auto"/>
            <w:left w:val="none" w:sz="0" w:space="0" w:color="auto"/>
            <w:bottom w:val="none" w:sz="0" w:space="0" w:color="auto"/>
            <w:right w:val="none" w:sz="0" w:space="0" w:color="auto"/>
          </w:divBdr>
          <w:divsChild>
            <w:div w:id="793063419">
              <w:marLeft w:val="0"/>
              <w:marRight w:val="0"/>
              <w:marTop w:val="0"/>
              <w:marBottom w:val="0"/>
              <w:divBdr>
                <w:top w:val="none" w:sz="0" w:space="0" w:color="auto"/>
                <w:left w:val="none" w:sz="0" w:space="0" w:color="auto"/>
                <w:bottom w:val="none" w:sz="0" w:space="0" w:color="auto"/>
                <w:right w:val="none" w:sz="0" w:space="0" w:color="auto"/>
              </w:divBdr>
              <w:divsChild>
                <w:div w:id="14736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82107">
      <w:bodyDiv w:val="1"/>
      <w:marLeft w:val="0"/>
      <w:marRight w:val="0"/>
      <w:marTop w:val="0"/>
      <w:marBottom w:val="0"/>
      <w:divBdr>
        <w:top w:val="none" w:sz="0" w:space="0" w:color="auto"/>
        <w:left w:val="none" w:sz="0" w:space="0" w:color="auto"/>
        <w:bottom w:val="none" w:sz="0" w:space="0" w:color="auto"/>
        <w:right w:val="none" w:sz="0" w:space="0" w:color="auto"/>
      </w:divBdr>
      <w:divsChild>
        <w:div w:id="245653512">
          <w:marLeft w:val="0"/>
          <w:marRight w:val="0"/>
          <w:marTop w:val="0"/>
          <w:marBottom w:val="0"/>
          <w:divBdr>
            <w:top w:val="none" w:sz="0" w:space="0" w:color="auto"/>
            <w:left w:val="none" w:sz="0" w:space="0" w:color="auto"/>
            <w:bottom w:val="none" w:sz="0" w:space="0" w:color="auto"/>
            <w:right w:val="none" w:sz="0" w:space="0" w:color="auto"/>
          </w:divBdr>
          <w:divsChild>
            <w:div w:id="291056009">
              <w:marLeft w:val="0"/>
              <w:marRight w:val="0"/>
              <w:marTop w:val="0"/>
              <w:marBottom w:val="0"/>
              <w:divBdr>
                <w:top w:val="none" w:sz="0" w:space="0" w:color="auto"/>
                <w:left w:val="none" w:sz="0" w:space="0" w:color="auto"/>
                <w:bottom w:val="none" w:sz="0" w:space="0" w:color="auto"/>
                <w:right w:val="none" w:sz="0" w:space="0" w:color="auto"/>
              </w:divBdr>
              <w:divsChild>
                <w:div w:id="639194896">
                  <w:marLeft w:val="0"/>
                  <w:marRight w:val="0"/>
                  <w:marTop w:val="0"/>
                  <w:marBottom w:val="0"/>
                  <w:divBdr>
                    <w:top w:val="none" w:sz="0" w:space="0" w:color="auto"/>
                    <w:left w:val="none" w:sz="0" w:space="0" w:color="auto"/>
                    <w:bottom w:val="none" w:sz="0" w:space="0" w:color="auto"/>
                    <w:right w:val="none" w:sz="0" w:space="0" w:color="auto"/>
                  </w:divBdr>
                  <w:divsChild>
                    <w:div w:id="8411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6575">
      <w:bodyDiv w:val="1"/>
      <w:marLeft w:val="0"/>
      <w:marRight w:val="0"/>
      <w:marTop w:val="0"/>
      <w:marBottom w:val="0"/>
      <w:divBdr>
        <w:top w:val="none" w:sz="0" w:space="0" w:color="auto"/>
        <w:left w:val="none" w:sz="0" w:space="0" w:color="auto"/>
        <w:bottom w:val="none" w:sz="0" w:space="0" w:color="auto"/>
        <w:right w:val="none" w:sz="0" w:space="0" w:color="auto"/>
      </w:divBdr>
    </w:div>
    <w:div w:id="953444437">
      <w:bodyDiv w:val="1"/>
      <w:marLeft w:val="0"/>
      <w:marRight w:val="0"/>
      <w:marTop w:val="0"/>
      <w:marBottom w:val="0"/>
      <w:divBdr>
        <w:top w:val="none" w:sz="0" w:space="0" w:color="auto"/>
        <w:left w:val="none" w:sz="0" w:space="0" w:color="auto"/>
        <w:bottom w:val="none" w:sz="0" w:space="0" w:color="auto"/>
        <w:right w:val="none" w:sz="0" w:space="0" w:color="auto"/>
      </w:divBdr>
    </w:div>
    <w:div w:id="981274413">
      <w:bodyDiv w:val="1"/>
      <w:marLeft w:val="0"/>
      <w:marRight w:val="0"/>
      <w:marTop w:val="0"/>
      <w:marBottom w:val="0"/>
      <w:divBdr>
        <w:top w:val="none" w:sz="0" w:space="0" w:color="auto"/>
        <w:left w:val="none" w:sz="0" w:space="0" w:color="auto"/>
        <w:bottom w:val="none" w:sz="0" w:space="0" w:color="auto"/>
        <w:right w:val="none" w:sz="0" w:space="0" w:color="auto"/>
      </w:divBdr>
      <w:divsChild>
        <w:div w:id="1333799784">
          <w:marLeft w:val="0"/>
          <w:marRight w:val="0"/>
          <w:marTop w:val="0"/>
          <w:marBottom w:val="0"/>
          <w:divBdr>
            <w:top w:val="none" w:sz="0" w:space="0" w:color="auto"/>
            <w:left w:val="none" w:sz="0" w:space="0" w:color="auto"/>
            <w:bottom w:val="none" w:sz="0" w:space="0" w:color="auto"/>
            <w:right w:val="none" w:sz="0" w:space="0" w:color="auto"/>
          </w:divBdr>
          <w:divsChild>
            <w:div w:id="1966698129">
              <w:marLeft w:val="0"/>
              <w:marRight w:val="0"/>
              <w:marTop w:val="0"/>
              <w:marBottom w:val="0"/>
              <w:divBdr>
                <w:top w:val="none" w:sz="0" w:space="0" w:color="auto"/>
                <w:left w:val="none" w:sz="0" w:space="0" w:color="auto"/>
                <w:bottom w:val="none" w:sz="0" w:space="0" w:color="auto"/>
                <w:right w:val="none" w:sz="0" w:space="0" w:color="auto"/>
              </w:divBdr>
              <w:divsChild>
                <w:div w:id="1275558527">
                  <w:marLeft w:val="0"/>
                  <w:marRight w:val="0"/>
                  <w:marTop w:val="0"/>
                  <w:marBottom w:val="0"/>
                  <w:divBdr>
                    <w:top w:val="none" w:sz="0" w:space="0" w:color="auto"/>
                    <w:left w:val="none" w:sz="0" w:space="0" w:color="auto"/>
                    <w:bottom w:val="none" w:sz="0" w:space="0" w:color="auto"/>
                    <w:right w:val="none" w:sz="0" w:space="0" w:color="auto"/>
                  </w:divBdr>
                  <w:divsChild>
                    <w:div w:id="107309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465630">
      <w:bodyDiv w:val="1"/>
      <w:marLeft w:val="0"/>
      <w:marRight w:val="0"/>
      <w:marTop w:val="0"/>
      <w:marBottom w:val="0"/>
      <w:divBdr>
        <w:top w:val="none" w:sz="0" w:space="0" w:color="auto"/>
        <w:left w:val="none" w:sz="0" w:space="0" w:color="auto"/>
        <w:bottom w:val="none" w:sz="0" w:space="0" w:color="auto"/>
        <w:right w:val="none" w:sz="0" w:space="0" w:color="auto"/>
      </w:divBdr>
      <w:divsChild>
        <w:div w:id="1075661324">
          <w:marLeft w:val="0"/>
          <w:marRight w:val="0"/>
          <w:marTop w:val="0"/>
          <w:marBottom w:val="0"/>
          <w:divBdr>
            <w:top w:val="none" w:sz="0" w:space="0" w:color="auto"/>
            <w:left w:val="none" w:sz="0" w:space="0" w:color="auto"/>
            <w:bottom w:val="none" w:sz="0" w:space="0" w:color="auto"/>
            <w:right w:val="none" w:sz="0" w:space="0" w:color="auto"/>
          </w:divBdr>
          <w:divsChild>
            <w:div w:id="102919851">
              <w:marLeft w:val="0"/>
              <w:marRight w:val="0"/>
              <w:marTop w:val="0"/>
              <w:marBottom w:val="0"/>
              <w:divBdr>
                <w:top w:val="none" w:sz="0" w:space="0" w:color="auto"/>
                <w:left w:val="none" w:sz="0" w:space="0" w:color="auto"/>
                <w:bottom w:val="none" w:sz="0" w:space="0" w:color="auto"/>
                <w:right w:val="none" w:sz="0" w:space="0" w:color="auto"/>
              </w:divBdr>
              <w:divsChild>
                <w:div w:id="9974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45669">
      <w:bodyDiv w:val="1"/>
      <w:marLeft w:val="0"/>
      <w:marRight w:val="0"/>
      <w:marTop w:val="0"/>
      <w:marBottom w:val="0"/>
      <w:divBdr>
        <w:top w:val="none" w:sz="0" w:space="0" w:color="auto"/>
        <w:left w:val="none" w:sz="0" w:space="0" w:color="auto"/>
        <w:bottom w:val="none" w:sz="0" w:space="0" w:color="auto"/>
        <w:right w:val="none" w:sz="0" w:space="0" w:color="auto"/>
      </w:divBdr>
      <w:divsChild>
        <w:div w:id="1460339241">
          <w:marLeft w:val="0"/>
          <w:marRight w:val="0"/>
          <w:marTop w:val="0"/>
          <w:marBottom w:val="0"/>
          <w:divBdr>
            <w:top w:val="none" w:sz="0" w:space="0" w:color="auto"/>
            <w:left w:val="none" w:sz="0" w:space="0" w:color="auto"/>
            <w:bottom w:val="none" w:sz="0" w:space="0" w:color="auto"/>
            <w:right w:val="none" w:sz="0" w:space="0" w:color="auto"/>
          </w:divBdr>
          <w:divsChild>
            <w:div w:id="627056284">
              <w:marLeft w:val="0"/>
              <w:marRight w:val="0"/>
              <w:marTop w:val="0"/>
              <w:marBottom w:val="0"/>
              <w:divBdr>
                <w:top w:val="none" w:sz="0" w:space="0" w:color="auto"/>
                <w:left w:val="none" w:sz="0" w:space="0" w:color="auto"/>
                <w:bottom w:val="none" w:sz="0" w:space="0" w:color="auto"/>
                <w:right w:val="none" w:sz="0" w:space="0" w:color="auto"/>
              </w:divBdr>
              <w:divsChild>
                <w:div w:id="2018191057">
                  <w:marLeft w:val="0"/>
                  <w:marRight w:val="0"/>
                  <w:marTop w:val="0"/>
                  <w:marBottom w:val="0"/>
                  <w:divBdr>
                    <w:top w:val="none" w:sz="0" w:space="0" w:color="auto"/>
                    <w:left w:val="none" w:sz="0" w:space="0" w:color="auto"/>
                    <w:bottom w:val="none" w:sz="0" w:space="0" w:color="auto"/>
                    <w:right w:val="none" w:sz="0" w:space="0" w:color="auto"/>
                  </w:divBdr>
                  <w:divsChild>
                    <w:div w:id="209643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225252">
      <w:bodyDiv w:val="1"/>
      <w:marLeft w:val="0"/>
      <w:marRight w:val="0"/>
      <w:marTop w:val="0"/>
      <w:marBottom w:val="0"/>
      <w:divBdr>
        <w:top w:val="none" w:sz="0" w:space="0" w:color="auto"/>
        <w:left w:val="none" w:sz="0" w:space="0" w:color="auto"/>
        <w:bottom w:val="none" w:sz="0" w:space="0" w:color="auto"/>
        <w:right w:val="none" w:sz="0" w:space="0" w:color="auto"/>
      </w:divBdr>
      <w:divsChild>
        <w:div w:id="283733369">
          <w:marLeft w:val="0"/>
          <w:marRight w:val="0"/>
          <w:marTop w:val="0"/>
          <w:marBottom w:val="0"/>
          <w:divBdr>
            <w:top w:val="none" w:sz="0" w:space="0" w:color="auto"/>
            <w:left w:val="none" w:sz="0" w:space="0" w:color="auto"/>
            <w:bottom w:val="none" w:sz="0" w:space="0" w:color="auto"/>
            <w:right w:val="none" w:sz="0" w:space="0" w:color="auto"/>
          </w:divBdr>
          <w:divsChild>
            <w:div w:id="1832602593">
              <w:marLeft w:val="0"/>
              <w:marRight w:val="0"/>
              <w:marTop w:val="0"/>
              <w:marBottom w:val="0"/>
              <w:divBdr>
                <w:top w:val="none" w:sz="0" w:space="0" w:color="auto"/>
                <w:left w:val="none" w:sz="0" w:space="0" w:color="auto"/>
                <w:bottom w:val="none" w:sz="0" w:space="0" w:color="auto"/>
                <w:right w:val="none" w:sz="0" w:space="0" w:color="auto"/>
              </w:divBdr>
              <w:divsChild>
                <w:div w:id="188451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93340">
      <w:bodyDiv w:val="1"/>
      <w:marLeft w:val="0"/>
      <w:marRight w:val="0"/>
      <w:marTop w:val="0"/>
      <w:marBottom w:val="0"/>
      <w:divBdr>
        <w:top w:val="none" w:sz="0" w:space="0" w:color="auto"/>
        <w:left w:val="none" w:sz="0" w:space="0" w:color="auto"/>
        <w:bottom w:val="none" w:sz="0" w:space="0" w:color="auto"/>
        <w:right w:val="none" w:sz="0" w:space="0" w:color="auto"/>
      </w:divBdr>
    </w:div>
    <w:div w:id="210910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B76E7-6249-EF4F-8B50-80EDAEE2A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17747</TotalTime>
  <Pages>26</Pages>
  <Words>13054</Words>
  <Characters>74413</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Elliott-Graves, Alkistis</dc:creator>
  <cp:keywords/>
  <dc:description/>
  <cp:lastModifiedBy>Elliott-Graves, Alkistis</cp:lastModifiedBy>
  <cp:revision>148</cp:revision>
  <cp:lastPrinted>2020-02-12T13:35:00Z</cp:lastPrinted>
  <dcterms:created xsi:type="dcterms:W3CDTF">2018-12-09T00:06:00Z</dcterms:created>
  <dcterms:modified xsi:type="dcterms:W3CDTF">2020-02-28T15:54:00Z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class="21"/&gt;&lt;count citations="23" publications="31"/&gt;&lt;/info&gt;PAPERS2_INFO_END</vt:lpwstr>
  </property>
</Properties>
</file>