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A5C84" w14:textId="0EAB2E12" w:rsidR="00712604" w:rsidRDefault="00712604" w:rsidP="00712604">
      <w:pPr>
        <w:jc w:val="center"/>
        <w:rPr>
          <w:b/>
          <w:bCs/>
        </w:rPr>
      </w:pPr>
      <w:r w:rsidRPr="00FC0785">
        <w:rPr>
          <w:b/>
          <w:bCs/>
        </w:rPr>
        <w:t>The Punctuated Equilibrium of Scientific Change: A Bayesian Network Model</w:t>
      </w:r>
    </w:p>
    <w:p w14:paraId="42CC270B" w14:textId="719FB061" w:rsidR="00712604" w:rsidRDefault="00D93852" w:rsidP="00712604">
      <w:pPr>
        <w:jc w:val="center"/>
      </w:pPr>
      <w:r w:rsidRPr="00D93852">
        <w:rPr>
          <w:color w:val="FF0000"/>
        </w:rPr>
        <w:t xml:space="preserve">forthcoming in </w:t>
      </w:r>
      <w:proofErr w:type="spellStart"/>
      <w:r w:rsidRPr="00D93852">
        <w:rPr>
          <w:color w:val="FF0000"/>
        </w:rPr>
        <w:t>Synthese</w:t>
      </w:r>
      <w:proofErr w:type="spellEnd"/>
    </w:p>
    <w:p w14:paraId="2D02AAD6" w14:textId="06581FC8" w:rsidR="00712604" w:rsidRPr="00FC0785" w:rsidRDefault="00712604" w:rsidP="00712604">
      <w:pPr>
        <w:jc w:val="center"/>
        <w:rPr>
          <w:vertAlign w:val="superscript"/>
        </w:rPr>
      </w:pPr>
      <w:r>
        <w:t xml:space="preserve">Patrick </w:t>
      </w:r>
      <w:proofErr w:type="spellStart"/>
      <w:r>
        <w:t>Grim</w:t>
      </w:r>
      <w:r>
        <w:rPr>
          <w:vertAlign w:val="superscript"/>
        </w:rPr>
        <w:t>1,2</w:t>
      </w:r>
      <w:proofErr w:type="spellEnd"/>
      <w:r>
        <w:t xml:space="preserve">, Frank </w:t>
      </w:r>
      <w:proofErr w:type="spellStart"/>
      <w:r>
        <w:t>Seidl</w:t>
      </w:r>
      <w:r>
        <w:rPr>
          <w:vertAlign w:val="superscript"/>
        </w:rPr>
        <w:t>3</w:t>
      </w:r>
      <w:proofErr w:type="spellEnd"/>
      <w:r>
        <w:t xml:space="preserve">, Calum </w:t>
      </w:r>
      <w:proofErr w:type="spellStart"/>
      <w:r>
        <w:t>McNamara</w:t>
      </w:r>
      <w:r>
        <w:rPr>
          <w:vertAlign w:val="superscript"/>
        </w:rPr>
        <w:t>4</w:t>
      </w:r>
      <w:proofErr w:type="spellEnd"/>
      <w:r>
        <w:t xml:space="preserve">, Isabell </w:t>
      </w:r>
      <w:r w:rsidR="008C3ED6">
        <w:t xml:space="preserve">N. </w:t>
      </w:r>
      <w:proofErr w:type="spellStart"/>
      <w:r>
        <w:t>Astor</w:t>
      </w:r>
      <w:r w:rsidR="008C3ED6">
        <w:rPr>
          <w:vertAlign w:val="superscript"/>
        </w:rPr>
        <w:t>5</w:t>
      </w:r>
      <w:proofErr w:type="spellEnd"/>
      <w:r>
        <w:t xml:space="preserve"> and Caroline </w:t>
      </w:r>
      <w:proofErr w:type="spellStart"/>
      <w:r>
        <w:t>Diaso</w:t>
      </w:r>
      <w:r w:rsidR="008C3ED6">
        <w:rPr>
          <w:vertAlign w:val="superscript"/>
        </w:rPr>
        <w:t>3</w:t>
      </w:r>
      <w:proofErr w:type="spellEnd"/>
    </w:p>
    <w:p w14:paraId="5A60A56A" w14:textId="77777777" w:rsidR="00712604" w:rsidRDefault="00712604" w:rsidP="00712604">
      <w:pPr>
        <w:jc w:val="center"/>
      </w:pPr>
    </w:p>
    <w:p w14:paraId="48B6ACE6" w14:textId="7BF27B8C" w:rsidR="00712604" w:rsidRDefault="00712604" w:rsidP="00712604">
      <w:pPr>
        <w:jc w:val="center"/>
      </w:pPr>
      <w:proofErr w:type="spellStart"/>
      <w:r w:rsidRPr="00FC0785">
        <w:rPr>
          <w:vertAlign w:val="superscript"/>
        </w:rPr>
        <w:t>1</w:t>
      </w:r>
      <w:r w:rsidR="008C3ED6">
        <w:t>P</w:t>
      </w:r>
      <w:r>
        <w:t>hilosophy</w:t>
      </w:r>
      <w:proofErr w:type="spellEnd"/>
      <w:r>
        <w:t xml:space="preserve">, Stony Brook University, Stony Brook New </w:t>
      </w:r>
      <w:proofErr w:type="gramStart"/>
      <w:r>
        <w:t>York  11794</w:t>
      </w:r>
      <w:proofErr w:type="gramEnd"/>
    </w:p>
    <w:p w14:paraId="2313C1C8" w14:textId="77777777" w:rsidR="00712604" w:rsidRDefault="00712604" w:rsidP="00712604">
      <w:pPr>
        <w:jc w:val="center"/>
      </w:pPr>
      <w:proofErr w:type="spellStart"/>
      <w:r>
        <w:rPr>
          <w:vertAlign w:val="superscript"/>
        </w:rPr>
        <w:t>2</w:t>
      </w:r>
      <w:r>
        <w:t>Center</w:t>
      </w:r>
      <w:proofErr w:type="spellEnd"/>
      <w:r>
        <w:t xml:space="preserve"> for Study of Complex Systems, University of Michigan, Ann Arbor </w:t>
      </w:r>
      <w:proofErr w:type="gramStart"/>
      <w:r>
        <w:t>Michigan  48109</w:t>
      </w:r>
      <w:proofErr w:type="gramEnd"/>
    </w:p>
    <w:p w14:paraId="47FDE169" w14:textId="77777777" w:rsidR="00712604" w:rsidRDefault="00712604" w:rsidP="00712604">
      <w:pPr>
        <w:jc w:val="center"/>
      </w:pPr>
      <w:proofErr w:type="spellStart"/>
      <w:r>
        <w:rPr>
          <w:vertAlign w:val="superscript"/>
        </w:rPr>
        <w:t>3</w:t>
      </w:r>
      <w:r>
        <w:t>Mathematics</w:t>
      </w:r>
      <w:proofErr w:type="spellEnd"/>
      <w:r>
        <w:t xml:space="preserve">, University of Michigan, Ann Arbor </w:t>
      </w:r>
      <w:proofErr w:type="gramStart"/>
      <w:r>
        <w:t>Michigan  48109</w:t>
      </w:r>
      <w:proofErr w:type="gramEnd"/>
    </w:p>
    <w:p w14:paraId="71BD451E" w14:textId="3F6102A1" w:rsidR="00712604" w:rsidRDefault="00712604" w:rsidP="00712604">
      <w:pPr>
        <w:jc w:val="center"/>
      </w:pPr>
      <w:proofErr w:type="spellStart"/>
      <w:r>
        <w:rPr>
          <w:vertAlign w:val="superscript"/>
        </w:rPr>
        <w:t>4</w:t>
      </w:r>
      <w:r>
        <w:t>Philosophy</w:t>
      </w:r>
      <w:proofErr w:type="spellEnd"/>
      <w:r>
        <w:t xml:space="preserve">, University of Michigan, Ann Arbor </w:t>
      </w:r>
      <w:proofErr w:type="gramStart"/>
      <w:r>
        <w:t>Michigan  48109</w:t>
      </w:r>
      <w:proofErr w:type="gramEnd"/>
    </w:p>
    <w:p w14:paraId="07AE9FF3" w14:textId="19C07AB5" w:rsidR="008C3ED6" w:rsidRDefault="008C3ED6" w:rsidP="00712604">
      <w:pPr>
        <w:jc w:val="center"/>
      </w:pPr>
      <w:proofErr w:type="spellStart"/>
      <w:r>
        <w:rPr>
          <w:vertAlign w:val="superscript"/>
        </w:rPr>
        <w:t>5</w:t>
      </w:r>
      <w:r>
        <w:t>Computer</w:t>
      </w:r>
      <w:proofErr w:type="spellEnd"/>
      <w:r>
        <w:t xml:space="preserve"> </w:t>
      </w:r>
      <w:r w:rsidR="00DF7157">
        <w:t>Science</w:t>
      </w:r>
      <w:r>
        <w:t>, University of Michigan, Ann Arbor Michigan 48109</w:t>
      </w:r>
    </w:p>
    <w:p w14:paraId="05119726" w14:textId="77777777" w:rsidR="00712604" w:rsidRDefault="00712604" w:rsidP="00712604">
      <w:pPr>
        <w:jc w:val="center"/>
      </w:pPr>
    </w:p>
    <w:p w14:paraId="0EE03B0A" w14:textId="31CEF39B" w:rsidR="00712604" w:rsidRDefault="00712604" w:rsidP="00712604">
      <w:r>
        <w:t xml:space="preserve">Corresponding author: </w:t>
      </w:r>
      <w:hyperlink r:id="rId8" w:history="1">
        <w:r w:rsidRPr="007C2169">
          <w:rPr>
            <w:rStyle w:val="Hyperlink"/>
          </w:rPr>
          <w:t>patrick.grim@stonybrook.edu</w:t>
        </w:r>
      </w:hyperlink>
      <w:r>
        <w:t xml:space="preserve">      </w:t>
      </w:r>
    </w:p>
    <w:p w14:paraId="4B45A4E1" w14:textId="77777777" w:rsidR="00712604" w:rsidRDefault="00712604" w:rsidP="00712604">
      <w:pPr>
        <w:spacing w:after="0" w:line="480" w:lineRule="auto"/>
        <w:rPr>
          <w:bCs/>
        </w:rPr>
      </w:pPr>
      <w:r>
        <w:rPr>
          <w:bCs/>
        </w:rPr>
        <w:t xml:space="preserve">Frank </w:t>
      </w:r>
      <w:proofErr w:type="spellStart"/>
      <w:r>
        <w:rPr>
          <w:bCs/>
        </w:rPr>
        <w:t>Seidl</w:t>
      </w:r>
      <w:proofErr w:type="spellEnd"/>
      <w:r>
        <w:rPr>
          <w:bCs/>
        </w:rPr>
        <w:t xml:space="preserve">   </w:t>
      </w:r>
      <w:hyperlink r:id="rId9" w:history="1">
        <w:r w:rsidRPr="007C2169">
          <w:rPr>
            <w:rStyle w:val="Hyperlink"/>
            <w:bCs/>
          </w:rPr>
          <w:t>fcseidl@umich.edu</w:t>
        </w:r>
      </w:hyperlink>
    </w:p>
    <w:p w14:paraId="49D3390F" w14:textId="77777777" w:rsidR="00712604" w:rsidRDefault="00712604" w:rsidP="00712604">
      <w:pPr>
        <w:spacing w:after="0" w:line="480" w:lineRule="auto"/>
        <w:rPr>
          <w:bCs/>
        </w:rPr>
      </w:pPr>
      <w:r>
        <w:rPr>
          <w:bCs/>
        </w:rPr>
        <w:t xml:space="preserve">Calum McNamara  </w:t>
      </w:r>
      <w:hyperlink r:id="rId10" w:history="1">
        <w:r w:rsidRPr="007C2169">
          <w:rPr>
            <w:rStyle w:val="Hyperlink"/>
            <w:bCs/>
          </w:rPr>
          <w:t>camcnam@umich.edu</w:t>
        </w:r>
      </w:hyperlink>
    </w:p>
    <w:p w14:paraId="4740CED0" w14:textId="64F052FC" w:rsidR="00712604" w:rsidRDefault="00712604" w:rsidP="00712604">
      <w:pPr>
        <w:spacing w:after="0" w:line="480" w:lineRule="auto"/>
        <w:rPr>
          <w:bCs/>
        </w:rPr>
      </w:pPr>
      <w:r>
        <w:rPr>
          <w:bCs/>
        </w:rPr>
        <w:t xml:space="preserve">Isabell </w:t>
      </w:r>
      <w:r w:rsidR="004B6F32">
        <w:rPr>
          <w:bCs/>
        </w:rPr>
        <w:t xml:space="preserve">N. </w:t>
      </w:r>
      <w:r>
        <w:rPr>
          <w:bCs/>
        </w:rPr>
        <w:t xml:space="preserve">Astor  </w:t>
      </w:r>
      <w:hyperlink r:id="rId11" w:history="1">
        <w:r w:rsidRPr="007C2169">
          <w:rPr>
            <w:rStyle w:val="Hyperlink"/>
            <w:bCs/>
          </w:rPr>
          <w:t>astori@umich.edu</w:t>
        </w:r>
      </w:hyperlink>
    </w:p>
    <w:p w14:paraId="1C4ADDA7" w14:textId="77777777" w:rsidR="00712604" w:rsidRDefault="00712604" w:rsidP="00712604">
      <w:pPr>
        <w:spacing w:after="0" w:line="480" w:lineRule="auto"/>
        <w:rPr>
          <w:bCs/>
        </w:rPr>
      </w:pPr>
      <w:r>
        <w:rPr>
          <w:bCs/>
        </w:rPr>
        <w:t xml:space="preserve">Caroline </w:t>
      </w:r>
      <w:proofErr w:type="spellStart"/>
      <w:r>
        <w:rPr>
          <w:bCs/>
        </w:rPr>
        <w:t>Diaso</w:t>
      </w:r>
      <w:proofErr w:type="spellEnd"/>
      <w:r>
        <w:rPr>
          <w:bCs/>
        </w:rPr>
        <w:t xml:space="preserve">  </w:t>
      </w:r>
      <w:hyperlink r:id="rId12" w:history="1">
        <w:r w:rsidRPr="007C2169">
          <w:rPr>
            <w:rStyle w:val="Hyperlink"/>
            <w:bCs/>
          </w:rPr>
          <w:t>cdiaso@umich.edu</w:t>
        </w:r>
      </w:hyperlink>
    </w:p>
    <w:p w14:paraId="66F3FBCD" w14:textId="77777777" w:rsidR="00712604" w:rsidRDefault="00712604" w:rsidP="00E62D3F">
      <w:pPr>
        <w:spacing w:after="0" w:line="480" w:lineRule="auto"/>
        <w:rPr>
          <w:b/>
        </w:rPr>
      </w:pPr>
    </w:p>
    <w:p w14:paraId="70833509" w14:textId="6BE262C4" w:rsidR="00F171EC" w:rsidRDefault="006C564B" w:rsidP="00E62D3F">
      <w:pPr>
        <w:spacing w:after="0" w:line="480" w:lineRule="auto"/>
        <w:rPr>
          <w:b/>
        </w:rPr>
      </w:pPr>
      <w:r>
        <w:rPr>
          <w:b/>
        </w:rPr>
        <w:t>Abstract</w:t>
      </w:r>
    </w:p>
    <w:p w14:paraId="74969B12" w14:textId="49385AF9" w:rsidR="00F171EC" w:rsidRDefault="00AA2028" w:rsidP="00E62D3F">
      <w:pPr>
        <w:spacing w:after="0" w:line="480" w:lineRule="auto"/>
      </w:pPr>
      <w:r>
        <w:tab/>
      </w:r>
      <w:r w:rsidR="006C564B">
        <w:t>Our scientific theories, like our cognitive structures in general, consist of propositions linked by evidential, explanatory, probabilistic, and logical connections.  Those theoretical webs ‘impinge on the world at their edges,’ subject to a continuing barrage of incoming evidence (</w:t>
      </w:r>
      <w:r w:rsidR="006C564B">
        <w:rPr>
          <w:color w:val="000000"/>
        </w:rPr>
        <w:t>Quine</w:t>
      </w:r>
      <w:r w:rsidR="003E273F">
        <w:rPr>
          <w:color w:val="000000"/>
        </w:rPr>
        <w:t xml:space="preserve"> </w:t>
      </w:r>
      <w:r w:rsidR="006C564B">
        <w:rPr>
          <w:color w:val="000000"/>
        </w:rPr>
        <w:t>1951, 1953</w:t>
      </w:r>
      <w:r w:rsidR="006C564B">
        <w:t xml:space="preserve">).  Our </w:t>
      </w:r>
      <w:proofErr w:type="spellStart"/>
      <w:r w:rsidR="006C564B">
        <w:t>credence</w:t>
      </w:r>
      <w:r w:rsidR="00047EDE">
        <w:t>s</w:t>
      </w:r>
      <w:proofErr w:type="spellEnd"/>
      <w:r w:rsidR="006C564B">
        <w:t xml:space="preserve"> in the various elements of those structures change in response to that continuing barrage of evidence, as do the perceived connections between them.  </w:t>
      </w:r>
    </w:p>
    <w:p w14:paraId="6E55EF85" w14:textId="390FD864" w:rsidR="006F5D03" w:rsidRDefault="00AA2028" w:rsidP="00E62D3F">
      <w:pPr>
        <w:spacing w:line="480" w:lineRule="auto"/>
      </w:pPr>
      <w:r>
        <w:tab/>
      </w:r>
      <w:r w:rsidR="3D9503FB" w:rsidRPr="0088769F">
        <w:t>Here w</w:t>
      </w:r>
      <w:r w:rsidR="00CC34EC">
        <w:t xml:space="preserve">e model scientific theories as Bayesian nets, with </w:t>
      </w:r>
      <w:proofErr w:type="spellStart"/>
      <w:r w:rsidR="00CC34EC">
        <w:t>credences</w:t>
      </w:r>
      <w:proofErr w:type="spellEnd"/>
      <w:r w:rsidR="00CC34EC">
        <w:t xml:space="preserve"> at nodes and conditional links between them modelled as conditional probabilities.  We update those networks, in terms of both </w:t>
      </w:r>
      <w:proofErr w:type="spellStart"/>
      <w:r w:rsidR="00CC34EC">
        <w:t>credences</w:t>
      </w:r>
      <w:proofErr w:type="spellEnd"/>
      <w:r w:rsidR="00CC34EC">
        <w:t xml:space="preserve"> at nodes and conditional probabilities at links, through a temporal barrage of </w:t>
      </w:r>
      <w:r w:rsidR="008D3C08">
        <w:t xml:space="preserve">random </w:t>
      </w:r>
      <w:r w:rsidR="00CC34EC">
        <w:t xml:space="preserve">incoming evidence.  </w:t>
      </w:r>
      <w:r w:rsidR="006C564B">
        <w:t xml:space="preserve">Robust patterns of punctuated equilibrium, </w:t>
      </w:r>
      <w:r w:rsidR="006C564B">
        <w:lastRenderedPageBreak/>
        <w:t>suggestive of ‘normal science’ alternating with ‘paradigm shifts,’ emerge prominently in that change dynamics.</w:t>
      </w:r>
      <w:r w:rsidR="006F5D03">
        <w:t xml:space="preserve">  The suggestion is that at least some of the phenomena at the core of the Kuhnian tradition are predictable in the typical dynamics of scientific theory change captured </w:t>
      </w:r>
      <w:r w:rsidR="008D3C08">
        <w:t xml:space="preserve">as Bayesian nets under even a random evidence barrage.  </w:t>
      </w:r>
    </w:p>
    <w:p w14:paraId="2FED43E7" w14:textId="2481F928" w:rsidR="00712604" w:rsidRPr="00712604" w:rsidRDefault="00712604" w:rsidP="00E62D3F">
      <w:pPr>
        <w:spacing w:line="480" w:lineRule="auto"/>
      </w:pPr>
      <w:proofErr w:type="gramStart"/>
      <w:r w:rsidRPr="00712604">
        <w:rPr>
          <w:b/>
          <w:bCs/>
        </w:rPr>
        <w:t>Keywords</w:t>
      </w:r>
      <w:r>
        <w:rPr>
          <w:b/>
          <w:bCs/>
        </w:rPr>
        <w:t xml:space="preserve">  </w:t>
      </w:r>
      <w:r>
        <w:t>Bayesian</w:t>
      </w:r>
      <w:proofErr w:type="gramEnd"/>
      <w:r>
        <w:t xml:space="preserve"> networks ˑ scientific change ˑ paradigm shifts ˑ punctuated equilibrium</w:t>
      </w:r>
    </w:p>
    <w:p w14:paraId="1F9C59F3" w14:textId="601DE45B" w:rsidR="00F171EC" w:rsidRDefault="006C564B" w:rsidP="00E62D3F">
      <w:pPr>
        <w:spacing w:after="0" w:line="480" w:lineRule="auto"/>
        <w:rPr>
          <w:b/>
          <w:color w:val="000000"/>
        </w:rPr>
      </w:pPr>
      <w:r>
        <w:rPr>
          <w:b/>
          <w:color w:val="000000"/>
        </w:rPr>
        <w:t>1.  Webs of Belief and the Impact of Evidence</w:t>
      </w:r>
    </w:p>
    <w:p w14:paraId="4C339359" w14:textId="0A32B480" w:rsidR="00F171EC" w:rsidRDefault="00AA2028" w:rsidP="00E62D3F">
      <w:pPr>
        <w:spacing w:after="0" w:line="480" w:lineRule="auto"/>
      </w:pPr>
      <w:r>
        <w:tab/>
      </w:r>
      <w:r w:rsidR="006C564B">
        <w:t xml:space="preserve">The model we explore here grows from suggestive remarks in Quine (1951, 1953), further refined in </w:t>
      </w:r>
      <w:proofErr w:type="spellStart"/>
      <w:r w:rsidR="006C564B">
        <w:t>Skyrms</w:t>
      </w:r>
      <w:proofErr w:type="spellEnd"/>
      <w:r w:rsidR="006C564B">
        <w:t xml:space="preserve"> and Lambert (1995):</w:t>
      </w:r>
    </w:p>
    <w:p w14:paraId="71A88F87" w14:textId="47DDE207" w:rsidR="00F171EC" w:rsidRDefault="006C564B" w:rsidP="00E62D3F">
      <w:pPr>
        <w:spacing w:after="0" w:line="480" w:lineRule="auto"/>
        <w:ind w:left="720" w:hanging="720"/>
      </w:pPr>
      <w:r>
        <w:tab/>
        <w:t>The totality of our so-called knowledge or beliefs, from the most casual matters of geography and history to the profoundest laws of atomic physics or even of pure mathematics and logic, is a man-made fabric which impinges on experience only along the edges</w:t>
      </w:r>
      <w:proofErr w:type="gramStart"/>
      <w:r>
        <w:t>….A</w:t>
      </w:r>
      <w:proofErr w:type="gramEnd"/>
      <w:r>
        <w:t xml:space="preserve"> conflict with experience at the periphery occasions readjustments in the interior of the field.  Truth values </w:t>
      </w:r>
      <w:proofErr w:type="gramStart"/>
      <w:r>
        <w:t>have to</w:t>
      </w:r>
      <w:proofErr w:type="gramEnd"/>
      <w:r>
        <w:t xml:space="preserve"> be redistributed over some of our statements.  Reevaluation of some statements entails reevaluation of others… (Quine 1953: 42)</w:t>
      </w:r>
    </w:p>
    <w:p w14:paraId="2634FC90" w14:textId="77777777" w:rsidR="00B0747E" w:rsidRDefault="00B0747E" w:rsidP="00B0747E">
      <w:pPr>
        <w:spacing w:after="0"/>
        <w:ind w:left="720" w:hanging="720"/>
      </w:pPr>
    </w:p>
    <w:p w14:paraId="6A9711D8" w14:textId="0DCF0F6A" w:rsidR="00F171EC" w:rsidRDefault="006C564B" w:rsidP="0B0CAEF1">
      <w:pPr>
        <w:spacing w:line="480" w:lineRule="auto"/>
        <w:ind w:left="720"/>
      </w:pPr>
      <w:r>
        <w:tab/>
        <w:t>But however attractive this picture may be, Quine does not offer any methodology for modeling and mapping the networks of belief</w:t>
      </w:r>
      <w:proofErr w:type="gramStart"/>
      <w:r>
        <w:t>….We</w:t>
      </w:r>
      <w:proofErr w:type="gramEnd"/>
      <w:r>
        <w:t xml:space="preserve"> believe that the best framework for a precise realization of these ideas is the theory of personal probability.  The question then arises ho</w:t>
      </w:r>
      <w:r w:rsidR="00616898">
        <w:t>w</w:t>
      </w:r>
      <w:r>
        <w:t xml:space="preserve"> to map a network of degrees of belief in a way which reveals the weak and strong resistances to disconfirmation and more generally how need for revision tends to be accommodated by the network.  (</w:t>
      </w:r>
      <w:proofErr w:type="spellStart"/>
      <w:r>
        <w:t>Skyrms</w:t>
      </w:r>
      <w:proofErr w:type="spellEnd"/>
      <w:r>
        <w:t xml:space="preserve"> and Lambert 1995: 139-140).</w:t>
      </w:r>
    </w:p>
    <w:p w14:paraId="40948993" w14:textId="49268444" w:rsidR="00F171EC" w:rsidRDefault="00AA2028" w:rsidP="00E62D3F">
      <w:pPr>
        <w:spacing w:after="0" w:line="480" w:lineRule="auto"/>
      </w:pPr>
      <w:r>
        <w:tab/>
      </w:r>
      <w:r w:rsidR="006C564B">
        <w:t xml:space="preserve">We model Quine’s webs of belief as Bayesian networks, very much along the lines that </w:t>
      </w:r>
      <w:proofErr w:type="spellStart"/>
      <w:r w:rsidR="006C564B">
        <w:t>Skyrms</w:t>
      </w:r>
      <w:proofErr w:type="spellEnd"/>
      <w:r w:rsidR="006C564B">
        <w:t xml:space="preserve"> and Lambert suggest.  Nodes represent propositions, carrying </w:t>
      </w:r>
      <w:r w:rsidR="006C564B" w:rsidRPr="00B73A05">
        <w:t xml:space="preserve">specific </w:t>
      </w:r>
      <w:proofErr w:type="spellStart"/>
      <w:r w:rsidR="006C564B" w:rsidRPr="00B73A05">
        <w:t>credences</w:t>
      </w:r>
      <w:proofErr w:type="spellEnd"/>
      <w:r w:rsidR="008933A9" w:rsidRPr="00B73A05">
        <w:t xml:space="preserve"> or </w:t>
      </w:r>
      <w:r w:rsidR="008933A9" w:rsidRPr="00B73A05">
        <w:lastRenderedPageBreak/>
        <w:t>degrees of belief</w:t>
      </w:r>
      <w:r w:rsidR="006C564B" w:rsidRPr="00B73A05">
        <w:t>.</w:t>
      </w:r>
      <w:r w:rsidR="006C564B">
        <w:t xml:space="preserve">  Connections of implication and support within a theoretical structure are modeled by links that carry conditional probabilities.  Within such a network, evidence at one node results in a cascade of credence changes, large or small, elsewhere in the network.</w:t>
      </w:r>
      <w:r w:rsidR="00BC265D">
        <w:rPr>
          <w:rStyle w:val="EndnoteReference"/>
        </w:rPr>
        <w:endnoteReference w:id="1"/>
      </w:r>
      <w:r w:rsidR="006C564B">
        <w:t xml:space="preserve">  We tend to think of theoretical networks as abstract objects composed of linked propositions, avoiding controversies pitting </w:t>
      </w:r>
      <w:proofErr w:type="spellStart"/>
      <w:r w:rsidR="006C564B">
        <w:t>credences</w:t>
      </w:r>
      <w:proofErr w:type="spellEnd"/>
      <w:r w:rsidR="006C564B">
        <w:t xml:space="preserve"> against </w:t>
      </w:r>
      <w:r w:rsidR="0088769F">
        <w:t>‘</w:t>
      </w:r>
      <w:r w:rsidR="69A0FBC4" w:rsidRPr="0088769F">
        <w:t>full</w:t>
      </w:r>
      <w:r w:rsidR="0088769F">
        <w:t>’</w:t>
      </w:r>
      <w:r w:rsidR="69A0FBC4">
        <w:t xml:space="preserve"> </w:t>
      </w:r>
      <w:r w:rsidR="006C564B">
        <w:t xml:space="preserve">beliefs, but the basic structural picture is the same as that invoked by Quine, </w:t>
      </w:r>
      <w:proofErr w:type="spellStart"/>
      <w:proofErr w:type="gramStart"/>
      <w:r w:rsidR="006C564B">
        <w:t>Skyrms</w:t>
      </w:r>
      <w:proofErr w:type="spellEnd"/>
      <w:proofErr w:type="gramEnd"/>
      <w:r w:rsidR="006C564B">
        <w:t xml:space="preserve"> and Lambert.  </w:t>
      </w:r>
    </w:p>
    <w:p w14:paraId="1D6E9AC8" w14:textId="5F847DBB" w:rsidR="00F171EC" w:rsidRDefault="00AA2028" w:rsidP="00E62D3F">
      <w:pPr>
        <w:spacing w:after="0" w:line="480" w:lineRule="auto"/>
      </w:pPr>
      <w:r>
        <w:tab/>
      </w:r>
      <w:r w:rsidR="006C564B">
        <w:t xml:space="preserve">Both Quine, and </w:t>
      </w:r>
      <w:proofErr w:type="spellStart"/>
      <w:r w:rsidR="006C564B">
        <w:t>Skyrms</w:t>
      </w:r>
      <w:proofErr w:type="spellEnd"/>
      <w:r w:rsidR="006C564B">
        <w:t xml:space="preserve"> and Lambert, emphasize that it is not merely </w:t>
      </w:r>
      <w:proofErr w:type="spellStart"/>
      <w:r w:rsidR="006C564B">
        <w:t>credences</w:t>
      </w:r>
      <w:proofErr w:type="spellEnd"/>
      <w:r w:rsidR="006C564B">
        <w:t xml:space="preserve"> at nodes that change with evidence impact.  The conceptual connections between propositions—modeled with our conditional probabilities on links—can themselves be expected to change</w:t>
      </w:r>
      <w:r w:rsidR="74F3EFCE" w:rsidRPr="0B0CAEF1">
        <w:rPr>
          <w:color w:val="FF0000"/>
        </w:rPr>
        <w:t>:</w:t>
      </w:r>
    </w:p>
    <w:p w14:paraId="37349DFC" w14:textId="34271C58" w:rsidR="00F171EC" w:rsidRDefault="006C564B" w:rsidP="00E62D3F">
      <w:pPr>
        <w:spacing w:line="480" w:lineRule="auto"/>
      </w:pPr>
      <w:r>
        <w:tab/>
        <w:t xml:space="preserve">Having reevaluated some statements we must reevaluate some others, which may be </w:t>
      </w:r>
      <w:r>
        <w:tab/>
        <w:t xml:space="preserve">statements logically connected with the first or may be statements of logical connections </w:t>
      </w:r>
      <w:r>
        <w:tab/>
        <w:t>themselves. (Quine 1953: 42)</w:t>
      </w:r>
    </w:p>
    <w:p w14:paraId="789D9047" w14:textId="77777777" w:rsidR="00F171EC" w:rsidRDefault="006C564B" w:rsidP="00E62D3F">
      <w:pPr>
        <w:spacing w:line="480" w:lineRule="auto"/>
      </w:pPr>
      <w:r>
        <w:tab/>
        <w:t xml:space="preserve">Here we need to pay attention not only to the probabilities of statements, but also their </w:t>
      </w:r>
      <w:r>
        <w:tab/>
        <w:t xml:space="preserve">probabilities conditional on other statements.  Conditional probabilities play a key role as </w:t>
      </w:r>
      <w:r>
        <w:tab/>
        <w:t xml:space="preserve">rules of inference which guide belief revision, but which themselves are also modified in </w:t>
      </w:r>
      <w:r>
        <w:tab/>
        <w:t>the process of belief revision. (</w:t>
      </w:r>
      <w:proofErr w:type="spellStart"/>
      <w:r>
        <w:t>Skyrms</w:t>
      </w:r>
      <w:proofErr w:type="spellEnd"/>
      <w:r>
        <w:t xml:space="preserve"> and Lambert 1995: 140).   </w:t>
      </w:r>
    </w:p>
    <w:p w14:paraId="31DAAD26" w14:textId="77777777" w:rsidR="00CF48E1" w:rsidRDefault="00AA2028" w:rsidP="003E507A">
      <w:pPr>
        <w:spacing w:after="0" w:line="480" w:lineRule="auto"/>
      </w:pPr>
      <w:r>
        <w:tab/>
      </w:r>
      <w:r w:rsidR="008D3C08">
        <w:t xml:space="preserve">It is perhaps only now, with advanced computational capabilities applied to substantial theoretical work on Bayesian nets (Pearl 1988, 2009), that such a vision of scientific theories and scientific change can be instantiated.  </w:t>
      </w:r>
      <w:r w:rsidR="008E5EDD">
        <w:rPr>
          <w:color w:val="000000"/>
        </w:rPr>
        <w:t xml:space="preserve">We envisage scientific theories under </w:t>
      </w:r>
      <w:r w:rsidR="008D3C08">
        <w:rPr>
          <w:color w:val="000000"/>
        </w:rPr>
        <w:t>an evidence barrage</w:t>
      </w:r>
      <w:r w:rsidR="008E5EDD">
        <w:rPr>
          <w:color w:val="000000"/>
        </w:rPr>
        <w:t xml:space="preserve"> as a variety of dynamic Bayesian networks (Murphy 2002, </w:t>
      </w:r>
      <w:proofErr w:type="spellStart"/>
      <w:r w:rsidR="00985FDB">
        <w:rPr>
          <w:color w:val="000000"/>
        </w:rPr>
        <w:t>Korb</w:t>
      </w:r>
      <w:proofErr w:type="spellEnd"/>
      <w:r w:rsidR="00985FDB">
        <w:rPr>
          <w:color w:val="000000"/>
        </w:rPr>
        <w:t xml:space="preserve"> and Nicholson 2004, </w:t>
      </w:r>
      <w:r w:rsidR="008E5EDD">
        <w:rPr>
          <w:color w:val="000000"/>
        </w:rPr>
        <w:t xml:space="preserve">Russell and Norvig 2015, </w:t>
      </w:r>
      <w:proofErr w:type="spellStart"/>
      <w:r w:rsidR="008E5EDD">
        <w:rPr>
          <w:color w:val="000000"/>
        </w:rPr>
        <w:t>Melynk</w:t>
      </w:r>
      <w:proofErr w:type="spellEnd"/>
      <w:r w:rsidR="008E5EDD">
        <w:rPr>
          <w:color w:val="000000"/>
        </w:rPr>
        <w:t xml:space="preserve"> 2016)</w:t>
      </w:r>
      <w:r w:rsidR="008D3C08">
        <w:rPr>
          <w:color w:val="000000"/>
        </w:rPr>
        <w:t xml:space="preserve">.  </w:t>
      </w:r>
      <w:r w:rsidR="008D3C08">
        <w:t xml:space="preserve">Here we are particularly interested in the dynamics of change within networks over time, given a continuing barrage of evidence.  Different change dynamics contingent on different network structures are to be expected.  But there are also constants in </w:t>
      </w:r>
      <w:r w:rsidR="008D3C08">
        <w:lastRenderedPageBreak/>
        <w:t xml:space="preserve">change dynamics that emerge as well: robust patterns of punctuated equilibrium that call to mind at least some of the phenomena of ‘normal science,’ ‘revolutionary science,’ ‘paradigms’ and ‘paradigm shifts’ emphasized in a very different philosophical tradition (Kuhn 1969, Lakatos 1968, </w:t>
      </w:r>
      <w:proofErr w:type="spellStart"/>
      <w:r w:rsidR="008D3C08">
        <w:t>Laudan</w:t>
      </w:r>
      <w:proofErr w:type="spellEnd"/>
      <w:r w:rsidR="008D3C08">
        <w:t xml:space="preserve"> 1978).  </w:t>
      </w:r>
      <w:r w:rsidR="00EC043D">
        <w:t xml:space="preserve"> </w:t>
      </w:r>
      <w:r w:rsidR="00B50FBE">
        <w:tab/>
      </w:r>
    </w:p>
    <w:p w14:paraId="063F6FDA" w14:textId="2D315AD4" w:rsidR="008D3C08" w:rsidRDefault="00CF48E1" w:rsidP="003E507A">
      <w:pPr>
        <w:spacing w:after="0" w:line="480" w:lineRule="auto"/>
      </w:pPr>
      <w:r>
        <w:tab/>
      </w:r>
      <w:r w:rsidR="00437A1C" w:rsidRPr="0088769F">
        <w:t xml:space="preserve">The vagueness and multiple meanings of </w:t>
      </w:r>
      <w:r w:rsidR="003E507A" w:rsidRPr="0088769F">
        <w:t>core concepts in the tradition</w:t>
      </w:r>
      <w:r w:rsidR="2CD64802" w:rsidRPr="0088769F">
        <w:t xml:space="preserve">, </w:t>
      </w:r>
      <w:r w:rsidR="003E507A" w:rsidRPr="0088769F">
        <w:t>‘paradigm’ among them</w:t>
      </w:r>
      <w:r w:rsidR="488C541F" w:rsidRPr="0088769F">
        <w:t xml:space="preserve">, have long been noted to be </w:t>
      </w:r>
      <w:r w:rsidR="003E507A" w:rsidRPr="0088769F">
        <w:t xml:space="preserve">notoriously difficult to pin down in detail </w:t>
      </w:r>
      <w:r w:rsidR="003E507A">
        <w:t>(</w:t>
      </w:r>
      <w:proofErr w:type="spellStart"/>
      <w:r w:rsidR="003E507A">
        <w:t>Masterman</w:t>
      </w:r>
      <w:proofErr w:type="spellEnd"/>
      <w:r w:rsidR="003E507A">
        <w:t xml:space="preserve"> 1970, </w:t>
      </w:r>
      <w:proofErr w:type="spellStart"/>
      <w:r w:rsidR="003452AB">
        <w:t>Hoyningen</w:t>
      </w:r>
      <w:proofErr w:type="spellEnd"/>
      <w:r w:rsidR="003452AB">
        <w:t xml:space="preserve">-Huene 1993, </w:t>
      </w:r>
      <w:proofErr w:type="spellStart"/>
      <w:r w:rsidR="003452AB">
        <w:t>Hoyningen</w:t>
      </w:r>
      <w:proofErr w:type="spellEnd"/>
      <w:r w:rsidR="003452AB">
        <w:t xml:space="preserve"> and Sankey 2001, </w:t>
      </w:r>
      <w:proofErr w:type="spellStart"/>
      <w:r w:rsidR="003E507A">
        <w:t>Nickles</w:t>
      </w:r>
      <w:proofErr w:type="spellEnd"/>
      <w:r w:rsidR="003E507A">
        <w:t xml:space="preserve"> 2003).  </w:t>
      </w:r>
      <w:r w:rsidR="00437A1C">
        <w:t xml:space="preserve">We regard the general Kuhnian picture as a suggestive </w:t>
      </w:r>
      <w:r w:rsidR="00B50FBE">
        <w:t xml:space="preserve">research program or working hypothesis </w:t>
      </w:r>
      <w:r w:rsidR="00437A1C">
        <w:t xml:space="preserve">regarding </w:t>
      </w:r>
      <w:r w:rsidR="00B50FBE">
        <w:t>scientific history</w:t>
      </w:r>
      <w:r w:rsidR="00437A1C">
        <w:t xml:space="preserve"> rather than anything like an established fact.  </w:t>
      </w:r>
      <w:r w:rsidR="003E507A">
        <w:t xml:space="preserve">What we have to offer is </w:t>
      </w:r>
      <w:r w:rsidR="00B50FBE">
        <w:t xml:space="preserve">something very different: </w:t>
      </w:r>
      <w:r w:rsidR="003E507A">
        <w:t xml:space="preserve">a structural model of scientific theory with a correlate and quantitively precise model </w:t>
      </w:r>
      <w:r w:rsidR="00B50FBE">
        <w:t>of</w:t>
      </w:r>
      <w:r w:rsidR="003E507A">
        <w:t xml:space="preserve"> theoretical change.  </w:t>
      </w:r>
      <w:r w:rsidR="00437A1C">
        <w:t xml:space="preserve">What is intriguing is that at least </w:t>
      </w:r>
      <w:r w:rsidR="00B50FBE">
        <w:t xml:space="preserve">some of the dynamics basic to the Kuhnian picture are predictable </w:t>
      </w:r>
      <w:r w:rsidR="002F34D3">
        <w:t>as</w:t>
      </w:r>
      <w:r w:rsidR="00B50FBE">
        <w:t xml:space="preserve"> typical patterns of credence change within Bayesian nets under an evidence barrage.  Our work can thus be seen as building and expanding </w:t>
      </w:r>
      <w:r w:rsidR="002F34D3">
        <w:t xml:space="preserve">on </w:t>
      </w:r>
      <w:r w:rsidR="008D3C08">
        <w:t xml:space="preserve">hints linking Kuhn with Bayesian networks in Salmon 1990 and Hartmann 2008. </w:t>
      </w:r>
    </w:p>
    <w:p w14:paraId="17C936B6" w14:textId="1AA61CEC" w:rsidR="00F171EC" w:rsidRDefault="00AA2028" w:rsidP="00E62D3F">
      <w:pPr>
        <w:spacing w:line="480" w:lineRule="auto"/>
      </w:pPr>
      <w:r>
        <w:tab/>
      </w:r>
      <w:r w:rsidR="008D3C08">
        <w:t xml:space="preserve">In section 2, we introduce a network conception of scientific theory.  In section 3, we use simple examples to outline Bayesian updating in a theoretical structure </w:t>
      </w:r>
      <w:proofErr w:type="gramStart"/>
      <w:r w:rsidR="008D3C08">
        <w:t>in the course of</w:t>
      </w:r>
      <w:proofErr w:type="gramEnd"/>
      <w:r w:rsidR="008D3C08">
        <w:t xml:space="preserve"> an evidence barrage.  In section 4, we demonstrate punctuated equilibrium in theoretical change across a variety of networks, with a further analysis of change dynamics in section 5.  Section 6 outlines philosophical implications.  Section 7 concludes with t</w:t>
      </w:r>
      <w:r w:rsidR="00AC393B">
        <w:t>hree</w:t>
      </w:r>
      <w:r w:rsidR="008D3C08">
        <w:t xml:space="preserve"> conjectures regarding dynamics within Bayesian models </w:t>
      </w:r>
      <w:r w:rsidR="00892BBA">
        <w:t xml:space="preserve">of scientific theory.  </w:t>
      </w:r>
    </w:p>
    <w:p w14:paraId="1D44A934" w14:textId="77777777" w:rsidR="00F171EC" w:rsidRDefault="006C564B" w:rsidP="00E62D3F">
      <w:pPr>
        <w:spacing w:after="0" w:line="480" w:lineRule="auto"/>
        <w:rPr>
          <w:b/>
        </w:rPr>
      </w:pPr>
      <w:r>
        <w:rPr>
          <w:b/>
        </w:rPr>
        <w:t xml:space="preserve">2.  Theoretical Structure and Credence Change: A Bayesian Network Model </w:t>
      </w:r>
    </w:p>
    <w:p w14:paraId="6E1BF57F" w14:textId="4D8613D3" w:rsidR="00F171EC" w:rsidRDefault="00AA2028" w:rsidP="00E62D3F">
      <w:pPr>
        <w:spacing w:after="0" w:line="480" w:lineRule="auto"/>
      </w:pPr>
      <w:r>
        <w:tab/>
      </w:r>
      <w:r w:rsidR="006C564B">
        <w:t xml:space="preserve">Bayesian networks have been developed, interpreted, and widely applied as models of causal relations between events (Pearl 1988, 2009; </w:t>
      </w:r>
      <w:proofErr w:type="spellStart"/>
      <w:r w:rsidR="006C564B">
        <w:t>Spirtes</w:t>
      </w:r>
      <w:proofErr w:type="spellEnd"/>
      <w:r w:rsidR="006C564B">
        <w:t xml:space="preserve">, </w:t>
      </w:r>
      <w:proofErr w:type="spellStart"/>
      <w:r w:rsidR="006C564B">
        <w:t>Glymour</w:t>
      </w:r>
      <w:proofErr w:type="spellEnd"/>
      <w:r w:rsidR="006C564B">
        <w:t xml:space="preserve"> and </w:t>
      </w:r>
      <w:proofErr w:type="spellStart"/>
      <w:r w:rsidR="006C564B">
        <w:t>Scheines</w:t>
      </w:r>
      <w:proofErr w:type="spellEnd"/>
      <w:r w:rsidR="006C564B">
        <w:t xml:space="preserve"> 2000; </w:t>
      </w:r>
      <w:proofErr w:type="spellStart"/>
      <w:r w:rsidR="006C564B">
        <w:t>Spirtes</w:t>
      </w:r>
      <w:proofErr w:type="spellEnd"/>
      <w:r w:rsidR="006C564B">
        <w:t xml:space="preserve"> </w:t>
      </w:r>
      <w:r w:rsidR="006C564B">
        <w:lastRenderedPageBreak/>
        <w:t xml:space="preserve">2010).  But </w:t>
      </w:r>
      <w:proofErr w:type="gramStart"/>
      <w:r w:rsidR="006C564B">
        <w:t>it is clear that they</w:t>
      </w:r>
      <w:proofErr w:type="gramEnd"/>
      <w:r w:rsidR="006C564B">
        <w:t xml:space="preserve"> can equally well be taken as models of causal inference between propositions descriptive of those events: as theories</w:t>
      </w:r>
      <w:r w:rsidR="006C564B" w:rsidRPr="00B73A05">
        <w:t xml:space="preserve">.  One form that scientific theories take is precisely this: </w:t>
      </w:r>
      <w:r w:rsidR="00043971" w:rsidRPr="00B73A05">
        <w:t>a network of propositions representing causal relations between either types or tokens of events.</w:t>
      </w:r>
      <w:r w:rsidR="00B71483" w:rsidRPr="00B73A05">
        <w:rPr>
          <w:rStyle w:val="EndnoteReference"/>
        </w:rPr>
        <w:endnoteReference w:id="2"/>
      </w:r>
      <w:r w:rsidR="00043971">
        <w:t xml:space="preserve">  </w:t>
      </w:r>
      <w:r w:rsidR="006C564B">
        <w:t xml:space="preserve"> We can therefore study structural aspects of at least one type of scientific theory by applying structural lessons from Bayesian nets</w:t>
      </w:r>
      <w:r w:rsidR="00F01E31">
        <w:t>.  We can construct</w:t>
      </w:r>
      <w:r w:rsidR="006C564B">
        <w:t xml:space="preserve"> a model of credence changes within a scientific theory, given a barrage of evidence over time, by studying the dynamics of change within Bayesian nets.  </w:t>
      </w:r>
    </w:p>
    <w:p w14:paraId="137E34FC" w14:textId="77777777" w:rsidR="00407B66" w:rsidRDefault="00AA2028" w:rsidP="00E62D3F">
      <w:pPr>
        <w:spacing w:after="0" w:line="480" w:lineRule="auto"/>
      </w:pPr>
      <w:r>
        <w:tab/>
      </w:r>
      <w:r w:rsidR="006C564B">
        <w:t xml:space="preserve">A partial reconstruction of the </w:t>
      </w:r>
      <w:r w:rsidR="00F01E31">
        <w:t xml:space="preserve">causal </w:t>
      </w:r>
      <w:r w:rsidR="006C564B">
        <w:t xml:space="preserve">Alvarez theory regarding extinction at the Cretaceous-Paleogene boundary is shown in Fig. 1.  </w:t>
      </w:r>
      <w:r w:rsidR="0095738C" w:rsidRPr="00B73A05">
        <w:t xml:space="preserve">Dramatic credence change percolated across this theoretical network with documentation of increased sedimentary concentrations of </w:t>
      </w:r>
      <w:proofErr w:type="spellStart"/>
      <w:r w:rsidR="0095738C" w:rsidRPr="00B73A05">
        <w:t>iridum</w:t>
      </w:r>
      <w:proofErr w:type="spellEnd"/>
      <w:r w:rsidR="0095738C" w:rsidRPr="00B73A05">
        <w:t xml:space="preserve"> world-wide at the Cretaceous-Paleogene </w:t>
      </w:r>
      <w:proofErr w:type="gramStart"/>
      <w:r w:rsidR="0095738C" w:rsidRPr="00B73A05">
        <w:t xml:space="preserve">boundary </w:t>
      </w:r>
      <w:r w:rsidR="009C3DE8" w:rsidRPr="00B73A05">
        <w:t xml:space="preserve"> (</w:t>
      </w:r>
      <w:proofErr w:type="gramEnd"/>
      <w:r w:rsidR="009C3DE8" w:rsidRPr="00B73A05">
        <w:t>Alvarez et al. 1980</w:t>
      </w:r>
      <w:r w:rsidR="00407B66" w:rsidRPr="00B73A05">
        <w:t>, Schulte et al. 2010</w:t>
      </w:r>
      <w:r w:rsidR="009C3DE8" w:rsidRPr="00B73A05">
        <w:t>).</w:t>
      </w:r>
      <w:r w:rsidR="009C3DE8">
        <w:t xml:space="preserve">  </w:t>
      </w:r>
    </w:p>
    <w:p w14:paraId="41A5FF86" w14:textId="6E688E16" w:rsidR="00F171EC" w:rsidRDefault="00407B66" w:rsidP="00407B66">
      <w:pPr>
        <w:spacing w:after="0" w:line="480" w:lineRule="auto"/>
        <w:ind w:firstLine="720"/>
      </w:pPr>
      <w:r>
        <w:t>T</w:t>
      </w:r>
      <w:r w:rsidR="00D81F78">
        <w:t>here are m</w:t>
      </w:r>
      <w:r w:rsidR="006C564B">
        <w:t>ajor assumptions in many applications of Bayesian nets with an eye to causal inference</w:t>
      </w:r>
      <w:r w:rsidR="00D81F78">
        <w:t xml:space="preserve">: </w:t>
      </w:r>
      <w:r w:rsidR="006C564B">
        <w:t xml:space="preserve">that relevant causal factors, direct </w:t>
      </w:r>
      <w:r w:rsidR="00261ECF">
        <w:t xml:space="preserve">or latent, are included in the representation, and that </w:t>
      </w:r>
      <w:r w:rsidR="00261ECF" w:rsidRPr="00B73A05">
        <w:t>independence assumptions</w:t>
      </w:r>
      <w:r w:rsidR="005B7B2F" w:rsidRPr="00B73A05">
        <w:t>—</w:t>
      </w:r>
      <w:proofErr w:type="gramStart"/>
      <w:r w:rsidR="005B7B2F" w:rsidRPr="00B73A05">
        <w:t>that changes</w:t>
      </w:r>
      <w:proofErr w:type="gramEnd"/>
      <w:r w:rsidR="005B7B2F" w:rsidRPr="00B73A05">
        <w:t xml:space="preserve"> in one variable do not affect another—</w:t>
      </w:r>
      <w:r w:rsidR="005B7B2F">
        <w:t xml:space="preserve">are accurate and complete.  </w:t>
      </w:r>
      <w:r w:rsidR="006C564B">
        <w:t xml:space="preserve"> Neither of these requirements can be defended in the case of the representation here, offered as a partial reconstruction that captures the spirit though not the detail of a full causal theory.</w:t>
      </w:r>
    </w:p>
    <w:p w14:paraId="18489139" w14:textId="3B412D8F" w:rsidR="00F171EC" w:rsidRDefault="006F13DA" w:rsidP="006F13DA">
      <w:pPr>
        <w:spacing w:after="0" w:line="480" w:lineRule="auto"/>
      </w:pPr>
      <w:r>
        <w:rPr>
          <w:noProof/>
        </w:rPr>
        <w:lastRenderedPageBreak/>
        <w:drawing>
          <wp:inline distT="0" distB="0" distL="0" distR="0" wp14:anchorId="3FB7E589" wp14:editId="3988DD31">
            <wp:extent cx="5943600" cy="4074160"/>
            <wp:effectExtent l="0" t="0" r="0" b="254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074160"/>
                    </a:xfrm>
                    <a:prstGeom prst="rect">
                      <a:avLst/>
                    </a:prstGeom>
                  </pic:spPr>
                </pic:pic>
              </a:graphicData>
            </a:graphic>
          </wp:inline>
        </w:drawing>
      </w:r>
    </w:p>
    <w:p w14:paraId="32F7ED82" w14:textId="48840574" w:rsidR="00F171EC" w:rsidRDefault="006C564B" w:rsidP="00E62D3F">
      <w:pPr>
        <w:spacing w:line="480" w:lineRule="auto"/>
        <w:jc w:val="center"/>
      </w:pPr>
      <w:r>
        <w:t xml:space="preserve">Fig. </w:t>
      </w:r>
      <w:proofErr w:type="gramStart"/>
      <w:r>
        <w:t>1  A</w:t>
      </w:r>
      <w:proofErr w:type="gramEnd"/>
      <w:r>
        <w:t xml:space="preserve"> partial graph of the causal Alvarez theory regarding massive extinction at the Cretaceous-Paleogene </w:t>
      </w:r>
      <w:r w:rsidRPr="00B73A05">
        <w:t>boundary</w:t>
      </w:r>
      <w:r w:rsidR="006F13DA" w:rsidRPr="00B73A05">
        <w:t xml:space="preserve"> in terms of linked propositions</w:t>
      </w:r>
      <w:r w:rsidRPr="00B73A05">
        <w:t>.</w:t>
      </w:r>
      <w:r>
        <w:t xml:space="preserve">  Sources include Jablonski and </w:t>
      </w:r>
      <w:proofErr w:type="spellStart"/>
      <w:r>
        <w:t>Chaloner</w:t>
      </w:r>
      <w:proofErr w:type="spellEnd"/>
      <w:r>
        <w:t xml:space="preserve"> 1994, Pope et al. 1997, 1998, Gale et al. 2001, Bardeen et al. 2017, and </w:t>
      </w:r>
      <w:proofErr w:type="spellStart"/>
      <w:r>
        <w:t>Henehan</w:t>
      </w:r>
      <w:proofErr w:type="spellEnd"/>
      <w:r>
        <w:t xml:space="preserve"> et al. 2019</w:t>
      </w:r>
      <w:r w:rsidR="00E72B16">
        <w:t>.</w:t>
      </w:r>
      <w:r>
        <w:t xml:space="preserve"> </w:t>
      </w:r>
    </w:p>
    <w:p w14:paraId="6C5F57BC" w14:textId="44060C15" w:rsidR="0027682D" w:rsidRDefault="00AA2028" w:rsidP="00E62D3F">
      <w:pPr>
        <w:spacing w:after="0" w:line="480" w:lineRule="auto"/>
      </w:pPr>
      <w:r>
        <w:tab/>
      </w:r>
      <w:r w:rsidR="006C564B">
        <w:t>Lessons from causal models can also be generalized</w:t>
      </w:r>
      <w:r w:rsidR="004E116F">
        <w:t xml:space="preserve"> (Schaffer 201</w:t>
      </w:r>
      <w:r w:rsidR="001C2A2D">
        <w:t>6</w:t>
      </w:r>
      <w:r w:rsidR="004E116F">
        <w:t>, Climenhaga 2019)</w:t>
      </w:r>
      <w:r w:rsidR="006C564B">
        <w:t>.  The propositions within a scientific theory need not be descriptions of events, and the relations between them need not be those of causal inference.  From fundamental and more general hypotheses within a theory, which might be envisaged as root nodes, multiple layers of derivative and more specific hypotheses may be inferred (Henderson, Goodman, Tenenbaum and Woodward 2010).  That inference may be probabilistic, from general grounding hypotheses to the more specific hypotheses they ground, model</w:t>
      </w:r>
      <w:r w:rsidR="004E116F">
        <w:t>l</w:t>
      </w:r>
      <w:r w:rsidR="006C564B">
        <w:t xml:space="preserve">able by conditional probabilities precisely as in </w:t>
      </w:r>
      <w:r w:rsidR="006C564B">
        <w:lastRenderedPageBreak/>
        <w:t>Bayesian nets—though here our arrows represent not ‘x causes y’ but ‘x supports y as an inference’ and often ‘x explains y.’</w:t>
      </w:r>
      <w:r w:rsidR="0027682D">
        <w:rPr>
          <w:rStyle w:val="EndnoteReference"/>
        </w:rPr>
        <w:endnoteReference w:id="3"/>
      </w:r>
      <w:r w:rsidR="0027682D">
        <w:t xml:space="preserve">  In the other direction, evidence for more specific or applicational hypotheses can serve in Bayesian fashion to raise or lower confidence in the more general hypotheses from which they can be inferred.  This direction is often intuitively clearest in terms of disconfirmation: to what extent would x be disconfirmed were its implication y disconfirmed?  </w:t>
      </w:r>
    </w:p>
    <w:p w14:paraId="20B5BA64" w14:textId="47229035" w:rsidR="0027682D" w:rsidRDefault="0027682D" w:rsidP="00E62D3F">
      <w:pPr>
        <w:spacing w:after="0" w:line="480" w:lineRule="auto"/>
      </w:pPr>
      <w:r>
        <w:tab/>
        <w:t>A partial reconstruction of a theoretical structure of this type in the case of anthropogenic climate change is shown in Figure 2</w:t>
      </w:r>
      <w:r w:rsidRPr="00B73A05">
        <w:t xml:space="preserve">.  </w:t>
      </w:r>
      <w:r w:rsidR="00695C2E" w:rsidRPr="00B73A05">
        <w:t xml:space="preserve">In this case </w:t>
      </w:r>
      <w:r w:rsidR="00B73A05" w:rsidRPr="00B73A05">
        <w:t xml:space="preserve">both </w:t>
      </w:r>
      <w:r w:rsidR="00695C2E" w:rsidRPr="00B73A05">
        <w:t xml:space="preserve">ice-core evidence and atmospheric data </w:t>
      </w:r>
      <w:r w:rsidR="001A4677" w:rsidRPr="00B73A05">
        <w:t>have produced important credence changes across the network (Farman, Gardiner and Shanklin 1985; Alley 2000).</w:t>
      </w:r>
      <w:r w:rsidR="001A4677">
        <w:t xml:space="preserve">  </w:t>
      </w:r>
      <w:r>
        <w:t xml:space="preserve">As in the causal case, a full Bayesian net representation would require all relevant grounding nodes and would correctly reflect all dependence and independence relations.  This is certainly </w:t>
      </w:r>
      <w:r>
        <w:rPr>
          <w:i/>
        </w:rPr>
        <w:t>not</w:t>
      </w:r>
      <w:r>
        <w:t xml:space="preserve"> true of the reconstruction here, a partial reconstruction that captures the spirit though not the detail of a full foundational structure.  </w:t>
      </w:r>
    </w:p>
    <w:p w14:paraId="76BC41CD" w14:textId="77777777" w:rsidR="0027682D" w:rsidRDefault="0027682D" w:rsidP="00E62D3F">
      <w:pPr>
        <w:spacing w:after="0" w:line="480" w:lineRule="auto"/>
      </w:pPr>
      <w:r>
        <w:rPr>
          <w:noProof/>
        </w:rPr>
        <w:lastRenderedPageBreak/>
        <w:drawing>
          <wp:inline distT="0" distB="0" distL="0" distR="0" wp14:anchorId="4FAB24F4" wp14:editId="73B58705">
            <wp:extent cx="5943600" cy="4319905"/>
            <wp:effectExtent l="0" t="0" r="0" b="0"/>
            <wp:docPr id="2077832763" name="image4.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map&#10;&#10;Description automatically generated"/>
                    <pic:cNvPicPr preferRelativeResize="0"/>
                  </pic:nvPicPr>
                  <pic:blipFill>
                    <a:blip r:embed="rId14"/>
                    <a:srcRect/>
                    <a:stretch>
                      <a:fillRect/>
                    </a:stretch>
                  </pic:blipFill>
                  <pic:spPr>
                    <a:xfrm>
                      <a:off x="0" y="0"/>
                      <a:ext cx="5943600" cy="4319905"/>
                    </a:xfrm>
                    <a:prstGeom prst="rect">
                      <a:avLst/>
                    </a:prstGeom>
                    <a:ln/>
                  </pic:spPr>
                </pic:pic>
              </a:graphicData>
            </a:graphic>
          </wp:inline>
        </w:drawing>
      </w:r>
    </w:p>
    <w:p w14:paraId="2F354D82" w14:textId="260D71A1" w:rsidR="0027682D" w:rsidRDefault="0027682D" w:rsidP="00E62D3F">
      <w:pPr>
        <w:spacing w:line="480" w:lineRule="auto"/>
        <w:jc w:val="center"/>
        <w:rPr>
          <w:color w:val="000000"/>
        </w:rPr>
      </w:pPr>
      <w:r>
        <w:t xml:space="preserve">Fig. </w:t>
      </w:r>
      <w:proofErr w:type="gramStart"/>
      <w:r>
        <w:t>2  A</w:t>
      </w:r>
      <w:proofErr w:type="gramEnd"/>
      <w:r>
        <w:t xml:space="preserve"> reconstruction of foundational theory regarding anthropogenic climate change.  </w:t>
      </w:r>
      <w:r>
        <w:rPr>
          <w:color w:val="000000"/>
        </w:rPr>
        <w:t>Sources include Thorpe 2005, Palmer and Stevens 2019, IPCC 2014.</w:t>
      </w:r>
    </w:p>
    <w:p w14:paraId="2AEB4DC4" w14:textId="6D6A1904" w:rsidR="0027682D" w:rsidRDefault="005F5803" w:rsidP="001C6D3E">
      <w:pPr>
        <w:spacing w:after="0" w:line="480" w:lineRule="auto"/>
      </w:pPr>
      <w:r>
        <w:tab/>
      </w:r>
      <w:r w:rsidRPr="00B73A05">
        <w:t xml:space="preserve">Classical twentieth century models of inference and confirmation were couched largely in terms of classical logic.  Bayesian models offer a well-established alternative.  </w:t>
      </w:r>
      <w:r w:rsidRPr="00B73A05">
        <w:rPr>
          <w:color w:val="000000"/>
        </w:rPr>
        <w:t xml:space="preserve">In classical models, evidence for a hypothesis is also taken as evidence for propositions logically entailed by that hypothesis.  </w:t>
      </w:r>
      <w:r w:rsidRPr="00B73A05">
        <w:t xml:space="preserve">In the current model, we use inference rather than entailment, cashed out in Bayesian terms of priors and conditional probabilities.  In classical models, evidence for a hypothesis </w:t>
      </w:r>
      <w:r w:rsidR="00CD5534" w:rsidRPr="00B73A05">
        <w:t>offers confirmation for</w:t>
      </w:r>
      <w:r w:rsidRPr="00B73A05">
        <w:t xml:space="preserve"> that which logically entails that hypothesis.  </w:t>
      </w:r>
      <w:r w:rsidR="0027682D" w:rsidRPr="00B73A05">
        <w:t>Here, we take evidence for a hypothesis to offer confirmation for hypotheses from which it may be inferred, but</w:t>
      </w:r>
      <w:r w:rsidR="0027682D">
        <w:t xml:space="preserve"> confirmation appears in a quantitative Bayesian rather than the familiar qualitative Hempelian </w:t>
      </w:r>
      <w:r w:rsidR="0027682D">
        <w:lastRenderedPageBreak/>
        <w:t>form.</w:t>
      </w:r>
      <w:r w:rsidR="0027682D">
        <w:rPr>
          <w:vertAlign w:val="superscript"/>
        </w:rPr>
        <w:endnoteReference w:id="4"/>
      </w:r>
      <w:r w:rsidR="0027682D">
        <w:t xml:space="preserve">  Although in accord with the spirit of classical philosophy of science, an image of scientific theories as Bayesian nets offers a far more quantitative and far more nuanced view of the basic relations of theoretical inference and evidential confirmation.</w:t>
      </w:r>
      <w:r w:rsidR="0027682D">
        <w:rPr>
          <w:vertAlign w:val="superscript"/>
        </w:rPr>
        <w:endnoteReference w:id="5"/>
      </w:r>
      <w:r w:rsidR="0027682D">
        <w:t xml:space="preserve">  It also offers the prospect of a detailed model of important aspects of scientific change.  </w:t>
      </w:r>
    </w:p>
    <w:p w14:paraId="49D3593E" w14:textId="75962B5D" w:rsidR="0027682D" w:rsidRDefault="0027682D" w:rsidP="00E62D3F">
      <w:pPr>
        <w:spacing w:after="0" w:line="480" w:lineRule="auto"/>
      </w:pPr>
      <w:r>
        <w:tab/>
        <w:t>Levels of credence in the elements of a scientific theory are clearly linked, and do not stand still.    A single piece of evidence may confirm or disconfirm a particular element of a theoretical structure, raising or lowering credence at a node.  But that credence change can also be expected to percolate through the theoretical structure, both downstream—to those elements implied by the belief in question—and upstream—to those elements in the structure that support or imply that belief.  With a screening-off assumption at each step, revised credence values for the descendants of descendants—and parents of parents—can be calculated in the same fashion.</w:t>
      </w:r>
      <w:r>
        <w:rPr>
          <w:color w:val="000000"/>
          <w:vertAlign w:val="superscript"/>
        </w:rPr>
        <w:endnoteReference w:id="6"/>
      </w:r>
      <w:r>
        <w:t xml:space="preserve">   What we have in effect is a game of telephone, with revised </w:t>
      </w:r>
      <w:proofErr w:type="spellStart"/>
      <w:r>
        <w:t>credences</w:t>
      </w:r>
      <w:proofErr w:type="spellEnd"/>
      <w:r>
        <w:t xml:space="preserve"> percolating through the </w:t>
      </w:r>
    </w:p>
    <w:p w14:paraId="5015E096" w14:textId="2C07B6CC" w:rsidR="0027682D" w:rsidRDefault="0027682D" w:rsidP="00E62D3F">
      <w:pPr>
        <w:spacing w:after="0" w:line="480" w:lineRule="auto"/>
      </w:pPr>
      <w:r>
        <w:t xml:space="preserve">structure of a scientific </w:t>
      </w:r>
      <w:proofErr w:type="gramStart"/>
      <w:r>
        <w:t>theory as a whole</w:t>
      </w:r>
      <w:proofErr w:type="gramEnd"/>
      <w:r>
        <w:t xml:space="preserve">. </w:t>
      </w:r>
    </w:p>
    <w:p w14:paraId="5B81233C" w14:textId="746005B1" w:rsidR="0027682D" w:rsidRDefault="0027682D" w:rsidP="00E62D3F">
      <w:pPr>
        <w:spacing w:after="0" w:line="480" w:lineRule="auto"/>
      </w:pPr>
      <w:r>
        <w:tab/>
        <w:t>We model a scientific theory as a directed acyclic network.</w:t>
      </w:r>
      <w:r>
        <w:rPr>
          <w:vertAlign w:val="superscript"/>
        </w:rPr>
        <w:endnoteReference w:id="7"/>
      </w:r>
      <w:sdt>
        <w:sdtPr>
          <w:tag w:val="goog_rdk_0"/>
          <w:id w:val="78956101"/>
        </w:sdtPr>
        <w:sdtEndPr/>
        <w:sdtContent>
          <w:r w:rsidRPr="005807A3">
            <w:rPr>
              <w:rFonts w:eastAsia="Cardo"/>
            </w:rPr>
            <w:t xml:space="preserve">  Nodes represent proposition-like elements which carry credence values in the open interval (0,1)</w:t>
          </w:r>
          <w:r w:rsidR="00091DA5">
            <w:rPr>
              <w:rFonts w:eastAsia="Cardo"/>
            </w:rPr>
            <w:t xml:space="preserve">.  </w:t>
          </w:r>
          <w:r w:rsidRPr="005807A3">
            <w:rPr>
              <w:rFonts w:eastAsia="Cardo"/>
            </w:rPr>
            <w:t xml:space="preserve">The links of our model represent connections between claims within </w:t>
          </w:r>
          <w:r>
            <w:rPr>
              <w:rFonts w:eastAsia="Cardo"/>
            </w:rPr>
            <w:t>the</w:t>
          </w:r>
          <w:r w:rsidRPr="005807A3">
            <w:rPr>
              <w:rFonts w:eastAsia="Cardo"/>
            </w:rPr>
            <w:t xml:space="preserve"> theory.  Credence-change at one point in the network produces credence-change at other points with which it is linked.  Our directed links x → y carry weights as conditional probabilities, allowing us to update both y conditional on a given credence at x and x by Bayesian inference and conditioning </w:t>
          </w:r>
          <w:proofErr w:type="gramStart"/>
          <w:r w:rsidRPr="005807A3">
            <w:rPr>
              <w:rFonts w:eastAsia="Cardo"/>
            </w:rPr>
            <w:t>on the basis of</w:t>
          </w:r>
          <w:proofErr w:type="gramEnd"/>
          <w:r w:rsidRPr="005807A3">
            <w:rPr>
              <w:rFonts w:eastAsia="Cardo"/>
            </w:rPr>
            <w:t xml:space="preserve"> evidence at y.  </w:t>
          </w:r>
        </w:sdtContent>
      </w:sdt>
    </w:p>
    <w:p w14:paraId="1E361A53" w14:textId="77777777" w:rsidR="00DF3E1B" w:rsidRDefault="0027682D" w:rsidP="00E62D3F">
      <w:pPr>
        <w:spacing w:after="0" w:line="480" w:lineRule="auto"/>
      </w:pPr>
      <w:r>
        <w:tab/>
        <w:t xml:space="preserve">But </w:t>
      </w:r>
      <w:proofErr w:type="gramStart"/>
      <w:r>
        <w:t>of course</w:t>
      </w:r>
      <w:proofErr w:type="gramEnd"/>
      <w:r>
        <w:t xml:space="preserve"> scientific theories are not tested once and for all with a single piece of evidence.  Theoretical structures are subjected to a continuing barrage of evidence over time.  We model that barrage as a series of pieces of evidence with different likelihoods at different </w:t>
      </w:r>
      <w:r>
        <w:lastRenderedPageBreak/>
        <w:t xml:space="preserve">nodes.  A first piece of evidence at a node x in the network changes credence at that node in the standard Bayesian manner.  That new credence percolates downstream, changing </w:t>
      </w:r>
      <w:proofErr w:type="spellStart"/>
      <w:r>
        <w:t>credences</w:t>
      </w:r>
      <w:proofErr w:type="spellEnd"/>
      <w:r>
        <w:t xml:space="preserve"> in the elements y of the theoretical structure ‘implied’ by x, using our conditional probabilities of </w:t>
      </w:r>
      <w:r w:rsidR="76247B9F" w:rsidRPr="0088769F">
        <w:t>c</w:t>
      </w:r>
      <w:r w:rsidR="59CF168B" w:rsidRPr="0088769F">
        <w:t>(</w:t>
      </w:r>
      <w:proofErr w:type="spellStart"/>
      <w:r w:rsidRPr="0088769F">
        <w:t>y|x</w:t>
      </w:r>
      <w:proofErr w:type="spellEnd"/>
      <w:r w:rsidR="4CDA00A7" w:rsidRPr="00F8444E">
        <w:t>)</w:t>
      </w:r>
      <w:r w:rsidRPr="00F8444E">
        <w:t>.  Assuming screening off at y</w:t>
      </w:r>
      <w:r w:rsidR="00A1631A" w:rsidRPr="00F8444E">
        <w:t xml:space="preserve">—that effects further down </w:t>
      </w:r>
      <w:proofErr w:type="gramStart"/>
      <w:r w:rsidR="00A1631A" w:rsidRPr="00F8444E">
        <w:t>are</w:t>
      </w:r>
      <w:proofErr w:type="gramEnd"/>
      <w:r w:rsidR="00A1631A" w:rsidRPr="00F8444E">
        <w:t xml:space="preserve"> only via change in y—</w:t>
      </w:r>
      <w:r>
        <w:t xml:space="preserve"> </w:t>
      </w:r>
      <w:proofErr w:type="spellStart"/>
      <w:r>
        <w:t>credences</w:t>
      </w:r>
      <w:proofErr w:type="spellEnd"/>
      <w:r>
        <w:t xml:space="preserve"> in further nodes z update according to conditional probabilities </w:t>
      </w:r>
      <w:r w:rsidR="7136D8A8">
        <w:t>c</w:t>
      </w:r>
      <w:r w:rsidR="44481BCE" w:rsidRPr="0088769F">
        <w:t>(</w:t>
      </w:r>
      <w:proofErr w:type="spellStart"/>
      <w:r w:rsidRPr="0088769F">
        <w:t>z|y</w:t>
      </w:r>
      <w:proofErr w:type="spellEnd"/>
      <w:r w:rsidR="6DFC9586" w:rsidRPr="0088769F">
        <w:t>).</w:t>
      </w:r>
      <w:r w:rsidRPr="0088769F">
        <w:t xml:space="preserve"> </w:t>
      </w:r>
      <w:r w:rsidR="00496C0F">
        <w:t xml:space="preserve"> </w:t>
      </w:r>
    </w:p>
    <w:p w14:paraId="5060A24B" w14:textId="77777777" w:rsidR="008E524B" w:rsidRPr="00796549" w:rsidRDefault="00DF3E1B" w:rsidP="00AE5F46">
      <w:pPr>
        <w:spacing w:after="0" w:line="480" w:lineRule="auto"/>
      </w:pPr>
      <w:r>
        <w:tab/>
      </w:r>
      <w:r w:rsidR="00496C0F" w:rsidRPr="00796549">
        <w:t xml:space="preserve">The rigidity condition is the assumption that </w:t>
      </w:r>
      <w:r w:rsidRPr="00796549">
        <w:t xml:space="preserve">conditional probabilities </w:t>
      </w:r>
      <w:r w:rsidR="00AE5F46" w:rsidRPr="00796549">
        <w:t xml:space="preserve">‘on’ x such as </w:t>
      </w:r>
      <w:r w:rsidRPr="00796549">
        <w:t>c(</w:t>
      </w:r>
      <w:proofErr w:type="spellStart"/>
      <w:r w:rsidRPr="00796549">
        <w:t>y|x</w:t>
      </w:r>
      <w:proofErr w:type="spellEnd"/>
      <w:r w:rsidRPr="00796549">
        <w:t>) or c(</w:t>
      </w:r>
      <w:proofErr w:type="spellStart"/>
      <w:r w:rsidRPr="00796549">
        <w:t>w|x</w:t>
      </w:r>
      <w:proofErr w:type="spellEnd"/>
      <w:r w:rsidRPr="00796549">
        <w:t xml:space="preserve">) don’t change with changes in the credence of </w:t>
      </w:r>
      <w:r w:rsidR="00B3615A" w:rsidRPr="00796549">
        <w:t xml:space="preserve">x (Jeffrey 1983, </w:t>
      </w:r>
      <w:r w:rsidR="00AE5F46" w:rsidRPr="00796549">
        <w:t xml:space="preserve">1992, </w:t>
      </w:r>
    </w:p>
    <w:p w14:paraId="17273861" w14:textId="43883E65" w:rsidR="00B3615A" w:rsidRDefault="00B3615A" w:rsidP="00AE5F46">
      <w:pPr>
        <w:spacing w:after="0" w:line="480" w:lineRule="auto"/>
      </w:pPr>
      <w:r w:rsidRPr="00796549">
        <w:t>Shafer 1981).</w:t>
      </w:r>
      <w:r w:rsidR="00DF3E1B">
        <w:t xml:space="preserve">  But with a credence change at </w:t>
      </w:r>
      <w:r w:rsidR="00AE5F46">
        <w:t>x</w:t>
      </w:r>
      <w:r w:rsidR="00DF3E1B">
        <w:t xml:space="preserve">, </w:t>
      </w:r>
      <w:proofErr w:type="spellStart"/>
      <w:r w:rsidR="00DF3E1B">
        <w:t>credences</w:t>
      </w:r>
      <w:proofErr w:type="spellEnd"/>
      <w:r w:rsidR="00DF3E1B">
        <w:t xml:space="preserve"> upstream at parents w of x change as well, and although conditional probabilities c(</w:t>
      </w:r>
      <w:proofErr w:type="spellStart"/>
      <w:r w:rsidR="00DF3E1B">
        <w:t>w|x</w:t>
      </w:r>
      <w:proofErr w:type="spellEnd"/>
      <w:r w:rsidR="00DF3E1B">
        <w:t xml:space="preserve">) </w:t>
      </w:r>
      <w:proofErr w:type="gramStart"/>
      <w:r w:rsidR="00DF3E1B">
        <w:t>remain</w:t>
      </w:r>
      <w:proofErr w:type="gramEnd"/>
      <w:r w:rsidR="00DF3E1B">
        <w:t xml:space="preserve"> by the rigidity condition, conditional probabilities c(</w:t>
      </w:r>
      <w:proofErr w:type="spellStart"/>
      <w:r w:rsidR="00DF3E1B">
        <w:t>x|w</w:t>
      </w:r>
      <w:proofErr w:type="spellEnd"/>
      <w:r w:rsidR="00DF3E1B">
        <w:t xml:space="preserve">) </w:t>
      </w:r>
      <w:r w:rsidR="00C91B3D">
        <w:t>generally</w:t>
      </w:r>
      <w:r w:rsidR="00DF3E1B">
        <w:t xml:space="preserve"> </w:t>
      </w:r>
      <w:r w:rsidR="00AE5F46">
        <w:t xml:space="preserve">do </w:t>
      </w:r>
      <w:r w:rsidR="00DF3E1B">
        <w:t>change</w:t>
      </w:r>
      <w:r>
        <w:t xml:space="preserve">.  </w:t>
      </w:r>
    </w:p>
    <w:p w14:paraId="2ECBE543" w14:textId="013FA25D" w:rsidR="0027682D" w:rsidRDefault="0027682D" w:rsidP="00E62D3F">
      <w:pPr>
        <w:spacing w:after="0" w:line="480" w:lineRule="auto"/>
      </w:pPr>
      <w:r>
        <w:tab/>
        <w:t xml:space="preserve">Given a first piece of evidence, then, both </w:t>
      </w:r>
      <w:proofErr w:type="spellStart"/>
      <w:r>
        <w:t>credences</w:t>
      </w:r>
      <w:proofErr w:type="spellEnd"/>
      <w:r>
        <w:t xml:space="preserve"> and some conditional probabilities</w:t>
      </w:r>
    </w:p>
    <w:p w14:paraId="322357FB" w14:textId="2F43947B" w:rsidR="0027682D" w:rsidRDefault="0027682D" w:rsidP="00E62D3F">
      <w:pPr>
        <w:spacing w:after="0" w:line="480" w:lineRule="auto"/>
      </w:pPr>
      <w:r>
        <w:t xml:space="preserve">in the network change.  The new network, with those changed credence values and conditional probabilities, is then subjected to another piece of evidence, at that node or another, with changes again percolating through the </w:t>
      </w:r>
      <w:proofErr w:type="gramStart"/>
      <w:r>
        <w:t>structure as a whole</w:t>
      </w:r>
      <w:proofErr w:type="gramEnd"/>
      <w:r>
        <w:t xml:space="preserve">.  The results </w:t>
      </w:r>
      <w:proofErr w:type="gramStart"/>
      <w:r>
        <w:t>is</w:t>
      </w:r>
      <w:proofErr w:type="gramEnd"/>
      <w:r>
        <w:t xml:space="preserve"> a model of the dynamics of theoretical change under a continuing evidence barrage.  Of particular interest is the fact that patterns evocative of punctuated equilibrium robustly emerge in </w:t>
      </w:r>
      <w:proofErr w:type="gramStart"/>
      <w:r>
        <w:t>this dynamics</w:t>
      </w:r>
      <w:proofErr w:type="gramEnd"/>
      <w:r>
        <w:t xml:space="preserve"> for a wide range of simple networks, suggestive of ‘normal science’ alternating with periods of ‘scientific revolution’ or ‘paradigm shifts’.    </w:t>
      </w:r>
    </w:p>
    <w:p w14:paraId="257CAB1E" w14:textId="3E0D1624" w:rsidR="0027682D" w:rsidRPr="00ED7EA8" w:rsidRDefault="0027682D" w:rsidP="00E62D3F">
      <w:pPr>
        <w:spacing w:after="0" w:line="480" w:lineRule="auto"/>
      </w:pPr>
      <w:r>
        <w:tab/>
      </w:r>
      <w:r w:rsidRPr="00ED7EA8">
        <w:t>Some major limitations should be noted, both within this model and beyond.</w:t>
      </w:r>
    </w:p>
    <w:p w14:paraId="536FDCEA" w14:textId="710C76C0" w:rsidR="00E9626B" w:rsidRPr="00ED7EA8" w:rsidRDefault="00EC3C34" w:rsidP="00375F24">
      <w:pPr>
        <w:spacing w:after="0" w:line="480" w:lineRule="auto"/>
      </w:pPr>
      <w:r>
        <w:t xml:space="preserve">We work with </w:t>
      </w:r>
      <w:r w:rsidR="00AA76DF">
        <w:t xml:space="preserve">extremely simple </w:t>
      </w:r>
      <w:r>
        <w:t xml:space="preserve">Bayesian networks, using point probabilities rather than </w:t>
      </w:r>
      <w:r w:rsidR="000A4DA4">
        <w:t xml:space="preserve">probability densities, </w:t>
      </w:r>
      <w:r w:rsidR="0088769F">
        <w:t xml:space="preserve">imprecise </w:t>
      </w:r>
      <w:r w:rsidR="003E180D" w:rsidRPr="0088769F">
        <w:t xml:space="preserve">or interval-valued </w:t>
      </w:r>
      <w:proofErr w:type="spellStart"/>
      <w:r w:rsidR="003E180D">
        <w:t>credences</w:t>
      </w:r>
      <w:proofErr w:type="spellEnd"/>
      <w:r>
        <w:t xml:space="preserve"> (Pearl 1988, 2009</w:t>
      </w:r>
      <w:r w:rsidR="003E180D">
        <w:t xml:space="preserve">, </w:t>
      </w:r>
      <w:r w:rsidR="00B11183">
        <w:t>2018</w:t>
      </w:r>
      <w:r w:rsidR="00FA725E">
        <w:t>;</w:t>
      </w:r>
      <w:r w:rsidR="00B11183">
        <w:t xml:space="preserve"> Howson and </w:t>
      </w:r>
      <w:proofErr w:type="spellStart"/>
      <w:r w:rsidR="00B11183">
        <w:t>Urbach</w:t>
      </w:r>
      <w:proofErr w:type="spellEnd"/>
      <w:r w:rsidR="00B11183">
        <w:t xml:space="preserve"> 1989</w:t>
      </w:r>
      <w:r w:rsidR="00FA725E">
        <w:t>;</w:t>
      </w:r>
      <w:r w:rsidR="00B11183">
        <w:t xml:space="preserve"> </w:t>
      </w:r>
      <w:proofErr w:type="spellStart"/>
      <w:r w:rsidR="003E180D">
        <w:t>Bovens</w:t>
      </w:r>
      <w:proofErr w:type="spellEnd"/>
      <w:r w:rsidR="003E180D">
        <w:t xml:space="preserve"> and Hartman 2003</w:t>
      </w:r>
      <w:r>
        <w:t xml:space="preserve">).  Our conditional probabilities update accordingly, in ways forced by the standard Bayes theorem (section 3).  </w:t>
      </w:r>
    </w:p>
    <w:p w14:paraId="25DEEDEC" w14:textId="77777777" w:rsidR="009121DD" w:rsidRDefault="00EC3C34" w:rsidP="00783067">
      <w:pPr>
        <w:spacing w:after="0" w:line="480" w:lineRule="auto"/>
      </w:pPr>
      <w:r w:rsidRPr="00ED7EA8">
        <w:lastRenderedPageBreak/>
        <w:tab/>
      </w:r>
      <w:r w:rsidR="0027682D" w:rsidRPr="00ED7EA8">
        <w:t>Independence and screening off assumptions are particularly strong</w:t>
      </w:r>
      <w:r w:rsidRPr="00ED7EA8">
        <w:t xml:space="preserve"> in the model</w:t>
      </w:r>
      <w:r w:rsidR="0027682D" w:rsidRPr="00ED7EA8">
        <w:t xml:space="preserve">.  </w:t>
      </w:r>
      <w:r w:rsidR="00DD094C" w:rsidRPr="00ED7EA8">
        <w:t xml:space="preserve">Despite the graphs offered as illustration in Figures 1 and 2, we do not assume that standard scientific </w:t>
      </w:r>
      <w:r w:rsidR="00DD01D2" w:rsidRPr="00ED7EA8">
        <w:t xml:space="preserve">theories can be formulated as Bayesian nets of the sort we use simply by </w:t>
      </w:r>
      <w:r w:rsidR="00DD094C" w:rsidRPr="00ED7EA8">
        <w:t xml:space="preserve">treating propositions as nodes: fully formulating a theory as complicated as these in terms of complete and accurate independence and screening off conditions would be a major task.  What we do assume is that theories in general will be characterized by independence and screening off conditions </w:t>
      </w:r>
      <w:r w:rsidR="00783067" w:rsidRPr="00ED7EA8">
        <w:t>between propositional nodes in some given structure (Henderson, Goodman, Tenenbaum and Woodward 2010</w:t>
      </w:r>
      <w:r w:rsidR="43C89114" w:rsidRPr="00ED7EA8">
        <w:t>;</w:t>
      </w:r>
      <w:r w:rsidR="00783067" w:rsidRPr="00ED7EA8">
        <w:t xml:space="preserve"> Climenhaga 2019 and forthcoming); it is those structures in the abstract that we attempt to capture in a Bayesian model of the sort used here. </w:t>
      </w:r>
    </w:p>
    <w:p w14:paraId="7B5FDE55" w14:textId="633144C9" w:rsidR="00783067" w:rsidRDefault="009121DD" w:rsidP="00951787">
      <w:pPr>
        <w:spacing w:after="0" w:line="480" w:lineRule="auto"/>
      </w:pPr>
      <w:r>
        <w:tab/>
      </w:r>
      <w:r w:rsidRPr="00796549">
        <w:t xml:space="preserve">A limitation that is particularly relevant </w:t>
      </w:r>
      <w:proofErr w:type="gramStart"/>
      <w:r w:rsidRPr="00796549">
        <w:t>with regard to</w:t>
      </w:r>
      <w:proofErr w:type="gramEnd"/>
      <w:r w:rsidRPr="00796549">
        <w:t xml:space="preserve"> both the Kuhnian tradition and the attempt to model scientific change in general is the fact that the networks within our model are structurally static: neither nodes nor links are added or subtracted, though node </w:t>
      </w:r>
      <w:proofErr w:type="spellStart"/>
      <w:r w:rsidRPr="00796549">
        <w:t>credences</w:t>
      </w:r>
      <w:proofErr w:type="spellEnd"/>
      <w:r w:rsidRPr="00796549">
        <w:t xml:space="preserve"> can approach (though not reach) 0 or 1 and conditional probabilities can approach independence.  </w:t>
      </w:r>
      <w:r w:rsidR="00F46F44" w:rsidRPr="00796549">
        <w:t>Although</w:t>
      </w:r>
      <w:r w:rsidRPr="00796549">
        <w:t xml:space="preserve"> we claim to model some intriguing dynamics of scientific change, we cannot claim to model them all.  </w:t>
      </w:r>
      <w:r w:rsidR="00F46F44" w:rsidRPr="00796549">
        <w:t xml:space="preserve">In that regard ours should be seen as first steps toward still richer </w:t>
      </w:r>
      <w:r w:rsidR="00C632C0" w:rsidRPr="00796549">
        <w:t xml:space="preserve">network </w:t>
      </w:r>
      <w:r w:rsidR="00F46F44" w:rsidRPr="00796549">
        <w:t xml:space="preserve">models of </w:t>
      </w:r>
      <w:r w:rsidR="00C632C0" w:rsidRPr="00796549">
        <w:t>scientific</w:t>
      </w:r>
      <w:r w:rsidR="00F46F44" w:rsidRPr="00796549">
        <w:t xml:space="preserve"> change.</w:t>
      </w:r>
      <w:r w:rsidR="00F46F44">
        <w:t xml:space="preserve">  </w:t>
      </w:r>
    </w:p>
    <w:p w14:paraId="1196201C" w14:textId="42056BC6" w:rsidR="0027682D" w:rsidRDefault="0027682D" w:rsidP="00E62D3F">
      <w:pPr>
        <w:spacing w:line="480" w:lineRule="auto"/>
      </w:pPr>
      <w:r>
        <w:tab/>
        <w:t xml:space="preserve">Beyond the models offered here, it must be admitted that there are </w:t>
      </w:r>
      <w:r w:rsidR="000A4DA4">
        <w:t xml:space="preserve">also </w:t>
      </w:r>
      <w:r>
        <w:t>probabilistic network alternatives to straight Bayesian nets, well worthy of exploration (</w:t>
      </w:r>
      <w:proofErr w:type="spellStart"/>
      <w:r>
        <w:t>Douven</w:t>
      </w:r>
      <w:proofErr w:type="spellEnd"/>
      <w:r>
        <w:t xml:space="preserve"> and </w:t>
      </w:r>
      <w:proofErr w:type="spellStart"/>
      <w:r>
        <w:t>Schupbach</w:t>
      </w:r>
      <w:proofErr w:type="spellEnd"/>
      <w:r>
        <w:t xml:space="preserve"> 2015). Our hope is that the exploration of Bayesian nets </w:t>
      </w:r>
      <w:proofErr w:type="gramStart"/>
      <w:r>
        <w:t>in particular may</w:t>
      </w:r>
      <w:proofErr w:type="gramEnd"/>
      <w:r>
        <w:t xml:space="preserve"> motivate further work </w:t>
      </w:r>
      <w:r w:rsidR="4A2F2778">
        <w:t>o</w:t>
      </w:r>
      <w:r>
        <w:t xml:space="preserve">n these alternatives as well.  </w:t>
      </w:r>
    </w:p>
    <w:p w14:paraId="0A3693D4" w14:textId="7108A062" w:rsidR="0027682D" w:rsidRDefault="0027682D" w:rsidP="00E62D3F">
      <w:pPr>
        <w:spacing w:after="0" w:line="480" w:lineRule="auto"/>
        <w:rPr>
          <w:b/>
        </w:rPr>
      </w:pPr>
      <w:r>
        <w:rPr>
          <w:b/>
        </w:rPr>
        <w:t>3.  The Bayesian Mechanics of Change in Theoretical Networks</w:t>
      </w:r>
    </w:p>
    <w:p w14:paraId="7A695912" w14:textId="394EDBE9" w:rsidR="0027682D" w:rsidRDefault="0027682D" w:rsidP="00E62D3F">
      <w:pPr>
        <w:spacing w:after="0" w:line="480" w:lineRule="auto"/>
        <w:rPr>
          <w:color w:val="000000"/>
        </w:rPr>
      </w:pPr>
      <w:r>
        <w:rPr>
          <w:color w:val="000000"/>
        </w:rPr>
        <w:lastRenderedPageBreak/>
        <w:tab/>
        <w:t xml:space="preserve">Consider a simple theoretical structure modelled as a </w:t>
      </w:r>
      <w:r w:rsidR="474751CC" w:rsidRPr="000A4DA4">
        <w:t>toy</w:t>
      </w:r>
      <w:r w:rsidR="474751CC" w:rsidRPr="0B0CAEF1">
        <w:rPr>
          <w:color w:val="FF0000"/>
        </w:rPr>
        <w:t xml:space="preserve"> </w:t>
      </w:r>
      <w:r>
        <w:rPr>
          <w:color w:val="000000"/>
        </w:rPr>
        <w:t xml:space="preserve">Bayesian network (Figure 3).  Given the conditional probabilities assigned (here labelled as conditional </w:t>
      </w:r>
      <w:proofErr w:type="spellStart"/>
      <w:r>
        <w:rPr>
          <w:color w:val="000000"/>
        </w:rPr>
        <w:t>credences</w:t>
      </w:r>
      <w:proofErr w:type="spellEnd"/>
      <w:r>
        <w:rPr>
          <w:color w:val="000000"/>
        </w:rPr>
        <w:t xml:space="preserve">) the </w:t>
      </w:r>
      <w:proofErr w:type="spellStart"/>
      <w:r>
        <w:rPr>
          <w:color w:val="000000"/>
        </w:rPr>
        <w:t>credences</w:t>
      </w:r>
      <w:proofErr w:type="spellEnd"/>
      <w:r>
        <w:rPr>
          <w:color w:val="000000"/>
        </w:rPr>
        <w:t xml:space="preserve"> marked at each node are those that follow from a credence of 0.6 at the root node.</w:t>
      </w:r>
    </w:p>
    <w:p w14:paraId="368B0EC9" w14:textId="77777777" w:rsidR="0027682D" w:rsidRDefault="0027682D" w:rsidP="00E62D3F">
      <w:pPr>
        <w:pBdr>
          <w:top w:val="nil"/>
          <w:left w:val="nil"/>
          <w:bottom w:val="nil"/>
          <w:right w:val="nil"/>
          <w:between w:val="nil"/>
        </w:pBdr>
        <w:spacing w:after="0" w:line="480" w:lineRule="auto"/>
        <w:jc w:val="center"/>
        <w:rPr>
          <w:color w:val="000000"/>
        </w:rPr>
      </w:pPr>
      <w:r>
        <w:rPr>
          <w:noProof/>
          <w:color w:val="000000"/>
        </w:rPr>
        <w:drawing>
          <wp:inline distT="0" distB="0" distL="0" distR="0" wp14:anchorId="1609B79D" wp14:editId="0DD5D1FD">
            <wp:extent cx="1764792" cy="2450592"/>
            <wp:effectExtent l="0" t="0" r="0" b="0"/>
            <wp:docPr id="2077832762" name="image7.png" descr="A close up of a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close up of a clock&#10;&#10;Description automatically generated"/>
                    <pic:cNvPicPr preferRelativeResize="0"/>
                  </pic:nvPicPr>
                  <pic:blipFill>
                    <a:blip r:embed="rId15"/>
                    <a:srcRect/>
                    <a:stretch>
                      <a:fillRect/>
                    </a:stretch>
                  </pic:blipFill>
                  <pic:spPr>
                    <a:xfrm>
                      <a:off x="0" y="0"/>
                      <a:ext cx="1764792" cy="2450592"/>
                    </a:xfrm>
                    <a:prstGeom prst="rect">
                      <a:avLst/>
                    </a:prstGeom>
                    <a:ln/>
                  </pic:spPr>
                </pic:pic>
              </a:graphicData>
            </a:graphic>
          </wp:inline>
        </w:drawing>
      </w:r>
    </w:p>
    <w:p w14:paraId="0FC3099E" w14:textId="77777777" w:rsidR="0027682D" w:rsidRDefault="0027682D" w:rsidP="00E62D3F">
      <w:pPr>
        <w:pBdr>
          <w:top w:val="nil"/>
          <w:left w:val="nil"/>
          <w:bottom w:val="nil"/>
          <w:right w:val="nil"/>
          <w:between w:val="nil"/>
        </w:pBdr>
        <w:spacing w:after="0" w:line="480" w:lineRule="auto"/>
        <w:jc w:val="center"/>
        <w:rPr>
          <w:color w:val="000000"/>
        </w:rPr>
      </w:pPr>
      <w:r>
        <w:rPr>
          <w:color w:val="000000"/>
        </w:rPr>
        <w:t xml:space="preserve">Fig. </w:t>
      </w:r>
      <w:proofErr w:type="gramStart"/>
      <w:r>
        <w:rPr>
          <w:color w:val="000000"/>
        </w:rPr>
        <w:t>3  A</w:t>
      </w:r>
      <w:proofErr w:type="gramEnd"/>
      <w:r>
        <w:rPr>
          <w:color w:val="000000"/>
        </w:rPr>
        <w:t xml:space="preserve"> simple Bayesian network</w:t>
      </w:r>
    </w:p>
    <w:p w14:paraId="4854A8A5" w14:textId="77777777" w:rsidR="0027682D" w:rsidRDefault="0027682D" w:rsidP="00E62D3F">
      <w:pPr>
        <w:pBdr>
          <w:top w:val="nil"/>
          <w:left w:val="nil"/>
          <w:bottom w:val="nil"/>
          <w:right w:val="nil"/>
          <w:between w:val="nil"/>
        </w:pBdr>
        <w:spacing w:after="0" w:line="480" w:lineRule="auto"/>
        <w:rPr>
          <w:color w:val="000000"/>
        </w:rPr>
      </w:pPr>
      <w:proofErr w:type="gramStart"/>
      <w:r>
        <w:rPr>
          <w:color w:val="000000"/>
        </w:rPr>
        <w:t>Suppose,</w:t>
      </w:r>
      <w:proofErr w:type="gramEnd"/>
      <w:r>
        <w:rPr>
          <w:color w:val="000000"/>
        </w:rPr>
        <w:t xml:space="preserve"> given this structure and these </w:t>
      </w:r>
      <w:proofErr w:type="spellStart"/>
      <w:r>
        <w:rPr>
          <w:color w:val="000000"/>
        </w:rPr>
        <w:t>credences</w:t>
      </w:r>
      <w:proofErr w:type="spellEnd"/>
      <w:r>
        <w:rPr>
          <w:color w:val="000000"/>
        </w:rPr>
        <w:t xml:space="preserve">, that we offer a piece of evidence at node b that has a likelihood of 0.25 should y be true and a likelihood of 0.75 should y be false—a piece of evidence that we will think of as having a strength of [0.75, 0.25].  On standard Bayesian conditioning, our credence at b given that piece of evidence changes from .58 to approximately .315: </w:t>
      </w:r>
    </w:p>
    <w:p w14:paraId="72D6AF42" w14:textId="77777777" w:rsidR="0027682D" w:rsidRDefault="0027682D" w:rsidP="00E62D3F">
      <w:pPr>
        <w:pBdr>
          <w:top w:val="nil"/>
          <w:left w:val="nil"/>
          <w:bottom w:val="nil"/>
          <w:right w:val="nil"/>
          <w:between w:val="nil"/>
        </w:pBdr>
        <w:spacing w:after="0"/>
        <w:rPr>
          <w:color w:val="000000"/>
          <w:u w:val="single"/>
        </w:rPr>
      </w:pPr>
      <w:r>
        <w:rPr>
          <w:color w:val="000000"/>
        </w:rPr>
        <w:t xml:space="preserve">  </w:t>
      </w:r>
      <w:r>
        <w:rPr>
          <w:color w:val="000000"/>
        </w:rPr>
        <w:tab/>
        <w:t>c(</w:t>
      </w:r>
      <w:proofErr w:type="spellStart"/>
      <w:r>
        <w:rPr>
          <w:color w:val="000000"/>
        </w:rPr>
        <w:t>b|e</w:t>
      </w:r>
      <w:proofErr w:type="spellEnd"/>
      <w:r>
        <w:rPr>
          <w:color w:val="000000"/>
        </w:rPr>
        <w:t>) =</w:t>
      </w:r>
      <w:r>
        <w:rPr>
          <w:color w:val="000000"/>
          <w:u w:val="single"/>
        </w:rPr>
        <w:t xml:space="preserve"> c(</w:t>
      </w:r>
      <w:proofErr w:type="spellStart"/>
      <w:r>
        <w:rPr>
          <w:color w:val="000000"/>
          <w:u w:val="single"/>
        </w:rPr>
        <w:t>e|b</w:t>
      </w:r>
      <w:proofErr w:type="spellEnd"/>
      <w:r>
        <w:rPr>
          <w:color w:val="000000"/>
          <w:u w:val="single"/>
        </w:rPr>
        <w:t xml:space="preserve">) * c(b)                           </w:t>
      </w:r>
    </w:p>
    <w:p w14:paraId="131310A1" w14:textId="5AD4C86B" w:rsidR="0027682D" w:rsidRDefault="0027682D" w:rsidP="00E62D3F">
      <w:pPr>
        <w:pBdr>
          <w:top w:val="nil"/>
          <w:left w:val="nil"/>
          <w:bottom w:val="nil"/>
          <w:right w:val="nil"/>
          <w:between w:val="nil"/>
        </w:pBdr>
        <w:spacing w:after="0"/>
        <w:rPr>
          <w:color w:val="000000"/>
        </w:rPr>
      </w:pPr>
      <w:r>
        <w:rPr>
          <w:color w:val="000000"/>
        </w:rPr>
        <w:t xml:space="preserve">                         c(</w:t>
      </w:r>
      <w:proofErr w:type="spellStart"/>
      <w:r>
        <w:rPr>
          <w:color w:val="000000"/>
        </w:rPr>
        <w:t>e|b</w:t>
      </w:r>
      <w:proofErr w:type="spellEnd"/>
      <w:r>
        <w:rPr>
          <w:color w:val="000000"/>
        </w:rPr>
        <w:t xml:space="preserve">) * c(b) + c(e|~b) * c(~b)  </w:t>
      </w:r>
    </w:p>
    <w:p w14:paraId="30198624" w14:textId="77777777" w:rsidR="0027682D" w:rsidRDefault="0027682D" w:rsidP="00E62D3F">
      <w:pPr>
        <w:pBdr>
          <w:top w:val="nil"/>
          <w:left w:val="nil"/>
          <w:bottom w:val="nil"/>
          <w:right w:val="nil"/>
          <w:between w:val="nil"/>
        </w:pBdr>
        <w:spacing w:after="0"/>
        <w:rPr>
          <w:color w:val="000000"/>
        </w:rPr>
      </w:pPr>
    </w:p>
    <w:p w14:paraId="5D71BAF7" w14:textId="77777777" w:rsidR="0027682D" w:rsidRDefault="0027682D" w:rsidP="00E62D3F">
      <w:pPr>
        <w:pBdr>
          <w:top w:val="nil"/>
          <w:left w:val="nil"/>
          <w:bottom w:val="nil"/>
          <w:right w:val="nil"/>
          <w:between w:val="nil"/>
        </w:pBdr>
        <w:spacing w:after="0"/>
        <w:rPr>
          <w:color w:val="000000"/>
          <w:u w:val="single"/>
        </w:rPr>
      </w:pPr>
      <w:r>
        <w:rPr>
          <w:color w:val="000000"/>
        </w:rPr>
        <w:tab/>
        <w:t>c(</w:t>
      </w:r>
      <w:proofErr w:type="spellStart"/>
      <w:r>
        <w:rPr>
          <w:color w:val="000000"/>
        </w:rPr>
        <w:t>b|e</w:t>
      </w:r>
      <w:proofErr w:type="spellEnd"/>
      <w:r>
        <w:rPr>
          <w:color w:val="000000"/>
        </w:rPr>
        <w:t>) =</w:t>
      </w:r>
      <w:r>
        <w:rPr>
          <w:color w:val="000000"/>
          <w:u w:val="single"/>
        </w:rPr>
        <w:t xml:space="preserve"> 0.25 * 0.58                      </w:t>
      </w:r>
      <w:r>
        <w:rPr>
          <w:color w:val="000000"/>
        </w:rPr>
        <w:t xml:space="preserve">   = 0.315217</w:t>
      </w:r>
    </w:p>
    <w:p w14:paraId="00D5A13F" w14:textId="64351634" w:rsidR="0027682D" w:rsidRDefault="0027682D" w:rsidP="00E62D3F">
      <w:pPr>
        <w:pBdr>
          <w:top w:val="nil"/>
          <w:left w:val="nil"/>
          <w:bottom w:val="nil"/>
          <w:right w:val="nil"/>
          <w:between w:val="nil"/>
        </w:pBdr>
        <w:spacing w:after="0"/>
        <w:rPr>
          <w:color w:val="000000"/>
        </w:rPr>
      </w:pPr>
      <w:r>
        <w:rPr>
          <w:color w:val="000000"/>
        </w:rPr>
        <w:t xml:space="preserve">                         0.25 * 0.58 + 0.75 * 0.42</w:t>
      </w:r>
    </w:p>
    <w:p w14:paraId="63A1AA98" w14:textId="77777777" w:rsidR="0027682D" w:rsidRDefault="0027682D" w:rsidP="00E62D3F">
      <w:pPr>
        <w:pBdr>
          <w:top w:val="nil"/>
          <w:left w:val="nil"/>
          <w:bottom w:val="nil"/>
          <w:right w:val="nil"/>
          <w:between w:val="nil"/>
        </w:pBdr>
        <w:spacing w:after="0"/>
        <w:rPr>
          <w:color w:val="000000"/>
        </w:rPr>
      </w:pPr>
    </w:p>
    <w:p w14:paraId="1E9795AD" w14:textId="0676E3BF" w:rsidR="0027682D" w:rsidRDefault="0027682D" w:rsidP="00E62D3F">
      <w:pPr>
        <w:pBdr>
          <w:top w:val="nil"/>
          <w:left w:val="nil"/>
          <w:bottom w:val="nil"/>
          <w:right w:val="nil"/>
          <w:between w:val="nil"/>
        </w:pBdr>
        <w:spacing w:after="0" w:line="480" w:lineRule="auto"/>
        <w:rPr>
          <w:color w:val="000000"/>
        </w:rPr>
      </w:pPr>
      <w:r>
        <w:rPr>
          <w:color w:val="000000"/>
        </w:rPr>
        <w:tab/>
        <w:t xml:space="preserve">But of course, a change in credence at b demands a change in </w:t>
      </w:r>
      <w:proofErr w:type="spellStart"/>
      <w:r>
        <w:rPr>
          <w:color w:val="000000"/>
        </w:rPr>
        <w:t>credences</w:t>
      </w:r>
      <w:proofErr w:type="spellEnd"/>
      <w:r>
        <w:rPr>
          <w:color w:val="000000"/>
        </w:rPr>
        <w:t xml:space="preserve"> downstream as well.  Given a new credence of 0.315 at b with the indicated conditional probability of c given b, and assuming</w:t>
      </w:r>
      <w:r>
        <w:rPr>
          <w:color w:val="7030A0"/>
          <w:u w:val="single"/>
        </w:rPr>
        <w:t xml:space="preserve"> </w:t>
      </w:r>
      <w:r>
        <w:rPr>
          <w:color w:val="000000"/>
        </w:rPr>
        <w:t xml:space="preserve">the evidence e affects credence at c only by way of changed credence at b, our revised credence at c given evidence </w:t>
      </w:r>
      <w:proofErr w:type="spellStart"/>
      <w:r>
        <w:rPr>
          <w:color w:val="000000"/>
        </w:rPr>
        <w:t>e at</w:t>
      </w:r>
      <w:proofErr w:type="spellEnd"/>
      <w:r>
        <w:rPr>
          <w:color w:val="000000"/>
        </w:rPr>
        <w:t xml:space="preserve"> b changes from 0.568 to approximately 0.673:</w:t>
      </w:r>
    </w:p>
    <w:p w14:paraId="3855D2A2" w14:textId="77777777" w:rsidR="0027682D" w:rsidRDefault="0027682D" w:rsidP="00E62D3F">
      <w:pPr>
        <w:pBdr>
          <w:top w:val="nil"/>
          <w:left w:val="nil"/>
          <w:bottom w:val="nil"/>
          <w:right w:val="nil"/>
          <w:between w:val="nil"/>
        </w:pBdr>
        <w:spacing w:after="0" w:line="480" w:lineRule="auto"/>
        <w:rPr>
          <w:color w:val="000000"/>
        </w:rPr>
      </w:pPr>
      <w:r>
        <w:rPr>
          <w:color w:val="000000"/>
        </w:rPr>
        <w:lastRenderedPageBreak/>
        <w:tab/>
        <w:t>c(</w:t>
      </w:r>
      <w:proofErr w:type="spellStart"/>
      <w:r>
        <w:rPr>
          <w:color w:val="000000"/>
        </w:rPr>
        <w:t>c|e</w:t>
      </w:r>
      <w:proofErr w:type="spellEnd"/>
      <w:r>
        <w:rPr>
          <w:color w:val="000000"/>
        </w:rPr>
        <w:t>) = c(</w:t>
      </w:r>
      <w:proofErr w:type="spellStart"/>
      <w:r>
        <w:rPr>
          <w:color w:val="000000"/>
        </w:rPr>
        <w:t>c|b</w:t>
      </w:r>
      <w:proofErr w:type="spellEnd"/>
      <w:r>
        <w:rPr>
          <w:color w:val="000000"/>
        </w:rPr>
        <w:t>) * c(</w:t>
      </w:r>
      <w:proofErr w:type="spellStart"/>
      <w:r>
        <w:rPr>
          <w:color w:val="000000"/>
        </w:rPr>
        <w:t>b|e</w:t>
      </w:r>
      <w:proofErr w:type="spellEnd"/>
      <w:r>
        <w:rPr>
          <w:color w:val="000000"/>
        </w:rPr>
        <w:t>) + c(c|~b) * c(~</w:t>
      </w:r>
      <w:proofErr w:type="spellStart"/>
      <w:r>
        <w:rPr>
          <w:color w:val="000000"/>
        </w:rPr>
        <w:t>b|</w:t>
      </w:r>
      <w:proofErr w:type="gramStart"/>
      <w:r>
        <w:rPr>
          <w:color w:val="000000"/>
        </w:rPr>
        <w:t>e</w:t>
      </w:r>
      <w:proofErr w:type="spellEnd"/>
      <w:r>
        <w:rPr>
          <w:color w:val="000000"/>
        </w:rPr>
        <w:t xml:space="preserve">)   </w:t>
      </w:r>
      <w:proofErr w:type="gramEnd"/>
      <w:r>
        <w:rPr>
          <w:color w:val="000000"/>
        </w:rPr>
        <w:t>by independence of c and e conditional on b</w:t>
      </w:r>
    </w:p>
    <w:p w14:paraId="4F7E6C73" w14:textId="77777777" w:rsidR="0027682D" w:rsidRDefault="0027682D" w:rsidP="00E62D3F">
      <w:pPr>
        <w:pBdr>
          <w:top w:val="nil"/>
          <w:left w:val="nil"/>
          <w:bottom w:val="nil"/>
          <w:right w:val="nil"/>
          <w:between w:val="nil"/>
        </w:pBdr>
        <w:spacing w:after="0" w:line="480" w:lineRule="auto"/>
        <w:rPr>
          <w:color w:val="000000"/>
        </w:rPr>
      </w:pPr>
      <w:r>
        <w:rPr>
          <w:color w:val="000000"/>
        </w:rPr>
        <w:t xml:space="preserve">            c(</w:t>
      </w:r>
      <w:proofErr w:type="spellStart"/>
      <w:r>
        <w:rPr>
          <w:color w:val="000000"/>
        </w:rPr>
        <w:t>c|e</w:t>
      </w:r>
      <w:proofErr w:type="spellEnd"/>
      <w:r>
        <w:rPr>
          <w:color w:val="000000"/>
        </w:rPr>
        <w:t>) = 0.4 * 0.315217 + 0.8 * 0.684783 = 0.67319</w:t>
      </w:r>
    </w:p>
    <w:p w14:paraId="401366F9" w14:textId="77777777" w:rsidR="0027682D" w:rsidRDefault="0027682D" w:rsidP="00E62D3F">
      <w:pPr>
        <w:pBdr>
          <w:top w:val="nil"/>
          <w:left w:val="nil"/>
          <w:bottom w:val="nil"/>
          <w:right w:val="nil"/>
          <w:between w:val="nil"/>
        </w:pBdr>
        <w:spacing w:after="0" w:line="480" w:lineRule="auto"/>
        <w:rPr>
          <w:color w:val="000000"/>
        </w:rPr>
      </w:pPr>
      <w:r>
        <w:rPr>
          <w:color w:val="000000"/>
        </w:rPr>
        <w:t>In an extended network, with the same independence assumption at each step, changes would continue further downstream in the same manner.</w:t>
      </w:r>
    </w:p>
    <w:p w14:paraId="43622736" w14:textId="51BC7CDC" w:rsidR="0027682D" w:rsidRDefault="0027682D" w:rsidP="00E62D3F">
      <w:pPr>
        <w:pBdr>
          <w:top w:val="nil"/>
          <w:left w:val="nil"/>
          <w:bottom w:val="nil"/>
          <w:right w:val="nil"/>
          <w:between w:val="nil"/>
        </w:pBdr>
        <w:spacing w:after="0" w:line="480" w:lineRule="auto"/>
        <w:rPr>
          <w:color w:val="000000"/>
        </w:rPr>
      </w:pPr>
      <w:r>
        <w:rPr>
          <w:color w:val="000000"/>
        </w:rPr>
        <w:tab/>
      </w:r>
      <w:r w:rsidR="4D29B60E" w:rsidRPr="000A4DA4">
        <w:t>Standardly</w:t>
      </w:r>
      <w:r>
        <w:rPr>
          <w:color w:val="000000"/>
        </w:rPr>
        <w:t xml:space="preserve">, credence change percolates upstream as well.  Using </w:t>
      </w:r>
    </w:p>
    <w:p w14:paraId="27872AC5" w14:textId="77777777" w:rsidR="0027682D" w:rsidRDefault="0027682D" w:rsidP="00E62D3F">
      <w:pPr>
        <w:pBdr>
          <w:top w:val="nil"/>
          <w:left w:val="nil"/>
          <w:bottom w:val="nil"/>
          <w:right w:val="nil"/>
          <w:between w:val="nil"/>
        </w:pBdr>
        <w:spacing w:after="0"/>
        <w:rPr>
          <w:color w:val="000000"/>
        </w:rPr>
      </w:pPr>
      <w:r>
        <w:rPr>
          <w:color w:val="000000"/>
        </w:rPr>
        <w:t xml:space="preserve">           c(</w:t>
      </w:r>
      <w:proofErr w:type="spellStart"/>
      <w:r>
        <w:rPr>
          <w:color w:val="000000"/>
        </w:rPr>
        <w:t>a|b</w:t>
      </w:r>
      <w:proofErr w:type="spellEnd"/>
      <w:r>
        <w:rPr>
          <w:color w:val="000000"/>
        </w:rPr>
        <w:t xml:space="preserve">) = </w:t>
      </w:r>
      <w:r>
        <w:rPr>
          <w:color w:val="000000"/>
          <w:u w:val="single"/>
        </w:rPr>
        <w:t>c(</w:t>
      </w:r>
      <w:proofErr w:type="spellStart"/>
      <w:r>
        <w:rPr>
          <w:color w:val="000000"/>
          <w:u w:val="single"/>
        </w:rPr>
        <w:t>b|a</w:t>
      </w:r>
      <w:proofErr w:type="spellEnd"/>
      <w:r>
        <w:rPr>
          <w:color w:val="000000"/>
          <w:u w:val="single"/>
        </w:rPr>
        <w:t>) * c(a)</w:t>
      </w:r>
      <w:r>
        <w:rPr>
          <w:color w:val="000000"/>
        </w:rPr>
        <w:t xml:space="preserve"> </w:t>
      </w:r>
    </w:p>
    <w:p w14:paraId="07808D7A" w14:textId="77777777" w:rsidR="0027682D" w:rsidRDefault="0027682D" w:rsidP="00E62D3F">
      <w:pPr>
        <w:pBdr>
          <w:top w:val="nil"/>
          <w:left w:val="nil"/>
          <w:bottom w:val="nil"/>
          <w:right w:val="nil"/>
          <w:between w:val="nil"/>
        </w:pBdr>
        <w:spacing w:after="0"/>
        <w:rPr>
          <w:color w:val="000000"/>
        </w:rPr>
      </w:pPr>
      <w:r>
        <w:rPr>
          <w:color w:val="000000"/>
        </w:rPr>
        <w:t xml:space="preserve">                                c(b)</w:t>
      </w:r>
    </w:p>
    <w:p w14:paraId="106B089E" w14:textId="72E8B84F" w:rsidR="0027682D" w:rsidRDefault="0027682D" w:rsidP="00E62D3F">
      <w:pPr>
        <w:pBdr>
          <w:top w:val="nil"/>
          <w:left w:val="nil"/>
          <w:bottom w:val="nil"/>
          <w:right w:val="nil"/>
          <w:between w:val="nil"/>
        </w:pBdr>
        <w:spacing w:after="0" w:line="480" w:lineRule="auto"/>
        <w:rPr>
          <w:color w:val="000000"/>
        </w:rPr>
      </w:pPr>
      <w:r w:rsidRPr="0B0CAEF1">
        <w:rPr>
          <w:color w:val="000000" w:themeColor="text1"/>
        </w:rPr>
        <w:t xml:space="preserve">from Bayes, with our initial priors and conditional probabilities, </w:t>
      </w:r>
      <w:r w:rsidR="0B3A2322" w:rsidRPr="000A4DA4">
        <w:t>we have</w:t>
      </w:r>
    </w:p>
    <w:p w14:paraId="75364CB1" w14:textId="77777777" w:rsidR="0027682D" w:rsidRDefault="0027682D" w:rsidP="00E62D3F">
      <w:pPr>
        <w:pBdr>
          <w:top w:val="nil"/>
          <w:left w:val="nil"/>
          <w:bottom w:val="nil"/>
          <w:right w:val="nil"/>
          <w:between w:val="nil"/>
        </w:pBdr>
        <w:spacing w:after="0"/>
        <w:rPr>
          <w:color w:val="000000"/>
        </w:rPr>
      </w:pPr>
      <w:r>
        <w:rPr>
          <w:color w:val="000000"/>
        </w:rPr>
        <w:t xml:space="preserve">           c(</w:t>
      </w:r>
      <w:proofErr w:type="spellStart"/>
      <w:r>
        <w:rPr>
          <w:color w:val="000000"/>
        </w:rPr>
        <w:t>a|b</w:t>
      </w:r>
      <w:proofErr w:type="spellEnd"/>
      <w:r>
        <w:rPr>
          <w:color w:val="000000"/>
        </w:rPr>
        <w:t xml:space="preserve">) = </w:t>
      </w:r>
      <w:r>
        <w:rPr>
          <w:color w:val="000000"/>
          <w:u w:val="single"/>
        </w:rPr>
        <w:t>0.7 * 0.6</w:t>
      </w:r>
      <w:r>
        <w:rPr>
          <w:color w:val="000000"/>
        </w:rPr>
        <w:t xml:space="preserve"> = 0.724137931</w:t>
      </w:r>
    </w:p>
    <w:p w14:paraId="3F292474" w14:textId="77777777" w:rsidR="0027682D" w:rsidRDefault="0027682D" w:rsidP="00E62D3F">
      <w:pPr>
        <w:pBdr>
          <w:top w:val="nil"/>
          <w:left w:val="nil"/>
          <w:bottom w:val="nil"/>
          <w:right w:val="nil"/>
          <w:between w:val="nil"/>
        </w:pBdr>
        <w:spacing w:after="0"/>
        <w:rPr>
          <w:color w:val="000000"/>
        </w:rPr>
      </w:pPr>
      <w:r>
        <w:rPr>
          <w:color w:val="000000"/>
        </w:rPr>
        <w:t xml:space="preserve">                            0.58</w:t>
      </w:r>
    </w:p>
    <w:p w14:paraId="28683D40" w14:textId="77777777" w:rsidR="0027682D" w:rsidRDefault="0027682D" w:rsidP="00E62D3F">
      <w:pPr>
        <w:pBdr>
          <w:top w:val="nil"/>
          <w:left w:val="nil"/>
          <w:bottom w:val="nil"/>
          <w:right w:val="nil"/>
          <w:between w:val="nil"/>
        </w:pBdr>
        <w:spacing w:after="0" w:line="480" w:lineRule="auto"/>
        <w:rPr>
          <w:color w:val="000000"/>
        </w:rPr>
      </w:pPr>
      <w:r>
        <w:rPr>
          <w:color w:val="000000"/>
        </w:rPr>
        <w:t>Using</w:t>
      </w:r>
    </w:p>
    <w:p w14:paraId="42028230" w14:textId="77777777" w:rsidR="0027682D" w:rsidRDefault="0027682D" w:rsidP="00E62D3F">
      <w:pPr>
        <w:pBdr>
          <w:top w:val="nil"/>
          <w:left w:val="nil"/>
          <w:bottom w:val="nil"/>
          <w:right w:val="nil"/>
          <w:between w:val="nil"/>
        </w:pBdr>
        <w:spacing w:after="0"/>
        <w:rPr>
          <w:color w:val="000000"/>
        </w:rPr>
      </w:pPr>
      <w:r>
        <w:rPr>
          <w:color w:val="000000"/>
        </w:rPr>
        <w:t xml:space="preserve">            c(a|~b) = </w:t>
      </w:r>
      <w:r>
        <w:rPr>
          <w:color w:val="000000"/>
          <w:u w:val="single"/>
        </w:rPr>
        <w:t>c(~</w:t>
      </w:r>
      <w:proofErr w:type="spellStart"/>
      <w:r>
        <w:rPr>
          <w:color w:val="000000"/>
          <w:u w:val="single"/>
        </w:rPr>
        <w:t>b|a</w:t>
      </w:r>
      <w:proofErr w:type="spellEnd"/>
      <w:r>
        <w:rPr>
          <w:color w:val="000000"/>
          <w:u w:val="single"/>
        </w:rPr>
        <w:t>) * c(a)</w:t>
      </w:r>
      <w:r>
        <w:rPr>
          <w:color w:val="000000"/>
        </w:rPr>
        <w:t xml:space="preserve">                </w:t>
      </w:r>
    </w:p>
    <w:p w14:paraId="6D8E99F7" w14:textId="77777777" w:rsidR="0027682D" w:rsidRDefault="0027682D" w:rsidP="00E62D3F">
      <w:pPr>
        <w:pBdr>
          <w:top w:val="nil"/>
          <w:left w:val="nil"/>
          <w:bottom w:val="nil"/>
          <w:right w:val="nil"/>
          <w:between w:val="nil"/>
        </w:pBdr>
        <w:spacing w:after="0"/>
        <w:rPr>
          <w:color w:val="000000"/>
        </w:rPr>
      </w:pPr>
      <w:r>
        <w:rPr>
          <w:color w:val="000000"/>
        </w:rPr>
        <w:t xml:space="preserve">                                c(~b)       </w:t>
      </w:r>
    </w:p>
    <w:p w14:paraId="75493F48" w14:textId="2DECB954" w:rsidR="0027682D" w:rsidRDefault="0027682D" w:rsidP="00E62D3F">
      <w:pPr>
        <w:pBdr>
          <w:top w:val="nil"/>
          <w:left w:val="nil"/>
          <w:bottom w:val="nil"/>
          <w:right w:val="nil"/>
          <w:between w:val="nil"/>
        </w:pBdr>
        <w:spacing w:after="0"/>
        <w:rPr>
          <w:color w:val="000000"/>
        </w:rPr>
      </w:pPr>
      <w:r>
        <w:rPr>
          <w:color w:val="000000"/>
        </w:rPr>
        <w:t xml:space="preserve">                      </w:t>
      </w:r>
    </w:p>
    <w:p w14:paraId="160D90D0" w14:textId="77777777" w:rsidR="0027682D" w:rsidRDefault="0027682D" w:rsidP="00E62D3F">
      <w:pPr>
        <w:pBdr>
          <w:top w:val="nil"/>
          <w:left w:val="nil"/>
          <w:bottom w:val="nil"/>
          <w:right w:val="nil"/>
          <w:between w:val="nil"/>
        </w:pBdr>
        <w:spacing w:after="0" w:line="480" w:lineRule="auto"/>
        <w:rPr>
          <w:color w:val="000000"/>
        </w:rPr>
      </w:pPr>
      <w:r>
        <w:rPr>
          <w:color w:val="000000"/>
        </w:rPr>
        <w:t>our initial values give us</w:t>
      </w:r>
    </w:p>
    <w:p w14:paraId="21794585" w14:textId="77777777" w:rsidR="0027682D" w:rsidRDefault="0027682D" w:rsidP="00E62D3F">
      <w:pPr>
        <w:pBdr>
          <w:top w:val="nil"/>
          <w:left w:val="nil"/>
          <w:bottom w:val="nil"/>
          <w:right w:val="nil"/>
          <w:between w:val="nil"/>
        </w:pBdr>
        <w:spacing w:after="0"/>
        <w:rPr>
          <w:color w:val="000000"/>
        </w:rPr>
      </w:pPr>
      <w:r>
        <w:rPr>
          <w:color w:val="000000"/>
        </w:rPr>
        <w:t xml:space="preserve">             c(a|~b) = </w:t>
      </w:r>
      <w:r>
        <w:rPr>
          <w:color w:val="000000"/>
          <w:u w:val="single"/>
        </w:rPr>
        <w:t>0.3 * 0.6</w:t>
      </w:r>
      <w:r>
        <w:rPr>
          <w:color w:val="000000"/>
        </w:rPr>
        <w:t xml:space="preserve"> = 0.428571428</w:t>
      </w:r>
    </w:p>
    <w:p w14:paraId="446CBD82" w14:textId="133949E0" w:rsidR="0027682D" w:rsidRDefault="0027682D" w:rsidP="00E62D3F">
      <w:pPr>
        <w:pBdr>
          <w:top w:val="nil"/>
          <w:left w:val="nil"/>
          <w:bottom w:val="nil"/>
          <w:right w:val="nil"/>
          <w:between w:val="nil"/>
        </w:pBdr>
        <w:spacing w:after="0"/>
        <w:rPr>
          <w:color w:val="000000"/>
        </w:rPr>
      </w:pPr>
      <w:r>
        <w:rPr>
          <w:color w:val="000000"/>
        </w:rPr>
        <w:t xml:space="preserve">                                0.42 </w:t>
      </w:r>
    </w:p>
    <w:p w14:paraId="17D3E3DB" w14:textId="77777777" w:rsidR="008A5784" w:rsidRDefault="008A5784" w:rsidP="00E62D3F">
      <w:pPr>
        <w:pBdr>
          <w:top w:val="nil"/>
          <w:left w:val="nil"/>
          <w:bottom w:val="nil"/>
          <w:right w:val="nil"/>
          <w:between w:val="nil"/>
        </w:pBdr>
        <w:spacing w:after="0"/>
        <w:rPr>
          <w:color w:val="000000"/>
        </w:rPr>
      </w:pPr>
    </w:p>
    <w:p w14:paraId="1AAEF4ED" w14:textId="617FEA1F" w:rsidR="0027682D" w:rsidRDefault="0027682D" w:rsidP="00E62D3F">
      <w:pPr>
        <w:pBdr>
          <w:top w:val="nil"/>
          <w:left w:val="nil"/>
          <w:bottom w:val="nil"/>
          <w:right w:val="nil"/>
          <w:between w:val="nil"/>
        </w:pBdr>
        <w:spacing w:after="0" w:line="480" w:lineRule="auto"/>
        <w:rPr>
          <w:color w:val="000000"/>
        </w:rPr>
      </w:pPr>
      <w:proofErr w:type="gramStart"/>
      <w:r w:rsidRPr="0B0CAEF1">
        <w:rPr>
          <w:color w:val="000000" w:themeColor="text1"/>
        </w:rPr>
        <w:t>Again</w:t>
      </w:r>
      <w:proofErr w:type="gramEnd"/>
      <w:r w:rsidRPr="0B0CAEF1">
        <w:rPr>
          <w:color w:val="000000" w:themeColor="text1"/>
        </w:rPr>
        <w:t xml:space="preserve"> using an assumption of independence, the updated credence </w:t>
      </w:r>
      <w:r w:rsidRPr="000A4DA4">
        <w:t xml:space="preserve">for </w:t>
      </w:r>
      <w:r w:rsidR="000A4DA4" w:rsidRPr="000A4DA4">
        <w:t xml:space="preserve">node </w:t>
      </w:r>
      <w:r w:rsidRPr="000A4DA4">
        <w:t>a</w:t>
      </w:r>
      <w:r w:rsidR="000A4DA4" w:rsidRPr="000A4DA4">
        <w:t>,</w:t>
      </w:r>
      <w:r w:rsidRPr="000A4DA4">
        <w:t xml:space="preserve"> given our new value </w:t>
      </w:r>
      <w:r w:rsidRPr="0B0CAEF1">
        <w:rPr>
          <w:color w:val="000000" w:themeColor="text1"/>
        </w:rPr>
        <w:t xml:space="preserve">for b on evidence </w:t>
      </w:r>
      <w:proofErr w:type="spellStart"/>
      <w:r w:rsidRPr="0B0CAEF1">
        <w:rPr>
          <w:color w:val="000000" w:themeColor="text1"/>
        </w:rPr>
        <w:t>e at</w:t>
      </w:r>
      <w:proofErr w:type="spellEnd"/>
      <w:r w:rsidRPr="0B0CAEF1">
        <w:rPr>
          <w:color w:val="000000" w:themeColor="text1"/>
        </w:rPr>
        <w:t xml:space="preserve"> b is</w:t>
      </w:r>
    </w:p>
    <w:p w14:paraId="44F6F3A0" w14:textId="77777777" w:rsidR="0027682D" w:rsidRDefault="0027682D" w:rsidP="00E62D3F">
      <w:pPr>
        <w:pBdr>
          <w:top w:val="nil"/>
          <w:left w:val="nil"/>
          <w:bottom w:val="nil"/>
          <w:right w:val="nil"/>
          <w:between w:val="nil"/>
        </w:pBdr>
        <w:spacing w:after="0" w:line="480" w:lineRule="auto"/>
        <w:rPr>
          <w:color w:val="000000"/>
        </w:rPr>
      </w:pPr>
      <w:r>
        <w:rPr>
          <w:color w:val="000000"/>
        </w:rPr>
        <w:t xml:space="preserve">            c(</w:t>
      </w:r>
      <w:proofErr w:type="spellStart"/>
      <w:r>
        <w:rPr>
          <w:color w:val="000000"/>
        </w:rPr>
        <w:t>a|</w:t>
      </w:r>
      <w:proofErr w:type="gramStart"/>
      <w:r>
        <w:rPr>
          <w:color w:val="000000"/>
        </w:rPr>
        <w:t>e</w:t>
      </w:r>
      <w:proofErr w:type="spellEnd"/>
      <w:r>
        <w:rPr>
          <w:color w:val="000000"/>
        </w:rPr>
        <w:t>)  =</w:t>
      </w:r>
      <w:proofErr w:type="gramEnd"/>
      <w:r>
        <w:rPr>
          <w:color w:val="000000"/>
        </w:rPr>
        <w:t xml:space="preserve"> c(</w:t>
      </w:r>
      <w:proofErr w:type="spellStart"/>
      <w:r>
        <w:rPr>
          <w:color w:val="000000"/>
        </w:rPr>
        <w:t>a|b</w:t>
      </w:r>
      <w:proofErr w:type="spellEnd"/>
      <w:r>
        <w:rPr>
          <w:color w:val="000000"/>
        </w:rPr>
        <w:t>) * c(</w:t>
      </w:r>
      <w:proofErr w:type="spellStart"/>
      <w:r>
        <w:rPr>
          <w:color w:val="000000"/>
        </w:rPr>
        <w:t>b|e</w:t>
      </w:r>
      <w:proofErr w:type="spellEnd"/>
      <w:r>
        <w:rPr>
          <w:color w:val="000000"/>
        </w:rPr>
        <w:t>) + c(a|~b) * c(~</w:t>
      </w:r>
      <w:proofErr w:type="spellStart"/>
      <w:r>
        <w:rPr>
          <w:color w:val="000000"/>
        </w:rPr>
        <w:t>b|e</w:t>
      </w:r>
      <w:proofErr w:type="spellEnd"/>
      <w:r>
        <w:rPr>
          <w:color w:val="000000"/>
        </w:rPr>
        <w:t>)   by independence of a and e conditional on b</w:t>
      </w:r>
    </w:p>
    <w:p w14:paraId="50ED1E8F" w14:textId="77777777" w:rsidR="0027682D" w:rsidRDefault="0027682D" w:rsidP="00E62D3F">
      <w:pPr>
        <w:pBdr>
          <w:top w:val="nil"/>
          <w:left w:val="nil"/>
          <w:bottom w:val="nil"/>
          <w:right w:val="nil"/>
          <w:between w:val="nil"/>
        </w:pBdr>
        <w:spacing w:after="0" w:line="480" w:lineRule="auto"/>
        <w:rPr>
          <w:color w:val="000000"/>
        </w:rPr>
      </w:pPr>
      <w:r>
        <w:rPr>
          <w:color w:val="000000"/>
        </w:rPr>
        <w:tab/>
        <w:t>c(</w:t>
      </w:r>
      <w:proofErr w:type="spellStart"/>
      <w:r>
        <w:rPr>
          <w:color w:val="000000"/>
        </w:rPr>
        <w:t>a|e</w:t>
      </w:r>
      <w:proofErr w:type="spellEnd"/>
      <w:r>
        <w:rPr>
          <w:color w:val="000000"/>
        </w:rPr>
        <w:t>) = 0.724137931 * 0.315217 + 0.428571428 * 0.684783 = 0.521739</w:t>
      </w:r>
    </w:p>
    <w:p w14:paraId="33BA4132" w14:textId="77777777" w:rsidR="0027682D" w:rsidRDefault="0027682D" w:rsidP="00E62D3F">
      <w:pPr>
        <w:pBdr>
          <w:top w:val="nil"/>
          <w:left w:val="nil"/>
          <w:bottom w:val="nil"/>
          <w:right w:val="nil"/>
          <w:between w:val="nil"/>
        </w:pBdr>
        <w:spacing w:after="0" w:line="480" w:lineRule="auto"/>
        <w:rPr>
          <w:color w:val="000000"/>
        </w:rPr>
      </w:pPr>
      <w:r>
        <w:rPr>
          <w:color w:val="000000"/>
        </w:rPr>
        <w:t xml:space="preserve">Thus, credence at parent node a </w:t>
      </w:r>
      <w:proofErr w:type="gramStart"/>
      <w:r>
        <w:rPr>
          <w:color w:val="000000"/>
        </w:rPr>
        <w:t>changes</w:t>
      </w:r>
      <w:proofErr w:type="gramEnd"/>
      <w:r>
        <w:rPr>
          <w:color w:val="000000"/>
        </w:rPr>
        <w:t xml:space="preserve"> from 0.6 to approximately 0.522.</w:t>
      </w:r>
    </w:p>
    <w:p w14:paraId="0B63EE90" w14:textId="1FED957F" w:rsidR="0027682D" w:rsidRDefault="0027682D" w:rsidP="00E62D3F">
      <w:pPr>
        <w:pBdr>
          <w:top w:val="nil"/>
          <w:left w:val="nil"/>
          <w:bottom w:val="nil"/>
          <w:right w:val="nil"/>
          <w:between w:val="nil"/>
        </w:pBdr>
        <w:spacing w:after="0" w:line="480" w:lineRule="auto"/>
        <w:rPr>
          <w:color w:val="000000"/>
        </w:rPr>
      </w:pPr>
      <w:r>
        <w:rPr>
          <w:color w:val="000000"/>
        </w:rPr>
        <w:tab/>
        <w:t>On this picture, the direct impact of evidence on a given node ramifies one step downward to its immediate descendants and one step upward to its parents.  With a screening-off assumption at each step, revised credence values for the descendants of those descendants—and parents of those parents—can be calculated in the same fashion.</w:t>
      </w:r>
      <w:r w:rsidR="007A6EE5">
        <w:rPr>
          <w:rStyle w:val="EndnoteReference"/>
          <w:color w:val="000000"/>
        </w:rPr>
        <w:endnoteReference w:id="8"/>
      </w:r>
      <w:r>
        <w:rPr>
          <w:color w:val="000000"/>
        </w:rPr>
        <w:t xml:space="preserve">  </w:t>
      </w:r>
    </w:p>
    <w:p w14:paraId="1DA0C2CE" w14:textId="628404A3" w:rsidR="00973274" w:rsidRPr="00ED7EA8" w:rsidRDefault="0027682D" w:rsidP="005B62A7">
      <w:pPr>
        <w:spacing w:after="0" w:line="480" w:lineRule="auto"/>
      </w:pPr>
      <w:r>
        <w:lastRenderedPageBreak/>
        <w:tab/>
        <w:t xml:space="preserve">With the assumption of a piece of evidence of strength [0.75, 0.25] at node b, our </w:t>
      </w:r>
      <w:proofErr w:type="spellStart"/>
      <w:r>
        <w:t>credences</w:t>
      </w:r>
      <w:proofErr w:type="spellEnd"/>
      <w:r>
        <w:t xml:space="preserve"> at a, b, and c have changed from &lt;0.6, 0.58, 0.568&gt; to &lt;0.</w:t>
      </w:r>
      <w:r w:rsidR="00440CA1">
        <w:t>522</w:t>
      </w:r>
      <w:r>
        <w:t>, 0.</w:t>
      </w:r>
      <w:r w:rsidR="00440CA1">
        <w:t>315</w:t>
      </w:r>
      <w:r>
        <w:t>, 0.</w:t>
      </w:r>
      <w:r w:rsidR="00440CA1" w:rsidRPr="00ED7EA8">
        <w:t>673</w:t>
      </w:r>
      <w:r w:rsidRPr="00ED7EA8">
        <w:t xml:space="preserve">&gt;.  But this is not all that changes in our network with the impact of evidence.  </w:t>
      </w:r>
      <w:r w:rsidR="001B6D48" w:rsidRPr="00ED7EA8">
        <w:t xml:space="preserve">Bayesian networks are often used for one-shot calculations: ‘given set conditional probabilities and evidence that the grass is wet, what must the probability be that it has rained?’  Scientific theories, on the other hand, are subjected to a continuing barrage of evidence over time.  </w:t>
      </w:r>
      <w:r w:rsidR="00973274" w:rsidRPr="00ED7EA8">
        <w:t xml:space="preserve">Under a continuing evidence barrage, not only </w:t>
      </w:r>
      <w:proofErr w:type="spellStart"/>
      <w:r w:rsidR="00973274" w:rsidRPr="00ED7EA8">
        <w:t>credences</w:t>
      </w:r>
      <w:proofErr w:type="spellEnd"/>
      <w:r w:rsidR="00973274" w:rsidRPr="00ED7EA8">
        <w:t xml:space="preserve"> at individual nodes in a Bayesian network of the form used here but conditional probabilities between those nodes will change.  </w:t>
      </w:r>
      <w:r w:rsidR="005B62A7" w:rsidRPr="00ED7EA8">
        <w:t xml:space="preserve">These changes are forced formally by demands of network consistency and Bayes’ theorem.  In spirit, they are entirely in line with the general picture of scientific change outlined in Quine, </w:t>
      </w:r>
      <w:proofErr w:type="spellStart"/>
      <w:proofErr w:type="gramStart"/>
      <w:r w:rsidR="005B62A7" w:rsidRPr="00ED7EA8">
        <w:t>Skyrms</w:t>
      </w:r>
      <w:proofErr w:type="spellEnd"/>
      <w:proofErr w:type="gramEnd"/>
      <w:r w:rsidR="005B62A7" w:rsidRPr="00ED7EA8">
        <w:t xml:space="preserve"> and Lambert.  </w:t>
      </w:r>
    </w:p>
    <w:p w14:paraId="1C5FCAD8" w14:textId="055435F5" w:rsidR="00366C5E" w:rsidRPr="00ED7EA8" w:rsidRDefault="00366C5E" w:rsidP="00E62D3F">
      <w:pPr>
        <w:spacing w:after="0" w:line="480" w:lineRule="auto"/>
      </w:pPr>
      <w:r w:rsidRPr="00ED7EA8">
        <w:tab/>
      </w:r>
      <w:r w:rsidR="0027682D" w:rsidRPr="00ED7EA8">
        <w:t xml:space="preserve">By the rigidity condition, probabilities conditional on b and ~b do not </w:t>
      </w:r>
      <w:proofErr w:type="gramStart"/>
      <w:r w:rsidR="0027682D" w:rsidRPr="00ED7EA8">
        <w:t>change:</w:t>
      </w:r>
      <w:proofErr w:type="gramEnd"/>
      <w:r w:rsidR="0027682D" w:rsidRPr="00ED7EA8">
        <w:t xml:space="preserve"> c(</w:t>
      </w:r>
      <w:proofErr w:type="spellStart"/>
      <w:r w:rsidR="00961A10" w:rsidRPr="00ED7EA8">
        <w:t>a</w:t>
      </w:r>
      <w:r w:rsidR="0027682D" w:rsidRPr="00ED7EA8">
        <w:t>|b</w:t>
      </w:r>
      <w:proofErr w:type="spellEnd"/>
      <w:r w:rsidR="0027682D" w:rsidRPr="00ED7EA8">
        <w:t>) and c(</w:t>
      </w:r>
      <w:r w:rsidR="00961A10" w:rsidRPr="00ED7EA8">
        <w:t>a</w:t>
      </w:r>
      <w:r w:rsidR="0027682D" w:rsidRPr="00ED7EA8">
        <w:t>|~b) in this example</w:t>
      </w:r>
      <w:r w:rsidR="00961A10" w:rsidRPr="00ED7EA8">
        <w:t>, as well as c(</w:t>
      </w:r>
      <w:proofErr w:type="spellStart"/>
      <w:r w:rsidR="00961A10" w:rsidRPr="00ED7EA8">
        <w:t>c|b</w:t>
      </w:r>
      <w:proofErr w:type="spellEnd"/>
      <w:r w:rsidR="00961A10" w:rsidRPr="00ED7EA8">
        <w:t>) and c(c|~b)</w:t>
      </w:r>
      <w:r w:rsidR="0027682D" w:rsidRPr="00ED7EA8">
        <w:t xml:space="preserve">.  But the probabilities </w:t>
      </w:r>
      <w:r w:rsidR="00961A10" w:rsidRPr="00ED7EA8">
        <w:t>c(</w:t>
      </w:r>
      <w:proofErr w:type="spellStart"/>
      <w:r w:rsidR="00961A10" w:rsidRPr="00ED7EA8">
        <w:t>b|a</w:t>
      </w:r>
      <w:proofErr w:type="spellEnd"/>
      <w:r w:rsidR="00961A10" w:rsidRPr="00ED7EA8">
        <w:t xml:space="preserve">) and c(b|~a) </w:t>
      </w:r>
      <w:r w:rsidR="0027682D" w:rsidRPr="00ED7EA8">
        <w:t>on which b is conditional</w:t>
      </w:r>
      <w:r w:rsidR="6139FB21" w:rsidRPr="00ED7EA8">
        <w:t>,</w:t>
      </w:r>
      <w:r w:rsidR="0027682D" w:rsidRPr="00ED7EA8">
        <w:t xml:space="preserve"> do change</w:t>
      </w:r>
      <w:r w:rsidR="7DF33938" w:rsidRPr="00ED7EA8">
        <w:t>;</w:t>
      </w:r>
      <w:r w:rsidRPr="00ED7EA8">
        <w:t xml:space="preserve"> and </w:t>
      </w:r>
      <w:proofErr w:type="gramStart"/>
      <w:r w:rsidRPr="00ED7EA8">
        <w:t>indeed</w:t>
      </w:r>
      <w:proofErr w:type="gramEnd"/>
      <w:r w:rsidRPr="00ED7EA8">
        <w:t xml:space="preserve"> by standard Bayesian principles they must.  Our new value for a is .315; our new value for b is .673.  But were the conditional probabilit</w:t>
      </w:r>
      <w:r w:rsidR="00174042" w:rsidRPr="00ED7EA8">
        <w:t>ies</w:t>
      </w:r>
      <w:r w:rsidRPr="00ED7EA8">
        <w:t xml:space="preserve"> c(</w:t>
      </w:r>
      <w:proofErr w:type="spellStart"/>
      <w:r w:rsidRPr="00ED7EA8">
        <w:t>b|a</w:t>
      </w:r>
      <w:proofErr w:type="spellEnd"/>
      <w:r w:rsidR="00174042" w:rsidRPr="00ED7EA8">
        <w:t>) and c(b|~a) to retain their original values, our value for b would be not .673 but</w:t>
      </w:r>
    </w:p>
    <w:p w14:paraId="1BDDDCD6" w14:textId="761836D6" w:rsidR="00174042" w:rsidRPr="00ED7EA8" w:rsidRDefault="00174042" w:rsidP="00E62D3F">
      <w:pPr>
        <w:spacing w:after="0" w:line="480" w:lineRule="auto"/>
      </w:pPr>
      <w:r w:rsidRPr="00ED7EA8">
        <w:tab/>
        <w:t>c</w:t>
      </w:r>
      <w:r w:rsidR="003F22A4" w:rsidRPr="00ED7EA8">
        <w:t xml:space="preserve"> </w:t>
      </w:r>
      <w:r w:rsidR="008A5784" w:rsidRPr="00ED7EA8">
        <w:t>(</w:t>
      </w:r>
      <w:proofErr w:type="spellStart"/>
      <w:r w:rsidRPr="00ED7EA8">
        <w:t>b</w:t>
      </w:r>
      <w:r w:rsidR="003F22A4" w:rsidRPr="00ED7EA8">
        <w:t>|e</w:t>
      </w:r>
      <w:proofErr w:type="spellEnd"/>
      <w:r w:rsidRPr="00ED7EA8">
        <w:t>) = c(</w:t>
      </w:r>
      <w:proofErr w:type="spellStart"/>
      <w:r w:rsidRPr="00ED7EA8">
        <w:t>b|a</w:t>
      </w:r>
      <w:proofErr w:type="spellEnd"/>
      <w:r w:rsidRPr="00ED7EA8">
        <w:t>) * c</w:t>
      </w:r>
      <w:r w:rsidR="003F22A4" w:rsidRPr="00ED7EA8">
        <w:t xml:space="preserve"> </w:t>
      </w:r>
      <w:r w:rsidRPr="00ED7EA8">
        <w:t>(</w:t>
      </w:r>
      <w:proofErr w:type="spellStart"/>
      <w:r w:rsidRPr="00ED7EA8">
        <w:t>a</w:t>
      </w:r>
      <w:r w:rsidR="003F22A4" w:rsidRPr="00ED7EA8">
        <w:t>|e</w:t>
      </w:r>
      <w:proofErr w:type="spellEnd"/>
      <w:r w:rsidRPr="00ED7EA8">
        <w:t>) + c(b|~a) * c</w:t>
      </w:r>
      <w:r w:rsidR="003F22A4" w:rsidRPr="00ED7EA8">
        <w:t xml:space="preserve"> </w:t>
      </w:r>
      <w:r w:rsidRPr="00ED7EA8">
        <w:t>(~</w:t>
      </w:r>
      <w:proofErr w:type="spellStart"/>
      <w:r w:rsidRPr="00ED7EA8">
        <w:t>a</w:t>
      </w:r>
      <w:r w:rsidR="003F22A4" w:rsidRPr="00ED7EA8">
        <w:t>|e</w:t>
      </w:r>
      <w:proofErr w:type="spellEnd"/>
      <w:r w:rsidRPr="00ED7EA8">
        <w:t xml:space="preserve">) </w:t>
      </w:r>
    </w:p>
    <w:p w14:paraId="241D0C1F" w14:textId="6521BFA0" w:rsidR="00174042" w:rsidRPr="00ED7EA8" w:rsidRDefault="00174042" w:rsidP="00E62D3F">
      <w:pPr>
        <w:spacing w:after="0" w:line="480" w:lineRule="auto"/>
      </w:pPr>
      <w:r w:rsidRPr="00ED7EA8">
        <w:t xml:space="preserve">                   = 0.7 * .</w:t>
      </w:r>
      <w:r w:rsidR="00961A10" w:rsidRPr="00ED7EA8">
        <w:t>521</w:t>
      </w:r>
      <w:r w:rsidRPr="00ED7EA8">
        <w:t xml:space="preserve"> + 0.4 * .</w:t>
      </w:r>
      <w:r w:rsidR="00961A10" w:rsidRPr="00ED7EA8">
        <w:t>479</w:t>
      </w:r>
    </w:p>
    <w:p w14:paraId="2523303B" w14:textId="73E052C5" w:rsidR="00174042" w:rsidRPr="00ED7EA8" w:rsidRDefault="00174042" w:rsidP="00E62D3F">
      <w:pPr>
        <w:spacing w:after="0" w:line="480" w:lineRule="auto"/>
      </w:pPr>
      <w:r w:rsidRPr="00ED7EA8">
        <w:t xml:space="preserve">                   = .</w:t>
      </w:r>
      <w:r w:rsidR="00961A10" w:rsidRPr="00ED7EA8">
        <w:t>5563</w:t>
      </w:r>
    </w:p>
    <w:p w14:paraId="1C6097F6" w14:textId="32544990" w:rsidR="00174042" w:rsidRPr="00ED7EA8" w:rsidRDefault="008A5784" w:rsidP="00E62D3F">
      <w:pPr>
        <w:spacing w:after="0" w:line="480" w:lineRule="auto"/>
      </w:pPr>
      <w:r w:rsidRPr="00ED7EA8">
        <w:t>Were there no</w:t>
      </w:r>
      <w:r w:rsidR="00174042" w:rsidRPr="00ED7EA8">
        <w:t xml:space="preserve"> change in probabilities conditional on b, </w:t>
      </w:r>
      <w:r w:rsidR="003F22A4" w:rsidRPr="00ED7EA8">
        <w:t xml:space="preserve">in other words, we’d be saddled with an inconsistent network.  </w:t>
      </w:r>
    </w:p>
    <w:p w14:paraId="13C3C429" w14:textId="58FF8BE7" w:rsidR="0027682D" w:rsidRPr="00ED7EA8" w:rsidRDefault="00174042" w:rsidP="008A5784">
      <w:pPr>
        <w:spacing w:after="0" w:line="480" w:lineRule="auto"/>
      </w:pPr>
      <w:r w:rsidRPr="00ED7EA8">
        <w:tab/>
        <w:t>W</w:t>
      </w:r>
      <w:r w:rsidR="008A5784" w:rsidRPr="00ED7EA8">
        <w:t xml:space="preserve">hat Bayes requires is that we </w:t>
      </w:r>
      <w:r w:rsidRPr="00ED7EA8">
        <w:t>replace our initial conditional probabilities c(</w:t>
      </w:r>
      <w:proofErr w:type="spellStart"/>
      <w:r w:rsidRPr="00ED7EA8">
        <w:t>b|a</w:t>
      </w:r>
      <w:proofErr w:type="spellEnd"/>
      <w:r w:rsidRPr="00ED7EA8">
        <w:t xml:space="preserve">) and c(b|~a) with posterior conditional probabilities </w:t>
      </w:r>
      <w:r w:rsidR="003F22A4" w:rsidRPr="00ED7EA8">
        <w:t xml:space="preserve">which we will term </w:t>
      </w:r>
      <w:r w:rsidR="008A5784" w:rsidRPr="00ED7EA8">
        <w:t>c′(</w:t>
      </w:r>
      <w:proofErr w:type="spellStart"/>
      <w:r w:rsidR="008A5784" w:rsidRPr="00ED7EA8">
        <w:t>b|a</w:t>
      </w:r>
      <w:proofErr w:type="spellEnd"/>
      <w:r w:rsidR="008A5784" w:rsidRPr="00ED7EA8">
        <w:t>) and c′(b|~a).</w:t>
      </w:r>
      <w:r w:rsidR="008A5784" w:rsidRPr="00ED7EA8">
        <w:rPr>
          <w:rStyle w:val="EndnoteReference"/>
        </w:rPr>
        <w:endnoteReference w:id="9"/>
      </w:r>
      <w:r w:rsidR="008A5784" w:rsidRPr="00ED7EA8">
        <w:t xml:space="preserve">  Here we use c(</w:t>
      </w:r>
      <w:proofErr w:type="spellStart"/>
      <w:r w:rsidR="008A5784" w:rsidRPr="00ED7EA8">
        <w:t>a|b</w:t>
      </w:r>
      <w:proofErr w:type="spellEnd"/>
      <w:r w:rsidR="008A5784" w:rsidRPr="00ED7EA8">
        <w:t xml:space="preserve">) and c(a|~b), calculated as above, which by rigidity do </w:t>
      </w:r>
      <w:r w:rsidR="008A5784" w:rsidRPr="00ED7EA8">
        <w:rPr>
          <w:i/>
          <w:iCs/>
        </w:rPr>
        <w:t>not</w:t>
      </w:r>
      <w:r w:rsidR="008A5784" w:rsidRPr="00ED7EA8">
        <w:t xml:space="preserve"> change.  </w:t>
      </w:r>
      <w:r w:rsidR="003F22A4" w:rsidRPr="00ED7EA8">
        <w:t>By</w:t>
      </w:r>
      <w:r w:rsidR="008A5784" w:rsidRPr="00ED7EA8">
        <w:t xml:space="preserve"> Bayes, </w:t>
      </w:r>
    </w:p>
    <w:p w14:paraId="58491510" w14:textId="77777777" w:rsidR="0027682D" w:rsidRPr="00ED7EA8" w:rsidRDefault="0027682D" w:rsidP="00E62D3F">
      <w:pPr>
        <w:spacing w:after="0" w:line="480" w:lineRule="auto"/>
      </w:pPr>
      <w:r w:rsidRPr="00ED7EA8">
        <w:lastRenderedPageBreak/>
        <w:tab/>
        <w:t>c′(</w:t>
      </w:r>
      <w:proofErr w:type="spellStart"/>
      <w:r w:rsidRPr="00ED7EA8">
        <w:t>b|a</w:t>
      </w:r>
      <w:proofErr w:type="spellEnd"/>
      <w:r w:rsidRPr="00ED7EA8">
        <w:t>) = c(</w:t>
      </w:r>
      <w:proofErr w:type="spellStart"/>
      <w:r w:rsidRPr="00ED7EA8">
        <w:t>a|b</w:t>
      </w:r>
      <w:proofErr w:type="spellEnd"/>
      <w:r w:rsidRPr="00ED7EA8">
        <w:t>) * c(</w:t>
      </w:r>
      <w:proofErr w:type="spellStart"/>
      <w:r w:rsidRPr="00ED7EA8">
        <w:t>b|e</w:t>
      </w:r>
      <w:proofErr w:type="spellEnd"/>
      <w:r w:rsidRPr="00ED7EA8">
        <w:t>) / c(</w:t>
      </w:r>
      <w:proofErr w:type="spellStart"/>
      <w:r w:rsidRPr="00ED7EA8">
        <w:t>a|e</w:t>
      </w:r>
      <w:proofErr w:type="spellEnd"/>
      <w:r w:rsidRPr="00ED7EA8">
        <w:t>)</w:t>
      </w:r>
    </w:p>
    <w:p w14:paraId="06B9DB30" w14:textId="77777777" w:rsidR="0027682D" w:rsidRPr="00ED7EA8" w:rsidRDefault="0027682D" w:rsidP="00E62D3F">
      <w:pPr>
        <w:spacing w:after="0" w:line="480" w:lineRule="auto"/>
      </w:pPr>
      <w:r w:rsidRPr="00ED7EA8">
        <w:tab/>
      </w:r>
      <w:r w:rsidRPr="00ED7EA8">
        <w:tab/>
        <w:t>= 0.437499566</w:t>
      </w:r>
    </w:p>
    <w:p w14:paraId="231A61C8" w14:textId="77777777" w:rsidR="0027682D" w:rsidRPr="00ED7EA8" w:rsidRDefault="0027682D" w:rsidP="00E62D3F">
      <w:pPr>
        <w:spacing w:after="0" w:line="480" w:lineRule="auto"/>
      </w:pPr>
      <w:r w:rsidRPr="00ED7EA8">
        <w:tab/>
        <w:t>c′(b|~a) = c(~</w:t>
      </w:r>
      <w:proofErr w:type="spellStart"/>
      <w:r w:rsidRPr="00ED7EA8">
        <w:t>a|b</w:t>
      </w:r>
      <w:proofErr w:type="spellEnd"/>
      <w:r w:rsidRPr="00ED7EA8">
        <w:t>) * c(</w:t>
      </w:r>
      <w:proofErr w:type="spellStart"/>
      <w:r w:rsidRPr="00ED7EA8">
        <w:t>b|e</w:t>
      </w:r>
      <w:proofErr w:type="spellEnd"/>
      <w:r w:rsidRPr="00ED7EA8">
        <w:t>) / c(~</w:t>
      </w:r>
      <w:proofErr w:type="spellStart"/>
      <w:r w:rsidRPr="00ED7EA8">
        <w:t>a|e</w:t>
      </w:r>
      <w:proofErr w:type="spellEnd"/>
      <w:r w:rsidRPr="00ED7EA8">
        <w:t>)</w:t>
      </w:r>
    </w:p>
    <w:p w14:paraId="462608FA" w14:textId="563436FA" w:rsidR="0027682D" w:rsidRPr="00ED7EA8" w:rsidRDefault="0027682D" w:rsidP="00E62D3F">
      <w:pPr>
        <w:spacing w:after="0" w:line="480" w:lineRule="auto"/>
      </w:pPr>
      <w:r w:rsidRPr="00ED7EA8">
        <w:t xml:space="preserve">                         = 0.181817906          </w:t>
      </w:r>
    </w:p>
    <w:p w14:paraId="2D5B03F6" w14:textId="69A28F17" w:rsidR="00BB1812" w:rsidRPr="00ED7EA8" w:rsidRDefault="00BB1812" w:rsidP="003F22A4">
      <w:pPr>
        <w:spacing w:after="0" w:line="480" w:lineRule="auto"/>
      </w:pPr>
      <w:r w:rsidRPr="00ED7EA8">
        <w:t>Use of</w:t>
      </w:r>
      <w:r w:rsidR="008A5784" w:rsidRPr="00ED7EA8">
        <w:t xml:space="preserve"> these posterior conditional probabilities</w:t>
      </w:r>
      <w:r w:rsidRPr="00ED7EA8">
        <w:t xml:space="preserve"> gives us a consistent network with our value of .315 for </w:t>
      </w:r>
      <w:proofErr w:type="spellStart"/>
      <w:r w:rsidRPr="00ED7EA8">
        <w:t>b|e</w:t>
      </w:r>
      <w:proofErr w:type="spellEnd"/>
      <w:r w:rsidRPr="00ED7EA8">
        <w:t xml:space="preserve">:  </w:t>
      </w:r>
    </w:p>
    <w:p w14:paraId="5DF9DCE9" w14:textId="4685F19D" w:rsidR="008A5784" w:rsidRPr="00ED7EA8" w:rsidRDefault="008A5784" w:rsidP="008A5784">
      <w:pPr>
        <w:spacing w:after="0" w:line="480" w:lineRule="auto"/>
      </w:pPr>
      <w:r w:rsidRPr="00ED7EA8">
        <w:tab/>
        <w:t>c(</w:t>
      </w:r>
      <w:proofErr w:type="spellStart"/>
      <w:r w:rsidRPr="00ED7EA8">
        <w:t>b</w:t>
      </w:r>
      <w:r w:rsidR="003F22A4" w:rsidRPr="00ED7EA8">
        <w:t>|e</w:t>
      </w:r>
      <w:proofErr w:type="spellEnd"/>
      <w:r w:rsidRPr="00ED7EA8">
        <w:t>) = c</w:t>
      </w:r>
      <w:r w:rsidR="00440CA1" w:rsidRPr="00ED7EA8">
        <w:t>′</w:t>
      </w:r>
      <w:r w:rsidRPr="00ED7EA8">
        <w:t>(</w:t>
      </w:r>
      <w:proofErr w:type="spellStart"/>
      <w:r w:rsidRPr="00ED7EA8">
        <w:t>b|a</w:t>
      </w:r>
      <w:proofErr w:type="spellEnd"/>
      <w:r w:rsidRPr="00ED7EA8">
        <w:t>) * c(</w:t>
      </w:r>
      <w:proofErr w:type="spellStart"/>
      <w:r w:rsidRPr="00ED7EA8">
        <w:t>a</w:t>
      </w:r>
      <w:r w:rsidR="003F22A4" w:rsidRPr="00ED7EA8">
        <w:t>|e</w:t>
      </w:r>
      <w:proofErr w:type="spellEnd"/>
      <w:r w:rsidRPr="00ED7EA8">
        <w:t>) + c(b|~a) * c(~</w:t>
      </w:r>
      <w:proofErr w:type="spellStart"/>
      <w:r w:rsidRPr="00ED7EA8">
        <w:t>a</w:t>
      </w:r>
      <w:r w:rsidR="003F22A4" w:rsidRPr="00ED7EA8">
        <w:t>|e</w:t>
      </w:r>
      <w:proofErr w:type="spellEnd"/>
      <w:r w:rsidRPr="00ED7EA8">
        <w:t xml:space="preserve">) </w:t>
      </w:r>
    </w:p>
    <w:p w14:paraId="2538895A" w14:textId="3E2499F4" w:rsidR="00961A10" w:rsidRPr="00ED7EA8" w:rsidRDefault="00961A10" w:rsidP="008A5784">
      <w:pPr>
        <w:spacing w:after="0" w:line="480" w:lineRule="auto"/>
      </w:pPr>
      <w:r w:rsidRPr="00ED7EA8">
        <w:t xml:space="preserve">                   = 0.4375 * .521 + 0.1818 * .479</w:t>
      </w:r>
      <w:r w:rsidRPr="00ED7EA8">
        <w:tab/>
      </w:r>
      <w:r w:rsidRPr="00ED7EA8">
        <w:tab/>
      </w:r>
    </w:p>
    <w:p w14:paraId="6500779E" w14:textId="244CAF0B" w:rsidR="008A5784" w:rsidRPr="00ED7EA8" w:rsidRDefault="008A5784" w:rsidP="00E62D3F">
      <w:pPr>
        <w:spacing w:after="0" w:line="480" w:lineRule="auto"/>
      </w:pPr>
      <w:r w:rsidRPr="00ED7EA8">
        <w:t xml:space="preserve">                   = .</w:t>
      </w:r>
      <w:r w:rsidR="00961A10" w:rsidRPr="00ED7EA8">
        <w:t>315</w:t>
      </w:r>
    </w:p>
    <w:p w14:paraId="5748AE29" w14:textId="67704E9F" w:rsidR="00D5379C" w:rsidRDefault="0027682D" w:rsidP="006951D2">
      <w:pPr>
        <w:spacing w:after="0" w:line="480" w:lineRule="auto"/>
      </w:pPr>
      <w:r w:rsidRPr="00ED7EA8">
        <w:t xml:space="preserve">Evidence of strength [0.75, 0.25] at node b has therefore not merely changed </w:t>
      </w:r>
      <w:proofErr w:type="spellStart"/>
      <w:r w:rsidRPr="00ED7EA8">
        <w:t>credences</w:t>
      </w:r>
      <w:proofErr w:type="spellEnd"/>
      <w:r w:rsidRPr="00ED7EA8">
        <w:t xml:space="preserve"> at other nodes, but in terms of conditional probabilities has changed the </w:t>
      </w:r>
      <w:proofErr w:type="gramStart"/>
      <w:r w:rsidRPr="00ED7EA8">
        <w:t>network as a whole</w:t>
      </w:r>
      <w:proofErr w:type="gramEnd"/>
      <w:r w:rsidRPr="00ED7EA8">
        <w:t>.</w:t>
      </w:r>
      <w:r w:rsidR="00AF37B6">
        <w:t xml:space="preserve">  </w:t>
      </w:r>
      <w:r w:rsidR="00AF37B6" w:rsidRPr="00E34488">
        <w:t xml:space="preserve">This updating for conditional probabilities is effectively incorporated in standard programming for Bayesian networks such as </w:t>
      </w:r>
      <w:proofErr w:type="spellStart"/>
      <w:r w:rsidR="00AF37B6" w:rsidRPr="00E34488">
        <w:t>aGrum</w:t>
      </w:r>
      <w:proofErr w:type="spellEnd"/>
      <w:r w:rsidR="00AF37B6" w:rsidRPr="00E34488">
        <w:t xml:space="preserve"> and </w:t>
      </w:r>
      <w:proofErr w:type="spellStart"/>
      <w:r w:rsidR="00AF37B6" w:rsidRPr="00E34488">
        <w:t>pyAgrum</w:t>
      </w:r>
      <w:proofErr w:type="spellEnd"/>
      <w:r w:rsidR="00AF37B6" w:rsidRPr="00E34488">
        <w:t xml:space="preserve">, which we’ve employed for simulations throughout (Gonzales, </w:t>
      </w:r>
      <w:proofErr w:type="spellStart"/>
      <w:r w:rsidR="00AF37B6" w:rsidRPr="00E34488">
        <w:t>Torti</w:t>
      </w:r>
      <w:proofErr w:type="spellEnd"/>
      <w:r w:rsidR="00AF37B6" w:rsidRPr="00E34488">
        <w:t xml:space="preserve"> and </w:t>
      </w:r>
      <w:proofErr w:type="spellStart"/>
      <w:r w:rsidR="00AF37B6" w:rsidRPr="00E34488">
        <w:t>Wuillemin</w:t>
      </w:r>
      <w:proofErr w:type="spellEnd"/>
      <w:r w:rsidR="00AF37B6" w:rsidRPr="00E34488">
        <w:t xml:space="preserve"> 2017; </w:t>
      </w:r>
      <w:proofErr w:type="spellStart"/>
      <w:r w:rsidR="00AF37B6" w:rsidRPr="00E34488">
        <w:t>Ducamp</w:t>
      </w:r>
      <w:proofErr w:type="spellEnd"/>
      <w:r w:rsidR="00AF37B6" w:rsidRPr="00E34488">
        <w:t xml:space="preserve">, Gonzales and </w:t>
      </w:r>
      <w:proofErr w:type="spellStart"/>
      <w:r w:rsidR="00AF37B6" w:rsidRPr="00E34488">
        <w:t>Wuillemin</w:t>
      </w:r>
      <w:proofErr w:type="spellEnd"/>
      <w:r w:rsidR="00AF37B6" w:rsidRPr="00E34488">
        <w:t xml:space="preserve"> 2020).  </w:t>
      </w:r>
      <w:r w:rsidR="006951D2" w:rsidRPr="00ED7EA8">
        <w:t xml:space="preserve"> </w:t>
      </w:r>
    </w:p>
    <w:p w14:paraId="3C33380F" w14:textId="05D8552F" w:rsidR="0027682D" w:rsidRDefault="0027682D" w:rsidP="00E62D3F">
      <w:pPr>
        <w:spacing w:after="0" w:line="480" w:lineRule="auto"/>
      </w:pPr>
      <w:r>
        <w:tab/>
        <w:t xml:space="preserve">Incorporating posterior </w:t>
      </w:r>
      <w:proofErr w:type="spellStart"/>
      <w:r>
        <w:t>credences</w:t>
      </w:r>
      <w:proofErr w:type="spellEnd"/>
      <w:r>
        <w:t xml:space="preserve"> and posterior conditional </w:t>
      </w:r>
      <w:proofErr w:type="spellStart"/>
      <w:r>
        <w:t>credences</w:t>
      </w:r>
      <w:proofErr w:type="spellEnd"/>
      <w:r>
        <w:t xml:space="preserve">, what we might think of as our posterior network appears in Figure 4.  </w:t>
      </w:r>
    </w:p>
    <w:p w14:paraId="13FA7E1B" w14:textId="77777777" w:rsidR="0027682D" w:rsidRDefault="0027682D" w:rsidP="00E62D3F">
      <w:pPr>
        <w:spacing w:after="0" w:line="480" w:lineRule="auto"/>
        <w:jc w:val="center"/>
      </w:pPr>
      <w:r>
        <w:rPr>
          <w:noProof/>
        </w:rPr>
        <w:drawing>
          <wp:inline distT="0" distB="0" distL="0" distR="0" wp14:anchorId="5EE5831E" wp14:editId="25E3F62F">
            <wp:extent cx="1938528" cy="2450592"/>
            <wp:effectExtent l="0" t="0" r="0" b="0"/>
            <wp:docPr id="2077832765" name="image8.png" descr="A close up of a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 up of a clock&#10;&#10;Description automatically generated"/>
                    <pic:cNvPicPr preferRelativeResize="0"/>
                  </pic:nvPicPr>
                  <pic:blipFill>
                    <a:blip r:embed="rId16"/>
                    <a:srcRect/>
                    <a:stretch>
                      <a:fillRect/>
                    </a:stretch>
                  </pic:blipFill>
                  <pic:spPr>
                    <a:xfrm>
                      <a:off x="0" y="0"/>
                      <a:ext cx="1938528" cy="2450592"/>
                    </a:xfrm>
                    <a:prstGeom prst="rect">
                      <a:avLst/>
                    </a:prstGeom>
                    <a:ln/>
                  </pic:spPr>
                </pic:pic>
              </a:graphicData>
            </a:graphic>
          </wp:inline>
        </w:drawing>
      </w:r>
    </w:p>
    <w:p w14:paraId="0BC47F72" w14:textId="77777777" w:rsidR="0027682D" w:rsidRDefault="0027682D" w:rsidP="00E62D3F">
      <w:pPr>
        <w:spacing w:line="480" w:lineRule="auto"/>
        <w:jc w:val="center"/>
      </w:pPr>
      <w:r>
        <w:lastRenderedPageBreak/>
        <w:t xml:space="preserve">Fig. </w:t>
      </w:r>
      <w:proofErr w:type="gramStart"/>
      <w:r>
        <w:t>4  Transformation</w:t>
      </w:r>
      <w:proofErr w:type="gramEnd"/>
      <w:r>
        <w:t xml:space="preserve"> of network in Fig. 4 given evidence of strength [0.75, 0.25] at node b, with values rounded off to the fourth decimal place.  </w:t>
      </w:r>
    </w:p>
    <w:p w14:paraId="4771E398" w14:textId="55785678" w:rsidR="008652A6" w:rsidRDefault="0027682D" w:rsidP="00E62D3F">
      <w:pPr>
        <w:spacing w:after="0" w:line="480" w:lineRule="auto"/>
      </w:pPr>
      <w:r>
        <w:tab/>
        <w:t xml:space="preserve">As a scientific theory, of course, such a network is subject to further evidence as well.  We suppose evidence of strength [0.35, 0.65] at node c.  Given that evidence and this network, using the same Bayesian calculations as above, our network is transformed again.  That new network appears on the extreme right of Fig. 5, which tracks network changes through our two </w:t>
      </w:r>
      <w:proofErr w:type="gramStart"/>
      <w:r>
        <w:t>evidence</w:t>
      </w:r>
      <w:proofErr w:type="gramEnd"/>
      <w:r>
        <w:t xml:space="preserve"> ‘hits.’  </w:t>
      </w:r>
    </w:p>
    <w:p w14:paraId="6E8AD4B7" w14:textId="52F16C68" w:rsidR="0027682D" w:rsidRDefault="008652A6" w:rsidP="00E62D3F">
      <w:pPr>
        <w:spacing w:after="0" w:line="480" w:lineRule="auto"/>
      </w:pPr>
      <w:r>
        <w:rPr>
          <w:noProof/>
        </w:rPr>
        <w:drawing>
          <wp:inline distT="0" distB="0" distL="0" distR="0" wp14:anchorId="35B519C8" wp14:editId="36CC33F1">
            <wp:extent cx="5943600" cy="2641600"/>
            <wp:effectExtent l="0" t="0" r="0" b="6350"/>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641600"/>
                    </a:xfrm>
                    <a:prstGeom prst="rect">
                      <a:avLst/>
                    </a:prstGeom>
                  </pic:spPr>
                </pic:pic>
              </a:graphicData>
            </a:graphic>
          </wp:inline>
        </w:drawing>
      </w:r>
    </w:p>
    <w:p w14:paraId="5F0F6E35" w14:textId="21AAB29E" w:rsidR="0027682D" w:rsidRDefault="0027682D" w:rsidP="00E62D3F">
      <w:pPr>
        <w:spacing w:line="480" w:lineRule="auto"/>
        <w:jc w:val="center"/>
      </w:pPr>
      <w:r>
        <w:t xml:space="preserve">Fig. </w:t>
      </w:r>
      <w:proofErr w:type="gramStart"/>
      <w:r>
        <w:t>5  Transformation</w:t>
      </w:r>
      <w:proofErr w:type="gramEnd"/>
      <w:r>
        <w:t xml:space="preserve"> of network in given successive evidence inputs, values rounded the fourth decimal place</w:t>
      </w:r>
      <w:r w:rsidR="001C6D3E">
        <w:t>.</w:t>
      </w:r>
    </w:p>
    <w:p w14:paraId="6E03DFA9" w14:textId="20564781" w:rsidR="0027682D" w:rsidRDefault="0027682D" w:rsidP="00E62D3F">
      <w:pPr>
        <w:spacing w:line="480" w:lineRule="auto"/>
      </w:pPr>
      <w:r>
        <w:tab/>
        <w:t xml:space="preserve">Scientific theories are not tested with a single piece of evidence, once and for all.  They are subject to a continuing incoming barrage of evidence, with credence in individual elements of the theory and in the connection between them changing over time.  Our attempt is to model what the change dynamics of theoretical networks look like under a continuing barrage of evidence—a longitudinal study within a Bayesian model very much in the spirit of Quine, </w:t>
      </w:r>
      <w:proofErr w:type="spellStart"/>
      <w:proofErr w:type="gramStart"/>
      <w:r>
        <w:t>Skyrms</w:t>
      </w:r>
      <w:proofErr w:type="spellEnd"/>
      <w:proofErr w:type="gramEnd"/>
      <w:r>
        <w:t xml:space="preserve"> and Lambert</w:t>
      </w:r>
      <w:r w:rsidR="000A4DA4">
        <w:t>.</w:t>
      </w:r>
      <w:r>
        <w:t xml:space="preserve">  </w:t>
      </w:r>
    </w:p>
    <w:p w14:paraId="562461E0" w14:textId="0B24D811" w:rsidR="00BD547B" w:rsidRDefault="00BD547B" w:rsidP="00BD547B">
      <w:pPr>
        <w:spacing w:line="480" w:lineRule="auto"/>
        <w:rPr>
          <w:color w:val="000000"/>
        </w:rPr>
      </w:pPr>
      <w:r>
        <w:lastRenderedPageBreak/>
        <w:tab/>
        <w:t xml:space="preserve">In the calculation above we have tracked credence changes node by node.  As a metric of credence change across a </w:t>
      </w:r>
      <w:proofErr w:type="gramStart"/>
      <w:r>
        <w:t>network as a whole, we</w:t>
      </w:r>
      <w:proofErr w:type="gramEnd"/>
      <w:r>
        <w:t xml:space="preserve"> </w:t>
      </w:r>
      <w:r w:rsidR="009328B3">
        <w:t>can use</w:t>
      </w:r>
      <w:r w:rsidR="000A4DA4">
        <w:t xml:space="preserve"> </w:t>
      </w:r>
      <w:r>
        <w:t>Brier divergence</w:t>
      </w:r>
      <w:r w:rsidR="2568BC1B">
        <w:t xml:space="preserve"> </w:t>
      </w:r>
      <w:r w:rsidR="001221DD">
        <w:t xml:space="preserve">(Brier 1950). </w:t>
      </w:r>
      <w:r>
        <w:rPr>
          <w:color w:val="000000"/>
        </w:rPr>
        <w:t>The difference between prior and posterior probability distributions is taken to be the mean of the squared difference between the prior and posterior probability attached to each proposition in the network.</w:t>
      </w:r>
      <w:r>
        <w:rPr>
          <w:rStyle w:val="EndnoteReference"/>
          <w:color w:val="000000"/>
        </w:rPr>
        <w:endnoteReference w:id="10"/>
      </w:r>
      <w:r>
        <w:rPr>
          <w:color w:val="000000"/>
        </w:rPr>
        <w:t xml:space="preserve"> Formally:  </w:t>
      </w:r>
    </w:p>
    <w:p w14:paraId="4CCBAD15" w14:textId="77777777" w:rsidR="00BD547B" w:rsidRDefault="00BD547B" w:rsidP="00BD547B">
      <w:pPr>
        <w:pBdr>
          <w:top w:val="nil"/>
          <w:left w:val="nil"/>
          <w:bottom w:val="nil"/>
          <w:right w:val="nil"/>
          <w:between w:val="nil"/>
        </w:pBdr>
        <w:spacing w:after="0" w:line="480" w:lineRule="auto"/>
        <w:jc w:val="center"/>
        <w:rPr>
          <w:color w:val="000000"/>
        </w:rPr>
      </w:pPr>
      <w:r>
        <w:rPr>
          <w:noProof/>
          <w:color w:val="000000"/>
        </w:rPr>
        <w:drawing>
          <wp:inline distT="0" distB="0" distL="0" distR="0" wp14:anchorId="0147D9DC" wp14:editId="3C7D7396">
            <wp:extent cx="2356879" cy="519470"/>
            <wp:effectExtent l="0" t="0" r="0" b="0"/>
            <wp:docPr id="13" name="image3.png" descr="A picture containing object,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object, clock&#10;&#10;Description automatically generated"/>
                    <pic:cNvPicPr preferRelativeResize="0"/>
                  </pic:nvPicPr>
                  <pic:blipFill>
                    <a:blip r:embed="rId18"/>
                    <a:srcRect/>
                    <a:stretch>
                      <a:fillRect/>
                    </a:stretch>
                  </pic:blipFill>
                  <pic:spPr>
                    <a:xfrm>
                      <a:off x="0" y="0"/>
                      <a:ext cx="2356879" cy="519470"/>
                    </a:xfrm>
                    <a:prstGeom prst="rect">
                      <a:avLst/>
                    </a:prstGeom>
                    <a:ln/>
                  </pic:spPr>
                </pic:pic>
              </a:graphicData>
            </a:graphic>
          </wp:inline>
        </w:drawing>
      </w:r>
    </w:p>
    <w:p w14:paraId="69315775" w14:textId="2097AAD0" w:rsidR="00CE4521" w:rsidRDefault="2AE5A403" w:rsidP="00BB010A">
      <w:pPr>
        <w:spacing w:line="480" w:lineRule="auto"/>
      </w:pPr>
      <w:r w:rsidRPr="001221DD">
        <w:t>where p and q are probability measures.</w:t>
      </w:r>
      <w:r>
        <w:t xml:space="preserve"> </w:t>
      </w:r>
      <w:r w:rsidR="00BD547B">
        <w:t xml:space="preserve">In the case of the first evidence impact illustrated in Figure 5 above, the network moves from </w:t>
      </w:r>
      <w:proofErr w:type="spellStart"/>
      <w:r w:rsidR="00BD547B">
        <w:t>credences</w:t>
      </w:r>
      <w:proofErr w:type="spellEnd"/>
      <w:r w:rsidR="00BD547B">
        <w:t xml:space="preserve"> of &lt;0.6, 0.58, 0.568&gt; to &lt;.5217, .3152, .6739&gt;, with rounded values used for simplicity.  The Brier divergence from step one to step two is therefore approximately .0292. From </w:t>
      </w:r>
      <w:proofErr w:type="gramStart"/>
      <w:r w:rsidR="00BD547B">
        <w:t>step  two</w:t>
      </w:r>
      <w:proofErr w:type="gramEnd"/>
      <w:r w:rsidR="00BD547B">
        <w:t xml:space="preserve"> to step  three </w:t>
      </w:r>
      <w:proofErr w:type="spellStart"/>
      <w:r w:rsidR="00BD547B">
        <w:t>credences</w:t>
      </w:r>
      <w:proofErr w:type="spellEnd"/>
      <w:r w:rsidR="00BD547B">
        <w:t xml:space="preserve">  start at the previous network transformation values of  &lt;.5217, .3152, .6739&gt;  and shift to &lt;.5079, .2683, .7933&gt;, giving us a Brier divergence of approximately .0056</w:t>
      </w:r>
      <w:r w:rsidR="00BC265D">
        <w:t>.</w:t>
      </w:r>
    </w:p>
    <w:p w14:paraId="53A82F49" w14:textId="77777777" w:rsidR="00BB010A" w:rsidRDefault="0027682D" w:rsidP="00BB010A">
      <w:pPr>
        <w:spacing w:after="0" w:line="480" w:lineRule="auto"/>
        <w:rPr>
          <w:b/>
        </w:rPr>
      </w:pPr>
      <w:r>
        <w:rPr>
          <w:b/>
        </w:rPr>
        <w:t xml:space="preserve">4.  Network Transformations Under </w:t>
      </w:r>
      <w:proofErr w:type="gramStart"/>
      <w:r>
        <w:rPr>
          <w:b/>
        </w:rPr>
        <w:t>An</w:t>
      </w:r>
      <w:proofErr w:type="gramEnd"/>
      <w:r>
        <w:rPr>
          <w:b/>
        </w:rPr>
        <w:t xml:space="preserve"> Evidence Barrage</w:t>
      </w:r>
    </w:p>
    <w:p w14:paraId="588803EE" w14:textId="235A20C7" w:rsidR="008205A8" w:rsidRDefault="0027682D" w:rsidP="00BB010A">
      <w:pPr>
        <w:spacing w:after="0" w:line="480" w:lineRule="auto"/>
      </w:pPr>
      <w:r>
        <w:tab/>
      </w:r>
      <w:r w:rsidR="00223795">
        <w:t xml:space="preserve">What does a pattern of network transformations look like under a continuing barrage of evidence over time?  Here we continue to hit the network outlined above with such a barrage, choosing </w:t>
      </w:r>
      <w:r w:rsidR="009328B3">
        <w:t>a random</w:t>
      </w:r>
      <w:r w:rsidR="00223795">
        <w:t xml:space="preserve"> node at each iteration and a piece of evidence of strength [1-x, x] for a </w:t>
      </w:r>
      <w:r w:rsidR="007D3044">
        <w:t>r</w:t>
      </w:r>
      <w:r w:rsidR="00BA2E51">
        <w:t>a</w:t>
      </w:r>
      <w:r w:rsidR="007D3044">
        <w:t xml:space="preserve">ndom </w:t>
      </w:r>
      <w:r w:rsidR="00223795">
        <w:t xml:space="preserve">real value x in the interval </w:t>
      </w:r>
      <w:r w:rsidR="00654E5E">
        <w:t>(</w:t>
      </w:r>
      <w:r w:rsidR="00223795">
        <w:t>0.1, 0.9</w:t>
      </w:r>
      <w:r w:rsidR="00654E5E">
        <w:t>)</w:t>
      </w:r>
      <w:r w:rsidR="00223795">
        <w:t xml:space="preserve">.  </w:t>
      </w:r>
      <w:r w:rsidR="009F7C4F">
        <w:t xml:space="preserve">Were we to draw from a full (0, 1) interval we would include effects that might be due merely to occasional pieces of overwhelming evidence, since it is the Bayes factor </w:t>
      </w:r>
      <w:r w:rsidR="00696085">
        <w:t>in terms of the</w:t>
      </w:r>
      <w:r w:rsidR="009F7C4F">
        <w:t xml:space="preserve"> ratio of </w:t>
      </w:r>
      <w:r w:rsidR="00654E5E">
        <w:t>the two elements of the vector that</w:t>
      </w:r>
      <w:r w:rsidR="00BA2E51">
        <w:t xml:space="preserve"> dictates evidence strength (</w:t>
      </w:r>
      <w:proofErr w:type="spellStart"/>
      <w:r w:rsidR="00BA2E51">
        <w:t>Kass</w:t>
      </w:r>
      <w:proofErr w:type="spellEnd"/>
      <w:r w:rsidR="00BA2E51">
        <w:t xml:space="preserve"> and </w:t>
      </w:r>
      <w:proofErr w:type="spellStart"/>
      <w:r w:rsidR="00BA2E51">
        <w:t>Raffery</w:t>
      </w:r>
      <w:proofErr w:type="spellEnd"/>
      <w:r w:rsidR="00BA2E51">
        <w:t xml:space="preserve"> 1995</w:t>
      </w:r>
      <w:proofErr w:type="gramStart"/>
      <w:r w:rsidR="00BA2E51">
        <w:t>).</w:t>
      </w:r>
      <w:proofErr w:type="gramEnd"/>
      <w:r w:rsidR="00BA2E51">
        <w:t xml:space="preserve">  </w:t>
      </w:r>
      <w:r w:rsidR="009F7C4F">
        <w:t xml:space="preserve">By clipping the ends of a (0, 1) interval to </w:t>
      </w:r>
      <w:r w:rsidR="00654E5E">
        <w:t>(</w:t>
      </w:r>
      <w:r w:rsidR="009F7C4F">
        <w:t>0.1, 0.9</w:t>
      </w:r>
      <w:r w:rsidR="00654E5E">
        <w:t>)</w:t>
      </w:r>
      <w:r w:rsidR="009F7C4F">
        <w:t xml:space="preserve"> we </w:t>
      </w:r>
      <w:r w:rsidR="00654E5E">
        <w:t>avoid that potential distraction.</w:t>
      </w:r>
      <w:r w:rsidR="009F7C4F">
        <w:rPr>
          <w:rStyle w:val="EndnoteReference"/>
        </w:rPr>
        <w:endnoteReference w:id="11"/>
      </w:r>
      <w:r w:rsidR="009F7C4F">
        <w:t xml:space="preserve">  </w:t>
      </w:r>
    </w:p>
    <w:p w14:paraId="2E07660A" w14:textId="77777777" w:rsidR="009328B3" w:rsidRDefault="008205A8" w:rsidP="009328B3">
      <w:pPr>
        <w:spacing w:line="480" w:lineRule="auto"/>
      </w:pPr>
      <w:r>
        <w:lastRenderedPageBreak/>
        <w:tab/>
        <w:t xml:space="preserve">At each impact we update </w:t>
      </w:r>
      <w:r w:rsidR="00F71147">
        <w:t xml:space="preserve">both </w:t>
      </w:r>
      <w:proofErr w:type="spellStart"/>
      <w:r>
        <w:t>credences</w:t>
      </w:r>
      <w:proofErr w:type="spellEnd"/>
      <w:r>
        <w:t xml:space="preserve"> </w:t>
      </w:r>
      <w:r w:rsidR="00F71147">
        <w:t xml:space="preserve">and conditional probabilities </w:t>
      </w:r>
      <w:r>
        <w:t xml:space="preserve">as outlined </w:t>
      </w:r>
      <w:proofErr w:type="gramStart"/>
      <w:r>
        <w:t>above,  representing</w:t>
      </w:r>
      <w:proofErr w:type="gramEnd"/>
      <w:r>
        <w:t xml:space="preserve"> the new network that will be subjected to the next piece of evidence.  </w:t>
      </w:r>
      <w:r w:rsidR="00F71147">
        <w:t xml:space="preserve">A first way of envisaging network changes is in terms of changing </w:t>
      </w:r>
      <w:proofErr w:type="spellStart"/>
      <w:r w:rsidR="00F71147">
        <w:t>credences</w:t>
      </w:r>
      <w:proofErr w:type="spellEnd"/>
      <w:r w:rsidR="00F71147">
        <w:t xml:space="preserve"> at each node.  </w:t>
      </w:r>
      <w:r w:rsidR="0076246C">
        <w:t xml:space="preserve">For one series of 3000 random evidence hits, the pattern of node </w:t>
      </w:r>
      <w:proofErr w:type="spellStart"/>
      <w:r w:rsidR="0076246C">
        <w:t>credences</w:t>
      </w:r>
      <w:proofErr w:type="spellEnd"/>
      <w:r w:rsidR="0076246C">
        <w:t xml:space="preserve"> in the network outlined </w:t>
      </w:r>
      <w:r w:rsidR="00F71147">
        <w:t xml:space="preserve">above </w:t>
      </w:r>
      <w:r w:rsidR="0076246C">
        <w:t xml:space="preserve">is shown in Figure 6.  </w:t>
      </w:r>
    </w:p>
    <w:p w14:paraId="42B15543" w14:textId="3F8823C9" w:rsidR="009328B3" w:rsidRDefault="009328B3" w:rsidP="009328B3">
      <w:pPr>
        <w:spacing w:line="480" w:lineRule="auto"/>
      </w:pPr>
      <w:r>
        <w:rPr>
          <w:noProof/>
        </w:rPr>
        <w:drawing>
          <wp:inline distT="0" distB="0" distL="0" distR="0" wp14:anchorId="64D1B6D3" wp14:editId="614FA1F9">
            <wp:extent cx="5943600" cy="2411309"/>
            <wp:effectExtent l="0" t="0" r="0" b="825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2411309"/>
                    </a:xfrm>
                    <a:prstGeom prst="rect">
                      <a:avLst/>
                    </a:prstGeom>
                  </pic:spPr>
                </pic:pic>
              </a:graphicData>
            </a:graphic>
          </wp:inline>
        </w:drawing>
      </w:r>
    </w:p>
    <w:p w14:paraId="638778FB" w14:textId="7B9AFCB7" w:rsidR="009328B3" w:rsidRDefault="009328B3" w:rsidP="009328B3">
      <w:pPr>
        <w:spacing w:after="0" w:line="480" w:lineRule="auto"/>
        <w:jc w:val="center"/>
      </w:pPr>
      <w:r>
        <w:t xml:space="preserve">Fig. </w:t>
      </w:r>
      <w:proofErr w:type="gramStart"/>
      <w:r>
        <w:t>6  For</w:t>
      </w:r>
      <w:proofErr w:type="gramEnd"/>
      <w:r>
        <w:t xml:space="preserve"> the network used in Figures 3 through 5, node </w:t>
      </w:r>
      <w:proofErr w:type="spellStart"/>
      <w:r>
        <w:t>credences</w:t>
      </w:r>
      <w:proofErr w:type="spellEnd"/>
      <w:r>
        <w:t xml:space="preserve"> under a random evidence barrage.</w:t>
      </w:r>
      <w:r w:rsidR="007D3044">
        <w:t xml:space="preserve">  3000 iterations shown.</w:t>
      </w:r>
    </w:p>
    <w:p w14:paraId="0B02D55B" w14:textId="7AA69201" w:rsidR="009328B3" w:rsidRDefault="009328B3" w:rsidP="009328B3">
      <w:pPr>
        <w:spacing w:line="480" w:lineRule="auto"/>
      </w:pPr>
      <w:r>
        <w:t xml:space="preserve">The corresponding pattern in terms of Brier divergence across the network </w:t>
      </w:r>
      <w:proofErr w:type="gramStart"/>
      <w:r>
        <w:t>as a whole is</w:t>
      </w:r>
      <w:proofErr w:type="gramEnd"/>
      <w:r>
        <w:t xml:space="preserve"> shown in Figure 7.</w:t>
      </w:r>
    </w:p>
    <w:p w14:paraId="633C3A74" w14:textId="189B6B5B" w:rsidR="009328B3" w:rsidRPr="009328B3" w:rsidRDefault="009328B3" w:rsidP="009328B3">
      <w:pPr>
        <w:spacing w:line="480" w:lineRule="auto"/>
        <w:rPr>
          <w:u w:val="single"/>
        </w:rPr>
      </w:pPr>
      <w:r>
        <w:rPr>
          <w:noProof/>
        </w:rPr>
        <w:lastRenderedPageBreak/>
        <w:drawing>
          <wp:inline distT="0" distB="0" distL="0" distR="0" wp14:anchorId="1D72352A" wp14:editId="27385FC7">
            <wp:extent cx="5942330" cy="2320290"/>
            <wp:effectExtent l="0" t="0" r="1270" b="381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4297" cy="2321058"/>
                    </a:xfrm>
                    <a:prstGeom prst="rect">
                      <a:avLst/>
                    </a:prstGeom>
                  </pic:spPr>
                </pic:pic>
              </a:graphicData>
            </a:graphic>
          </wp:inline>
        </w:drawing>
      </w:r>
    </w:p>
    <w:p w14:paraId="4A994B81" w14:textId="4195E29B" w:rsidR="009328B3" w:rsidRDefault="009328B3" w:rsidP="00B94839">
      <w:pPr>
        <w:spacing w:line="480" w:lineRule="auto"/>
        <w:jc w:val="center"/>
      </w:pPr>
      <w:r>
        <w:t xml:space="preserve">Fig. </w:t>
      </w:r>
      <w:proofErr w:type="gramStart"/>
      <w:r>
        <w:t>7  For</w:t>
      </w:r>
      <w:proofErr w:type="gramEnd"/>
      <w:r>
        <w:t xml:space="preserve"> the network used in Figures 3 through 5, Brier divergence under the random evidence barrage used in Figure 6.</w:t>
      </w:r>
      <w:r w:rsidR="007D3044">
        <w:t xml:space="preserve">  3000 iterations shown.</w:t>
      </w:r>
    </w:p>
    <w:p w14:paraId="79736BB7" w14:textId="5F5C0C1C" w:rsidR="0076246C" w:rsidRDefault="009328B3" w:rsidP="005E5DA2">
      <w:pPr>
        <w:spacing w:line="480" w:lineRule="auto"/>
      </w:pPr>
      <w:r>
        <w:t xml:space="preserve">Credence changes and Brier divergence for the same network under another random evidence barrage is shown in Figures 8 and 9.  </w:t>
      </w:r>
    </w:p>
    <w:p w14:paraId="5BD8F439" w14:textId="56C4EBE8" w:rsidR="0076246C" w:rsidRDefault="0076246C" w:rsidP="0076246C">
      <w:pPr>
        <w:spacing w:after="0" w:line="480" w:lineRule="auto"/>
      </w:pPr>
      <w:r>
        <w:rPr>
          <w:noProof/>
        </w:rPr>
        <w:drawing>
          <wp:inline distT="0" distB="0" distL="0" distR="0" wp14:anchorId="5B9B0357" wp14:editId="5E98F4BC">
            <wp:extent cx="6160643" cy="2499360"/>
            <wp:effectExtent l="0" t="0" r="0" b="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6201906" cy="2516100"/>
                    </a:xfrm>
                    <a:prstGeom prst="rect">
                      <a:avLst/>
                    </a:prstGeom>
                  </pic:spPr>
                </pic:pic>
              </a:graphicData>
            </a:graphic>
          </wp:inline>
        </w:drawing>
      </w:r>
    </w:p>
    <w:p w14:paraId="58C72E7F" w14:textId="737571C8" w:rsidR="0076246C" w:rsidRDefault="0076246C" w:rsidP="0076246C">
      <w:pPr>
        <w:spacing w:line="480" w:lineRule="auto"/>
        <w:jc w:val="center"/>
      </w:pPr>
      <w:r>
        <w:t xml:space="preserve">Fig. </w:t>
      </w:r>
      <w:proofErr w:type="gramStart"/>
      <w:r w:rsidR="005E5DA2">
        <w:t>8</w:t>
      </w:r>
      <w:r>
        <w:t xml:space="preserve">  For</w:t>
      </w:r>
      <w:proofErr w:type="gramEnd"/>
      <w:r>
        <w:t xml:space="preserve"> the network used in Figures 3 through 5, </w:t>
      </w:r>
      <w:r w:rsidR="008205A8">
        <w:t xml:space="preserve">node </w:t>
      </w:r>
      <w:proofErr w:type="spellStart"/>
      <w:r w:rsidR="008205A8">
        <w:t>credences</w:t>
      </w:r>
      <w:proofErr w:type="spellEnd"/>
      <w:r>
        <w:t xml:space="preserve"> under a second random evidence barrage.</w:t>
      </w:r>
      <w:r w:rsidR="007D3044">
        <w:t xml:space="preserve">  3000 iterations shown.</w:t>
      </w:r>
    </w:p>
    <w:p w14:paraId="24EF7FF9" w14:textId="673C2716" w:rsidR="009328B3" w:rsidRDefault="005E5DA2" w:rsidP="00F71147">
      <w:pPr>
        <w:spacing w:after="0" w:line="480" w:lineRule="auto"/>
      </w:pPr>
      <w:r>
        <w:rPr>
          <w:noProof/>
        </w:rPr>
        <w:lastRenderedPageBreak/>
        <w:drawing>
          <wp:inline distT="0" distB="0" distL="0" distR="0" wp14:anchorId="09B4636B" wp14:editId="4296A71A">
            <wp:extent cx="6135880" cy="240030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66452" cy="2412259"/>
                    </a:xfrm>
                    <a:prstGeom prst="rect">
                      <a:avLst/>
                    </a:prstGeom>
                  </pic:spPr>
                </pic:pic>
              </a:graphicData>
            </a:graphic>
          </wp:inline>
        </w:drawing>
      </w:r>
    </w:p>
    <w:p w14:paraId="05C53396" w14:textId="0CDB4C22" w:rsidR="005E5DA2" w:rsidRDefault="005E5DA2" w:rsidP="00B3251D">
      <w:pPr>
        <w:spacing w:line="480" w:lineRule="auto"/>
        <w:jc w:val="center"/>
      </w:pPr>
      <w:r>
        <w:t xml:space="preserve">Fig. </w:t>
      </w:r>
      <w:proofErr w:type="gramStart"/>
      <w:r>
        <w:t>9  For</w:t>
      </w:r>
      <w:proofErr w:type="gramEnd"/>
      <w:r>
        <w:t xml:space="preserve"> the network used in Figures 3 through 5, Brier divergence under the random evidence barrage used in Figure 8.</w:t>
      </w:r>
      <w:r w:rsidR="007D3044">
        <w:t xml:space="preserve">  3000 iterations shown.</w:t>
      </w:r>
    </w:p>
    <w:p w14:paraId="75CC6B95" w14:textId="23123583" w:rsidR="0027682D" w:rsidRDefault="0027682D" w:rsidP="00E62D3F">
      <w:pPr>
        <w:spacing w:after="0" w:line="480" w:lineRule="auto"/>
      </w:pPr>
      <w:r>
        <w:tab/>
        <w:t xml:space="preserve">Our focus in what follows is the clear qualitative features of these typical patterns, an analysis of their dynamics, and what we take to be the philosophical significance of these </w:t>
      </w:r>
      <w:proofErr w:type="gramStart"/>
      <w:r>
        <w:t>with regard to</w:t>
      </w:r>
      <w:proofErr w:type="gramEnd"/>
      <w:r>
        <w:t xml:space="preserve"> theoretical change. </w:t>
      </w:r>
      <w:r w:rsidR="00B3251D">
        <w:t xml:space="preserve">  </w:t>
      </w:r>
      <w:r>
        <w:t xml:space="preserve">Of </w:t>
      </w:r>
      <w:proofErr w:type="gramStart"/>
      <w:r>
        <w:t>particular note</w:t>
      </w:r>
      <w:proofErr w:type="gramEnd"/>
      <w:r>
        <w:t xml:space="preserve"> is the fact that these graphs show (a) distinctive periods of intense activity in terms of divergence between iterations under random evidence impact, together with (b) clear periods of flat calm, with very divergence between iterations under evidence impact.  </w:t>
      </w:r>
      <w:r w:rsidR="00B3251D">
        <w:t xml:space="preserve">Although evident </w:t>
      </w:r>
      <w:r w:rsidR="007D3044">
        <w:t xml:space="preserve">in terms of </w:t>
      </w:r>
      <w:r w:rsidR="00B3251D">
        <w:t xml:space="preserve">credence change </w:t>
      </w:r>
      <w:r w:rsidR="007D3044">
        <w:t xml:space="preserve">graphed </w:t>
      </w:r>
      <w:r w:rsidR="00B3251D">
        <w:t xml:space="preserve">node by node, patterns are particularly clear when viewed in terms of Brier divergence across the </w:t>
      </w:r>
      <w:proofErr w:type="gramStart"/>
      <w:r w:rsidR="00B3251D">
        <w:t>network as a whole</w:t>
      </w:r>
      <w:proofErr w:type="gramEnd"/>
      <w:r w:rsidR="00B3251D">
        <w:t xml:space="preserve">.  </w:t>
      </w:r>
      <w:r w:rsidR="007D3044">
        <w:t xml:space="preserve">In Figures 10 and 11 we extend iterations from 3000 to 30000 in each case, demonstrating that with different intervals the qualitative pattern of punctuated equilibrium continues.  </w:t>
      </w:r>
    </w:p>
    <w:p w14:paraId="0C9B995E" w14:textId="59912069" w:rsidR="007D3044" w:rsidRDefault="007D3044" w:rsidP="00E62D3F">
      <w:pPr>
        <w:spacing w:after="0" w:line="480" w:lineRule="auto"/>
      </w:pPr>
      <w:r>
        <w:rPr>
          <w:noProof/>
        </w:rPr>
        <w:lastRenderedPageBreak/>
        <w:drawing>
          <wp:inline distT="0" distB="0" distL="0" distR="0" wp14:anchorId="2F953ADB" wp14:editId="695FCBD8">
            <wp:extent cx="6136640" cy="2335530"/>
            <wp:effectExtent l="0" t="0" r="0" b="762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6164482" cy="2346126"/>
                    </a:xfrm>
                    <a:prstGeom prst="rect">
                      <a:avLst/>
                    </a:prstGeom>
                  </pic:spPr>
                </pic:pic>
              </a:graphicData>
            </a:graphic>
          </wp:inline>
        </w:drawing>
      </w:r>
    </w:p>
    <w:p w14:paraId="79B7357F" w14:textId="3DFEC3EB" w:rsidR="007D3044" w:rsidRDefault="007D3044" w:rsidP="00B94839">
      <w:pPr>
        <w:spacing w:line="480" w:lineRule="auto"/>
        <w:jc w:val="center"/>
      </w:pPr>
      <w:r>
        <w:t xml:space="preserve">Fig. </w:t>
      </w:r>
      <w:proofErr w:type="gramStart"/>
      <w:r>
        <w:t>10  Brier</w:t>
      </w:r>
      <w:proofErr w:type="gramEnd"/>
      <w:r>
        <w:t xml:space="preserve"> divergence under the random evidence barrage used in Figures 6 and 7.  30000 iterations shown.</w:t>
      </w:r>
    </w:p>
    <w:p w14:paraId="4B7CB65D" w14:textId="0D6F28C7" w:rsidR="003E7311" w:rsidRDefault="003E7311" w:rsidP="003E7311">
      <w:pPr>
        <w:spacing w:after="16" w:line="480" w:lineRule="auto"/>
      </w:pPr>
      <w:r>
        <w:rPr>
          <w:noProof/>
        </w:rPr>
        <w:drawing>
          <wp:inline distT="0" distB="0" distL="0" distR="0" wp14:anchorId="7C7C0AB1" wp14:editId="3C41E290">
            <wp:extent cx="6166706" cy="2385060"/>
            <wp:effectExtent l="0" t="0" r="5715" b="0"/>
            <wp:docPr id="18" name="Picture 18"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vi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201984" cy="2398704"/>
                    </a:xfrm>
                    <a:prstGeom prst="rect">
                      <a:avLst/>
                    </a:prstGeom>
                  </pic:spPr>
                </pic:pic>
              </a:graphicData>
            </a:graphic>
          </wp:inline>
        </w:drawing>
      </w:r>
    </w:p>
    <w:p w14:paraId="5FAD1EAA" w14:textId="1FD61878" w:rsidR="003E7311" w:rsidRDefault="003E7311" w:rsidP="00B94839">
      <w:pPr>
        <w:spacing w:line="480" w:lineRule="auto"/>
        <w:jc w:val="center"/>
      </w:pPr>
      <w:r>
        <w:t xml:space="preserve">Fig. </w:t>
      </w:r>
      <w:proofErr w:type="gramStart"/>
      <w:r>
        <w:t>11  Brier</w:t>
      </w:r>
      <w:proofErr w:type="gramEnd"/>
      <w:r>
        <w:t xml:space="preserve"> divergence under the random evidence barrage used in Figures 8 and 9.  30000 iterations shown.</w:t>
      </w:r>
    </w:p>
    <w:p w14:paraId="59BCA787" w14:textId="468CB4A3" w:rsidR="0027682D" w:rsidRDefault="0027682D" w:rsidP="00E62D3F">
      <w:pPr>
        <w:spacing w:after="0" w:line="480" w:lineRule="auto"/>
      </w:pPr>
      <w:r>
        <w:tab/>
        <w:t xml:space="preserve">We also offer a slightly more complex theoretical network—the all-too-familiar water sprinkler example of a Bayesian net, here cast as a simple causal theory (Figure </w:t>
      </w:r>
      <w:r w:rsidR="007D3044">
        <w:t>1</w:t>
      </w:r>
      <w:r w:rsidR="00B94839">
        <w:t>2</w:t>
      </w:r>
      <w:r>
        <w:t xml:space="preserve">).  </w:t>
      </w:r>
    </w:p>
    <w:p w14:paraId="1EFAA450" w14:textId="77777777" w:rsidR="00160E8C" w:rsidRDefault="00160E8C" w:rsidP="00E62D3F">
      <w:pPr>
        <w:spacing w:after="0" w:line="480" w:lineRule="auto"/>
      </w:pPr>
    </w:p>
    <w:p w14:paraId="7039F467" w14:textId="77777777" w:rsidR="0027682D" w:rsidRDefault="0027682D" w:rsidP="00E62D3F">
      <w:pPr>
        <w:spacing w:after="0" w:line="480" w:lineRule="auto"/>
      </w:pPr>
      <w:r>
        <w:rPr>
          <w:noProof/>
        </w:rPr>
        <w:lastRenderedPageBreak/>
        <mc:AlternateContent>
          <mc:Choice Requires="wps">
            <w:drawing>
              <wp:anchor distT="45720" distB="45720" distL="114300" distR="114300" simplePos="0" relativeHeight="251670528" behindDoc="0" locked="0" layoutInCell="1" hidden="0" allowOverlap="1" wp14:anchorId="5144D2A9" wp14:editId="58526D31">
                <wp:simplePos x="0" y="0"/>
                <wp:positionH relativeFrom="column">
                  <wp:posOffset>2438400</wp:posOffset>
                </wp:positionH>
                <wp:positionV relativeFrom="paragraph">
                  <wp:posOffset>83820</wp:posOffset>
                </wp:positionV>
                <wp:extent cx="874395" cy="428625"/>
                <wp:effectExtent l="0" t="0" r="0" b="0"/>
                <wp:wrapSquare wrapText="bothSides" distT="45720" distB="45720" distL="114300" distR="114300"/>
                <wp:docPr id="2077832751" name="Rectangle 2077832751"/>
                <wp:cNvGraphicFramePr/>
                <a:graphic xmlns:a="http://schemas.openxmlformats.org/drawingml/2006/main">
                  <a:graphicData uri="http://schemas.microsoft.com/office/word/2010/wordprocessingShape">
                    <wps:wsp>
                      <wps:cNvSpPr/>
                      <wps:spPr>
                        <a:xfrm>
                          <a:off x="4913565" y="3570450"/>
                          <a:ext cx="864870" cy="419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213C76" w14:textId="77777777" w:rsidR="0027682D" w:rsidRDefault="0027682D">
                            <w:pPr>
                              <w:spacing w:after="0"/>
                              <w:textDirection w:val="btLr"/>
                            </w:pPr>
                            <w:r>
                              <w:rPr>
                                <w:color w:val="000000"/>
                              </w:rPr>
                              <w:t>It’s cloudy</w:t>
                            </w:r>
                          </w:p>
                          <w:p w14:paraId="7D193469" w14:textId="77777777" w:rsidR="0027682D" w:rsidRDefault="0027682D">
                            <w:pPr>
                              <w:spacing w:after="0"/>
                              <w:textDirection w:val="btLr"/>
                            </w:pPr>
                            <w:r>
                              <w:rPr>
                                <w:color w:val="000000"/>
                              </w:rPr>
                              <w:t xml:space="preserve">      0.5</w:t>
                            </w:r>
                          </w:p>
                          <w:p w14:paraId="4AFC8D2A" w14:textId="77777777" w:rsidR="0027682D" w:rsidRDefault="0027682D">
                            <w:pPr>
                              <w:textDirection w:val="btLr"/>
                            </w:pPr>
                          </w:p>
                        </w:txbxContent>
                      </wps:txbx>
                      <wps:bodyPr spcFirstLastPara="1" wrap="square" lIns="91425" tIns="45700" rIns="91425" bIns="45700" anchor="t" anchorCtr="0">
                        <a:noAutofit/>
                      </wps:bodyPr>
                    </wps:wsp>
                  </a:graphicData>
                </a:graphic>
              </wp:anchor>
            </w:drawing>
          </mc:Choice>
          <mc:Fallback>
            <w:pict>
              <v:rect w14:anchorId="5144D2A9" id="Rectangle 2077832751" o:spid="_x0000_s1026" style="position:absolute;margin-left:192pt;margin-top:6.6pt;width:68.85pt;height:33.7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">
                <v:stroke startarrowwidth="narrow" startarrowlength="short" endarrowwidth="narrow" endarrowlength="short"/>
                <v:textbox inset="2.53958mm,1.2694mm,2.53958mm,1.2694mm">
                  <w:txbxContent>
                    <w:p w14:paraId="13213C76" w14:textId="77777777" w:rsidR="0027682D" w:rsidRDefault="0027682D">
                      <w:pPr>
                        <w:spacing w:after="0"/>
                        <w:textDirection w:val="btLr"/>
                      </w:pPr>
                      <w:r>
                        <w:rPr>
                          <w:color w:val="000000"/>
                        </w:rPr>
                        <w:t>It’s cloudy</w:t>
                      </w:r>
                    </w:p>
                    <w:p w14:paraId="7D193469" w14:textId="77777777" w:rsidR="0027682D" w:rsidRDefault="0027682D">
                      <w:pPr>
                        <w:spacing w:after="0"/>
                        <w:textDirection w:val="btLr"/>
                      </w:pPr>
                      <w:r>
                        <w:rPr>
                          <w:color w:val="000000"/>
                        </w:rPr>
                        <w:t xml:space="preserve">      0.5</w:t>
                      </w:r>
                    </w:p>
                    <w:p w14:paraId="4AFC8D2A" w14:textId="77777777" w:rsidR="0027682D" w:rsidRDefault="0027682D">
                      <w:pPr>
                        <w:textDirection w:val="btLr"/>
                      </w:pPr>
                    </w:p>
                  </w:txbxContent>
                </v:textbox>
                <w10:wrap type="square"/>
              </v:rect>
            </w:pict>
          </mc:Fallback>
        </mc:AlternateContent>
      </w:r>
    </w:p>
    <w:p w14:paraId="7A620980" w14:textId="77777777" w:rsidR="0027682D" w:rsidRDefault="0027682D" w:rsidP="00E62D3F">
      <w:pPr>
        <w:spacing w:after="0" w:line="480" w:lineRule="auto"/>
      </w:pPr>
      <w:r>
        <w:rPr>
          <w:noProof/>
        </w:rPr>
        <mc:AlternateContent>
          <mc:Choice Requires="wps">
            <w:drawing>
              <wp:anchor distT="45720" distB="45720" distL="114300" distR="114300" simplePos="0" relativeHeight="251671552" behindDoc="0" locked="0" layoutInCell="1" hidden="0" allowOverlap="1" wp14:anchorId="6D33DBCC" wp14:editId="798409A2">
                <wp:simplePos x="0" y="0"/>
                <wp:positionH relativeFrom="column">
                  <wp:posOffset>3517900</wp:posOffset>
                </wp:positionH>
                <wp:positionV relativeFrom="paragraph">
                  <wp:posOffset>109220</wp:posOffset>
                </wp:positionV>
                <wp:extent cx="2370455" cy="1414145"/>
                <wp:effectExtent l="0" t="0" r="0" b="0"/>
                <wp:wrapSquare wrapText="bothSides" distT="45720" distB="45720" distL="114300" distR="114300"/>
                <wp:docPr id="2077832760" name="Rectangle 2077832760"/>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a:noFill/>
                        </a:ln>
                      </wps:spPr>
                      <wps:txbx>
                        <w:txbxContent>
                          <w:p w14:paraId="5190239D" w14:textId="77777777" w:rsidR="0027682D" w:rsidRDefault="0027682D">
                            <w:pPr>
                              <w:spacing w:after="0"/>
                              <w:textDirection w:val="btLr"/>
                            </w:pPr>
                            <w:r>
                              <w:rPr>
                                <w:color w:val="000000"/>
                              </w:rPr>
                              <w:t>c(r|c) = 0.8</w:t>
                            </w:r>
                          </w:p>
                          <w:p w14:paraId="21B31B53" w14:textId="77777777" w:rsidR="0027682D" w:rsidRDefault="0027682D">
                            <w:pPr>
                              <w:spacing w:after="0"/>
                              <w:textDirection w:val="btLr"/>
                            </w:pPr>
                            <w:r>
                              <w:rPr>
                                <w:color w:val="000000"/>
                              </w:rPr>
                              <w:t>c(r|~c) = .02</w:t>
                            </w:r>
                          </w:p>
                        </w:txbxContent>
                      </wps:txbx>
                      <wps:bodyPr spcFirstLastPara="1" wrap="square" lIns="91425" tIns="45700" rIns="91425" bIns="45700" anchor="t" anchorCtr="0">
                        <a:noAutofit/>
                      </wps:bodyPr>
                    </wps:wsp>
                  </a:graphicData>
                </a:graphic>
              </wp:anchor>
            </w:drawing>
          </mc:Choice>
          <mc:Fallback>
            <w:pict>
              <v:rect w14:anchorId="6D33DBCC" id="Rectangle 2077832760" o:spid="_x0000_s1027" style="position:absolute;margin-left:277pt;margin-top:8.6pt;width:186.65pt;height:111.3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" stroked="f">
                <v:textbox inset="2.53958mm,1.2694mm,2.53958mm,1.2694mm">
                  <w:txbxContent>
                    <w:p w14:paraId="5190239D" w14:textId="77777777" w:rsidR="0027682D" w:rsidRDefault="0027682D">
                      <w:pPr>
                        <w:spacing w:after="0"/>
                        <w:textDirection w:val="btLr"/>
                      </w:pPr>
                      <w:r>
                        <w:rPr>
                          <w:color w:val="000000"/>
                        </w:rPr>
                        <w:t>c(r|c) = 0.8</w:t>
                      </w:r>
                    </w:p>
                    <w:p w14:paraId="21B31B53" w14:textId="77777777" w:rsidR="0027682D" w:rsidRDefault="0027682D">
                      <w:pPr>
                        <w:spacing w:after="0"/>
                        <w:textDirection w:val="btLr"/>
                      </w:pPr>
                      <w:r>
                        <w:rPr>
                          <w:color w:val="000000"/>
                        </w:rPr>
                        <w:t>c(r|~c) = .02</w:t>
                      </w:r>
                    </w:p>
                  </w:txbxContent>
                </v:textbox>
                <w10:wrap type="square"/>
              </v:rect>
            </w:pict>
          </mc:Fallback>
        </mc:AlternateContent>
      </w:r>
      <w:r>
        <w:rPr>
          <w:noProof/>
        </w:rPr>
        <mc:AlternateContent>
          <mc:Choice Requires="wps">
            <w:drawing>
              <wp:anchor distT="45720" distB="45720" distL="114300" distR="114300" simplePos="0" relativeHeight="251672576" behindDoc="0" locked="0" layoutInCell="1" hidden="0" allowOverlap="1" wp14:anchorId="597274AD" wp14:editId="16F2EF2F">
                <wp:simplePos x="0" y="0"/>
                <wp:positionH relativeFrom="column">
                  <wp:posOffset>1155700</wp:posOffset>
                </wp:positionH>
                <wp:positionV relativeFrom="paragraph">
                  <wp:posOffset>160020</wp:posOffset>
                </wp:positionV>
                <wp:extent cx="1068705" cy="462915"/>
                <wp:effectExtent l="0" t="0" r="0" b="0"/>
                <wp:wrapSquare wrapText="bothSides" distT="45720" distB="45720" distL="114300" distR="114300"/>
                <wp:docPr id="2077832752" name="Rectangle 2077832752"/>
                <wp:cNvGraphicFramePr/>
                <a:graphic xmlns:a="http://schemas.openxmlformats.org/drawingml/2006/main">
                  <a:graphicData uri="http://schemas.microsoft.com/office/word/2010/wordprocessingShape">
                    <wps:wsp>
                      <wps:cNvSpPr/>
                      <wps:spPr>
                        <a:xfrm>
                          <a:off x="4816410" y="3553305"/>
                          <a:ext cx="1059180" cy="453390"/>
                        </a:xfrm>
                        <a:prstGeom prst="rect">
                          <a:avLst/>
                        </a:prstGeom>
                        <a:solidFill>
                          <a:srgbClr val="FFFFFF"/>
                        </a:solidFill>
                        <a:ln>
                          <a:noFill/>
                        </a:ln>
                      </wps:spPr>
                      <wps:txbx>
                        <w:txbxContent>
                          <w:p w14:paraId="04D9B2B9" w14:textId="77777777" w:rsidR="0027682D" w:rsidRDefault="0027682D">
                            <w:pPr>
                              <w:spacing w:after="0"/>
                              <w:textDirection w:val="btLr"/>
                            </w:pPr>
                            <w:r>
                              <w:rPr>
                                <w:color w:val="000000"/>
                              </w:rPr>
                              <w:t>c(s|c) = 0.9</w:t>
                            </w:r>
                          </w:p>
                          <w:p w14:paraId="2EAA1C61" w14:textId="77777777" w:rsidR="0027682D" w:rsidRDefault="0027682D">
                            <w:pPr>
                              <w:spacing w:after="0"/>
                              <w:textDirection w:val="btLr"/>
                            </w:pPr>
                            <w:r>
                              <w:rPr>
                                <w:color w:val="000000"/>
                              </w:rPr>
                              <w:t>c(s|~c) = 0.5</w:t>
                            </w:r>
                          </w:p>
                          <w:p w14:paraId="4F0F7F6B" w14:textId="77777777" w:rsidR="0027682D" w:rsidRDefault="0027682D">
                            <w:pPr>
                              <w:textDirection w:val="btLr"/>
                            </w:pPr>
                          </w:p>
                        </w:txbxContent>
                      </wps:txbx>
                      <wps:bodyPr spcFirstLastPara="1" wrap="square" lIns="91425" tIns="45700" rIns="91425" bIns="45700" anchor="t" anchorCtr="0">
                        <a:noAutofit/>
                      </wps:bodyPr>
                    </wps:wsp>
                  </a:graphicData>
                </a:graphic>
              </wp:anchor>
            </w:drawing>
          </mc:Choice>
          <mc:Fallback>
            <w:pict>
              <v:rect w14:anchorId="597274AD" id="Rectangle 2077832752" o:spid="_x0000_s1028" style="position:absolute;margin-left:91pt;margin-top:12.6pt;width:84.15pt;height:36.4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" stroked="f">
                <v:textbox inset="2.53958mm,1.2694mm,2.53958mm,1.2694mm">
                  <w:txbxContent>
                    <w:p w14:paraId="04D9B2B9" w14:textId="77777777" w:rsidR="0027682D" w:rsidRDefault="0027682D">
                      <w:pPr>
                        <w:spacing w:after="0"/>
                        <w:textDirection w:val="btLr"/>
                      </w:pPr>
                      <w:r>
                        <w:rPr>
                          <w:color w:val="000000"/>
                        </w:rPr>
                        <w:t>c(s|c) = 0.9</w:t>
                      </w:r>
                    </w:p>
                    <w:p w14:paraId="2EAA1C61" w14:textId="77777777" w:rsidR="0027682D" w:rsidRDefault="0027682D">
                      <w:pPr>
                        <w:spacing w:after="0"/>
                        <w:textDirection w:val="btLr"/>
                      </w:pPr>
                      <w:r>
                        <w:rPr>
                          <w:color w:val="000000"/>
                        </w:rPr>
                        <w:t>c(s|~c) = 0.5</w:t>
                      </w:r>
                    </w:p>
                    <w:p w14:paraId="4F0F7F6B" w14:textId="77777777" w:rsidR="0027682D" w:rsidRDefault="0027682D">
                      <w:pPr>
                        <w:textDirection w:val="btLr"/>
                      </w:pPr>
                    </w:p>
                  </w:txbxContent>
                </v:textbox>
                <w10:wrap type="square"/>
              </v:rect>
            </w:pict>
          </mc:Fallback>
        </mc:AlternateContent>
      </w:r>
      <w:r>
        <w:rPr>
          <w:noProof/>
        </w:rPr>
        <mc:AlternateContent>
          <mc:Choice Requires="wps">
            <w:drawing>
              <wp:anchor distT="0" distB="0" distL="114300" distR="114300" simplePos="0" relativeHeight="251673600" behindDoc="0" locked="0" layoutInCell="1" hidden="0" allowOverlap="1" wp14:anchorId="00CEABDB" wp14:editId="13A39281">
                <wp:simplePos x="0" y="0"/>
                <wp:positionH relativeFrom="column">
                  <wp:posOffset>1892300</wp:posOffset>
                </wp:positionH>
                <wp:positionV relativeFrom="paragraph">
                  <wp:posOffset>177800</wp:posOffset>
                </wp:positionV>
                <wp:extent cx="641985" cy="657225"/>
                <wp:effectExtent l="0" t="0" r="0" b="0"/>
                <wp:wrapNone/>
                <wp:docPr id="2077832756" name="Straight Arrow Connector 2077832756"/>
                <wp:cNvGraphicFramePr/>
                <a:graphic xmlns:a="http://schemas.openxmlformats.org/drawingml/2006/main">
                  <a:graphicData uri="http://schemas.microsoft.com/office/word/2010/wordprocessingShape">
                    <wps:wsp>
                      <wps:cNvCnPr/>
                      <wps:spPr>
                        <a:xfrm flipH="1">
                          <a:off x="5029770" y="3456150"/>
                          <a:ext cx="632460" cy="6477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a14="http://schemas.microsoft.com/office/drawing/2010/main" xmlns:pic="http://schemas.openxmlformats.org/drawingml/2006/picture" xmlns:a="http://schemas.openxmlformats.org/drawingml/2006/main">
            <w:pict w14:anchorId="170DEE45">
              <v:shapetype id="_x0000_t32" coordsize="21600,21600" o:oned="t" filled="f" o:spt="32" path="m,l21600,21600e" w14:anchorId="6021D78F">
                <v:path fillok="f" arrowok="t" o:connecttype="none"/>
                <o:lock v:ext="edit" shapetype="t"/>
              </v:shapetype>
              <v:shape id="Straight Arrow Connector 2077832756" style="position:absolute;margin-left:149pt;margin-top:14pt;width:50.55pt;height:51.75pt;flip:x;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">
                <v:stroke joinstyle="miter" startarrowwidth="narrow" startarrowlength="short" endarrow="block"/>
              </v:shape>
            </w:pict>
          </mc:Fallback>
        </mc:AlternateContent>
      </w:r>
      <w:r>
        <w:rPr>
          <w:noProof/>
        </w:rPr>
        <mc:AlternateContent>
          <mc:Choice Requires="wps">
            <w:drawing>
              <wp:anchor distT="0" distB="0" distL="114300" distR="114300" simplePos="0" relativeHeight="251674624" behindDoc="0" locked="0" layoutInCell="1" hidden="0" allowOverlap="1" wp14:anchorId="05381D35" wp14:editId="54C53E07">
                <wp:simplePos x="0" y="0"/>
                <wp:positionH relativeFrom="column">
                  <wp:posOffset>3225800</wp:posOffset>
                </wp:positionH>
                <wp:positionV relativeFrom="paragraph">
                  <wp:posOffset>165100</wp:posOffset>
                </wp:positionV>
                <wp:extent cx="634365" cy="603885"/>
                <wp:effectExtent l="0" t="0" r="0" b="0"/>
                <wp:wrapNone/>
                <wp:docPr id="2077832755" name="Straight Arrow Connector 2077832755"/>
                <wp:cNvGraphicFramePr/>
                <a:graphic xmlns:a="http://schemas.openxmlformats.org/drawingml/2006/main">
                  <a:graphicData uri="http://schemas.microsoft.com/office/word/2010/wordprocessingShape">
                    <wps:wsp>
                      <wps:cNvCnPr/>
                      <wps:spPr>
                        <a:xfrm>
                          <a:off x="5033580" y="3482820"/>
                          <a:ext cx="624840" cy="59436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a14="http://schemas.microsoft.com/office/drawing/2010/main" xmlns:pic="http://schemas.openxmlformats.org/drawingml/2006/picture" xmlns:a="http://schemas.openxmlformats.org/drawingml/2006/main">
            <w:pict w14:anchorId="533EC2C9">
              <v:shape id="Straight Arrow Connector 2077832755" style="position:absolute;margin-left:254pt;margin-top:13pt;width:49.95pt;height:47.55pt;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" w14:anchorId="02D953C8">
                <v:stroke joinstyle="miter" startarrowwidth="narrow" startarrowlength="short" endarrow="block"/>
              </v:shape>
            </w:pict>
          </mc:Fallback>
        </mc:AlternateContent>
      </w:r>
    </w:p>
    <w:p w14:paraId="1E137DE5" w14:textId="77777777" w:rsidR="0027682D" w:rsidRDefault="0027682D" w:rsidP="00E62D3F">
      <w:pPr>
        <w:spacing w:after="0" w:line="480" w:lineRule="auto"/>
      </w:pPr>
    </w:p>
    <w:p w14:paraId="6CD1808C" w14:textId="6F6A627E" w:rsidR="0027682D" w:rsidRDefault="0027682D" w:rsidP="00E62D3F">
      <w:pPr>
        <w:spacing w:after="0" w:line="480" w:lineRule="auto"/>
      </w:pPr>
      <w:r>
        <w:rPr>
          <w:noProof/>
        </w:rPr>
        <mc:AlternateContent>
          <mc:Choice Requires="wps">
            <w:drawing>
              <wp:anchor distT="45720" distB="45720" distL="114300" distR="114300" simplePos="0" relativeHeight="251676672" behindDoc="0" locked="0" layoutInCell="1" hidden="0" allowOverlap="1" wp14:anchorId="0C36EC6C" wp14:editId="1A078F6D">
                <wp:simplePos x="0" y="0"/>
                <wp:positionH relativeFrom="column">
                  <wp:posOffset>457200</wp:posOffset>
                </wp:positionH>
                <wp:positionV relativeFrom="paragraph">
                  <wp:posOffset>209550</wp:posOffset>
                </wp:positionV>
                <wp:extent cx="1508760" cy="506730"/>
                <wp:effectExtent l="0" t="0" r="15240" b="26670"/>
                <wp:wrapSquare wrapText="bothSides" distT="45720" distB="45720" distL="114300" distR="114300"/>
                <wp:docPr id="2077832754" name="Rectangle 2077832754"/>
                <wp:cNvGraphicFramePr/>
                <a:graphic xmlns:a="http://schemas.openxmlformats.org/drawingml/2006/main">
                  <a:graphicData uri="http://schemas.microsoft.com/office/word/2010/wordprocessingShape">
                    <wps:wsp>
                      <wps:cNvSpPr/>
                      <wps:spPr>
                        <a:xfrm>
                          <a:off x="0" y="0"/>
                          <a:ext cx="1508760" cy="5067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F19214" w14:textId="77777777" w:rsidR="0027682D" w:rsidRDefault="0027682D">
                            <w:pPr>
                              <w:spacing w:after="0"/>
                              <w:textDirection w:val="btLr"/>
                            </w:pPr>
                            <w:r>
                              <w:rPr>
                                <w:color w:val="000000"/>
                              </w:rPr>
                              <w:t>The sprinklers are on</w:t>
                            </w:r>
                          </w:p>
                          <w:p w14:paraId="557DD937" w14:textId="77777777" w:rsidR="0027682D" w:rsidRDefault="0027682D">
                            <w:pPr>
                              <w:spacing w:after="0"/>
                              <w:textDirection w:val="btLr"/>
                            </w:pPr>
                            <w:r>
                              <w:rPr>
                                <w:color w:val="000000"/>
                              </w:rPr>
                              <w:t xml:space="preserve">                0.3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36EC6C" id="Rectangle 2077832754" o:spid="_x0000_s1029" style="position:absolute;margin-left:36pt;margin-top:16.5pt;width:118.8pt;height:39.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">
                <v:stroke startarrowwidth="narrow" startarrowlength="short" endarrowwidth="narrow" endarrowlength="short"/>
                <v:textbox inset="2.53958mm,1.2694mm,2.53958mm,1.2694mm">
                  <w:txbxContent>
                    <w:p w14:paraId="33F19214" w14:textId="77777777" w:rsidR="0027682D" w:rsidRDefault="0027682D">
                      <w:pPr>
                        <w:spacing w:after="0"/>
                        <w:textDirection w:val="btLr"/>
                      </w:pPr>
                      <w:r>
                        <w:rPr>
                          <w:color w:val="000000"/>
                        </w:rPr>
                        <w:t>The sprinklers are on</w:t>
                      </w:r>
                    </w:p>
                    <w:p w14:paraId="557DD937" w14:textId="77777777" w:rsidR="0027682D" w:rsidRDefault="0027682D">
                      <w:pPr>
                        <w:spacing w:after="0"/>
                        <w:textDirection w:val="btLr"/>
                      </w:pPr>
                      <w:r>
                        <w:rPr>
                          <w:color w:val="000000"/>
                        </w:rPr>
                        <w:t xml:space="preserve">                0.3</w:t>
                      </w:r>
                    </w:p>
                  </w:txbxContent>
                </v:textbox>
                <w10:wrap type="square"/>
              </v:rect>
            </w:pict>
          </mc:Fallback>
        </mc:AlternateContent>
      </w:r>
      <w:r>
        <w:rPr>
          <w:noProof/>
        </w:rPr>
        <mc:AlternateContent>
          <mc:Choice Requires="wps">
            <w:drawing>
              <wp:anchor distT="45720" distB="45720" distL="114300" distR="114300" simplePos="0" relativeHeight="251675648" behindDoc="0" locked="0" layoutInCell="1" hidden="0" allowOverlap="1" wp14:anchorId="2DE9647A" wp14:editId="61D3EA12">
                <wp:simplePos x="0" y="0"/>
                <wp:positionH relativeFrom="column">
                  <wp:posOffset>3848100</wp:posOffset>
                </wp:positionH>
                <wp:positionV relativeFrom="paragraph">
                  <wp:posOffset>148590</wp:posOffset>
                </wp:positionV>
                <wp:extent cx="864870" cy="506730"/>
                <wp:effectExtent l="0" t="0" r="11430" b="26670"/>
                <wp:wrapSquare wrapText="bothSides" distT="45720" distB="45720" distL="114300" distR="114300"/>
                <wp:docPr id="2077832758" name="Rectangle 2077832758"/>
                <wp:cNvGraphicFramePr/>
                <a:graphic xmlns:a="http://schemas.openxmlformats.org/drawingml/2006/main">
                  <a:graphicData uri="http://schemas.microsoft.com/office/word/2010/wordprocessingShape">
                    <wps:wsp>
                      <wps:cNvSpPr/>
                      <wps:spPr>
                        <a:xfrm>
                          <a:off x="0" y="0"/>
                          <a:ext cx="864870" cy="5067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1D346F" w14:textId="77777777" w:rsidR="0027682D" w:rsidRDefault="0027682D">
                            <w:pPr>
                              <w:spacing w:after="0"/>
                              <w:textDirection w:val="btLr"/>
                            </w:pPr>
                            <w:r>
                              <w:rPr>
                                <w:color w:val="000000"/>
                              </w:rPr>
                              <w:t>It’s raining</w:t>
                            </w:r>
                          </w:p>
                          <w:p w14:paraId="35712C9D" w14:textId="77777777" w:rsidR="0027682D" w:rsidRDefault="0027682D">
                            <w:pPr>
                              <w:spacing w:after="0"/>
                              <w:textDirection w:val="btLr"/>
                            </w:pPr>
                            <w:r>
                              <w:rPr>
                                <w:color w:val="000000"/>
                              </w:rPr>
                              <w:t xml:space="preserve">     0.5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DE9647A" id="Rectangle 2077832758" o:spid="_x0000_s1030" style="position:absolute;margin-left:303pt;margin-top:11.7pt;width:68.1pt;height:39.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">
                <v:stroke startarrowwidth="narrow" startarrowlength="short" endarrowwidth="narrow" endarrowlength="short"/>
                <v:textbox inset="2.53958mm,1.2694mm,2.53958mm,1.2694mm">
                  <w:txbxContent>
                    <w:p w14:paraId="021D346F" w14:textId="77777777" w:rsidR="0027682D" w:rsidRDefault="0027682D">
                      <w:pPr>
                        <w:spacing w:after="0"/>
                        <w:textDirection w:val="btLr"/>
                      </w:pPr>
                      <w:r>
                        <w:rPr>
                          <w:color w:val="000000"/>
                        </w:rPr>
                        <w:t>It’s raining</w:t>
                      </w:r>
                    </w:p>
                    <w:p w14:paraId="35712C9D" w14:textId="77777777" w:rsidR="0027682D" w:rsidRDefault="0027682D">
                      <w:pPr>
                        <w:spacing w:after="0"/>
                        <w:textDirection w:val="btLr"/>
                      </w:pPr>
                      <w:r>
                        <w:rPr>
                          <w:color w:val="000000"/>
                        </w:rPr>
                        <w:t xml:space="preserve">     0.5</w:t>
                      </w:r>
                    </w:p>
                  </w:txbxContent>
                </v:textbox>
                <w10:wrap type="square"/>
              </v:rect>
            </w:pict>
          </mc:Fallback>
        </mc:AlternateContent>
      </w:r>
    </w:p>
    <w:p w14:paraId="3C3D6A34" w14:textId="77777777" w:rsidR="0027682D" w:rsidRDefault="0027682D" w:rsidP="00E62D3F">
      <w:pPr>
        <w:spacing w:after="0" w:line="480" w:lineRule="auto"/>
      </w:pPr>
    </w:p>
    <w:p w14:paraId="1B2023BC" w14:textId="77777777" w:rsidR="0027682D" w:rsidRDefault="0027682D" w:rsidP="00E62D3F">
      <w:pPr>
        <w:spacing w:after="0" w:line="480" w:lineRule="auto"/>
      </w:pPr>
      <w:r>
        <w:rPr>
          <w:noProof/>
        </w:rPr>
        <mc:AlternateContent>
          <mc:Choice Requires="wps">
            <w:drawing>
              <wp:anchor distT="45720" distB="45720" distL="114300" distR="114300" simplePos="0" relativeHeight="251677696" behindDoc="0" locked="0" layoutInCell="1" hidden="0" allowOverlap="1" wp14:anchorId="76D52F0B" wp14:editId="6B7AAF4E">
                <wp:simplePos x="0" y="0"/>
                <wp:positionH relativeFrom="column">
                  <wp:posOffset>2324100</wp:posOffset>
                </wp:positionH>
                <wp:positionV relativeFrom="paragraph">
                  <wp:posOffset>7621</wp:posOffset>
                </wp:positionV>
                <wp:extent cx="1293495" cy="1414145"/>
                <wp:effectExtent l="0" t="0" r="0" b="0"/>
                <wp:wrapSquare wrapText="bothSides" distT="45720" distB="45720" distL="114300" distR="114300"/>
                <wp:docPr id="2077832753" name="Rectangle 2077832753"/>
                <wp:cNvGraphicFramePr/>
                <a:graphic xmlns:a="http://schemas.openxmlformats.org/drawingml/2006/main">
                  <a:graphicData uri="http://schemas.microsoft.com/office/word/2010/wordprocessingShape">
                    <wps:wsp>
                      <wps:cNvSpPr/>
                      <wps:spPr>
                        <a:xfrm>
                          <a:off x="4704015" y="3077690"/>
                          <a:ext cx="1283970" cy="1404620"/>
                        </a:xfrm>
                        <a:prstGeom prst="rect">
                          <a:avLst/>
                        </a:prstGeom>
                        <a:solidFill>
                          <a:srgbClr val="FFFFFF"/>
                        </a:solidFill>
                        <a:ln>
                          <a:noFill/>
                        </a:ln>
                      </wps:spPr>
                      <wps:txbx>
                        <w:txbxContent>
                          <w:p w14:paraId="022D3282" w14:textId="77777777" w:rsidR="0027682D" w:rsidRDefault="0027682D">
                            <w:pPr>
                              <w:spacing w:after="0"/>
                              <w:textDirection w:val="btLr"/>
                            </w:pPr>
                            <w:r>
                              <w:rPr>
                                <w:color w:val="000000"/>
                              </w:rPr>
                              <w:t>c(w|~r,~s) = 0.01</w:t>
                            </w:r>
                          </w:p>
                          <w:p w14:paraId="1AF7685D" w14:textId="77777777" w:rsidR="0027682D" w:rsidRDefault="0027682D">
                            <w:pPr>
                              <w:spacing w:after="0"/>
                              <w:textDirection w:val="btLr"/>
                            </w:pPr>
                            <w:r>
                              <w:rPr>
                                <w:color w:val="000000"/>
                              </w:rPr>
                              <w:t>c(w|~r,s) = 0.9</w:t>
                            </w:r>
                          </w:p>
                          <w:p w14:paraId="206B880A" w14:textId="77777777" w:rsidR="0027682D" w:rsidRDefault="0027682D">
                            <w:pPr>
                              <w:spacing w:after="0"/>
                              <w:textDirection w:val="btLr"/>
                            </w:pPr>
                            <w:r>
                              <w:rPr>
                                <w:color w:val="000000"/>
                              </w:rPr>
                              <w:t>c(w|r,~s) = 0.9</w:t>
                            </w:r>
                          </w:p>
                          <w:p w14:paraId="584EA05A" w14:textId="77777777" w:rsidR="0027682D" w:rsidRDefault="0027682D">
                            <w:pPr>
                              <w:spacing w:after="0"/>
                              <w:textDirection w:val="btLr"/>
                            </w:pPr>
                            <w:r>
                              <w:rPr>
                                <w:color w:val="000000"/>
                              </w:rPr>
                              <w:t>c(w|r,s) = 0.99</w:t>
                            </w:r>
                          </w:p>
                        </w:txbxContent>
                      </wps:txbx>
                      <wps:bodyPr spcFirstLastPara="1" wrap="square" lIns="91425" tIns="45700" rIns="91425" bIns="45700" anchor="t" anchorCtr="0">
                        <a:noAutofit/>
                      </wps:bodyPr>
                    </wps:wsp>
                  </a:graphicData>
                </a:graphic>
              </wp:anchor>
            </w:drawing>
          </mc:Choice>
          <mc:Fallback>
            <w:pict>
              <v:rect w14:anchorId="76D52F0B" id="Rectangle 2077832753" o:spid="_x0000_s1031" style="position:absolute;margin-left:183pt;margin-top:.6pt;width:101.85pt;height:111.3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" stroked="f">
                <v:textbox inset="2.53958mm,1.2694mm,2.53958mm,1.2694mm">
                  <w:txbxContent>
                    <w:p w14:paraId="022D3282" w14:textId="77777777" w:rsidR="0027682D" w:rsidRDefault="0027682D">
                      <w:pPr>
                        <w:spacing w:after="0"/>
                        <w:textDirection w:val="btLr"/>
                      </w:pPr>
                      <w:r>
                        <w:rPr>
                          <w:color w:val="000000"/>
                        </w:rPr>
                        <w:t>c(w|~r,~s) = 0.01</w:t>
                      </w:r>
                    </w:p>
                    <w:p w14:paraId="1AF7685D" w14:textId="77777777" w:rsidR="0027682D" w:rsidRDefault="0027682D">
                      <w:pPr>
                        <w:spacing w:after="0"/>
                        <w:textDirection w:val="btLr"/>
                      </w:pPr>
                      <w:r>
                        <w:rPr>
                          <w:color w:val="000000"/>
                        </w:rPr>
                        <w:t>c(w|~r,s) = 0.9</w:t>
                      </w:r>
                    </w:p>
                    <w:p w14:paraId="206B880A" w14:textId="77777777" w:rsidR="0027682D" w:rsidRDefault="0027682D">
                      <w:pPr>
                        <w:spacing w:after="0"/>
                        <w:textDirection w:val="btLr"/>
                      </w:pPr>
                      <w:r>
                        <w:rPr>
                          <w:color w:val="000000"/>
                        </w:rPr>
                        <w:t>c(w|r,~s) = 0.9</w:t>
                      </w:r>
                    </w:p>
                    <w:p w14:paraId="584EA05A" w14:textId="77777777" w:rsidR="0027682D" w:rsidRDefault="0027682D">
                      <w:pPr>
                        <w:spacing w:after="0"/>
                        <w:textDirection w:val="btLr"/>
                      </w:pPr>
                      <w:r>
                        <w:rPr>
                          <w:color w:val="000000"/>
                        </w:rPr>
                        <w:t>c(w|r,s) = 0.99</w:t>
                      </w:r>
                    </w:p>
                  </w:txbxContent>
                </v:textbox>
                <w10:wrap type="square"/>
              </v:rect>
            </w:pict>
          </mc:Fallback>
        </mc:AlternateContent>
      </w:r>
      <w:r>
        <w:rPr>
          <w:noProof/>
        </w:rPr>
        <mc:AlternateContent>
          <mc:Choice Requires="wps">
            <w:drawing>
              <wp:anchor distT="0" distB="0" distL="114300" distR="114300" simplePos="0" relativeHeight="251678720" behindDoc="0" locked="0" layoutInCell="1" hidden="0" allowOverlap="1" wp14:anchorId="5CA43C58" wp14:editId="23ABE34C">
                <wp:simplePos x="0" y="0"/>
                <wp:positionH relativeFrom="column">
                  <wp:posOffset>1739900</wp:posOffset>
                </wp:positionH>
                <wp:positionV relativeFrom="paragraph">
                  <wp:posOffset>0</wp:posOffset>
                </wp:positionV>
                <wp:extent cx="641985" cy="843915"/>
                <wp:effectExtent l="0" t="0" r="0" b="0"/>
                <wp:wrapNone/>
                <wp:docPr id="2077832759" name="Straight Arrow Connector 2077832759"/>
                <wp:cNvGraphicFramePr/>
                <a:graphic xmlns:a="http://schemas.openxmlformats.org/drawingml/2006/main">
                  <a:graphicData uri="http://schemas.microsoft.com/office/word/2010/wordprocessingShape">
                    <wps:wsp>
                      <wps:cNvCnPr/>
                      <wps:spPr>
                        <a:xfrm>
                          <a:off x="5029770" y="3362805"/>
                          <a:ext cx="632460" cy="83439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a14="http://schemas.microsoft.com/office/drawing/2010/main" xmlns:pic="http://schemas.openxmlformats.org/drawingml/2006/picture" xmlns:a="http://schemas.openxmlformats.org/drawingml/2006/main">
            <w:pict w14:anchorId="3464A788">
              <v:shape id="Straight Arrow Connector 2077832759" style="position:absolute;margin-left:137pt;margin-top:0;width:50.55pt;height:66.45pt;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" w14:anchorId="75F602BD">
                <v:stroke joinstyle="miter" startarrowwidth="narrow" startarrowlength="short" endarrow="block"/>
              </v:shape>
            </w:pict>
          </mc:Fallback>
        </mc:AlternateContent>
      </w:r>
      <w:r>
        <w:rPr>
          <w:noProof/>
        </w:rPr>
        <mc:AlternateContent>
          <mc:Choice Requires="wps">
            <w:drawing>
              <wp:anchor distT="0" distB="0" distL="114300" distR="114300" simplePos="0" relativeHeight="251679744" behindDoc="0" locked="0" layoutInCell="1" hidden="0" allowOverlap="1" wp14:anchorId="143BA098" wp14:editId="4E8CB3B8">
                <wp:simplePos x="0" y="0"/>
                <wp:positionH relativeFrom="column">
                  <wp:posOffset>3429000</wp:posOffset>
                </wp:positionH>
                <wp:positionV relativeFrom="paragraph">
                  <wp:posOffset>0</wp:posOffset>
                </wp:positionV>
                <wp:extent cx="596265" cy="885825"/>
                <wp:effectExtent l="0" t="0" r="0" b="0"/>
                <wp:wrapNone/>
                <wp:docPr id="2077832757" name="Straight Arrow Connector 2077832757"/>
                <wp:cNvGraphicFramePr/>
                <a:graphic xmlns:a="http://schemas.openxmlformats.org/drawingml/2006/main">
                  <a:graphicData uri="http://schemas.microsoft.com/office/word/2010/wordprocessingShape">
                    <wps:wsp>
                      <wps:cNvCnPr/>
                      <wps:spPr>
                        <a:xfrm flipH="1">
                          <a:off x="5052630" y="3341850"/>
                          <a:ext cx="586740" cy="8763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a14="http://schemas.microsoft.com/office/drawing/2010/main" xmlns:pic="http://schemas.openxmlformats.org/drawingml/2006/picture" xmlns:a="http://schemas.openxmlformats.org/drawingml/2006/main">
            <w:pict w14:anchorId="00D91133">
              <v:shape id="Straight Arrow Connector 2077832757" style="position:absolute;margin-left:270pt;margin-top:0;width:46.95pt;height:69.75pt;flip:x;z-index:2516797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" w14:anchorId="5B59EB52">
                <v:stroke joinstyle="miter" startarrowwidth="narrow" startarrowlength="short" endarrow="block"/>
              </v:shape>
            </w:pict>
          </mc:Fallback>
        </mc:AlternateContent>
      </w:r>
    </w:p>
    <w:p w14:paraId="3B07AAC7" w14:textId="77777777" w:rsidR="0027682D" w:rsidRDefault="0027682D" w:rsidP="00E62D3F">
      <w:pPr>
        <w:spacing w:after="0" w:line="480" w:lineRule="auto"/>
      </w:pPr>
    </w:p>
    <w:p w14:paraId="302F7913" w14:textId="77777777" w:rsidR="0027682D" w:rsidRDefault="0027682D" w:rsidP="00E62D3F">
      <w:pPr>
        <w:spacing w:after="0" w:line="480" w:lineRule="auto"/>
      </w:pPr>
    </w:p>
    <w:p w14:paraId="28448D25" w14:textId="77777777" w:rsidR="0027682D" w:rsidRDefault="0027682D" w:rsidP="00E62D3F">
      <w:pPr>
        <w:spacing w:after="0" w:line="480" w:lineRule="auto"/>
      </w:pPr>
      <w:r>
        <w:rPr>
          <w:noProof/>
        </w:rPr>
        <mc:AlternateContent>
          <mc:Choice Requires="wps">
            <w:drawing>
              <wp:anchor distT="45720" distB="45720" distL="114300" distR="114300" simplePos="0" relativeHeight="251680768" behindDoc="0" locked="0" layoutInCell="1" hidden="0" allowOverlap="1" wp14:anchorId="06D78525" wp14:editId="33C947D0">
                <wp:simplePos x="0" y="0"/>
                <wp:positionH relativeFrom="column">
                  <wp:posOffset>2320290</wp:posOffset>
                </wp:positionH>
                <wp:positionV relativeFrom="paragraph">
                  <wp:posOffset>2540</wp:posOffset>
                </wp:positionV>
                <wp:extent cx="1211580" cy="502920"/>
                <wp:effectExtent l="0" t="0" r="26670" b="11430"/>
                <wp:wrapSquare wrapText="bothSides" distT="45720" distB="45720" distL="114300" distR="114300"/>
                <wp:docPr id="2077832750" name="Rectangle 2077832750"/>
                <wp:cNvGraphicFramePr/>
                <a:graphic xmlns:a="http://schemas.openxmlformats.org/drawingml/2006/main">
                  <a:graphicData uri="http://schemas.microsoft.com/office/word/2010/wordprocessingShape">
                    <wps:wsp>
                      <wps:cNvSpPr/>
                      <wps:spPr>
                        <a:xfrm>
                          <a:off x="0" y="0"/>
                          <a:ext cx="1211580" cy="5029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34F635" w14:textId="77777777" w:rsidR="0027682D" w:rsidRDefault="0027682D">
                            <w:pPr>
                              <w:spacing w:after="0"/>
                              <w:textDirection w:val="btLr"/>
                            </w:pPr>
                            <w:r>
                              <w:rPr>
                                <w:color w:val="000000"/>
                              </w:rPr>
                              <w:t>The grass is wet</w:t>
                            </w:r>
                          </w:p>
                          <w:p w14:paraId="07D61158" w14:textId="77777777" w:rsidR="0027682D" w:rsidRDefault="0027682D">
                            <w:pPr>
                              <w:spacing w:after="0"/>
                              <w:textDirection w:val="btLr"/>
                            </w:pPr>
                            <w:r>
                              <w:rPr>
                                <w:color w:val="000000"/>
                              </w:rPr>
                              <w:t xml:space="preserve">          0.65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D78525" id="Rectangle 2077832750" o:spid="_x0000_s1032" style="position:absolute;margin-left:182.7pt;margin-top:.2pt;width:95.4pt;height:39.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">
                <v:stroke startarrowwidth="narrow" startarrowlength="short" endarrowwidth="narrow" endarrowlength="short"/>
                <v:textbox inset="2.53958mm,1.2694mm,2.53958mm,1.2694mm">
                  <w:txbxContent>
                    <w:p w14:paraId="2134F635" w14:textId="77777777" w:rsidR="0027682D" w:rsidRDefault="0027682D">
                      <w:pPr>
                        <w:spacing w:after="0"/>
                        <w:textDirection w:val="btLr"/>
                      </w:pPr>
                      <w:r>
                        <w:rPr>
                          <w:color w:val="000000"/>
                        </w:rPr>
                        <w:t>The grass is wet</w:t>
                      </w:r>
                    </w:p>
                    <w:p w14:paraId="07D61158" w14:textId="77777777" w:rsidR="0027682D" w:rsidRDefault="0027682D">
                      <w:pPr>
                        <w:spacing w:after="0"/>
                        <w:textDirection w:val="btLr"/>
                      </w:pPr>
                      <w:r>
                        <w:rPr>
                          <w:color w:val="000000"/>
                        </w:rPr>
                        <w:t xml:space="preserve">          0.65</w:t>
                      </w:r>
                    </w:p>
                  </w:txbxContent>
                </v:textbox>
                <w10:wrap type="square"/>
              </v:rect>
            </w:pict>
          </mc:Fallback>
        </mc:AlternateContent>
      </w:r>
    </w:p>
    <w:p w14:paraId="68E7839B" w14:textId="77777777" w:rsidR="0027682D" w:rsidRDefault="0027682D" w:rsidP="00E62D3F">
      <w:pPr>
        <w:spacing w:after="0" w:line="480" w:lineRule="auto"/>
      </w:pPr>
    </w:p>
    <w:p w14:paraId="5957BA54" w14:textId="590BC2CC" w:rsidR="0027682D" w:rsidRDefault="0027682D" w:rsidP="00E62D3F">
      <w:pPr>
        <w:spacing w:line="480" w:lineRule="auto"/>
        <w:jc w:val="center"/>
      </w:pPr>
      <w:r>
        <w:t xml:space="preserve">Fig. </w:t>
      </w:r>
      <w:proofErr w:type="gramStart"/>
      <w:r w:rsidR="007D3044">
        <w:t>1</w:t>
      </w:r>
      <w:r w:rsidR="00A072EA">
        <w:t>2</w:t>
      </w:r>
      <w:r>
        <w:t xml:space="preserve">  The</w:t>
      </w:r>
      <w:proofErr w:type="gramEnd"/>
      <w:r>
        <w:t xml:space="preserve"> ubiquitous Bayesian water sprinkler example, here as a simple causal theory</w:t>
      </w:r>
    </w:p>
    <w:p w14:paraId="6B70001D" w14:textId="3507EB16" w:rsidR="0027682D" w:rsidRDefault="0027682D" w:rsidP="00E62D3F">
      <w:pPr>
        <w:spacing w:after="0" w:line="480" w:lineRule="auto"/>
      </w:pPr>
      <w:r>
        <w:tab/>
        <w:t xml:space="preserve">The initial </w:t>
      </w:r>
      <w:proofErr w:type="spellStart"/>
      <w:r>
        <w:t>credences</w:t>
      </w:r>
      <w:proofErr w:type="spellEnd"/>
      <w:r>
        <w:t xml:space="preserve"> shown for each proposition in Figure </w:t>
      </w:r>
      <w:r w:rsidR="007D3044">
        <w:t>1</w:t>
      </w:r>
      <w:r w:rsidR="00A072EA">
        <w:t>2</w:t>
      </w:r>
      <w:r>
        <w:t xml:space="preserve"> are those that follow from a credence of 0.5 at the root node using the conditional probabilities shown.  These values are standard for this familiar example except that we have avoided conditional values of full</w:t>
      </w:r>
      <w:r w:rsidR="44346041">
        <w:t xml:space="preserve"> </w:t>
      </w:r>
      <w:r w:rsidR="44346041" w:rsidRPr="00160E8C">
        <w:t>strength,</w:t>
      </w:r>
      <w:r w:rsidRPr="00160E8C">
        <w:t xml:space="preserve"> </w:t>
      </w:r>
      <w:r>
        <w:t xml:space="preserve">0 or 1.  In this example </w:t>
      </w:r>
      <w:r w:rsidR="007D3044">
        <w:t>we again subject</w:t>
      </w:r>
      <w:r>
        <w:t xml:space="preserve"> the theoretical network to a barrage of successive evidence</w:t>
      </w:r>
      <w:r w:rsidR="007D3044">
        <w:t xml:space="preserve"> of strength [1-x, x] for a random real value x in the clipped interval </w:t>
      </w:r>
      <w:r w:rsidR="00ED7EA8">
        <w:t>(</w:t>
      </w:r>
      <w:r w:rsidR="007D3044">
        <w:t>0.1, 0.9</w:t>
      </w:r>
      <w:r w:rsidR="00ED7EA8">
        <w:t>)</w:t>
      </w:r>
      <w:r w:rsidR="007D3044">
        <w:t xml:space="preserve">.  </w:t>
      </w:r>
      <w:r>
        <w:t xml:space="preserve">Both </w:t>
      </w:r>
      <w:proofErr w:type="spellStart"/>
      <w:r>
        <w:t>credences</w:t>
      </w:r>
      <w:proofErr w:type="spellEnd"/>
      <w:r>
        <w:t xml:space="preserve"> and conditional probabilities change </w:t>
      </w:r>
      <w:r w:rsidR="007D3044">
        <w:t>as outlined.   B</w:t>
      </w:r>
      <w:r>
        <w:t xml:space="preserve">rier divergences from iteration to iteration for this theoretical structure under a continuing evidence barrage are shown in Figure </w:t>
      </w:r>
      <w:r w:rsidR="007D3044">
        <w:t>1</w:t>
      </w:r>
      <w:r w:rsidR="00A072EA">
        <w:t>3</w:t>
      </w:r>
      <w:r>
        <w:t xml:space="preserve">.  </w:t>
      </w:r>
    </w:p>
    <w:p w14:paraId="42C152F8" w14:textId="678706D2" w:rsidR="0027682D" w:rsidRDefault="007D3044" w:rsidP="00E62D3F">
      <w:pPr>
        <w:spacing w:after="0" w:line="480" w:lineRule="auto"/>
      </w:pPr>
      <w:r>
        <w:rPr>
          <w:noProof/>
        </w:rPr>
        <w:lastRenderedPageBreak/>
        <w:drawing>
          <wp:inline distT="0" distB="0" distL="0" distR="0" wp14:anchorId="421D9C14" wp14:editId="0DFCB5BB">
            <wp:extent cx="5852160" cy="2247900"/>
            <wp:effectExtent l="0" t="0" r="0" b="0"/>
            <wp:docPr id="16" name="Picture 1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884242" cy="2260223"/>
                    </a:xfrm>
                    <a:prstGeom prst="rect">
                      <a:avLst/>
                    </a:prstGeom>
                  </pic:spPr>
                </pic:pic>
              </a:graphicData>
            </a:graphic>
          </wp:inline>
        </w:drawing>
      </w:r>
    </w:p>
    <w:p w14:paraId="0D98C671" w14:textId="167DB638" w:rsidR="0027682D" w:rsidRDefault="0027682D" w:rsidP="00E62D3F">
      <w:pPr>
        <w:spacing w:line="480" w:lineRule="auto"/>
        <w:jc w:val="center"/>
      </w:pPr>
      <w:r>
        <w:t xml:space="preserve">Fig. </w:t>
      </w:r>
      <w:proofErr w:type="gramStart"/>
      <w:r w:rsidR="007D3044">
        <w:t>1</w:t>
      </w:r>
      <w:r w:rsidR="00A072EA">
        <w:t>3</w:t>
      </w:r>
      <w:r>
        <w:t xml:space="preserve">  Brier</w:t>
      </w:r>
      <w:proofErr w:type="gramEnd"/>
      <w:r>
        <w:t xml:space="preserve"> divergence between iterations in the water sprinkler network in Figure </w:t>
      </w:r>
      <w:r w:rsidR="007D3044">
        <w:t>10</w:t>
      </w:r>
      <w:r>
        <w:t xml:space="preserve"> under a random evidence barrage</w:t>
      </w:r>
    </w:p>
    <w:p w14:paraId="3901A86E" w14:textId="6FC443AE" w:rsidR="0027682D" w:rsidRDefault="0027682D" w:rsidP="00E62D3F">
      <w:pPr>
        <w:spacing w:after="0" w:line="480" w:lineRule="auto"/>
      </w:pPr>
      <w:r>
        <w:tab/>
        <w:t xml:space="preserve">In the water sprinkler example, as in the simple linear network, patterns of change under an evidence barrage show distinct periods of (a) intense activity in terms of divergence from iteration to iteration together with (b) periods of calm: a pattern of punctuated equilibrium (Eldredge and Gould, 1972, 2007; Gould and Eldredge 1977).  </w:t>
      </w:r>
    </w:p>
    <w:p w14:paraId="0FA75377" w14:textId="5D17DEAB" w:rsidR="0027682D" w:rsidRDefault="0027682D" w:rsidP="00E62D3F">
      <w:pPr>
        <w:spacing w:after="0" w:line="480" w:lineRule="auto"/>
      </w:pPr>
      <w:r>
        <w:tab/>
        <w:t xml:space="preserve">The evidence barrages we’ve used to this point consist of pieces of evidence of random strength impacting randomly selected nodes.  Evidence impacting randomly selected nodes, however, might be thought to be counter-intuitive </w:t>
      </w:r>
      <w:proofErr w:type="gramStart"/>
      <w:r>
        <w:t>in light of</w:t>
      </w:r>
      <w:proofErr w:type="gramEnd"/>
      <w:r>
        <w:t xml:space="preserve"> our interpretation of networks as theoretical structures.  A theoretical structure might be thought of as ‘impinging on experience at its edges,’ in Quine’s phrase, with impacts primarily at the ‘periphery.’  In Figure 1</w:t>
      </w:r>
      <w:r w:rsidR="00A072EA">
        <w:t>4</w:t>
      </w:r>
      <w:r>
        <w:t xml:space="preserve"> we use the same series of random evidence </w:t>
      </w:r>
      <w:proofErr w:type="gramStart"/>
      <w:r>
        <w:t>strengths, but</w:t>
      </w:r>
      <w:proofErr w:type="gramEnd"/>
      <w:r>
        <w:t xml:space="preserve"> hit our nodes with a graduated probability toward the periphery</w:t>
      </w:r>
      <w:r w:rsidRPr="0022662E">
        <w:t>.  In this case the leaf node ‘grass is wet’ is impacted eight times out of every thirteen, the middle nodes each two times out of thirteen, and the root node only once every thirteen times.</w:t>
      </w:r>
      <w:r>
        <w:t xml:space="preserve">  As is to be expected, the pattern of change in Figure 1</w:t>
      </w:r>
      <w:r w:rsidR="00A072EA">
        <w:t>3</w:t>
      </w:r>
      <w:r>
        <w:t xml:space="preserve"> differs from Figure </w:t>
      </w:r>
      <w:r w:rsidR="00A072EA">
        <w:t>14</w:t>
      </w:r>
      <w:r>
        <w:t xml:space="preserve">.  </w:t>
      </w:r>
      <w:r w:rsidR="00A072EA">
        <w:lastRenderedPageBreak/>
        <w:t>But here too a</w:t>
      </w:r>
      <w:r>
        <w:t xml:space="preserve"> qualitative pattern of periods of </w:t>
      </w:r>
      <w:r w:rsidR="000E339E">
        <w:t xml:space="preserve">relative </w:t>
      </w:r>
      <w:r>
        <w:t xml:space="preserve">stasis </w:t>
      </w:r>
      <w:r w:rsidR="000E339E">
        <w:t>interrupted</w:t>
      </w:r>
      <w:r>
        <w:t xml:space="preserve"> by periods of intense </w:t>
      </w:r>
      <w:r w:rsidR="000E339E">
        <w:t>divergence is clear.</w:t>
      </w:r>
    </w:p>
    <w:p w14:paraId="654DBD16" w14:textId="22D51259" w:rsidR="00A072EA" w:rsidRDefault="00A072EA" w:rsidP="00E62D3F">
      <w:pPr>
        <w:spacing w:after="0" w:line="480" w:lineRule="auto"/>
      </w:pPr>
      <w:r>
        <w:rPr>
          <w:noProof/>
        </w:rPr>
        <w:drawing>
          <wp:inline distT="0" distB="0" distL="0" distR="0" wp14:anchorId="632D941B" wp14:editId="64DF3768">
            <wp:extent cx="5943600" cy="2385060"/>
            <wp:effectExtent l="0" t="0" r="0" b="0"/>
            <wp:docPr id="19" name="Picture 19" descr="A picture containing text, sky,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ky, factory&#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2385060"/>
                    </a:xfrm>
                    <a:prstGeom prst="rect">
                      <a:avLst/>
                    </a:prstGeom>
                  </pic:spPr>
                </pic:pic>
              </a:graphicData>
            </a:graphic>
          </wp:inline>
        </w:drawing>
      </w:r>
    </w:p>
    <w:p w14:paraId="04214525" w14:textId="0696F41D" w:rsidR="0027682D" w:rsidRDefault="0027682D" w:rsidP="00E62D3F">
      <w:pPr>
        <w:spacing w:line="480" w:lineRule="auto"/>
        <w:jc w:val="center"/>
      </w:pPr>
      <w:r>
        <w:t xml:space="preserve">Fig. </w:t>
      </w:r>
      <w:proofErr w:type="gramStart"/>
      <w:r>
        <w:t>1</w:t>
      </w:r>
      <w:r w:rsidR="000E339E">
        <w:t>4</w:t>
      </w:r>
      <w:r>
        <w:t xml:space="preserve">  Brier</w:t>
      </w:r>
      <w:proofErr w:type="gramEnd"/>
      <w:r>
        <w:t xml:space="preserve"> divergence between iterations in the water sprinkler network with a random evidence barrage targeted differentially toward the leaf node.</w:t>
      </w:r>
    </w:p>
    <w:p w14:paraId="0B6646B4" w14:textId="4BF89C33" w:rsidR="0027682D" w:rsidRDefault="0027682D" w:rsidP="00E62D3F">
      <w:pPr>
        <w:spacing w:line="480" w:lineRule="auto"/>
      </w:pPr>
      <w:r>
        <w:t>In the next section we offer a simple explanation for this punctuated equilibrium dynamic, followed by an outline of the philosophical lessons suggested by such a model.</w:t>
      </w:r>
    </w:p>
    <w:p w14:paraId="6DB32BF3" w14:textId="11E57B67" w:rsidR="0027682D" w:rsidRDefault="0027682D" w:rsidP="00E62D3F">
      <w:pPr>
        <w:spacing w:after="0" w:line="480" w:lineRule="auto"/>
        <w:rPr>
          <w:b/>
        </w:rPr>
      </w:pPr>
      <w:r>
        <w:rPr>
          <w:b/>
        </w:rPr>
        <w:t>5.  Understanding Punctuated Equilibrium in Bayesian Nets</w:t>
      </w:r>
    </w:p>
    <w:p w14:paraId="0DA9EAD6" w14:textId="1E015A10" w:rsidR="0027682D" w:rsidRDefault="0027682D" w:rsidP="00E62D3F">
      <w:pPr>
        <w:spacing w:after="0" w:line="480" w:lineRule="auto"/>
      </w:pPr>
      <w:r>
        <w:tab/>
        <w:t xml:space="preserve">Why does a random evidence barrage produce a </w:t>
      </w:r>
      <w:r w:rsidR="001221DD">
        <w:t>punctuated equilibrium pattern of credence change i</w:t>
      </w:r>
      <w:r>
        <w:t xml:space="preserve">n Bayesian nets?  It is clear from </w:t>
      </w:r>
      <w:r w:rsidR="00871151">
        <w:t>the figures above</w:t>
      </w:r>
      <w:r>
        <w:t xml:space="preserve"> that the specific pattern of change dynamics—the specific pattern of periods at which the network is quiescent and at which it is volatile—depends on the specifics of the random evidence series to which a network is subjected.  But regardless of the specifics of the random series of nodes and evidence values used as the evidence barrage, patterns of punctuated equilibrium appear robustly in the change dynamics.  Why?</w:t>
      </w:r>
    </w:p>
    <w:p w14:paraId="4AA2DA66" w14:textId="264A19F8" w:rsidR="0027682D" w:rsidRDefault="0027682D" w:rsidP="00E62D3F">
      <w:pPr>
        <w:spacing w:after="0" w:line="480" w:lineRule="auto"/>
      </w:pPr>
      <w:r>
        <w:tab/>
        <w:t xml:space="preserve">A potential answer is not far to seek.  On standard Bayesian principles, a node with credence close to an extreme of either 0 or 1 will be more resistant to change in the face of </w:t>
      </w:r>
      <w:r>
        <w:lastRenderedPageBreak/>
        <w:t>evidence than will a node with credence farther from these extremes.  By the same token, a network comprised of nodes close to either 0 or 1 will be relatively resistant to change when presented with evidence.</w:t>
      </w:r>
      <w:r>
        <w:rPr>
          <w:vertAlign w:val="superscript"/>
        </w:rPr>
        <w:endnoteReference w:id="12"/>
      </w:r>
      <w:r>
        <w:t xml:space="preserve">  We thus offer the explanatory hypothesis that the quasi-equilibrium periods in the history of a Bayesian net under evidential barrage are those points at which its </w:t>
      </w:r>
      <w:proofErr w:type="spellStart"/>
      <w:r>
        <w:t>credences</w:t>
      </w:r>
      <w:proofErr w:type="spellEnd"/>
      <w:r>
        <w:t xml:space="preserve"> approach extremes of 0 or 1; the punctuated periods of volatility are those points at which its </w:t>
      </w:r>
      <w:proofErr w:type="spellStart"/>
      <w:r>
        <w:t>credences</w:t>
      </w:r>
      <w:proofErr w:type="spellEnd"/>
      <w:r>
        <w:t xml:space="preserve"> have been nudged from those extremes.  </w:t>
      </w:r>
    </w:p>
    <w:p w14:paraId="697FEF7F" w14:textId="77777777" w:rsidR="002C0E7F" w:rsidRDefault="0027682D" w:rsidP="00E62D3F">
      <w:pPr>
        <w:spacing w:after="0" w:line="480" w:lineRule="auto"/>
      </w:pPr>
      <w:r>
        <w:tab/>
        <w:t>Figure 1</w:t>
      </w:r>
      <w:r w:rsidR="00871151">
        <w:t>5</w:t>
      </w:r>
      <w:r>
        <w:t xml:space="preserve"> offers confirmation for such a hypothesis.  For each iteration in Figure </w:t>
      </w:r>
      <w:r w:rsidR="002C0E7F">
        <w:t>7</w:t>
      </w:r>
      <w:r>
        <w:t>, we graph the Brier divergence of the network at that point from a ‘constant distribution’ network in which each node takes a credence of either 0 or 1, whichever is closest to that node’s current value.  Higher values in Figure 1</w:t>
      </w:r>
      <w:r w:rsidR="00871151">
        <w:t>5</w:t>
      </w:r>
      <w:r>
        <w:t xml:space="preserve"> thus represent networks farther from node values of 0 and 1; lower values represent networks closer to node values of 0 and 1.  Comparison shows that stable periods in Figure </w:t>
      </w:r>
      <w:r w:rsidR="002C0E7F">
        <w:t>7</w:t>
      </w:r>
      <w:r>
        <w:t xml:space="preserve"> correspond to periods in which node distances from 0 or 1 are vanishingly small; periods of volatility correlate with periods in which at average node distance is further from those polar values.  An overlay of Figures </w:t>
      </w:r>
      <w:r w:rsidR="002C0E7F">
        <w:t>7</w:t>
      </w:r>
      <w:r>
        <w:t xml:space="preserve"> and 1</w:t>
      </w:r>
      <w:r w:rsidR="00871151">
        <w:t>5</w:t>
      </w:r>
      <w:r>
        <w:t>, emphasizing the point, appears as Figure 1</w:t>
      </w:r>
      <w:r w:rsidR="00871151">
        <w:t>6</w:t>
      </w:r>
      <w:r>
        <w:t>.</w:t>
      </w:r>
    </w:p>
    <w:p w14:paraId="4CF876A3" w14:textId="6764E69E" w:rsidR="002C0E7F" w:rsidRDefault="002C0E7F" w:rsidP="00E62D3F">
      <w:pPr>
        <w:spacing w:after="0" w:line="480" w:lineRule="auto"/>
      </w:pPr>
      <w:r>
        <w:rPr>
          <w:noProof/>
        </w:rPr>
        <w:drawing>
          <wp:inline distT="0" distB="0" distL="0" distR="0" wp14:anchorId="24F03C34" wp14:editId="18C44A9D">
            <wp:extent cx="5971719" cy="2396490"/>
            <wp:effectExtent l="0" t="0" r="0" b="3810"/>
            <wp:docPr id="22" name="Picture 22"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 histo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004618" cy="2409693"/>
                    </a:xfrm>
                    <a:prstGeom prst="rect">
                      <a:avLst/>
                    </a:prstGeom>
                  </pic:spPr>
                </pic:pic>
              </a:graphicData>
            </a:graphic>
          </wp:inline>
        </w:drawing>
      </w:r>
    </w:p>
    <w:p w14:paraId="4981648D" w14:textId="1565EE61" w:rsidR="002C0E7F" w:rsidRDefault="002C0E7F" w:rsidP="00E62D3F">
      <w:pPr>
        <w:spacing w:after="0" w:line="480" w:lineRule="auto"/>
      </w:pPr>
    </w:p>
    <w:p w14:paraId="1677139B" w14:textId="0276BA10" w:rsidR="0027682D" w:rsidRDefault="002C0E7F" w:rsidP="00FB644C">
      <w:pPr>
        <w:spacing w:line="480" w:lineRule="auto"/>
        <w:jc w:val="center"/>
      </w:pPr>
      <w:r>
        <w:lastRenderedPageBreak/>
        <w:t>F</w:t>
      </w:r>
      <w:r w:rsidR="0027682D">
        <w:t xml:space="preserve">ig. </w:t>
      </w:r>
      <w:proofErr w:type="gramStart"/>
      <w:r w:rsidR="0027682D">
        <w:t>1</w:t>
      </w:r>
      <w:r>
        <w:t>5</w:t>
      </w:r>
      <w:r w:rsidR="0027682D">
        <w:t xml:space="preserve">  For</w:t>
      </w:r>
      <w:proofErr w:type="gramEnd"/>
      <w:r w:rsidR="0027682D">
        <w:t xml:space="preserve"> comparison with Figure </w:t>
      </w:r>
      <w:r>
        <w:t>7</w:t>
      </w:r>
      <w:r w:rsidR="0027682D">
        <w:t xml:space="preserve">: Brier divergence at each iteration of (a) the credence values of the network shown in Figure 6 from (b) a constant distribution in which node credence are replaced with whichever is closer, 0 or 1.  </w:t>
      </w:r>
    </w:p>
    <w:p w14:paraId="1FCC9B7B" w14:textId="0835C82B" w:rsidR="00FB644C" w:rsidRDefault="00FB644C" w:rsidP="00E62D3F">
      <w:pPr>
        <w:spacing w:after="0" w:line="480" w:lineRule="auto"/>
        <w:jc w:val="center"/>
      </w:pPr>
      <w:r>
        <w:rPr>
          <w:noProof/>
        </w:rPr>
        <w:drawing>
          <wp:inline distT="0" distB="0" distL="0" distR="0" wp14:anchorId="124CC5FB" wp14:editId="4959EFE7">
            <wp:extent cx="6075790" cy="2240280"/>
            <wp:effectExtent l="0" t="0" r="1270" b="762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111670" cy="2253510"/>
                    </a:xfrm>
                    <a:prstGeom prst="rect">
                      <a:avLst/>
                    </a:prstGeom>
                  </pic:spPr>
                </pic:pic>
              </a:graphicData>
            </a:graphic>
          </wp:inline>
        </w:drawing>
      </w:r>
    </w:p>
    <w:p w14:paraId="06AE6BE7" w14:textId="547ED252" w:rsidR="0027682D" w:rsidRDefault="0027682D" w:rsidP="00E62D3F">
      <w:pPr>
        <w:spacing w:line="480" w:lineRule="auto"/>
        <w:jc w:val="center"/>
      </w:pPr>
      <w:r>
        <w:t xml:space="preserve">Fig. </w:t>
      </w:r>
      <w:proofErr w:type="gramStart"/>
      <w:r>
        <w:t>1</w:t>
      </w:r>
      <w:r w:rsidR="00FB644C">
        <w:t>6</w:t>
      </w:r>
      <w:r>
        <w:t xml:space="preserve">  An</w:t>
      </w:r>
      <w:proofErr w:type="gramEnd"/>
      <w:r>
        <w:t xml:space="preserve"> overlay of Brier divergence from previous iteration (bl</w:t>
      </w:r>
      <w:r w:rsidR="00FB644C">
        <w:t>ack</w:t>
      </w:r>
      <w:r>
        <w:t xml:space="preserve">) as in Figure </w:t>
      </w:r>
      <w:r w:rsidR="00FB644C">
        <w:t>7</w:t>
      </w:r>
      <w:r>
        <w:t>, with Brier divergence from a constant distribution (red) as in Figure 1</w:t>
      </w:r>
      <w:r w:rsidR="00FB644C">
        <w:t>5</w:t>
      </w:r>
      <w:r>
        <w:t xml:space="preserve">.  </w:t>
      </w:r>
    </w:p>
    <w:p w14:paraId="5877790E" w14:textId="126A082B" w:rsidR="0027682D" w:rsidRDefault="0027682D" w:rsidP="00E62D3F">
      <w:pPr>
        <w:spacing w:after="0" w:line="480" w:lineRule="auto"/>
      </w:pPr>
      <w:r>
        <w:tab/>
        <w:t>Figure 1</w:t>
      </w:r>
      <w:r w:rsidR="00FB644C">
        <w:t>7</w:t>
      </w:r>
      <w:r>
        <w:t xml:space="preserve"> offers a similar confirmation in the water sprinkler case in Figure </w:t>
      </w:r>
      <w:r w:rsidR="00FB644C">
        <w:t>13</w:t>
      </w:r>
      <w:r>
        <w:t xml:space="preserve">, showing a clear correspondence between (a) Brier divergence from a ‘constant distribution’ of node values of 0 and 1 and (b) volatility in the dynamics of credence change in the network.  An overlay of Figures </w:t>
      </w:r>
      <w:r w:rsidR="00FB644C">
        <w:t>13</w:t>
      </w:r>
      <w:r>
        <w:t xml:space="preserve"> and 1</w:t>
      </w:r>
      <w:r w:rsidR="00FB644C">
        <w:t>7</w:t>
      </w:r>
      <w:r>
        <w:t>, emphasizing the point, appears as Figure 1</w:t>
      </w:r>
      <w:r w:rsidR="00FB644C">
        <w:t>8</w:t>
      </w:r>
      <w:r>
        <w:t xml:space="preserve">.  A similar correspondence between (a) and (b) holds for the other examples, and in every case that we have explored </w:t>
      </w:r>
      <w:proofErr w:type="gramStart"/>
      <w:r>
        <w:t>in the course of</w:t>
      </w:r>
      <w:proofErr w:type="gramEnd"/>
      <w:r>
        <w:t xml:space="preserve"> investigation.</w:t>
      </w:r>
      <w:r>
        <w:rPr>
          <w:vertAlign w:val="superscript"/>
        </w:rPr>
        <w:endnoteReference w:id="13"/>
      </w:r>
    </w:p>
    <w:p w14:paraId="08C80FB9" w14:textId="38898106" w:rsidR="00F838B1" w:rsidRDefault="00F838B1" w:rsidP="00E62D3F">
      <w:pPr>
        <w:spacing w:after="0" w:line="480" w:lineRule="auto"/>
      </w:pPr>
      <w:r>
        <w:rPr>
          <w:noProof/>
        </w:rPr>
        <w:lastRenderedPageBreak/>
        <w:drawing>
          <wp:inline distT="0" distB="0" distL="0" distR="0" wp14:anchorId="0E2796E1" wp14:editId="362E11D4">
            <wp:extent cx="6355080" cy="2381885"/>
            <wp:effectExtent l="0" t="0" r="7620" b="0"/>
            <wp:docPr id="25" name="Picture 2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 histo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355782" cy="2382148"/>
                    </a:xfrm>
                    <a:prstGeom prst="rect">
                      <a:avLst/>
                    </a:prstGeom>
                  </pic:spPr>
                </pic:pic>
              </a:graphicData>
            </a:graphic>
          </wp:inline>
        </w:drawing>
      </w:r>
    </w:p>
    <w:p w14:paraId="671822D6" w14:textId="72FF5A65" w:rsidR="00FB644C" w:rsidRDefault="00FB644C" w:rsidP="00F838B1">
      <w:pPr>
        <w:spacing w:after="0" w:line="480" w:lineRule="auto"/>
        <w:jc w:val="center"/>
        <w:rPr>
          <w:noProof/>
        </w:rPr>
      </w:pPr>
      <w:r>
        <w:t xml:space="preserve">Fig. </w:t>
      </w:r>
      <w:proofErr w:type="gramStart"/>
      <w:r>
        <w:t>1</w:t>
      </w:r>
      <w:r w:rsidR="00F838B1">
        <w:t>7</w:t>
      </w:r>
      <w:r>
        <w:t xml:space="preserve">  For</w:t>
      </w:r>
      <w:proofErr w:type="gramEnd"/>
      <w:r>
        <w:t xml:space="preserve"> comparison with Figure </w:t>
      </w:r>
      <w:r w:rsidR="00F838B1">
        <w:t>13</w:t>
      </w:r>
      <w:r>
        <w:t>: Brier divergence at each iteration of (a) the credence values of the water sprinkler network shown in Figure 9 from (b) a constant distribution in which node credence are replaced with whichever is closer, 0 or 1.</w:t>
      </w:r>
    </w:p>
    <w:p w14:paraId="12C85E71" w14:textId="49659424" w:rsidR="00FB644C" w:rsidRDefault="00FB644C" w:rsidP="00E62D3F">
      <w:pPr>
        <w:spacing w:after="0" w:line="480" w:lineRule="auto"/>
      </w:pPr>
      <w:r>
        <w:rPr>
          <w:noProof/>
        </w:rPr>
        <w:drawing>
          <wp:inline distT="0" distB="0" distL="0" distR="0" wp14:anchorId="334042B5" wp14:editId="1BC506E9">
            <wp:extent cx="6375447" cy="2350770"/>
            <wp:effectExtent l="0" t="0" r="635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410055" cy="2363531"/>
                    </a:xfrm>
                    <a:prstGeom prst="rect">
                      <a:avLst/>
                    </a:prstGeom>
                  </pic:spPr>
                </pic:pic>
              </a:graphicData>
            </a:graphic>
          </wp:inline>
        </w:drawing>
      </w:r>
    </w:p>
    <w:p w14:paraId="0016D0F4" w14:textId="18AE818D" w:rsidR="00FB644C" w:rsidRDefault="00FB644C" w:rsidP="00FB644C">
      <w:pPr>
        <w:spacing w:line="480" w:lineRule="auto"/>
        <w:jc w:val="center"/>
      </w:pPr>
      <w:r>
        <w:t xml:space="preserve">Fig. </w:t>
      </w:r>
      <w:proofErr w:type="gramStart"/>
      <w:r>
        <w:t>18  An</w:t>
      </w:r>
      <w:proofErr w:type="gramEnd"/>
      <w:r>
        <w:t xml:space="preserve"> overlay of Brier divergence from previous iteration (black) as in Figure 13, with Brier divergence from a constant distribution (red) as in Figure 17.  </w:t>
      </w:r>
    </w:p>
    <w:p w14:paraId="552FB55D" w14:textId="2A60D8B6" w:rsidR="00DD2FFD" w:rsidRDefault="0027682D" w:rsidP="00DD2FFD">
      <w:pPr>
        <w:spacing w:line="480" w:lineRule="auto"/>
      </w:pPr>
      <w:r>
        <w:tab/>
      </w:r>
      <w:r w:rsidRPr="00DD2FFD">
        <w:t xml:space="preserve">It should be noted that a network that settles down to node values close to 0 and 1 at different points of stasis doesn’t always settle down to the </w:t>
      </w:r>
      <w:r w:rsidRPr="00DD2FFD">
        <w:rPr>
          <w:i/>
          <w:iCs/>
        </w:rPr>
        <w:t>same</w:t>
      </w:r>
      <w:r w:rsidRPr="00DD2FFD">
        <w:t xml:space="preserve"> network node values.  In the dynamics of our three-node network shown in </w:t>
      </w:r>
      <w:r w:rsidR="005E340E" w:rsidRPr="00DD2FFD">
        <w:t>f</w:t>
      </w:r>
      <w:r w:rsidRPr="00DD2FFD">
        <w:t>igure</w:t>
      </w:r>
      <w:r w:rsidR="005E340E" w:rsidRPr="00DD2FFD">
        <w:t>s</w:t>
      </w:r>
      <w:r w:rsidRPr="00DD2FFD">
        <w:t xml:space="preserve"> 6</w:t>
      </w:r>
      <w:r w:rsidR="005E340E" w:rsidRPr="00DD2FFD">
        <w:t xml:space="preserve"> and 7</w:t>
      </w:r>
      <w:r w:rsidRPr="00DD2FFD">
        <w:t xml:space="preserve">, for example, node values &lt;a, b, c&gt; at iteration </w:t>
      </w:r>
      <w:r w:rsidR="004649F1" w:rsidRPr="00DD2FFD">
        <w:t>5</w:t>
      </w:r>
      <w:r w:rsidRPr="00DD2FFD">
        <w:t>00 approach &lt;</w:t>
      </w:r>
      <w:r w:rsidR="004649F1" w:rsidRPr="00DD2FFD">
        <w:t>0</w:t>
      </w:r>
      <w:r w:rsidRPr="00DD2FFD">
        <w:t xml:space="preserve">, </w:t>
      </w:r>
      <w:r w:rsidR="004649F1" w:rsidRPr="00DD2FFD">
        <w:t>0</w:t>
      </w:r>
      <w:r w:rsidRPr="00DD2FFD">
        <w:t xml:space="preserve">, 1&gt;.  At iteration </w:t>
      </w:r>
      <w:r w:rsidR="004649F1" w:rsidRPr="00DD2FFD">
        <w:t>900</w:t>
      </w:r>
      <w:r w:rsidRPr="00DD2FFD">
        <w:t>, they approach &lt;</w:t>
      </w:r>
      <w:r w:rsidR="004649F1" w:rsidRPr="00DD2FFD">
        <w:t>0</w:t>
      </w:r>
      <w:r w:rsidRPr="00DD2FFD">
        <w:t xml:space="preserve">, 0, </w:t>
      </w:r>
      <w:r w:rsidR="004649F1" w:rsidRPr="00DD2FFD">
        <w:t>0</w:t>
      </w:r>
      <w:r w:rsidRPr="00DD2FFD">
        <w:t xml:space="preserve">&gt; instead.  </w:t>
      </w:r>
      <w:r w:rsidR="004649F1" w:rsidRPr="00DD2FFD">
        <w:t xml:space="preserve">At </w:t>
      </w:r>
      <w:r w:rsidR="004649F1" w:rsidRPr="00DD2FFD">
        <w:lastRenderedPageBreak/>
        <w:t xml:space="preserve">iteration 1600 they approach &lt;1, 1, 0&gt;.  </w:t>
      </w:r>
      <w:r w:rsidRPr="00DD2FFD">
        <w:t>Figure 1</w:t>
      </w:r>
      <w:r w:rsidR="005E340E" w:rsidRPr="00DD2FFD">
        <w:t>9</w:t>
      </w:r>
      <w:r w:rsidRPr="00DD2FFD">
        <w:t xml:space="preserve"> uses three dimensions, one for each node, to graph the credence values of the three nodes </w:t>
      </w:r>
      <w:proofErr w:type="gramStart"/>
      <w:r w:rsidRPr="00DD2FFD">
        <w:t>in the course of</w:t>
      </w:r>
      <w:proofErr w:type="gramEnd"/>
      <w:r w:rsidRPr="00DD2FFD">
        <w:t xml:space="preserve"> the evidence barrage.  In </w:t>
      </w:r>
      <w:r w:rsidR="00DB7264">
        <w:t xml:space="preserve">the </w:t>
      </w:r>
      <w:r w:rsidRPr="00DD2FFD">
        <w:t xml:space="preserve">supplementary materials we offer a movie of credence value </w:t>
      </w:r>
      <w:r w:rsidRPr="00B77B8C">
        <w:t xml:space="preserve">change through </w:t>
      </w:r>
      <w:r w:rsidR="00E87F19" w:rsidRPr="00B77B8C">
        <w:t>3</w:t>
      </w:r>
      <w:r w:rsidR="00965CB4" w:rsidRPr="00B77B8C">
        <w:t>0</w:t>
      </w:r>
      <w:r w:rsidR="00E87F19" w:rsidRPr="00B77B8C">
        <w:t>,000</w:t>
      </w:r>
      <w:r w:rsidRPr="00B77B8C">
        <w:t xml:space="preserve"> iterations of</w:t>
      </w:r>
      <w:r w:rsidRPr="00DD2FFD">
        <w:t xml:space="preserve"> this barrage</w:t>
      </w:r>
      <w:r w:rsidR="00DB7264">
        <w:t>.</w:t>
      </w:r>
    </w:p>
    <w:p w14:paraId="13CC7D7A" w14:textId="47D89C65" w:rsidR="00877C52" w:rsidRDefault="00877C52" w:rsidP="00DD2FFD">
      <w:pPr>
        <w:spacing w:line="480" w:lineRule="auto"/>
      </w:pPr>
      <w:r>
        <w:rPr>
          <w:noProof/>
        </w:rPr>
        <w:drawing>
          <wp:inline distT="0" distB="0" distL="0" distR="0" wp14:anchorId="494064F3" wp14:editId="55C7C6EC">
            <wp:extent cx="2842260" cy="1934619"/>
            <wp:effectExtent l="0" t="0" r="0" b="8890"/>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8207" cy="1938667"/>
                    </a:xfrm>
                    <a:prstGeom prst="rect">
                      <a:avLst/>
                    </a:prstGeom>
                  </pic:spPr>
                </pic:pic>
              </a:graphicData>
            </a:graphic>
          </wp:inline>
        </w:drawing>
      </w:r>
      <w:r>
        <w:rPr>
          <w:noProof/>
        </w:rPr>
        <w:drawing>
          <wp:inline distT="0" distB="0" distL="0" distR="0" wp14:anchorId="2E43A123" wp14:editId="3803C58B">
            <wp:extent cx="2948940" cy="2032122"/>
            <wp:effectExtent l="0" t="0" r="3810" b="6350"/>
            <wp:docPr id="2" name="Picture 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8143" cy="2045355"/>
                    </a:xfrm>
                    <a:prstGeom prst="rect">
                      <a:avLst/>
                    </a:prstGeom>
                  </pic:spPr>
                </pic:pic>
              </a:graphicData>
            </a:graphic>
          </wp:inline>
        </w:drawing>
      </w:r>
      <w:r>
        <w:rPr>
          <w:noProof/>
        </w:rPr>
        <w:drawing>
          <wp:inline distT="0" distB="0" distL="0" distR="0" wp14:anchorId="730D1F01" wp14:editId="07BB76B0">
            <wp:extent cx="2940290" cy="1985010"/>
            <wp:effectExtent l="0" t="0" r="0" b="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radar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50264" cy="1991743"/>
                    </a:xfrm>
                    <a:prstGeom prst="rect">
                      <a:avLst/>
                    </a:prstGeom>
                  </pic:spPr>
                </pic:pic>
              </a:graphicData>
            </a:graphic>
          </wp:inline>
        </w:drawing>
      </w:r>
      <w:r>
        <w:rPr>
          <w:noProof/>
        </w:rPr>
        <w:drawing>
          <wp:inline distT="0" distB="0" distL="0" distR="0" wp14:anchorId="5BF4A90E" wp14:editId="45AAB95E">
            <wp:extent cx="2870489" cy="1943100"/>
            <wp:effectExtent l="0" t="0" r="6350" b="0"/>
            <wp:docPr id="9" name="Picture 9"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rada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3683" cy="1945262"/>
                    </a:xfrm>
                    <a:prstGeom prst="rect">
                      <a:avLst/>
                    </a:prstGeom>
                  </pic:spPr>
                </pic:pic>
              </a:graphicData>
            </a:graphic>
          </wp:inline>
        </w:drawing>
      </w:r>
    </w:p>
    <w:p w14:paraId="675B614E" w14:textId="458EB76D" w:rsidR="001D04C9" w:rsidRDefault="0027682D" w:rsidP="001D04C9">
      <w:pPr>
        <w:spacing w:line="480" w:lineRule="auto"/>
        <w:jc w:val="center"/>
      </w:pPr>
      <w:r>
        <w:t xml:space="preserve">Fig. </w:t>
      </w:r>
      <w:proofErr w:type="gramStart"/>
      <w:r>
        <w:t>1</w:t>
      </w:r>
      <w:r w:rsidR="00E52356">
        <w:t>9</w:t>
      </w:r>
      <w:r>
        <w:t xml:space="preserve">  A</w:t>
      </w:r>
      <w:proofErr w:type="gramEnd"/>
      <w:r>
        <w:t xml:space="preserve"> three-dimensional representation of credence values for the three nodes of the network used in Figures </w:t>
      </w:r>
      <w:r w:rsidR="00E52356">
        <w:t xml:space="preserve">3 through 5 in the course of the evidence barrage shown in figures 6 and 7, 15 and 16.  </w:t>
      </w:r>
      <w:r>
        <w:t xml:space="preserve">A complete animation is available </w:t>
      </w:r>
      <w:r w:rsidR="00DB7264">
        <w:t>in the supplementary materials.</w:t>
      </w:r>
    </w:p>
    <w:p w14:paraId="5B718857" w14:textId="7FFEA70C" w:rsidR="008279E1" w:rsidRPr="00745DD0" w:rsidRDefault="007D5035" w:rsidP="001F111B">
      <w:pPr>
        <w:spacing w:line="480" w:lineRule="auto"/>
      </w:pPr>
      <w:r>
        <w:tab/>
      </w:r>
      <w:r w:rsidRPr="00745DD0">
        <w:t xml:space="preserve">There may be an analog far stronger than mere metaphor between mechanisms of punctuated equilibrium in biological evolution and the patterns of change we trace in Bayesian networks under an evidence barrage. With diffusion </w:t>
      </w:r>
      <w:r w:rsidR="008279E1" w:rsidRPr="00745DD0">
        <w:t>equations</w:t>
      </w:r>
      <w:r w:rsidRPr="00745DD0">
        <w:t xml:space="preserve"> modeling </w:t>
      </w:r>
      <w:r w:rsidR="008279E1" w:rsidRPr="00745DD0">
        <w:t xml:space="preserve">probability distributions </w:t>
      </w:r>
      <w:r w:rsidR="008279E1" w:rsidRPr="00745DD0">
        <w:lastRenderedPageBreak/>
        <w:t xml:space="preserve">of mean phenotypes with genetic drift </w:t>
      </w:r>
      <w:r w:rsidRPr="00745DD0">
        <w:t xml:space="preserve">on a landscape with several adaptive peaks, </w:t>
      </w:r>
      <w:proofErr w:type="spellStart"/>
      <w:r w:rsidR="008279E1" w:rsidRPr="00745DD0">
        <w:t>Lande</w:t>
      </w:r>
      <w:proofErr w:type="spellEnd"/>
      <w:r w:rsidR="008279E1" w:rsidRPr="00745DD0">
        <w:t xml:space="preserve"> (1985) </w:t>
      </w:r>
      <w:r w:rsidR="003C37BC" w:rsidRPr="00745DD0">
        <w:t xml:space="preserve">builds on work by Simpson (1944, 1953) and suggestions in </w:t>
      </w:r>
      <w:r w:rsidR="006341A5" w:rsidRPr="00745DD0">
        <w:t xml:space="preserve">Wright (1977), showing </w:t>
      </w:r>
      <w:r w:rsidR="008279E1" w:rsidRPr="00745DD0">
        <w:t>a pattern of long periods of relative stasis interrupted with short periods of change between peaks</w:t>
      </w:r>
      <w:r w:rsidR="006341A5" w:rsidRPr="00745DD0">
        <w:t>:</w:t>
      </w:r>
    </w:p>
    <w:p w14:paraId="5E9C2F53" w14:textId="6141BD4B" w:rsidR="008279E1" w:rsidRDefault="008279E1" w:rsidP="00B82E77">
      <w:pPr>
        <w:spacing w:line="480" w:lineRule="auto"/>
      </w:pPr>
      <w:r w:rsidRPr="00745DD0">
        <w:tab/>
        <w:t xml:space="preserve">The time for the final transition between adaptive peaks is expected to be orders of </w:t>
      </w:r>
      <w:r w:rsidRPr="00745DD0">
        <w:tab/>
        <w:t xml:space="preserve">magnitude shorter than the time the population initially spends drifting around the </w:t>
      </w:r>
      <w:r w:rsidRPr="00745DD0">
        <w:tab/>
        <w:t>original adaptive peak… (</w:t>
      </w:r>
      <w:proofErr w:type="spellStart"/>
      <w:r w:rsidRPr="00745DD0">
        <w:t>Lande</w:t>
      </w:r>
      <w:proofErr w:type="spellEnd"/>
      <w:r w:rsidRPr="00745DD0">
        <w:t xml:space="preserve"> 1985 </w:t>
      </w:r>
      <w:proofErr w:type="spellStart"/>
      <w:r w:rsidRPr="00745DD0">
        <w:t>p.</w:t>
      </w:r>
      <w:proofErr w:type="spellEnd"/>
      <w:r w:rsidRPr="00745DD0">
        <w:t xml:space="preserve"> 7644)</w:t>
      </w:r>
    </w:p>
    <w:p w14:paraId="45C71A61" w14:textId="2D878DEE" w:rsidR="008279E1" w:rsidRPr="00745DD0" w:rsidRDefault="008279E1" w:rsidP="00B82E77">
      <w:pPr>
        <w:spacing w:after="0" w:line="480" w:lineRule="auto"/>
      </w:pPr>
      <w:r w:rsidRPr="00745DD0">
        <w:t>Barton and Charlesworth (1984) show a similar pattern with a formula taken from chemical physics.</w:t>
      </w:r>
    </w:p>
    <w:p w14:paraId="461FB15E" w14:textId="7D0F54A1" w:rsidR="003C37BC" w:rsidRDefault="008279E1" w:rsidP="006341A5">
      <w:pPr>
        <w:spacing w:line="480" w:lineRule="auto"/>
      </w:pPr>
      <w:r w:rsidRPr="00745DD0">
        <w:tab/>
        <w:t>These</w:t>
      </w:r>
      <w:r w:rsidR="006341A5" w:rsidRPr="00745DD0">
        <w:t xml:space="preserve"> evolutionary</w:t>
      </w:r>
      <w:r w:rsidRPr="00745DD0">
        <w:t xml:space="preserve"> models lack both the network structure and the specific Bayesian dynamics of the present </w:t>
      </w:r>
      <w:proofErr w:type="gramStart"/>
      <w:r w:rsidRPr="00745DD0">
        <w:t>model, and</w:t>
      </w:r>
      <w:proofErr w:type="gramEnd"/>
      <w:r w:rsidRPr="00745DD0">
        <w:t xml:space="preserve"> are of course applied to biological evolution rather than scientific theory change.   What they have in common with the current model are periods of ‘stickiness,’ at adaptive peaks in the biological case and </w:t>
      </w:r>
      <w:r w:rsidR="005A3276" w:rsidRPr="00745DD0">
        <w:t xml:space="preserve">extreme priors in the case of Bayesian networks.  It is that stickiness that shows up as periods of stasis, with quick shifts between those periods on the basis of </w:t>
      </w:r>
      <w:proofErr w:type="gramStart"/>
      <w:r w:rsidR="005A3276" w:rsidRPr="00745DD0">
        <w:t>either dynamic</w:t>
      </w:r>
      <w:proofErr w:type="gramEnd"/>
      <w:r w:rsidR="005A3276" w:rsidRPr="00745DD0">
        <w:t xml:space="preserve">.  </w:t>
      </w:r>
      <w:r w:rsidR="003C37BC" w:rsidRPr="00745DD0">
        <w:t xml:space="preserve">There are also tantalizing hints that the network structure of the current model may echo </w:t>
      </w:r>
      <w:r w:rsidR="003C37BC" w:rsidRPr="00745DD0">
        <w:rPr>
          <w:i/>
          <w:iCs/>
        </w:rPr>
        <w:t>co</w:t>
      </w:r>
      <w:r w:rsidR="003C37BC" w:rsidRPr="00745DD0">
        <w:t>-evolutionary structures that may be of importance in the dynamics and rates of evolutionary change (Taper and Case 1992).</w:t>
      </w:r>
      <w:r w:rsidR="00B82E77">
        <w:rPr>
          <w:rStyle w:val="EndnoteReference"/>
        </w:rPr>
        <w:endnoteReference w:id="14"/>
      </w:r>
      <w:r w:rsidR="003C37BC">
        <w:t xml:space="preserve">  </w:t>
      </w:r>
    </w:p>
    <w:p w14:paraId="5E210BBE" w14:textId="77777777" w:rsidR="0027682D" w:rsidRDefault="0027682D" w:rsidP="00E62D3F">
      <w:pPr>
        <w:spacing w:after="0" w:line="480" w:lineRule="auto"/>
        <w:rPr>
          <w:b/>
        </w:rPr>
      </w:pPr>
      <w:r>
        <w:rPr>
          <w:b/>
        </w:rPr>
        <w:t>6.  Normal Science, Paradigm Shifts, and the Punctuated Equilibrium of Scientific Change</w:t>
      </w:r>
    </w:p>
    <w:p w14:paraId="7E884250" w14:textId="6815BD43" w:rsidR="001C17EF" w:rsidRDefault="0027682D" w:rsidP="00E62D3F">
      <w:pPr>
        <w:spacing w:after="0" w:line="480" w:lineRule="auto"/>
      </w:pPr>
      <w:r>
        <w:tab/>
        <w:t xml:space="preserve">We suggest that a Bayesian network model of the structure of scientific theory, plausible in its own terms, offers a new understanding of at least some of the phenomena of scientific change that have been the foci of a very different, purely qualitative, and historically oriented tradition in the philosophy of science.  At least some of the phenomena at the core of the Kuhnian tradition are predictable without elaborate historical context, predictable in the typical dynamics of scientific theory change captured simply as Bayesian nets under </w:t>
      </w:r>
      <w:r w:rsidR="00D13135">
        <w:t>a</w:t>
      </w:r>
      <w:r>
        <w:t xml:space="preserve"> barrage of </w:t>
      </w:r>
      <w:r>
        <w:lastRenderedPageBreak/>
        <w:t>incoming evidence</w:t>
      </w:r>
      <w:r w:rsidR="00D13135" w:rsidRPr="00B12E23">
        <w:t>.</w:t>
      </w:r>
      <w:r w:rsidR="00B12E23" w:rsidRPr="00B12E23">
        <w:t xml:space="preserve">  </w:t>
      </w:r>
      <w:r w:rsidR="001C17EF" w:rsidRPr="00B12E23">
        <w:t xml:space="preserve">One might think that a </w:t>
      </w:r>
      <w:r w:rsidR="00D13135" w:rsidRPr="00B12E23">
        <w:t xml:space="preserve">(bordered) </w:t>
      </w:r>
      <w:r w:rsidR="001C17EF" w:rsidRPr="00B12E23">
        <w:t xml:space="preserve">random evidence </w:t>
      </w:r>
      <w:proofErr w:type="gramStart"/>
      <w:r w:rsidR="001C17EF" w:rsidRPr="00B12E23">
        <w:t>barrage</w:t>
      </w:r>
      <w:proofErr w:type="gramEnd"/>
      <w:r w:rsidR="001C17EF" w:rsidRPr="00B12E23">
        <w:t xml:space="preserve"> of the sort employed in the current model would produce a</w:t>
      </w:r>
      <w:r w:rsidR="00D13135" w:rsidRPr="00B12E23">
        <w:t xml:space="preserve">n equally random-looking pattern of credence changes in the network: noise </w:t>
      </w:r>
      <w:r w:rsidR="24DB6CA3" w:rsidRPr="001221DD">
        <w:t>in</w:t>
      </w:r>
      <w:r w:rsidR="24DB6CA3" w:rsidRPr="0B0CAEF1">
        <w:rPr>
          <w:color w:val="FF0000"/>
        </w:rPr>
        <w:t xml:space="preserve"> </w:t>
      </w:r>
      <w:r w:rsidR="00D13135" w:rsidRPr="00B12E23">
        <w:t>and noise out.  What our results indicate is that this is not the case</w:t>
      </w:r>
      <w:r w:rsidR="00B12E23" w:rsidRPr="00B12E23">
        <w:t xml:space="preserve">.  In response to even a bordered random input the </w:t>
      </w:r>
      <w:r w:rsidR="00D13135" w:rsidRPr="00B12E23">
        <w:t xml:space="preserve">dynamics of credence change in Bayesian nets result in a </w:t>
      </w:r>
      <w:r w:rsidR="00B12E23" w:rsidRPr="00B12E23">
        <w:t>pattern of punctuated equilibrium.</w:t>
      </w:r>
      <w:r w:rsidR="00B12E23">
        <w:t xml:space="preserve">  </w:t>
      </w:r>
    </w:p>
    <w:p w14:paraId="21361160" w14:textId="184D00EA" w:rsidR="0027682D" w:rsidRDefault="0027682D" w:rsidP="00E62D3F">
      <w:pPr>
        <w:spacing w:after="0" w:line="480" w:lineRule="auto"/>
      </w:pPr>
      <w:r>
        <w:tab/>
        <w:t xml:space="preserve">We should emphasize that the model seems to capture </w:t>
      </w:r>
      <w:r w:rsidRPr="0B0CAEF1">
        <w:rPr>
          <w:i/>
          <w:iCs/>
        </w:rPr>
        <w:t>some</w:t>
      </w:r>
      <w:r>
        <w:t xml:space="preserve"> Kuhnian phenomena.  The vagueness and multiple meanings of ‘paradigm’ in the Kuhnian tradition have long been remarked</w:t>
      </w:r>
      <w:r w:rsidR="0E669590">
        <w:t xml:space="preserve"> </w:t>
      </w:r>
      <w:r w:rsidR="0E669590" w:rsidRPr="001221DD">
        <w:t>upon</w:t>
      </w:r>
      <w:r>
        <w:t>, together of course with companion concepts of ‘paradigm shift,’ ‘normal science,’ and ‘revolutionary science’ (</w:t>
      </w:r>
      <w:proofErr w:type="spellStart"/>
      <w:r>
        <w:t>Masterman</w:t>
      </w:r>
      <w:proofErr w:type="spellEnd"/>
      <w:r>
        <w:t xml:space="preserve"> 1970).  Emphasis is sometimes put on paradigms as sets of scientific habits, experimental traditions, or complexes of puzzle-solving techniques. In this sense Kuhn analyzes tests for ‘goodness of air’ in Priestley and Lavoisier as paradigms, for example (Kuhn 1969, 59-60).  More centrally, however, the tradition glosses ‘paradigms’ as sets of received beliefs (Kuhn 4-5), views of nature (2-3), successful theories (17-18), or the scientific achievements of major bodies of theory: “Aristotle’s </w:t>
      </w:r>
      <w:proofErr w:type="spellStart"/>
      <w:r w:rsidRPr="0B0CAEF1">
        <w:rPr>
          <w:i/>
          <w:iCs/>
        </w:rPr>
        <w:t>Physica</w:t>
      </w:r>
      <w:proofErr w:type="spellEnd"/>
      <w:r>
        <w:t xml:space="preserve">, Ptolemy’s </w:t>
      </w:r>
      <w:r w:rsidRPr="0B0CAEF1">
        <w:rPr>
          <w:i/>
          <w:iCs/>
        </w:rPr>
        <w:t>Almagest</w:t>
      </w:r>
      <w:r>
        <w:t xml:space="preserve">, Newton’s </w:t>
      </w:r>
      <w:r w:rsidRPr="0B0CAEF1">
        <w:rPr>
          <w:i/>
          <w:iCs/>
        </w:rPr>
        <w:t>Principia</w:t>
      </w:r>
      <w:r>
        <w:t xml:space="preserve"> and </w:t>
      </w:r>
      <w:r w:rsidRPr="0B0CAEF1">
        <w:rPr>
          <w:i/>
          <w:iCs/>
        </w:rPr>
        <w:t>Optics</w:t>
      </w:r>
      <w:r>
        <w:t xml:space="preserve">, Franklin’s </w:t>
      </w:r>
      <w:r w:rsidRPr="0B0CAEF1">
        <w:rPr>
          <w:i/>
          <w:iCs/>
        </w:rPr>
        <w:t>Electricity</w:t>
      </w:r>
      <w:r>
        <w:t xml:space="preserve">, Lavoisier’s </w:t>
      </w:r>
      <w:r w:rsidRPr="0B0CAEF1">
        <w:rPr>
          <w:i/>
          <w:iCs/>
        </w:rPr>
        <w:t>Chemistry</w:t>
      </w:r>
      <w:r>
        <w:t xml:space="preserve"> and Lyell’s </w:t>
      </w:r>
      <w:r w:rsidRPr="0B0CAEF1">
        <w:rPr>
          <w:i/>
          <w:iCs/>
        </w:rPr>
        <w:t>Geology</w:t>
      </w:r>
      <w:r>
        <w:t xml:space="preserve">” (10).  </w:t>
      </w:r>
      <w:r>
        <w:rPr>
          <w:color w:val="000000"/>
        </w:rPr>
        <w:t>It is something like paradigms in this latter sense that our model best captures.</w:t>
      </w:r>
      <w:r>
        <w:t xml:space="preserve">  At least some of the basic dynamics predicted in the Kuhnian model regarding paradigms in this sense, dynamics commonly emphasized in historical examples, and dynamics that continue to motivate researchers in the Kuhnian tradition, appear robustly and unforced in a simple Bayesian model of scientific theory and credence change.  </w:t>
      </w:r>
    </w:p>
    <w:p w14:paraId="41716416" w14:textId="74044EBA" w:rsidR="00B0038D" w:rsidRDefault="0027682D" w:rsidP="00730197">
      <w:pPr>
        <w:spacing w:line="480" w:lineRule="auto"/>
      </w:pPr>
      <w:r>
        <w:tab/>
        <w:t xml:space="preserve">If scientific theories or cognitive systems in general </w:t>
      </w:r>
      <w:r>
        <w:rPr>
          <w:i/>
        </w:rPr>
        <w:t>do</w:t>
      </w:r>
      <w:r>
        <w:t xml:space="preserve"> have something like the structure of Bayesian nets, even a random barrage of evidence can be expected to produce something far from random: a punctuated equilibrium characterized by periods of relatively little credence </w:t>
      </w:r>
      <w:r>
        <w:lastRenderedPageBreak/>
        <w:t>change—the characteristic of ‘normal science’—interrupted by periods of credence volatility—characteristic of ‘scientific revolutions’ or ‘paradigm shifts.’</w:t>
      </w:r>
      <w:r>
        <w:rPr>
          <w:vertAlign w:val="superscript"/>
        </w:rPr>
        <w:endnoteReference w:id="15"/>
      </w:r>
      <w:r>
        <w:t xml:space="preserve">  </w:t>
      </w:r>
      <w:r w:rsidR="00B0038D">
        <w:t xml:space="preserve">  </w:t>
      </w:r>
    </w:p>
    <w:p w14:paraId="2ABC1140" w14:textId="3EC15A7E" w:rsidR="00F171EC" w:rsidRDefault="006C564B" w:rsidP="00E62D3F">
      <w:pPr>
        <w:spacing w:after="0" w:line="480" w:lineRule="auto"/>
        <w:rPr>
          <w:b/>
        </w:rPr>
      </w:pPr>
      <w:r>
        <w:rPr>
          <w:b/>
        </w:rPr>
        <w:t xml:space="preserve">7.  </w:t>
      </w:r>
      <w:r w:rsidR="00020FF0">
        <w:rPr>
          <w:b/>
        </w:rPr>
        <w:t>T</w:t>
      </w:r>
      <w:r w:rsidR="00057DCB">
        <w:rPr>
          <w:b/>
        </w:rPr>
        <w:t>hree</w:t>
      </w:r>
      <w:r w:rsidR="00020FF0">
        <w:rPr>
          <w:b/>
        </w:rPr>
        <w:t xml:space="preserve"> </w:t>
      </w:r>
      <w:r>
        <w:rPr>
          <w:b/>
        </w:rPr>
        <w:t>Conjectures</w:t>
      </w:r>
    </w:p>
    <w:p w14:paraId="0BEE927B" w14:textId="0758CC33" w:rsidR="00F171EC" w:rsidRDefault="00481A0B" w:rsidP="00F157C3">
      <w:pPr>
        <w:spacing w:line="480" w:lineRule="auto"/>
      </w:pPr>
      <w:r>
        <w:tab/>
      </w:r>
      <w:r w:rsidR="006C564B">
        <w:t xml:space="preserve">We conclude with </w:t>
      </w:r>
      <w:r w:rsidR="00632257">
        <w:t xml:space="preserve">two conjectures regarding application of the current model to other networks and a third conjecture concerning the robustness of </w:t>
      </w:r>
      <w:r w:rsidR="00F157C3">
        <w:t xml:space="preserve">punctuated equilibrium across model variations.  </w:t>
      </w:r>
    </w:p>
    <w:p w14:paraId="51E9021E" w14:textId="7D2EA13D" w:rsidR="00632257" w:rsidRDefault="00632257" w:rsidP="00632257">
      <w:pPr>
        <w:spacing w:after="0" w:line="480" w:lineRule="auto"/>
      </w:pPr>
      <w:r>
        <w:tab/>
      </w:r>
      <w:r w:rsidRPr="00481A0B">
        <w:rPr>
          <w:b/>
          <w:bCs/>
        </w:rPr>
        <w:t xml:space="preserve">Conjecture </w:t>
      </w:r>
      <w:r>
        <w:rPr>
          <w:b/>
          <w:bCs/>
        </w:rPr>
        <w:t>1</w:t>
      </w:r>
      <w:r w:rsidRPr="00481A0B">
        <w:rPr>
          <w:b/>
          <w:bCs/>
        </w:rPr>
        <w:t>.</w:t>
      </w:r>
      <w:r>
        <w:t xml:space="preserve">  In general, networks that are more complex in terms of number of nodes </w:t>
      </w:r>
      <w:r>
        <w:tab/>
        <w:t>will show longer periods of both stasis and volatility</w:t>
      </w:r>
      <w:r w:rsidR="00F157C3">
        <w:t xml:space="preserve"> on the current model</w:t>
      </w:r>
      <w:r>
        <w:t xml:space="preserve">.  </w:t>
      </w:r>
    </w:p>
    <w:p w14:paraId="5EC17632" w14:textId="54A20561" w:rsidR="00D871CF" w:rsidRPr="00B77B8C" w:rsidRDefault="002B2D39" w:rsidP="001522FB">
      <w:pPr>
        <w:spacing w:after="0" w:line="480" w:lineRule="auto"/>
      </w:pPr>
      <w:r w:rsidRPr="00B77B8C">
        <w:t xml:space="preserve">This seems </w:t>
      </w:r>
      <w:r w:rsidR="001522FB" w:rsidRPr="00B77B8C">
        <w:t xml:space="preserve">plausible on the grounds that a </w:t>
      </w:r>
      <w:r w:rsidRPr="00B77B8C">
        <w:t xml:space="preserve">longer series of random evidence ‘hits’ will </w:t>
      </w:r>
      <w:r w:rsidR="001522FB" w:rsidRPr="00B77B8C">
        <w:t xml:space="preserve">generally </w:t>
      </w:r>
      <w:r w:rsidRPr="00B77B8C">
        <w:t xml:space="preserve">be required to drive a network with more nodes to a point at which all node values approach 0 and 1.  By the same token, a longer evidence barrage </w:t>
      </w:r>
      <w:r w:rsidR="001522FB" w:rsidRPr="00B77B8C">
        <w:t>may</w:t>
      </w:r>
      <w:r w:rsidRPr="00B77B8C">
        <w:t xml:space="preserve"> be required to drive a network </w:t>
      </w:r>
      <w:r w:rsidR="001522FB" w:rsidRPr="00B77B8C">
        <w:t>close to</w:t>
      </w:r>
      <w:r w:rsidRPr="00B77B8C">
        <w:t xml:space="preserve"> fixation into an alternative. </w:t>
      </w:r>
      <w:r w:rsidR="001522FB" w:rsidRPr="00B77B8C">
        <w:t xml:space="preserve"> </w:t>
      </w:r>
      <w:r w:rsidR="00D871CF" w:rsidRPr="00B77B8C">
        <w:t xml:space="preserve">This is not of course to deny that there will be cases where change in a single node can cause a cascade across even a large and complex network.  </w:t>
      </w:r>
    </w:p>
    <w:p w14:paraId="56F2D9D7" w14:textId="7795482F" w:rsidR="00632257" w:rsidRDefault="00632257" w:rsidP="00F157C3">
      <w:pPr>
        <w:spacing w:line="480" w:lineRule="auto"/>
      </w:pPr>
      <w:r w:rsidRPr="00B77B8C">
        <w:tab/>
      </w:r>
      <w:r w:rsidR="001522FB" w:rsidRPr="00B77B8C">
        <w:t>To the extent that conjecture 1 holds</w:t>
      </w:r>
      <w:r w:rsidRPr="00B77B8C">
        <w:t>,</w:t>
      </w:r>
      <w:r>
        <w:t xml:space="preserve"> on the model for scientific theories offered here, more </w:t>
      </w:r>
      <w:proofErr w:type="gramStart"/>
      <w:r>
        <w:t>complex</w:t>
      </w:r>
      <w:proofErr w:type="gramEnd"/>
      <w:r>
        <w:t xml:space="preserve"> and elaborated theories will show longer periods of little change in the manner of ‘normal science,’ but also longer periods of punctuated ‘scientific revolution’ in the form of volatile credence change.  </w:t>
      </w:r>
    </w:p>
    <w:p w14:paraId="3D9BFC13" w14:textId="755487AF" w:rsidR="00632257" w:rsidRDefault="00632257" w:rsidP="00632257">
      <w:pPr>
        <w:spacing w:after="0" w:line="480" w:lineRule="auto"/>
      </w:pPr>
      <w:r>
        <w:tab/>
      </w:r>
      <w:r w:rsidRPr="00E62D3F">
        <w:rPr>
          <w:b/>
          <w:bCs/>
        </w:rPr>
        <w:t xml:space="preserve">Conjecture </w:t>
      </w:r>
      <w:r>
        <w:rPr>
          <w:b/>
          <w:bCs/>
        </w:rPr>
        <w:t>2</w:t>
      </w:r>
      <w:r w:rsidRPr="00E62D3F">
        <w:rPr>
          <w:b/>
          <w:bCs/>
        </w:rPr>
        <w:t>.</w:t>
      </w:r>
      <w:r>
        <w:t xml:space="preserve">  In general, more sparsely connected networks—those with fewer links</w:t>
      </w:r>
    </w:p>
    <w:p w14:paraId="24223F1E" w14:textId="5E0D2A70" w:rsidR="00632257" w:rsidRDefault="00632257" w:rsidP="00632257">
      <w:pPr>
        <w:spacing w:after="0" w:line="480" w:lineRule="auto"/>
      </w:pPr>
      <w:r>
        <w:tab/>
        <w:t>between nodes—will be more resistant to change</w:t>
      </w:r>
      <w:r w:rsidR="00F157C3">
        <w:t xml:space="preserve"> on the current model</w:t>
      </w:r>
      <w:r>
        <w:t xml:space="preserve">, showing longer </w:t>
      </w:r>
      <w:r w:rsidR="00F157C3">
        <w:tab/>
      </w:r>
      <w:r>
        <w:t>periods of both stasis and volatility.</w:t>
      </w:r>
      <w:r w:rsidR="00D91543">
        <w:rPr>
          <w:rStyle w:val="EndnoteReference"/>
        </w:rPr>
        <w:endnoteReference w:id="16"/>
      </w:r>
      <w:r>
        <w:t xml:space="preserve">  </w:t>
      </w:r>
    </w:p>
    <w:p w14:paraId="50DC300C" w14:textId="77777777" w:rsidR="00632257" w:rsidRDefault="00632257" w:rsidP="00632257">
      <w:pPr>
        <w:spacing w:after="0" w:line="480" w:lineRule="auto"/>
      </w:pPr>
      <w:r>
        <w:t>This seems plausible because the impact of change at a node will percolate to those nodes to which it is connected, ‘decaying’ in impact to nodes beyond nodes.  The more connected a network, the more the direct impact of change at any one node will tend to be.</w:t>
      </w:r>
    </w:p>
    <w:p w14:paraId="2A2C2782" w14:textId="7BFB7AB1" w:rsidR="00632257" w:rsidRDefault="00632257" w:rsidP="00632257">
      <w:pPr>
        <w:spacing w:line="480" w:lineRule="auto"/>
      </w:pPr>
      <w:r>
        <w:lastRenderedPageBreak/>
        <w:tab/>
      </w:r>
      <w:r w:rsidR="00F157C3">
        <w:t>On the model for scientific theories offered here, i</w:t>
      </w:r>
      <w:r>
        <w:t xml:space="preserve">f both conjectures </w:t>
      </w:r>
      <w:r w:rsidR="00F157C3">
        <w:t xml:space="preserve">1 and 2 </w:t>
      </w:r>
      <w:r>
        <w:t xml:space="preserve">hold up it will be theoretical structures elaborated in terms of many propositions but with fewer implicational links between them that will show longer periods of both ‘normal’ and ‘revolutionary’ science.  </w:t>
      </w:r>
    </w:p>
    <w:p w14:paraId="32B25C56" w14:textId="475F1754" w:rsidR="00057DCB" w:rsidRDefault="00057DCB" w:rsidP="00057DCB">
      <w:pPr>
        <w:spacing w:after="0" w:line="480" w:lineRule="auto"/>
      </w:pPr>
      <w:r>
        <w:rPr>
          <w:b/>
          <w:bCs/>
        </w:rPr>
        <w:tab/>
      </w:r>
      <w:r w:rsidRPr="00481A0B">
        <w:rPr>
          <w:b/>
          <w:bCs/>
        </w:rPr>
        <w:t xml:space="preserve">Conjecture </w:t>
      </w:r>
      <w:r w:rsidR="00F157C3">
        <w:rPr>
          <w:b/>
          <w:bCs/>
        </w:rPr>
        <w:t>3</w:t>
      </w:r>
      <w:r w:rsidRPr="00481A0B">
        <w:rPr>
          <w:b/>
          <w:bCs/>
        </w:rPr>
        <w:t>.</w:t>
      </w:r>
      <w:r>
        <w:t xml:space="preserve">  The qualitative patterns of punctuated equilibrium documented here will </w:t>
      </w:r>
      <w:r w:rsidR="00F157C3">
        <w:tab/>
      </w:r>
      <w:r>
        <w:t>prove robust across major model variations.</w:t>
      </w:r>
    </w:p>
    <w:p w14:paraId="2372EFAE" w14:textId="26D5AE36" w:rsidR="00AC393B" w:rsidRDefault="005C04BD" w:rsidP="00057DCB">
      <w:pPr>
        <w:spacing w:after="0" w:line="480" w:lineRule="auto"/>
      </w:pPr>
      <w:r>
        <w:t>A</w:t>
      </w:r>
      <w:r w:rsidR="00057DCB">
        <w:t>s noted initially, the model offered here involves some major limitations.  We have worked throughout with simple Bayesian nets employing point probabilities</w:t>
      </w:r>
      <w:r w:rsidR="00F157C3">
        <w:t xml:space="preserve">, but conjecture that </w:t>
      </w:r>
      <w:r w:rsidR="00057DCB">
        <w:t>very similar results will hold for more sophisticated models using interval-</w:t>
      </w:r>
      <w:r w:rsidR="6552FCCE">
        <w:t>valu</w:t>
      </w:r>
      <w:r w:rsidR="00057DCB">
        <w:t xml:space="preserve">ed </w:t>
      </w:r>
      <w:proofErr w:type="spellStart"/>
      <w:r w:rsidR="00057DCB">
        <w:t>credences</w:t>
      </w:r>
      <w:proofErr w:type="spellEnd"/>
      <w:r w:rsidR="00057DCB">
        <w:t xml:space="preserve">. </w:t>
      </w:r>
      <w:r w:rsidR="00C173E3">
        <w:t xml:space="preserve"> Any scientific network can be expected to involve independence and screening off conditions, but those used in our sample networks are particularly strong.</w:t>
      </w:r>
      <w:r w:rsidR="00AC393B">
        <w:t xml:space="preserve">  </w:t>
      </w:r>
      <w:r>
        <w:t xml:space="preserve">We </w:t>
      </w:r>
      <w:r w:rsidR="00AC393B">
        <w:t xml:space="preserve">conjecture </w:t>
      </w:r>
      <w:proofErr w:type="gramStart"/>
      <w:r w:rsidR="00AC393B">
        <w:t>that similar results</w:t>
      </w:r>
      <w:proofErr w:type="gramEnd"/>
      <w:r w:rsidR="00AC393B">
        <w:t xml:space="preserve"> will appear with different patterns of independence and screening off, though precisely how dynamics vary with those aspects of structure is a large question calling for further work.  We have also worked throughout with </w:t>
      </w:r>
      <w:r>
        <w:t>random evidence within a wide but bounded range, far wider than can be expected in general for evidential variance and a ‘shaking hand’ of inaccuracy.  Our informal explorations of far narrower ranges of randomness continue to show punctuated equilibrium, though with smaller swings in Brier divergence and more widely separated periods of stasis.</w:t>
      </w:r>
      <w:r w:rsidR="00F157C3">
        <w:t xml:space="preserve">  </w:t>
      </w:r>
    </w:p>
    <w:p w14:paraId="6B12EB22" w14:textId="57DAA812" w:rsidR="005C04BD" w:rsidRDefault="005C04BD" w:rsidP="00AC393B">
      <w:pPr>
        <w:spacing w:after="0" w:line="480" w:lineRule="auto"/>
      </w:pPr>
      <w:r>
        <w:tab/>
        <w:t xml:space="preserve">Our conjecture that </w:t>
      </w:r>
      <w:r w:rsidR="00AC393B">
        <w:t>qualitative</w:t>
      </w:r>
      <w:r>
        <w:t xml:space="preserve"> results will prove generally robust is grounded in the explanation for observed dynamics offered in section 5.  The punctuations of punctuated equilibrium are due to </w:t>
      </w:r>
      <w:r w:rsidR="00AC393B">
        <w:t xml:space="preserve">accumulated effects of </w:t>
      </w:r>
      <w:r>
        <w:t>variations in</w:t>
      </w:r>
      <w:r w:rsidR="001221DD">
        <w:t xml:space="preserve"> incoming evidence.  </w:t>
      </w:r>
      <w:r>
        <w:t xml:space="preserve">Equilibria form as Bayesian </w:t>
      </w:r>
      <w:proofErr w:type="spellStart"/>
      <w:r>
        <w:t>credences</w:t>
      </w:r>
      <w:proofErr w:type="spellEnd"/>
      <w:r>
        <w:t xml:space="preserve"> are pushed nearer the poles and thus more resistant to change.  Although </w:t>
      </w:r>
      <w:r>
        <w:lastRenderedPageBreak/>
        <w:t xml:space="preserve">the details can be expected to change, </w:t>
      </w:r>
      <w:r w:rsidR="007230D5">
        <w:t xml:space="preserve">the basic dynamics of punctuated equilibrium can be expected to hold across Bayesian models in general.  </w:t>
      </w:r>
    </w:p>
    <w:p w14:paraId="142AB472" w14:textId="506AE5EE" w:rsidR="007230D5" w:rsidRDefault="007230D5" w:rsidP="007230D5">
      <w:pPr>
        <w:spacing w:after="0" w:line="480" w:lineRule="auto"/>
      </w:pPr>
      <w:r>
        <w:tab/>
        <w:t>There are other limitations in the current model which this does not address.  There are probabilistic network alternatives to the Bayesian nets explored here (</w:t>
      </w:r>
      <w:proofErr w:type="spellStart"/>
      <w:r>
        <w:t>Douven</w:t>
      </w:r>
      <w:proofErr w:type="spellEnd"/>
      <w:r>
        <w:t xml:space="preserve"> and </w:t>
      </w:r>
      <w:proofErr w:type="spellStart"/>
      <w:r>
        <w:t>Schupbach</w:t>
      </w:r>
      <w:proofErr w:type="spellEnd"/>
      <w:r>
        <w:t xml:space="preserve"> 2015).  We consider these well worthy of exploration.  It remains an open but intriguing question to what extent the patterns of theoretical change documented here will characterize alternative plausible models as well.</w:t>
      </w:r>
    </w:p>
    <w:p w14:paraId="0091A1DD" w14:textId="3D28378B" w:rsidR="007230D5" w:rsidRDefault="007230D5" w:rsidP="00C632C0">
      <w:pPr>
        <w:spacing w:after="0" w:line="480" w:lineRule="auto"/>
      </w:pPr>
      <w:r>
        <w:tab/>
        <w:t xml:space="preserve">A limitation that </w:t>
      </w:r>
      <w:r w:rsidR="00C632C0">
        <w:t>we’ve noted as</w:t>
      </w:r>
      <w:r>
        <w:t xml:space="preserve"> particularly relevant </w:t>
      </w:r>
      <w:proofErr w:type="gramStart"/>
      <w:r>
        <w:t>with regard to</w:t>
      </w:r>
      <w:proofErr w:type="gramEnd"/>
      <w:r>
        <w:t xml:space="preserve"> both the Kuhnian tradition and the attempt to model scientific change is the fact that the networks within our model are structurally static: though both </w:t>
      </w:r>
      <w:proofErr w:type="spellStart"/>
      <w:r>
        <w:t>credences</w:t>
      </w:r>
      <w:proofErr w:type="spellEnd"/>
      <w:r>
        <w:t xml:space="preserve"> and conditional probabilities can change radically, neither nodes nor links are added or </w:t>
      </w:r>
      <w:r w:rsidRPr="00B77B8C">
        <w:t xml:space="preserve">subtracted.  </w:t>
      </w:r>
      <w:r w:rsidR="00C632C0" w:rsidRPr="00B77B8C">
        <w:t xml:space="preserve">Better models are needed </w:t>
      </w:r>
      <w:proofErr w:type="gramStart"/>
      <w:r w:rsidR="00C632C0" w:rsidRPr="00B77B8C">
        <w:t>in order to</w:t>
      </w:r>
      <w:proofErr w:type="gramEnd"/>
      <w:r w:rsidR="00C632C0" w:rsidRPr="00B77B8C">
        <w:t xml:space="preserve"> capture that aspect of scientific change as well.</w:t>
      </w:r>
      <w:r w:rsidR="00C632C0">
        <w:t xml:space="preserve">  </w:t>
      </w:r>
    </w:p>
    <w:p w14:paraId="681A243F" w14:textId="77777777" w:rsidR="00F171EC" w:rsidRDefault="006C564B" w:rsidP="00E62D3F">
      <w:pPr>
        <w:spacing w:after="0" w:line="480" w:lineRule="auto"/>
        <w:rPr>
          <w:b/>
        </w:rPr>
      </w:pPr>
      <w:r>
        <w:rPr>
          <w:b/>
        </w:rPr>
        <w:t>8.  Conclusion</w:t>
      </w:r>
    </w:p>
    <w:p w14:paraId="5FC566D3" w14:textId="77777777" w:rsidR="00C5438D" w:rsidRDefault="002D0499" w:rsidP="00E62D3F">
      <w:pPr>
        <w:spacing w:after="0" w:line="480" w:lineRule="auto"/>
      </w:pPr>
      <w:r>
        <w:tab/>
      </w:r>
      <w:r w:rsidRPr="00B77B8C">
        <w:t xml:space="preserve">An attractive vision of scientific theories as networks of propositions—as webs of belief—comes to us from Quine (1951, 1953), with some first steps toward formalization in </w:t>
      </w:r>
      <w:proofErr w:type="spellStart"/>
      <w:r w:rsidRPr="00B77B8C">
        <w:t>Skyrms</w:t>
      </w:r>
      <w:proofErr w:type="spellEnd"/>
      <w:r w:rsidRPr="00B77B8C">
        <w:t xml:space="preserve"> and Lambert (1995).  Contemporary network theory offers the prospect of a deeper and more detailed understanding of how evidence sensitivity, ‘falsifiability,’ and propensity to change play out across different forms of theory envisaged as different propositional networks.  An invitation to focus on the </w:t>
      </w:r>
      <w:r w:rsidRPr="00B77B8C">
        <w:rPr>
          <w:i/>
          <w:iCs/>
        </w:rPr>
        <w:t>dynamics</w:t>
      </w:r>
      <w:r w:rsidRPr="00B77B8C">
        <w:t xml:space="preserve"> of scientific change comes to us from the Kuhnian tradition, with an appealing but vague vision of normal science punctuated by periodic scientific revolutions (Kuhn 1969, Lakatos 1968, </w:t>
      </w:r>
      <w:proofErr w:type="spellStart"/>
      <w:r w:rsidRPr="00B77B8C">
        <w:t>Laudan</w:t>
      </w:r>
      <w:proofErr w:type="spellEnd"/>
      <w:r w:rsidRPr="00B77B8C">
        <w:t xml:space="preserve"> 1978).  Bayesian and other forms of updating dynamics on networks offer the prospect of more precise models of scientific stability and change, across a </w:t>
      </w:r>
      <w:r w:rsidR="00C5438D" w:rsidRPr="00B77B8C">
        <w:t>range</w:t>
      </w:r>
      <w:r w:rsidRPr="00B77B8C">
        <w:t xml:space="preserve"> of metrics, and at least in the abstract.</w:t>
      </w:r>
      <w:r>
        <w:t xml:space="preserve"> </w:t>
      </w:r>
    </w:p>
    <w:p w14:paraId="757DCC74" w14:textId="3A801C2B" w:rsidR="005D4AC5" w:rsidRDefault="00481A0B" w:rsidP="00ED1D82">
      <w:pPr>
        <w:spacing w:line="480" w:lineRule="auto"/>
      </w:pPr>
      <w:r>
        <w:lastRenderedPageBreak/>
        <w:tab/>
      </w:r>
      <w:r w:rsidR="003E189C">
        <w:t>Ours</w:t>
      </w:r>
      <w:r w:rsidR="006C564B">
        <w:t xml:space="preserve"> is intended as a first </w:t>
      </w:r>
      <w:r w:rsidR="003E189C">
        <w:t xml:space="preserve">step in the exploration of the dynamics of scientific theory change using Bayesian network models.  </w:t>
      </w:r>
      <w:r w:rsidR="006C564B">
        <w:t xml:space="preserve">Using Brier divergence from iteration to iteration as a metric, change dynamics within </w:t>
      </w:r>
      <w:r w:rsidR="003E189C">
        <w:t>such a model</w:t>
      </w:r>
      <w:r w:rsidR="006C564B">
        <w:t xml:space="preserve"> show a distinct pattern of punctuated equilibrium under both random and periphery-targeted evidential barrages.  Our suggestion is that these precise and quantitative phenomena, derivable from network structure alone, capture at least some of the phenomena long noted qualitatively in the Kuhnian tradition of normal science and paradigm shifts.  The conjectures we’ve offered, if true, would extend both th</w:t>
      </w:r>
      <w:r w:rsidR="005807A3">
        <w:t>at</w:t>
      </w:r>
      <w:r w:rsidR="006C564B">
        <w:t xml:space="preserve"> formal analysis and its philosophical implications.  </w:t>
      </w:r>
    </w:p>
    <w:p w14:paraId="62D465ED" w14:textId="0E8F4F4C" w:rsidR="00B27DFB" w:rsidRPr="005C24D0" w:rsidRDefault="005C24D0" w:rsidP="00E62D3F">
      <w:pPr>
        <w:spacing w:after="0" w:line="480" w:lineRule="auto"/>
        <w:rPr>
          <w:b/>
          <w:bCs/>
        </w:rPr>
      </w:pPr>
      <w:r w:rsidRPr="005C24D0">
        <w:rPr>
          <w:b/>
          <w:bCs/>
        </w:rPr>
        <w:t>Acknowledgments</w:t>
      </w:r>
    </w:p>
    <w:p w14:paraId="36ACFB29" w14:textId="66D14793" w:rsidR="00ED1D82" w:rsidRDefault="005C24D0" w:rsidP="00ED1D82">
      <w:pPr>
        <w:spacing w:line="480" w:lineRule="auto"/>
      </w:pPr>
      <w:r>
        <w:t xml:space="preserve">We are grateful to Brian </w:t>
      </w:r>
      <w:proofErr w:type="spellStart"/>
      <w:r>
        <w:t>Skyrms</w:t>
      </w:r>
      <w:proofErr w:type="spellEnd"/>
      <w:r>
        <w:t xml:space="preserve">, Jim Joyce, Mark Newman, Gordon </w:t>
      </w:r>
      <w:proofErr w:type="spellStart"/>
      <w:r>
        <w:t>Belot</w:t>
      </w:r>
      <w:proofErr w:type="spellEnd"/>
      <w:r>
        <w:t xml:space="preserve">, Josh Hunt </w:t>
      </w:r>
      <w:r w:rsidR="00ED1D82">
        <w:t xml:space="preserve">and three anonymous referees </w:t>
      </w:r>
      <w:r>
        <w:t>for help and encouragement</w:t>
      </w:r>
      <w:r w:rsidR="00ED1D82">
        <w:t xml:space="preserve"> and two three anonymous referees for careful review, well-placed criticism, and constructive suggestions.  </w:t>
      </w:r>
    </w:p>
    <w:p w14:paraId="15622D87" w14:textId="77777777" w:rsidR="00F171EC" w:rsidRDefault="006C564B" w:rsidP="00E62D3F">
      <w:pPr>
        <w:spacing w:after="0" w:line="480" w:lineRule="auto"/>
        <w:ind w:left="720" w:hanging="720"/>
        <w:rPr>
          <w:b/>
        </w:rPr>
      </w:pPr>
      <w:r>
        <w:rPr>
          <w:b/>
        </w:rPr>
        <w:t>References</w:t>
      </w:r>
    </w:p>
    <w:p w14:paraId="32DCF752" w14:textId="0D2FD3AD" w:rsidR="001A4677" w:rsidRPr="00B77B8C" w:rsidRDefault="001A4677" w:rsidP="00E62D3F">
      <w:pPr>
        <w:pBdr>
          <w:top w:val="nil"/>
          <w:left w:val="nil"/>
          <w:bottom w:val="nil"/>
          <w:right w:val="nil"/>
          <w:between w:val="nil"/>
        </w:pBdr>
        <w:spacing w:after="0" w:line="480" w:lineRule="auto"/>
        <w:rPr>
          <w:color w:val="000000"/>
        </w:rPr>
      </w:pPr>
      <w:r w:rsidRPr="00B77B8C">
        <w:rPr>
          <w:color w:val="000000"/>
        </w:rPr>
        <w:t>Alley, Richard B., 2000.  “Ice-core Evidence of Abrupt Climate Changes,” PNAS 97 (4): 1331-</w:t>
      </w:r>
      <w:r w:rsidRPr="00B77B8C">
        <w:rPr>
          <w:color w:val="000000"/>
        </w:rPr>
        <w:tab/>
        <w:t>1334.</w:t>
      </w:r>
    </w:p>
    <w:p w14:paraId="3538FF7F" w14:textId="52B2DD34" w:rsidR="00407B66" w:rsidRDefault="00407B66" w:rsidP="00E62D3F">
      <w:pPr>
        <w:pBdr>
          <w:top w:val="nil"/>
          <w:left w:val="nil"/>
          <w:bottom w:val="nil"/>
          <w:right w:val="nil"/>
          <w:between w:val="nil"/>
        </w:pBdr>
        <w:spacing w:after="0" w:line="480" w:lineRule="auto"/>
        <w:rPr>
          <w:color w:val="000000"/>
        </w:rPr>
      </w:pPr>
      <w:r w:rsidRPr="00B77B8C">
        <w:rPr>
          <w:color w:val="000000"/>
        </w:rPr>
        <w:t xml:space="preserve">Alvarez, Luis. W., Walter Alvarez, Frank </w:t>
      </w:r>
      <w:proofErr w:type="spellStart"/>
      <w:r w:rsidRPr="00B77B8C">
        <w:rPr>
          <w:color w:val="000000"/>
        </w:rPr>
        <w:t>Asaro</w:t>
      </w:r>
      <w:proofErr w:type="spellEnd"/>
      <w:r w:rsidRPr="00B77B8C">
        <w:rPr>
          <w:color w:val="000000"/>
        </w:rPr>
        <w:t xml:space="preserve">, and Helen V. Michel, 1980.  “Extraterrestrial </w:t>
      </w:r>
      <w:r w:rsidR="00796D83" w:rsidRPr="00B77B8C">
        <w:rPr>
          <w:color w:val="000000"/>
        </w:rPr>
        <w:tab/>
      </w:r>
      <w:r w:rsidRPr="00B77B8C">
        <w:rPr>
          <w:color w:val="000000"/>
        </w:rPr>
        <w:t xml:space="preserve">cause for the Cretaceous-Tertiary extinction.  </w:t>
      </w:r>
      <w:r w:rsidRPr="00B77B8C">
        <w:rPr>
          <w:i/>
          <w:iCs/>
          <w:color w:val="000000"/>
        </w:rPr>
        <w:t>Science</w:t>
      </w:r>
      <w:r w:rsidRPr="00B77B8C">
        <w:rPr>
          <w:color w:val="000000"/>
        </w:rPr>
        <w:t xml:space="preserve"> 208 (4448): 1095-1108.</w:t>
      </w:r>
      <w:r>
        <w:rPr>
          <w:color w:val="000000"/>
        </w:rPr>
        <w:t xml:space="preserve">  </w:t>
      </w:r>
    </w:p>
    <w:p w14:paraId="727944E5" w14:textId="66AE86FF" w:rsidR="00F171EC" w:rsidRDefault="006C564B" w:rsidP="00E62D3F">
      <w:pPr>
        <w:pBdr>
          <w:top w:val="nil"/>
          <w:left w:val="nil"/>
          <w:bottom w:val="nil"/>
          <w:right w:val="nil"/>
          <w:between w:val="nil"/>
        </w:pBdr>
        <w:spacing w:after="0" w:line="480" w:lineRule="auto"/>
        <w:rPr>
          <w:color w:val="000000"/>
        </w:rPr>
      </w:pPr>
      <w:r>
        <w:rPr>
          <w:color w:val="000000"/>
        </w:rPr>
        <w:t xml:space="preserve">Bandyopadhyay, Prasanta S., Gordon Brittan Jr., and Mark L. Taper, 2016. “The Paradoxes of </w:t>
      </w:r>
      <w:r w:rsidR="00122E49">
        <w:rPr>
          <w:color w:val="000000"/>
        </w:rPr>
        <w:tab/>
      </w:r>
      <w:r>
        <w:rPr>
          <w:color w:val="000000"/>
        </w:rPr>
        <w:t xml:space="preserve">Confirmation,” in </w:t>
      </w:r>
      <w:r>
        <w:rPr>
          <w:i/>
          <w:color w:val="000000"/>
        </w:rPr>
        <w:t>Belief, Evidence, and Uncertainty: Problems of Epistemic Inference</w:t>
      </w:r>
      <w:r>
        <w:rPr>
          <w:color w:val="000000"/>
        </w:rPr>
        <w:t xml:space="preserve">.  </w:t>
      </w:r>
      <w:r>
        <w:rPr>
          <w:i/>
          <w:color w:val="000000"/>
        </w:rPr>
        <w:t xml:space="preserve"> </w:t>
      </w:r>
      <w:r w:rsidR="00122E49">
        <w:rPr>
          <w:i/>
          <w:color w:val="000000"/>
        </w:rPr>
        <w:tab/>
      </w:r>
      <w:r>
        <w:rPr>
          <w:color w:val="000000"/>
        </w:rPr>
        <w:t xml:space="preserve">Springer Briefs in Philosophy.  Cham: Springer, pp. 125-141.  </w:t>
      </w:r>
    </w:p>
    <w:p w14:paraId="3154EF84" w14:textId="0A6180A3" w:rsidR="00F171EC" w:rsidRDefault="006C564B" w:rsidP="00E62D3F">
      <w:pPr>
        <w:spacing w:after="0" w:line="480" w:lineRule="auto"/>
      </w:pPr>
      <w:r>
        <w:t xml:space="preserve">Bardeen, Charles G., Roland R. Garcia, Owen B. Toon, and Andrew J. Conley, 2017.  “On </w:t>
      </w:r>
      <w:r w:rsidR="00122E49">
        <w:tab/>
      </w:r>
      <w:r>
        <w:t xml:space="preserve">transient climate change at the Cretaceous-Paleogene boundary due to </w:t>
      </w:r>
      <w:proofErr w:type="spellStart"/>
      <w:r>
        <w:t>atmosopheric</w:t>
      </w:r>
      <w:proofErr w:type="spellEnd"/>
      <w:r>
        <w:t xml:space="preserve"> soot </w:t>
      </w:r>
      <w:r w:rsidR="00122E49">
        <w:tab/>
      </w:r>
      <w:r>
        <w:t xml:space="preserve">injections.” </w:t>
      </w:r>
      <w:r>
        <w:rPr>
          <w:i/>
        </w:rPr>
        <w:t>Proceedings of the National Academy of Sciences</w:t>
      </w:r>
      <w:r>
        <w:t xml:space="preserve"> 114 (36): 201708980.  </w:t>
      </w:r>
      <w:r w:rsidR="004E116F">
        <w:tab/>
      </w:r>
    </w:p>
    <w:p w14:paraId="59909779" w14:textId="71176D5A" w:rsidR="007A1D20" w:rsidRDefault="007A1D20" w:rsidP="00E62D3F">
      <w:pPr>
        <w:spacing w:after="0" w:line="480" w:lineRule="auto"/>
      </w:pPr>
      <w:r w:rsidRPr="00816DC2">
        <w:lastRenderedPageBreak/>
        <w:t xml:space="preserve">Barton, N. </w:t>
      </w:r>
      <w:proofErr w:type="gramStart"/>
      <w:r w:rsidRPr="00816DC2">
        <w:t>H.</w:t>
      </w:r>
      <w:proofErr w:type="gramEnd"/>
      <w:r w:rsidRPr="00816DC2">
        <w:t xml:space="preserve"> and B. Charlesworth, 1984.  “Genetic Revolutions, Founder Effects, and </w:t>
      </w:r>
      <w:r w:rsidRPr="00816DC2">
        <w:tab/>
        <w:t xml:space="preserve">Speciation,” </w:t>
      </w:r>
      <w:r w:rsidRPr="00816DC2">
        <w:rPr>
          <w:i/>
          <w:iCs/>
        </w:rPr>
        <w:t xml:space="preserve">Annual Review of </w:t>
      </w:r>
      <w:r w:rsidR="00DD6546" w:rsidRPr="00816DC2">
        <w:rPr>
          <w:i/>
          <w:iCs/>
        </w:rPr>
        <w:t>Ecology, Evolution and Systematics</w:t>
      </w:r>
      <w:r w:rsidRPr="00816DC2">
        <w:t xml:space="preserve"> 15: 133-164.</w:t>
      </w:r>
      <w:r>
        <w:t xml:space="preserve">  </w:t>
      </w:r>
    </w:p>
    <w:p w14:paraId="2ACB0112" w14:textId="1F81BB53" w:rsidR="009444E1" w:rsidRDefault="009444E1" w:rsidP="00E62D3F">
      <w:pPr>
        <w:spacing w:after="0" w:line="480" w:lineRule="auto"/>
      </w:pPr>
      <w:proofErr w:type="spellStart"/>
      <w:r>
        <w:t>Bovens</w:t>
      </w:r>
      <w:proofErr w:type="spellEnd"/>
      <w:r>
        <w:t xml:space="preserve">, Luc and Stephan Hartmann, 2003.  </w:t>
      </w:r>
      <w:r w:rsidRPr="009444E1">
        <w:rPr>
          <w:i/>
          <w:iCs/>
        </w:rPr>
        <w:t>Bayesian Epistemology</w:t>
      </w:r>
      <w:r>
        <w:t>.  Oxford: Clarendon Press.</w:t>
      </w:r>
    </w:p>
    <w:p w14:paraId="4EFC2D01" w14:textId="7E54D37D" w:rsidR="001221DD" w:rsidRDefault="001221DD" w:rsidP="00E62D3F">
      <w:pPr>
        <w:spacing w:after="0" w:line="480" w:lineRule="auto"/>
      </w:pPr>
      <w:r>
        <w:t xml:space="preserve">Brier, Glenn W., 1950.  “Verification of forecasts expressed in terms of probability,” </w:t>
      </w:r>
      <w:r w:rsidRPr="001221DD">
        <w:rPr>
          <w:i/>
          <w:iCs/>
        </w:rPr>
        <w:t xml:space="preserve">Monthly </w:t>
      </w:r>
      <w:r w:rsidRPr="001221DD">
        <w:rPr>
          <w:i/>
          <w:iCs/>
        </w:rPr>
        <w:tab/>
        <w:t>Weather Review</w:t>
      </w:r>
      <w:r>
        <w:t xml:space="preserve"> 78 (1): 1-3.  </w:t>
      </w:r>
    </w:p>
    <w:p w14:paraId="23D76639" w14:textId="77777777" w:rsidR="00BC265D" w:rsidRDefault="00BC265D" w:rsidP="00BC265D">
      <w:pPr>
        <w:pBdr>
          <w:top w:val="nil"/>
          <w:left w:val="nil"/>
          <w:bottom w:val="nil"/>
          <w:right w:val="nil"/>
          <w:between w:val="nil"/>
        </w:pBdr>
        <w:spacing w:after="0" w:line="480" w:lineRule="auto"/>
        <w:rPr>
          <w:color w:val="000000"/>
        </w:rPr>
      </w:pPr>
      <w:r>
        <w:rPr>
          <w:color w:val="000000"/>
        </w:rPr>
        <w:t xml:space="preserve">Brittan, </w:t>
      </w:r>
      <w:proofErr w:type="gramStart"/>
      <w:r>
        <w:rPr>
          <w:color w:val="000000"/>
        </w:rPr>
        <w:t>Gordon</w:t>
      </w:r>
      <w:proofErr w:type="gramEnd"/>
      <w:r>
        <w:rPr>
          <w:color w:val="000000"/>
        </w:rPr>
        <w:t xml:space="preserve"> and Prasanta S. </w:t>
      </w:r>
      <w:proofErr w:type="spellStart"/>
      <w:r>
        <w:rPr>
          <w:color w:val="000000"/>
        </w:rPr>
        <w:t>Bndyopadhyay</w:t>
      </w:r>
      <w:proofErr w:type="spellEnd"/>
      <w:r>
        <w:rPr>
          <w:color w:val="000000"/>
        </w:rPr>
        <w:t xml:space="preserve">, “Ecology, Evidence, and Objectivity: In Search </w:t>
      </w:r>
      <w:r>
        <w:rPr>
          <w:color w:val="000000"/>
        </w:rPr>
        <w:tab/>
        <w:t xml:space="preserve">of a Bias-Free Methodology,” </w:t>
      </w:r>
      <w:r w:rsidRPr="00BC265D">
        <w:rPr>
          <w:i/>
          <w:iCs/>
          <w:color w:val="000000"/>
        </w:rPr>
        <w:t>Frontiers in Ecology ad Evolution</w:t>
      </w:r>
      <w:r>
        <w:rPr>
          <w:color w:val="000000"/>
        </w:rPr>
        <w:t xml:space="preserve"> 7:399, </w:t>
      </w:r>
      <w:proofErr w:type="spellStart"/>
      <w:r>
        <w:rPr>
          <w:color w:val="000000"/>
        </w:rPr>
        <w:t>doi</w:t>
      </w:r>
      <w:proofErr w:type="spellEnd"/>
      <w:r>
        <w:rPr>
          <w:color w:val="000000"/>
        </w:rPr>
        <w:t xml:space="preserve">: </w:t>
      </w:r>
      <w:r>
        <w:rPr>
          <w:color w:val="000000"/>
        </w:rPr>
        <w:tab/>
        <w:t>10.3389/</w:t>
      </w:r>
      <w:proofErr w:type="spellStart"/>
      <w:r>
        <w:rPr>
          <w:color w:val="000000"/>
        </w:rPr>
        <w:t>fevo.2019.00399</w:t>
      </w:r>
      <w:proofErr w:type="spellEnd"/>
      <w:r>
        <w:rPr>
          <w:color w:val="000000"/>
        </w:rPr>
        <w:t xml:space="preserve">.  </w:t>
      </w:r>
    </w:p>
    <w:p w14:paraId="0D80EF7A" w14:textId="3E55EB2B" w:rsidR="004E116F" w:rsidRPr="004E116F" w:rsidRDefault="004E116F" w:rsidP="00E62D3F">
      <w:pPr>
        <w:pBdr>
          <w:top w:val="nil"/>
          <w:left w:val="nil"/>
          <w:bottom w:val="nil"/>
          <w:right w:val="nil"/>
          <w:between w:val="nil"/>
        </w:pBdr>
        <w:spacing w:after="0" w:line="480" w:lineRule="auto"/>
      </w:pPr>
      <w:r w:rsidRPr="004E116F">
        <w:t xml:space="preserve">Climenhaga, Nevin (2019).  “The Structure of Epistemic Probabilities,” </w:t>
      </w:r>
      <w:r w:rsidRPr="004E116F">
        <w:rPr>
          <w:i/>
          <w:iCs/>
        </w:rPr>
        <w:t>Philosophical Studies</w:t>
      </w:r>
      <w:r w:rsidRPr="004E116F">
        <w:t xml:space="preserve"> </w:t>
      </w:r>
      <w:r w:rsidR="00122E49">
        <w:tab/>
      </w:r>
      <w:hyperlink r:id="rId35" w:history="1">
        <w:r w:rsidR="00122E49" w:rsidRPr="00BF3A11">
          <w:rPr>
            <w:rStyle w:val="Hyperlink"/>
          </w:rPr>
          <w:t>https://doi.org/10.1007/s11098-019-01367-0</w:t>
        </w:r>
      </w:hyperlink>
    </w:p>
    <w:p w14:paraId="2D56FC6B" w14:textId="57B5EBD7" w:rsidR="004E116F" w:rsidRDefault="004E116F" w:rsidP="00E62D3F">
      <w:pPr>
        <w:pBdr>
          <w:top w:val="nil"/>
          <w:left w:val="nil"/>
          <w:bottom w:val="nil"/>
          <w:right w:val="nil"/>
          <w:between w:val="nil"/>
        </w:pBdr>
        <w:spacing w:after="0" w:line="480" w:lineRule="auto"/>
      </w:pPr>
      <w:r w:rsidRPr="004E116F">
        <w:t xml:space="preserve">Climenhaga, Nevin (forthcoming).  “Evidence and Inductive Inference,” in Maria </w:t>
      </w:r>
      <w:proofErr w:type="spellStart"/>
      <w:r w:rsidRPr="004E116F">
        <w:t>Lasonen</w:t>
      </w:r>
      <w:proofErr w:type="spellEnd"/>
      <w:r w:rsidRPr="004E116F">
        <w:t>-</w:t>
      </w:r>
      <w:r w:rsidR="00122E49">
        <w:tab/>
      </w:r>
      <w:proofErr w:type="spellStart"/>
      <w:r w:rsidRPr="004E116F">
        <w:t>Aarnko</w:t>
      </w:r>
      <w:proofErr w:type="spellEnd"/>
      <w:r w:rsidRPr="004E116F">
        <w:t xml:space="preserve"> and Clayton Littlejohn, </w:t>
      </w:r>
      <w:r w:rsidRPr="004E116F">
        <w:rPr>
          <w:i/>
          <w:iCs/>
        </w:rPr>
        <w:t>The Routledge Handbook of the Philosophy of Evidence</w:t>
      </w:r>
      <w:r w:rsidRPr="004E116F">
        <w:t xml:space="preserve">, </w:t>
      </w:r>
      <w:r w:rsidR="00122E49">
        <w:tab/>
      </w:r>
      <w:r w:rsidRPr="004E116F">
        <w:t>New York: Routledge.</w:t>
      </w:r>
    </w:p>
    <w:p w14:paraId="7A32C553" w14:textId="27032C9B" w:rsidR="00C156F5" w:rsidRDefault="00C156F5" w:rsidP="00E62D3F">
      <w:pPr>
        <w:pBdr>
          <w:top w:val="nil"/>
          <w:left w:val="nil"/>
          <w:bottom w:val="nil"/>
          <w:right w:val="nil"/>
          <w:between w:val="nil"/>
        </w:pBdr>
        <w:spacing w:after="0" w:line="480" w:lineRule="auto"/>
      </w:pPr>
      <w:proofErr w:type="spellStart"/>
      <w:r>
        <w:t>Crupi</w:t>
      </w:r>
      <w:proofErr w:type="spellEnd"/>
      <w:r>
        <w:t xml:space="preserve">, Vincenzo, </w:t>
      </w:r>
      <w:proofErr w:type="spellStart"/>
      <w:r>
        <w:t>Karya</w:t>
      </w:r>
      <w:proofErr w:type="spellEnd"/>
      <w:r>
        <w:t xml:space="preserve"> </w:t>
      </w:r>
      <w:proofErr w:type="spellStart"/>
      <w:r>
        <w:t>Tentori</w:t>
      </w:r>
      <w:proofErr w:type="spellEnd"/>
      <w:r>
        <w:t xml:space="preserve">, and Michael Gonzalez, 2007.  “On Bayesian Measures of </w:t>
      </w:r>
      <w:r w:rsidR="00122E49">
        <w:tab/>
      </w:r>
      <w:r>
        <w:t xml:space="preserve">Evidential Support: Theoretical and Empirical Issues.”  Philosophy of Science 74 (2): </w:t>
      </w:r>
      <w:r w:rsidR="00122E49">
        <w:tab/>
      </w:r>
      <w:r>
        <w:t>229-252</w:t>
      </w:r>
      <w:r w:rsidR="00122E49">
        <w:t>.</w:t>
      </w:r>
    </w:p>
    <w:p w14:paraId="453A1CBC" w14:textId="5DBC63AC" w:rsidR="004E116F" w:rsidRDefault="006C564B" w:rsidP="00E62D3F">
      <w:pPr>
        <w:spacing w:after="0" w:line="480" w:lineRule="auto"/>
      </w:pPr>
      <w:proofErr w:type="spellStart"/>
      <w:r>
        <w:t>Douven</w:t>
      </w:r>
      <w:proofErr w:type="spellEnd"/>
      <w:r>
        <w:t xml:space="preserve">, Igor and Jonah N. </w:t>
      </w:r>
      <w:proofErr w:type="spellStart"/>
      <w:r>
        <w:t>Schupbach</w:t>
      </w:r>
      <w:proofErr w:type="spellEnd"/>
      <w:r>
        <w:t xml:space="preserve">, 2015.  “Probabilistic alternatives to </w:t>
      </w:r>
      <w:proofErr w:type="spellStart"/>
      <w:r>
        <w:t>Bayesianism</w:t>
      </w:r>
      <w:proofErr w:type="spellEnd"/>
      <w:r>
        <w:t xml:space="preserve">: the </w:t>
      </w:r>
      <w:r w:rsidR="00122E49">
        <w:tab/>
      </w:r>
      <w:r>
        <w:t xml:space="preserve">case of </w:t>
      </w:r>
      <w:proofErr w:type="spellStart"/>
      <w:r>
        <w:t>explanationism</w:t>
      </w:r>
      <w:proofErr w:type="spellEnd"/>
      <w:r>
        <w:t xml:space="preserve">,” </w:t>
      </w:r>
      <w:r>
        <w:rPr>
          <w:i/>
        </w:rPr>
        <w:t>Frontiers in Psychology</w:t>
      </w:r>
      <w:r>
        <w:t xml:space="preserve"> 6: 459.  </w:t>
      </w:r>
      <w:r w:rsidR="00122E49">
        <w:tab/>
      </w:r>
      <w:hyperlink r:id="rId36" w:history="1">
        <w:r w:rsidR="00122E49" w:rsidRPr="00BF3A11">
          <w:rPr>
            <w:rStyle w:val="Hyperlink"/>
            <w:sz w:val="23"/>
            <w:szCs w:val="23"/>
            <w:highlight w:val="white"/>
          </w:rPr>
          <w:t>https://doi.org/10.3389/fpsyg.2015.00459</w:t>
        </w:r>
      </w:hyperlink>
    </w:p>
    <w:p w14:paraId="5E1B546C" w14:textId="2B224687" w:rsidR="00816DC2" w:rsidRPr="00816DC2" w:rsidRDefault="00816DC2" w:rsidP="00816DC2">
      <w:pPr>
        <w:spacing w:after="0" w:line="480" w:lineRule="auto"/>
        <w:rPr>
          <w:rFonts w:ascii="Segoe UI" w:hAnsi="Segoe UI" w:cs="Segoe UI"/>
          <w:color w:val="303030"/>
          <w:spacing w:val="-15"/>
          <w:kern w:val="36"/>
          <w:sz w:val="48"/>
          <w:szCs w:val="48"/>
        </w:rPr>
      </w:pPr>
      <w:proofErr w:type="spellStart"/>
      <w:r>
        <w:t>Ducamp</w:t>
      </w:r>
      <w:proofErr w:type="spellEnd"/>
      <w:r>
        <w:t xml:space="preserve">, Gaspard, Christophe Gonzales, and Pierre-Henri </w:t>
      </w:r>
      <w:proofErr w:type="spellStart"/>
      <w:r>
        <w:t>Wuillemin</w:t>
      </w:r>
      <w:proofErr w:type="spellEnd"/>
      <w:r>
        <w:t>, 2020. “</w:t>
      </w:r>
      <w:proofErr w:type="spellStart"/>
      <w:r>
        <w:t>aGrUM</w:t>
      </w:r>
      <w:proofErr w:type="spellEnd"/>
      <w:r>
        <w:t>/</w:t>
      </w:r>
      <w:proofErr w:type="spellStart"/>
      <w:r>
        <w:t>pyAgrum</w:t>
      </w:r>
      <w:proofErr w:type="spellEnd"/>
      <w:r>
        <w:t xml:space="preserve">: </w:t>
      </w:r>
      <w:r>
        <w:tab/>
        <w:t xml:space="preserve">A Toolbox to Build Models and Algorithms for Probabilistic Graphical Models in </w:t>
      </w:r>
      <w:r>
        <w:tab/>
        <w:t xml:space="preserve">Python,” </w:t>
      </w:r>
      <w:r w:rsidRPr="00816DC2">
        <w:rPr>
          <w:i/>
          <w:iCs/>
        </w:rPr>
        <w:t>Proceedings of the 10</w:t>
      </w:r>
      <w:r w:rsidRPr="00816DC2">
        <w:rPr>
          <w:i/>
          <w:iCs/>
          <w:vertAlign w:val="superscript"/>
        </w:rPr>
        <w:t>th</w:t>
      </w:r>
      <w:r w:rsidRPr="00816DC2">
        <w:rPr>
          <w:i/>
          <w:iCs/>
        </w:rPr>
        <w:t xml:space="preserve"> International Conference on Probabilistic Graphical </w:t>
      </w:r>
      <w:r>
        <w:rPr>
          <w:i/>
          <w:iCs/>
        </w:rPr>
        <w:tab/>
      </w:r>
      <w:r w:rsidRPr="00816DC2">
        <w:rPr>
          <w:i/>
          <w:iCs/>
        </w:rPr>
        <w:t>Models</w:t>
      </w:r>
      <w:r>
        <w:t xml:space="preserve">, </w:t>
      </w:r>
      <w:proofErr w:type="spellStart"/>
      <w:r>
        <w:t>PMR</w:t>
      </w:r>
      <w:proofErr w:type="spellEnd"/>
      <w:r>
        <w:t xml:space="preserve"> 138.  </w:t>
      </w:r>
      <w:r w:rsidRPr="00816DC2">
        <w:t>http://proceedings.mlr.press/v138/ducamp20a.html</w:t>
      </w:r>
    </w:p>
    <w:p w14:paraId="0D9E71FA" w14:textId="13608EF0" w:rsidR="00F171EC" w:rsidRDefault="006C564B" w:rsidP="00E62D3F">
      <w:pPr>
        <w:spacing w:after="0" w:line="480" w:lineRule="auto"/>
      </w:pPr>
      <w:r>
        <w:lastRenderedPageBreak/>
        <w:t xml:space="preserve">Eldredge, Niles, and Stephen J. Gould, 1972.  “Punctuated equilibria: an alternative to phyletic </w:t>
      </w:r>
      <w:r w:rsidR="00122E49">
        <w:tab/>
      </w:r>
      <w:r>
        <w:t xml:space="preserve">gradualism,” in T. J. M. </w:t>
      </w:r>
      <w:proofErr w:type="spellStart"/>
      <w:r>
        <w:t>Schopf</w:t>
      </w:r>
      <w:proofErr w:type="spellEnd"/>
      <w:r>
        <w:t xml:space="preserve">, ed., </w:t>
      </w:r>
      <w:r>
        <w:rPr>
          <w:i/>
        </w:rPr>
        <w:t>Models in Paleobiology</w:t>
      </w:r>
      <w:r>
        <w:t xml:space="preserve">.  San Francisco: Freeman </w:t>
      </w:r>
      <w:r w:rsidR="00122E49">
        <w:tab/>
      </w:r>
      <w:r>
        <w:t xml:space="preserve">Cooper, 82-115.  </w:t>
      </w:r>
    </w:p>
    <w:p w14:paraId="7A58520B" w14:textId="3C598E3F" w:rsidR="001A4677" w:rsidRPr="001A4677" w:rsidRDefault="001A4677" w:rsidP="00E62D3F">
      <w:pPr>
        <w:spacing w:after="0" w:line="480" w:lineRule="auto"/>
      </w:pPr>
      <w:r w:rsidRPr="00B77B8C">
        <w:t xml:space="preserve">Farman, J. C., B. G. Gardiner, and J. D. Shanklin, 1985.  “Large Losses of Total Ozone on </w:t>
      </w:r>
      <w:r w:rsidRPr="00B77B8C">
        <w:tab/>
        <w:t xml:space="preserve">Antarctica Reveal </w:t>
      </w:r>
      <w:proofErr w:type="spellStart"/>
      <w:r w:rsidRPr="00B77B8C">
        <w:t>Ceasonal</w:t>
      </w:r>
      <w:proofErr w:type="spellEnd"/>
      <w:r w:rsidRPr="00B77B8C">
        <w:t xml:space="preserve"> </w:t>
      </w:r>
      <w:proofErr w:type="spellStart"/>
      <w:r w:rsidRPr="00B77B8C">
        <w:t>ClO</w:t>
      </w:r>
      <w:r w:rsidRPr="00B77B8C">
        <w:rPr>
          <w:vertAlign w:val="subscript"/>
        </w:rPr>
        <w:t>x</w:t>
      </w:r>
      <w:proofErr w:type="spellEnd"/>
      <w:r w:rsidRPr="00B77B8C">
        <w:t>/NO</w:t>
      </w:r>
      <w:r w:rsidRPr="00B77B8C">
        <w:rPr>
          <w:vertAlign w:val="subscript"/>
        </w:rPr>
        <w:t>x</w:t>
      </w:r>
      <w:r w:rsidRPr="00B77B8C">
        <w:t xml:space="preserve"> Interaction,” </w:t>
      </w:r>
      <w:r w:rsidRPr="00B77B8C">
        <w:rPr>
          <w:i/>
          <w:iCs/>
        </w:rPr>
        <w:t>Nature</w:t>
      </w:r>
      <w:r w:rsidRPr="00B77B8C">
        <w:t xml:space="preserve"> 315 (6016): 207-210.</w:t>
      </w:r>
      <w:r>
        <w:t xml:space="preserve">  </w:t>
      </w:r>
    </w:p>
    <w:p w14:paraId="12872D42" w14:textId="1D52A11F" w:rsidR="00F171EC" w:rsidRDefault="006C564B" w:rsidP="00E62D3F">
      <w:pPr>
        <w:spacing w:after="0" w:line="480" w:lineRule="auto"/>
      </w:pPr>
      <w:r>
        <w:t xml:space="preserve">Gale, Joseph, Shimon </w:t>
      </w:r>
      <w:proofErr w:type="spellStart"/>
      <w:r>
        <w:t>Rachmilevitch</w:t>
      </w:r>
      <w:proofErr w:type="spellEnd"/>
      <w:r>
        <w:t xml:space="preserve">, Joseph </w:t>
      </w:r>
      <w:proofErr w:type="spellStart"/>
      <w:r>
        <w:t>Reuveni</w:t>
      </w:r>
      <w:proofErr w:type="spellEnd"/>
      <w:r>
        <w:t xml:space="preserve">, and Micha </w:t>
      </w:r>
      <w:proofErr w:type="spellStart"/>
      <w:r>
        <w:t>Volokita</w:t>
      </w:r>
      <w:proofErr w:type="spellEnd"/>
      <w:r>
        <w:t xml:space="preserve">, 2001.  “The high </w:t>
      </w:r>
      <w:r w:rsidR="00122E49">
        <w:tab/>
      </w:r>
      <w:proofErr w:type="spellStart"/>
      <w:r>
        <w:t>osygen</w:t>
      </w:r>
      <w:proofErr w:type="spellEnd"/>
      <w:r>
        <w:t xml:space="preserve"> atmosphere toward the end-Cretaceous: a possible contributing factor to the K/T </w:t>
      </w:r>
      <w:r w:rsidR="00122E49">
        <w:tab/>
      </w:r>
      <w:r>
        <w:t xml:space="preserve">boundary extinctions and to the emergence of </w:t>
      </w:r>
      <w:proofErr w:type="spellStart"/>
      <w:r>
        <w:t>C</w:t>
      </w:r>
      <w:r>
        <w:rPr>
          <w:vertAlign w:val="subscript"/>
        </w:rPr>
        <w:t>4</w:t>
      </w:r>
      <w:proofErr w:type="spellEnd"/>
      <w:r>
        <w:t xml:space="preserve"> species.”  </w:t>
      </w:r>
      <w:r>
        <w:rPr>
          <w:i/>
        </w:rPr>
        <w:t xml:space="preserve">Journal of Experimental </w:t>
      </w:r>
      <w:r w:rsidR="00122E49">
        <w:rPr>
          <w:i/>
        </w:rPr>
        <w:tab/>
      </w:r>
      <w:r>
        <w:rPr>
          <w:i/>
        </w:rPr>
        <w:t>Botany</w:t>
      </w:r>
      <w:r>
        <w:t xml:space="preserve">, 52 (357): 801-809. </w:t>
      </w:r>
    </w:p>
    <w:p w14:paraId="05FBE028" w14:textId="3DBC117E" w:rsidR="00055EAC" w:rsidRDefault="00055EAC" w:rsidP="00E62D3F">
      <w:pPr>
        <w:spacing w:after="0" w:line="480" w:lineRule="auto"/>
      </w:pPr>
      <w:r>
        <w:t xml:space="preserve">Gonzales, Christophe, Lionel </w:t>
      </w:r>
      <w:proofErr w:type="spellStart"/>
      <w:r>
        <w:t>Torti</w:t>
      </w:r>
      <w:proofErr w:type="spellEnd"/>
      <w:r>
        <w:t xml:space="preserve">, and Pierre-Henri </w:t>
      </w:r>
      <w:proofErr w:type="spellStart"/>
      <w:r>
        <w:t>Wuillemin</w:t>
      </w:r>
      <w:proofErr w:type="spellEnd"/>
      <w:r>
        <w:t>, 2017</w:t>
      </w:r>
      <w:r w:rsidR="00816DC2">
        <w:t>.</w:t>
      </w:r>
      <w:r>
        <w:t xml:space="preserve">  “</w:t>
      </w:r>
      <w:proofErr w:type="spellStart"/>
      <w:r>
        <w:t>aGrUM</w:t>
      </w:r>
      <w:proofErr w:type="spellEnd"/>
      <w:r>
        <w:t xml:space="preserve">: a Graphical </w:t>
      </w:r>
      <w:r w:rsidR="00816DC2">
        <w:tab/>
      </w:r>
      <w:r>
        <w:t xml:space="preserve">Universal Model Framework,” </w:t>
      </w:r>
      <w:r w:rsidR="00816DC2" w:rsidRPr="00816DC2">
        <w:rPr>
          <w:i/>
          <w:iCs/>
        </w:rPr>
        <w:t xml:space="preserve">International Conference on Industrial, Engineering, and </w:t>
      </w:r>
      <w:r w:rsidR="00816DC2" w:rsidRPr="00816DC2">
        <w:rPr>
          <w:i/>
          <w:iCs/>
        </w:rPr>
        <w:tab/>
        <w:t>Other Applications of Intelligent Systems</w:t>
      </w:r>
      <w:r w:rsidR="00816DC2">
        <w:t xml:space="preserve">. </w:t>
      </w:r>
      <w:proofErr w:type="spellStart"/>
      <w:r w:rsidR="00816DC2" w:rsidRPr="00816DC2">
        <w:rPr>
          <w:color w:val="555555"/>
          <w:sz w:val="21"/>
          <w:szCs w:val="21"/>
          <w:shd w:val="clear" w:color="auto" w:fill="FFFFFF"/>
        </w:rPr>
        <w:t>DOI:</w:t>
      </w:r>
      <w:hyperlink r:id="rId37" w:tgtFrame="_blank" w:history="1">
        <w:r w:rsidR="00816DC2" w:rsidRPr="00816DC2">
          <w:rPr>
            <w:rStyle w:val="Hyperlink"/>
            <w:sz w:val="21"/>
            <w:szCs w:val="21"/>
            <w:bdr w:val="none" w:sz="0" w:space="0" w:color="auto" w:frame="1"/>
            <w:shd w:val="clear" w:color="auto" w:fill="FFFFFF"/>
          </w:rPr>
          <w:t>10.1007</w:t>
        </w:r>
        <w:proofErr w:type="spellEnd"/>
        <w:r w:rsidR="00816DC2" w:rsidRPr="00816DC2">
          <w:rPr>
            <w:rStyle w:val="Hyperlink"/>
            <w:sz w:val="21"/>
            <w:szCs w:val="21"/>
            <w:bdr w:val="none" w:sz="0" w:space="0" w:color="auto" w:frame="1"/>
            <w:shd w:val="clear" w:color="auto" w:fill="FFFFFF"/>
          </w:rPr>
          <w:t>/978-3-319-60045-1_20</w:t>
        </w:r>
      </w:hyperlink>
    </w:p>
    <w:p w14:paraId="66E0019C" w14:textId="1AC9CA7D" w:rsidR="00F171EC" w:rsidRDefault="006C564B" w:rsidP="00E62D3F">
      <w:pPr>
        <w:pBdr>
          <w:top w:val="nil"/>
          <w:left w:val="nil"/>
          <w:bottom w:val="nil"/>
          <w:right w:val="nil"/>
          <w:between w:val="nil"/>
        </w:pBdr>
        <w:spacing w:after="0" w:line="480" w:lineRule="auto"/>
        <w:rPr>
          <w:color w:val="000000"/>
        </w:rPr>
      </w:pPr>
      <w:r>
        <w:rPr>
          <w:color w:val="000000"/>
        </w:rPr>
        <w:t xml:space="preserve">Goodman, Nelson, 1955.  </w:t>
      </w:r>
      <w:r>
        <w:rPr>
          <w:i/>
          <w:color w:val="000000"/>
        </w:rPr>
        <w:t>Fact, Fiction, and Forecast</w:t>
      </w:r>
      <w:r>
        <w:rPr>
          <w:color w:val="000000"/>
        </w:rPr>
        <w:t xml:space="preserve">.  Cambridge, MA: Harvard University </w:t>
      </w:r>
      <w:r w:rsidR="00122E49">
        <w:rPr>
          <w:color w:val="000000"/>
        </w:rPr>
        <w:tab/>
      </w:r>
      <w:r>
        <w:rPr>
          <w:color w:val="000000"/>
        </w:rPr>
        <w:t xml:space="preserve">Press.  </w:t>
      </w:r>
    </w:p>
    <w:p w14:paraId="3AAAA633" w14:textId="4A69DFDF" w:rsidR="00F171EC" w:rsidRDefault="006C564B" w:rsidP="00E62D3F">
      <w:pPr>
        <w:pBdr>
          <w:top w:val="nil"/>
          <w:left w:val="nil"/>
          <w:bottom w:val="nil"/>
          <w:right w:val="nil"/>
          <w:between w:val="nil"/>
        </w:pBdr>
        <w:spacing w:after="0" w:line="480" w:lineRule="auto"/>
        <w:rPr>
          <w:color w:val="000000"/>
        </w:rPr>
      </w:pPr>
      <w:r>
        <w:rPr>
          <w:color w:val="000000"/>
        </w:rPr>
        <w:t xml:space="preserve">Gould, Stephen J., 1989.  “Punctuated equilibrium in fact and theory.”  </w:t>
      </w:r>
      <w:r>
        <w:rPr>
          <w:i/>
          <w:color w:val="000000"/>
        </w:rPr>
        <w:t xml:space="preserve">Journal of Social and </w:t>
      </w:r>
      <w:r w:rsidR="00122E49">
        <w:rPr>
          <w:i/>
          <w:color w:val="000000"/>
        </w:rPr>
        <w:tab/>
      </w:r>
      <w:r>
        <w:rPr>
          <w:i/>
          <w:color w:val="000000"/>
        </w:rPr>
        <w:t>Biological Structures</w:t>
      </w:r>
      <w:r>
        <w:rPr>
          <w:color w:val="000000"/>
        </w:rPr>
        <w:t xml:space="preserve"> 12, 117-136.  </w:t>
      </w:r>
    </w:p>
    <w:p w14:paraId="3FB6B4EA" w14:textId="77777777" w:rsidR="00F171EC" w:rsidRDefault="006C564B" w:rsidP="00E62D3F">
      <w:pPr>
        <w:pBdr>
          <w:top w:val="nil"/>
          <w:left w:val="nil"/>
          <w:bottom w:val="nil"/>
          <w:right w:val="nil"/>
          <w:between w:val="nil"/>
        </w:pBdr>
        <w:spacing w:after="0" w:line="480" w:lineRule="auto"/>
        <w:rPr>
          <w:color w:val="000000"/>
        </w:rPr>
      </w:pPr>
      <w:r>
        <w:rPr>
          <w:color w:val="000000"/>
        </w:rPr>
        <w:t xml:space="preserve">Gould, Stephen J., 2007.  </w:t>
      </w:r>
      <w:r>
        <w:rPr>
          <w:i/>
          <w:color w:val="000000"/>
        </w:rPr>
        <w:t>Punctuated Equilibrium</w:t>
      </w:r>
      <w:r>
        <w:rPr>
          <w:color w:val="000000"/>
        </w:rPr>
        <w:t>.  Cambridge, MA: Belknap Press.</w:t>
      </w:r>
    </w:p>
    <w:p w14:paraId="5F474C4C" w14:textId="4EFF9AAF" w:rsidR="00F171EC" w:rsidRDefault="006C564B" w:rsidP="00E62D3F">
      <w:pPr>
        <w:pBdr>
          <w:top w:val="nil"/>
          <w:left w:val="nil"/>
          <w:bottom w:val="nil"/>
          <w:right w:val="nil"/>
          <w:between w:val="nil"/>
        </w:pBdr>
        <w:spacing w:after="0" w:line="480" w:lineRule="auto"/>
        <w:rPr>
          <w:color w:val="000000"/>
        </w:rPr>
      </w:pPr>
      <w:r>
        <w:rPr>
          <w:color w:val="000000"/>
        </w:rPr>
        <w:t xml:space="preserve">Gould, Stephen </w:t>
      </w:r>
      <w:proofErr w:type="gramStart"/>
      <w:r>
        <w:rPr>
          <w:color w:val="000000"/>
        </w:rPr>
        <w:t>J.</w:t>
      </w:r>
      <w:proofErr w:type="gramEnd"/>
      <w:r>
        <w:rPr>
          <w:color w:val="000000"/>
        </w:rPr>
        <w:t xml:space="preserve"> and Niles E</w:t>
      </w:r>
      <w:r w:rsidR="003D6E77">
        <w:rPr>
          <w:color w:val="000000"/>
        </w:rPr>
        <w:t>l</w:t>
      </w:r>
      <w:r>
        <w:rPr>
          <w:color w:val="000000"/>
        </w:rPr>
        <w:t xml:space="preserve">dredge, 1977.  “Punctuated equilibria: the tempo and model of </w:t>
      </w:r>
      <w:r w:rsidR="00122E49">
        <w:rPr>
          <w:color w:val="000000"/>
        </w:rPr>
        <w:tab/>
      </w:r>
      <w:r>
        <w:rPr>
          <w:color w:val="000000"/>
        </w:rPr>
        <w:t xml:space="preserve">evolution reconsidered,’ </w:t>
      </w:r>
      <w:r>
        <w:rPr>
          <w:i/>
          <w:color w:val="000000"/>
        </w:rPr>
        <w:t>Paleobiology</w:t>
      </w:r>
      <w:r>
        <w:rPr>
          <w:color w:val="000000"/>
        </w:rPr>
        <w:t xml:space="preserve"> 3 (2): 115-151.</w:t>
      </w:r>
    </w:p>
    <w:p w14:paraId="3EDDF920" w14:textId="23DAB7BF" w:rsidR="00025849" w:rsidRDefault="00025849" w:rsidP="00E62D3F">
      <w:pPr>
        <w:pBdr>
          <w:top w:val="nil"/>
          <w:left w:val="nil"/>
          <w:bottom w:val="nil"/>
          <w:right w:val="nil"/>
          <w:between w:val="nil"/>
        </w:pBdr>
        <w:spacing w:after="0" w:line="480" w:lineRule="auto"/>
        <w:rPr>
          <w:color w:val="000000"/>
        </w:rPr>
      </w:pPr>
      <w:r>
        <w:rPr>
          <w:color w:val="000000"/>
        </w:rPr>
        <w:t xml:space="preserve">Grim, Patrick, Frank </w:t>
      </w:r>
      <w:proofErr w:type="spellStart"/>
      <w:r>
        <w:rPr>
          <w:color w:val="000000"/>
        </w:rPr>
        <w:t>Seidl</w:t>
      </w:r>
      <w:proofErr w:type="spellEnd"/>
      <w:r>
        <w:rPr>
          <w:color w:val="000000"/>
        </w:rPr>
        <w:t xml:space="preserve">, Calum McNamara, Hinton E. Rago, Isabell N. Astor, Caroline </w:t>
      </w:r>
      <w:proofErr w:type="spellStart"/>
      <w:proofErr w:type="gramStart"/>
      <w:r>
        <w:rPr>
          <w:color w:val="000000"/>
        </w:rPr>
        <w:t>Diaso</w:t>
      </w:r>
      <w:proofErr w:type="spellEnd"/>
      <w:proofErr w:type="gramEnd"/>
      <w:r>
        <w:rPr>
          <w:color w:val="000000"/>
        </w:rPr>
        <w:t xml:space="preserve"> </w:t>
      </w:r>
      <w:r>
        <w:rPr>
          <w:color w:val="000000"/>
        </w:rPr>
        <w:tab/>
        <w:t xml:space="preserve">and Peter </w:t>
      </w:r>
      <w:proofErr w:type="spellStart"/>
      <w:r>
        <w:rPr>
          <w:color w:val="000000"/>
        </w:rPr>
        <w:t>Ryner</w:t>
      </w:r>
      <w:proofErr w:type="spellEnd"/>
      <w:r>
        <w:rPr>
          <w:color w:val="000000"/>
        </w:rPr>
        <w:t xml:space="preserve">, 2022.  “Scientific Theories as Bayesian Nets: Structure and Evidence </w:t>
      </w:r>
      <w:r>
        <w:rPr>
          <w:color w:val="000000"/>
        </w:rPr>
        <w:tab/>
        <w:t xml:space="preserve">Sensitivity,” </w:t>
      </w:r>
      <w:r w:rsidRPr="00025849">
        <w:rPr>
          <w:i/>
          <w:iCs/>
          <w:color w:val="000000"/>
        </w:rPr>
        <w:t>Philosophy of Science</w:t>
      </w:r>
      <w:r>
        <w:rPr>
          <w:color w:val="000000"/>
        </w:rPr>
        <w:t xml:space="preserve"> 89 (1): 42-69.  </w:t>
      </w:r>
    </w:p>
    <w:p w14:paraId="4D46F0E7" w14:textId="774B6ED1" w:rsidR="00F171EC" w:rsidRDefault="006C564B" w:rsidP="00E62D3F">
      <w:pPr>
        <w:pBdr>
          <w:top w:val="nil"/>
          <w:left w:val="nil"/>
          <w:bottom w:val="nil"/>
          <w:right w:val="nil"/>
          <w:between w:val="nil"/>
        </w:pBdr>
        <w:spacing w:after="0" w:line="480" w:lineRule="auto"/>
        <w:rPr>
          <w:color w:val="000000"/>
        </w:rPr>
      </w:pPr>
      <w:r>
        <w:rPr>
          <w:color w:val="000000"/>
        </w:rPr>
        <w:lastRenderedPageBreak/>
        <w:t xml:space="preserve">Hartmann, Stephan, 2008.  “Modeling in Philosophy of Science.”  In M. </w:t>
      </w:r>
      <w:proofErr w:type="spellStart"/>
      <w:r>
        <w:rPr>
          <w:color w:val="000000"/>
        </w:rPr>
        <w:t>Frauciger</w:t>
      </w:r>
      <w:proofErr w:type="spellEnd"/>
      <w:r>
        <w:rPr>
          <w:color w:val="000000"/>
        </w:rPr>
        <w:t xml:space="preserve"> and W. K. </w:t>
      </w:r>
      <w:r w:rsidR="00122E49">
        <w:rPr>
          <w:color w:val="000000"/>
        </w:rPr>
        <w:tab/>
      </w:r>
      <w:proofErr w:type="spellStart"/>
      <w:r>
        <w:rPr>
          <w:color w:val="000000"/>
        </w:rPr>
        <w:t>Essler</w:t>
      </w:r>
      <w:proofErr w:type="spellEnd"/>
      <w:r>
        <w:rPr>
          <w:color w:val="000000"/>
        </w:rPr>
        <w:t xml:space="preserve">, eds., </w:t>
      </w:r>
      <w:r>
        <w:rPr>
          <w:i/>
          <w:color w:val="000000"/>
        </w:rPr>
        <w:t xml:space="preserve">Representation, Evidence, and Justification: Themes from </w:t>
      </w:r>
      <w:proofErr w:type="spellStart"/>
      <w:r>
        <w:rPr>
          <w:i/>
          <w:color w:val="000000"/>
        </w:rPr>
        <w:t>Suppes</w:t>
      </w:r>
      <w:proofErr w:type="spellEnd"/>
      <w:r>
        <w:rPr>
          <w:color w:val="000000"/>
        </w:rPr>
        <w:t xml:space="preserve"> (</w:t>
      </w:r>
      <w:proofErr w:type="spellStart"/>
      <w:r>
        <w:rPr>
          <w:color w:val="000000"/>
        </w:rPr>
        <w:t>Lauener</w:t>
      </w:r>
      <w:proofErr w:type="spellEnd"/>
      <w:r>
        <w:rPr>
          <w:color w:val="000000"/>
        </w:rPr>
        <w:t xml:space="preserve"> </w:t>
      </w:r>
      <w:r w:rsidR="00122E49">
        <w:rPr>
          <w:color w:val="000000"/>
        </w:rPr>
        <w:tab/>
      </w:r>
      <w:r w:rsidR="00122E49">
        <w:rPr>
          <w:color w:val="000000"/>
        </w:rPr>
        <w:tab/>
      </w:r>
      <w:r>
        <w:rPr>
          <w:color w:val="000000"/>
        </w:rPr>
        <w:t xml:space="preserve">Library of Analytic Philosophy, vol. 1.  Frankfurt: </w:t>
      </w:r>
      <w:proofErr w:type="spellStart"/>
      <w:r>
        <w:rPr>
          <w:color w:val="000000"/>
        </w:rPr>
        <w:t>ontos</w:t>
      </w:r>
      <w:proofErr w:type="spellEnd"/>
      <w:r>
        <w:rPr>
          <w:color w:val="000000"/>
        </w:rPr>
        <w:t xml:space="preserve"> Verlag</w:t>
      </w:r>
      <w:r w:rsidR="00D16714">
        <w:rPr>
          <w:color w:val="000000"/>
        </w:rPr>
        <w:t>, pp. 95-122.</w:t>
      </w:r>
      <w:r>
        <w:rPr>
          <w:color w:val="000000"/>
        </w:rPr>
        <w:t xml:space="preserve"> </w:t>
      </w:r>
    </w:p>
    <w:p w14:paraId="359499F9" w14:textId="7C05FD74" w:rsidR="00F171EC" w:rsidRDefault="006C564B" w:rsidP="00E62D3F">
      <w:pPr>
        <w:pBdr>
          <w:top w:val="nil"/>
          <w:left w:val="nil"/>
          <w:bottom w:val="nil"/>
          <w:right w:val="nil"/>
          <w:between w:val="nil"/>
        </w:pBdr>
        <w:spacing w:after="0" w:line="480" w:lineRule="auto"/>
        <w:rPr>
          <w:color w:val="000000"/>
        </w:rPr>
      </w:pPr>
      <w:r>
        <w:rPr>
          <w:color w:val="000000"/>
        </w:rPr>
        <w:t xml:space="preserve">Henderson, Leah, Noah D. Goodman, Joshua B. Tenenbaum, and James F. Woodward, 2010. </w:t>
      </w:r>
      <w:r w:rsidR="00122E49">
        <w:rPr>
          <w:color w:val="000000"/>
        </w:rPr>
        <w:tab/>
      </w:r>
      <w:r>
        <w:rPr>
          <w:color w:val="000000"/>
        </w:rPr>
        <w:t xml:space="preserve">“The Structure and Dynamics of Scientific Theories: A Hierarchical Bayesian </w:t>
      </w:r>
      <w:r w:rsidR="00122E49">
        <w:rPr>
          <w:color w:val="000000"/>
        </w:rPr>
        <w:tab/>
      </w:r>
      <w:r>
        <w:rPr>
          <w:color w:val="000000"/>
        </w:rPr>
        <w:t xml:space="preserve">Perspective,” </w:t>
      </w:r>
      <w:r>
        <w:rPr>
          <w:i/>
          <w:color w:val="000000"/>
        </w:rPr>
        <w:t xml:space="preserve">Philosophy of Science </w:t>
      </w:r>
      <w:r>
        <w:rPr>
          <w:color w:val="000000"/>
        </w:rPr>
        <w:t xml:space="preserve">77: 172-200.  </w:t>
      </w:r>
    </w:p>
    <w:p w14:paraId="20E3A6F2" w14:textId="74EB7E1B" w:rsidR="00F171EC" w:rsidRDefault="006C564B" w:rsidP="00E62D3F">
      <w:pPr>
        <w:spacing w:after="0" w:line="480" w:lineRule="auto"/>
      </w:pPr>
      <w:proofErr w:type="spellStart"/>
      <w:r>
        <w:t>Henehan</w:t>
      </w:r>
      <w:proofErr w:type="spellEnd"/>
      <w:r>
        <w:t xml:space="preserve">, Michael J., Andy </w:t>
      </w:r>
      <w:proofErr w:type="spellStart"/>
      <w:r>
        <w:t>Ridgwell</w:t>
      </w:r>
      <w:proofErr w:type="spellEnd"/>
      <w:r>
        <w:t xml:space="preserve">, Ellen Thomas, Shuang Zhang, Laia </w:t>
      </w:r>
      <w:proofErr w:type="spellStart"/>
      <w:r>
        <w:t>Alegret</w:t>
      </w:r>
      <w:proofErr w:type="spellEnd"/>
      <w:r>
        <w:t xml:space="preserve">, Daniela N. </w:t>
      </w:r>
      <w:r w:rsidR="00122E49">
        <w:tab/>
      </w:r>
      <w:r>
        <w:t xml:space="preserve">Schmidt, James W. B. Rae, James D. Witts, Neil H. Landman, Sarah E. Greene, Brian T. </w:t>
      </w:r>
      <w:r w:rsidR="00122E49">
        <w:tab/>
      </w:r>
      <w:r>
        <w:t xml:space="preserve">Huber, James R. Super, Noah J. </w:t>
      </w:r>
      <w:proofErr w:type="spellStart"/>
      <w:r>
        <w:t>Plnavsky</w:t>
      </w:r>
      <w:proofErr w:type="spellEnd"/>
      <w:r>
        <w:t xml:space="preserve">, and </w:t>
      </w:r>
      <w:proofErr w:type="spellStart"/>
      <w:r>
        <w:t>Pincelli</w:t>
      </w:r>
      <w:proofErr w:type="spellEnd"/>
      <w:r>
        <w:t xml:space="preserve"> M. Hull, 2019.  “Rapid ocean </w:t>
      </w:r>
      <w:r w:rsidR="00122E49">
        <w:tab/>
      </w:r>
      <w:r>
        <w:t>acidification and protracted Earth system recover following the end-</w:t>
      </w:r>
      <w:proofErr w:type="spellStart"/>
      <w:r>
        <w:t>Cretacious</w:t>
      </w:r>
      <w:proofErr w:type="spellEnd"/>
      <w:r>
        <w:t xml:space="preserve"> </w:t>
      </w:r>
      <w:r w:rsidR="00122E49">
        <w:tab/>
      </w:r>
      <w:r>
        <w:t xml:space="preserve">Chicxulub impact.” </w:t>
      </w:r>
      <w:r>
        <w:rPr>
          <w:i/>
        </w:rPr>
        <w:t>Proceedings of the National Academy of Sciences</w:t>
      </w:r>
      <w:r>
        <w:t xml:space="preserve"> 116 (45) 22500-2</w:t>
      </w:r>
      <w:r w:rsidR="00122E49">
        <w:tab/>
      </w:r>
      <w:r>
        <w:t>2504.  DOI: 1.1073/</w:t>
      </w:r>
      <w:proofErr w:type="spellStart"/>
      <w:r>
        <w:t>pnas.1905989116</w:t>
      </w:r>
      <w:proofErr w:type="spellEnd"/>
      <w:r>
        <w:t>.</w:t>
      </w:r>
    </w:p>
    <w:p w14:paraId="0951D011" w14:textId="35CC1391" w:rsidR="00CE467D" w:rsidRDefault="00CE467D" w:rsidP="00E62D3F">
      <w:pPr>
        <w:spacing w:after="0" w:line="480" w:lineRule="auto"/>
      </w:pPr>
      <w:r>
        <w:t xml:space="preserve">Howson, Colin, and Peter </w:t>
      </w:r>
      <w:proofErr w:type="spellStart"/>
      <w:r>
        <w:t>Urbach</w:t>
      </w:r>
      <w:proofErr w:type="spellEnd"/>
      <w:r>
        <w:t>,</w:t>
      </w:r>
      <w:r w:rsidR="009444E1">
        <w:t xml:space="preserve"> 1989. </w:t>
      </w:r>
      <w:r w:rsidRPr="009444E1">
        <w:rPr>
          <w:i/>
          <w:iCs/>
        </w:rPr>
        <w:t>Scientific Reasoning: The Bayesian Approach</w:t>
      </w:r>
      <w:r>
        <w:t xml:space="preserve">.  La </w:t>
      </w:r>
      <w:r w:rsidR="009444E1">
        <w:tab/>
      </w:r>
      <w:r>
        <w:t xml:space="preserve">Salle, IL: </w:t>
      </w:r>
      <w:r w:rsidR="009444E1">
        <w:t xml:space="preserve">Open Court.  </w:t>
      </w:r>
    </w:p>
    <w:p w14:paraId="66E0D1E3" w14:textId="60C0DDF8" w:rsidR="00E72B16" w:rsidRDefault="00E72B16" w:rsidP="00E62D3F">
      <w:pPr>
        <w:spacing w:after="0" w:line="480" w:lineRule="auto"/>
      </w:pPr>
      <w:r>
        <w:t xml:space="preserve">IPCC, 2014.  Summary for policymakers.  In </w:t>
      </w:r>
      <w:r w:rsidRPr="001E1B83">
        <w:rPr>
          <w:i/>
          <w:iCs/>
        </w:rPr>
        <w:t xml:space="preserve">Climate Change 2014: Impacts, </w:t>
      </w:r>
      <w:proofErr w:type="gramStart"/>
      <w:r w:rsidRPr="001E1B83">
        <w:rPr>
          <w:i/>
          <w:iCs/>
        </w:rPr>
        <w:t>Adaptation</w:t>
      </w:r>
      <w:proofErr w:type="gramEnd"/>
      <w:r w:rsidRPr="001E1B83">
        <w:rPr>
          <w:i/>
          <w:iCs/>
        </w:rPr>
        <w:t xml:space="preserve"> and </w:t>
      </w:r>
      <w:r w:rsidR="00122E49">
        <w:rPr>
          <w:i/>
          <w:iCs/>
        </w:rPr>
        <w:tab/>
      </w:r>
      <w:r w:rsidRPr="001E1B83">
        <w:rPr>
          <w:i/>
          <w:iCs/>
        </w:rPr>
        <w:t xml:space="preserve">Vulnerability. Part A: Global and Sectoral Aspects.  Contribution of Working Group II to </w:t>
      </w:r>
      <w:r w:rsidR="00122E49">
        <w:rPr>
          <w:i/>
          <w:iCs/>
        </w:rPr>
        <w:tab/>
      </w:r>
      <w:r w:rsidRPr="001E1B83">
        <w:rPr>
          <w:i/>
          <w:iCs/>
        </w:rPr>
        <w:t>the Fifth Assessment Report of the Intergovernmental Panel on Climate Change</w:t>
      </w:r>
      <w:r>
        <w:t xml:space="preserve"> [</w:t>
      </w:r>
      <w:r w:rsidR="001E1B83">
        <w:t xml:space="preserve">Field, </w:t>
      </w:r>
      <w:r w:rsidR="00122E49">
        <w:tab/>
      </w:r>
      <w:r w:rsidR="001E1B83">
        <w:t xml:space="preserve">C. B., V. R. Barros, D. J. Dokken, K. J. Mach, M. D. </w:t>
      </w:r>
      <w:proofErr w:type="spellStart"/>
      <w:r w:rsidR="001E1B83">
        <w:t>Mastrandrea</w:t>
      </w:r>
      <w:proofErr w:type="spellEnd"/>
      <w:r w:rsidR="001E1B83">
        <w:t xml:space="preserve">, T. E. </w:t>
      </w:r>
      <w:proofErr w:type="spellStart"/>
      <w:r w:rsidR="001E1B83">
        <w:t>Bilir</w:t>
      </w:r>
      <w:proofErr w:type="spellEnd"/>
      <w:r w:rsidR="001E1B83">
        <w:t xml:space="preserve">, M. </w:t>
      </w:r>
      <w:r w:rsidR="00122E49">
        <w:tab/>
      </w:r>
      <w:r w:rsidR="001E1B83">
        <w:t xml:space="preserve">Chatterjee, K. L. </w:t>
      </w:r>
      <w:proofErr w:type="spellStart"/>
      <w:r w:rsidR="001E1B83">
        <w:t>Ebi</w:t>
      </w:r>
      <w:proofErr w:type="spellEnd"/>
      <w:r w:rsidR="001E1B83">
        <w:t xml:space="preserve">, Y. O Estrada, R. C Genova, B. </w:t>
      </w:r>
      <w:proofErr w:type="spellStart"/>
      <w:r w:rsidR="001E1B83">
        <w:t>Girma</w:t>
      </w:r>
      <w:proofErr w:type="spellEnd"/>
      <w:r w:rsidR="001E1B83">
        <w:t xml:space="preserve">, E. S. Kissel, A. N. Levy, S. </w:t>
      </w:r>
      <w:r w:rsidR="00122E49">
        <w:tab/>
      </w:r>
      <w:r w:rsidR="001E1B83">
        <w:t xml:space="preserve">MacCracken, P. R. </w:t>
      </w:r>
      <w:proofErr w:type="spellStart"/>
      <w:r w:rsidR="001E1B83">
        <w:t>Mastrandrea</w:t>
      </w:r>
      <w:proofErr w:type="spellEnd"/>
      <w:r w:rsidR="001E1B83">
        <w:t xml:space="preserve">, and L. L White, eds.] New York: Cambridge University </w:t>
      </w:r>
      <w:r w:rsidR="00122E49">
        <w:tab/>
      </w:r>
      <w:r w:rsidR="001E1B83">
        <w:t>Press, pp. 1-32.</w:t>
      </w:r>
    </w:p>
    <w:p w14:paraId="73D5862F" w14:textId="62106F66" w:rsidR="00F171EC" w:rsidRDefault="006C564B" w:rsidP="00E62D3F">
      <w:pPr>
        <w:spacing w:after="0" w:line="480" w:lineRule="auto"/>
      </w:pPr>
      <w:r>
        <w:t xml:space="preserve">Jablonski, </w:t>
      </w:r>
      <w:proofErr w:type="gramStart"/>
      <w:r>
        <w:t>David</w:t>
      </w:r>
      <w:proofErr w:type="gramEnd"/>
      <w:r>
        <w:t xml:space="preserve"> and W. G. </w:t>
      </w:r>
      <w:proofErr w:type="spellStart"/>
      <w:r>
        <w:t>Chaloner</w:t>
      </w:r>
      <w:proofErr w:type="spellEnd"/>
      <w:r>
        <w:t xml:space="preserve">, 1994.  “Extinctions in the Fossil Record [and </w:t>
      </w:r>
      <w:r w:rsidR="00122E49">
        <w:tab/>
      </w:r>
      <w:r>
        <w:t xml:space="preserve">Discussion].”  </w:t>
      </w:r>
      <w:r>
        <w:rPr>
          <w:i/>
        </w:rPr>
        <w:t>Philosophical Transactions: Biological Sciences</w:t>
      </w:r>
      <w:r>
        <w:t>, 344 (1307): 11-17.</w:t>
      </w:r>
    </w:p>
    <w:p w14:paraId="6189A4D2" w14:textId="71686280" w:rsidR="00F171EC" w:rsidRDefault="006C564B" w:rsidP="00E62D3F">
      <w:pPr>
        <w:spacing w:after="0" w:line="480" w:lineRule="auto"/>
      </w:pPr>
      <w:r>
        <w:lastRenderedPageBreak/>
        <w:t xml:space="preserve">Jeffrey, Richard C., 1983. </w:t>
      </w:r>
      <w:r>
        <w:rPr>
          <w:i/>
        </w:rPr>
        <w:t>The Logic of Decision</w:t>
      </w:r>
      <w:r>
        <w:t xml:space="preserve">, Second Edition.  Chicago: University of </w:t>
      </w:r>
      <w:r w:rsidR="00122E49">
        <w:tab/>
      </w:r>
      <w:r>
        <w:t>Chicago Press.</w:t>
      </w:r>
    </w:p>
    <w:p w14:paraId="4C97AB7B" w14:textId="4C79C27F" w:rsidR="00AE5F46" w:rsidRDefault="00AE5F46" w:rsidP="00E62D3F">
      <w:pPr>
        <w:spacing w:after="0" w:line="480" w:lineRule="auto"/>
      </w:pPr>
      <w:r w:rsidRPr="00B77B8C">
        <w:t xml:space="preserve">Jeffrey, Richard C., 1992.  </w:t>
      </w:r>
      <w:r w:rsidRPr="00B77B8C">
        <w:rPr>
          <w:i/>
          <w:iCs/>
        </w:rPr>
        <w:t>Probability and the Art of Judgment</w:t>
      </w:r>
      <w:r w:rsidRPr="00B77B8C">
        <w:t xml:space="preserve">.  Cambridge: Cambridge </w:t>
      </w:r>
      <w:r w:rsidRPr="00B77B8C">
        <w:tab/>
        <w:t>University Press.</w:t>
      </w:r>
    </w:p>
    <w:p w14:paraId="36F5C148" w14:textId="77777777" w:rsidR="003E05AE" w:rsidRDefault="00825E4A" w:rsidP="00E62D3F">
      <w:pPr>
        <w:spacing w:after="0" w:line="480" w:lineRule="auto"/>
        <w:rPr>
          <w:i/>
          <w:iCs/>
        </w:rPr>
      </w:pPr>
      <w:proofErr w:type="spellStart"/>
      <w:r>
        <w:t>Kass</w:t>
      </w:r>
      <w:proofErr w:type="spellEnd"/>
      <w:r>
        <w:t>, R</w:t>
      </w:r>
      <w:r w:rsidR="003E05AE">
        <w:t>obert</w:t>
      </w:r>
      <w:r>
        <w:t xml:space="preserve"> E., and A</w:t>
      </w:r>
      <w:r w:rsidR="003E05AE">
        <w:t>drian</w:t>
      </w:r>
      <w:r>
        <w:t xml:space="preserve">. E. </w:t>
      </w:r>
      <w:proofErr w:type="spellStart"/>
      <w:r>
        <w:t>Raffery</w:t>
      </w:r>
      <w:proofErr w:type="spellEnd"/>
      <w:r>
        <w:t xml:space="preserve">, 1995.  “Bayes factors.”  </w:t>
      </w:r>
      <w:r w:rsidRPr="00825E4A">
        <w:rPr>
          <w:i/>
          <w:iCs/>
        </w:rPr>
        <w:t xml:space="preserve">Journal of the American </w:t>
      </w:r>
    </w:p>
    <w:p w14:paraId="4E0FCC35" w14:textId="05645A96" w:rsidR="00825E4A" w:rsidRDefault="003E05AE" w:rsidP="00E62D3F">
      <w:pPr>
        <w:spacing w:after="0" w:line="480" w:lineRule="auto"/>
      </w:pPr>
      <w:r>
        <w:rPr>
          <w:i/>
          <w:iCs/>
        </w:rPr>
        <w:tab/>
      </w:r>
      <w:r w:rsidR="00825E4A" w:rsidRPr="00825E4A">
        <w:rPr>
          <w:i/>
          <w:iCs/>
        </w:rPr>
        <w:t>Statistical Association</w:t>
      </w:r>
      <w:r w:rsidR="00825E4A">
        <w:t>, 90 (430): 773-795.</w:t>
      </w:r>
    </w:p>
    <w:p w14:paraId="25DBB62D" w14:textId="77777777" w:rsidR="003A237C" w:rsidRPr="00B77B8C" w:rsidRDefault="003A237C" w:rsidP="003A237C">
      <w:pPr>
        <w:pBdr>
          <w:top w:val="nil"/>
          <w:left w:val="nil"/>
          <w:bottom w:val="nil"/>
          <w:right w:val="nil"/>
          <w:between w:val="nil"/>
        </w:pBdr>
        <w:spacing w:after="0" w:line="480" w:lineRule="auto"/>
        <w:rPr>
          <w:color w:val="000000"/>
        </w:rPr>
      </w:pPr>
      <w:proofErr w:type="spellStart"/>
      <w:r w:rsidRPr="00B77B8C">
        <w:rPr>
          <w:color w:val="000000"/>
        </w:rPr>
        <w:t>Korb</w:t>
      </w:r>
      <w:proofErr w:type="spellEnd"/>
      <w:r w:rsidRPr="00B77B8C">
        <w:rPr>
          <w:color w:val="000000"/>
        </w:rPr>
        <w:t xml:space="preserve">, Kevin B. and Ann E. </w:t>
      </w:r>
      <w:proofErr w:type="spellStart"/>
      <w:r w:rsidRPr="00B77B8C">
        <w:rPr>
          <w:color w:val="000000"/>
        </w:rPr>
        <w:t>Niholson</w:t>
      </w:r>
      <w:proofErr w:type="spellEnd"/>
      <w:r w:rsidRPr="00B77B8C">
        <w:rPr>
          <w:color w:val="000000"/>
        </w:rPr>
        <w:t xml:space="preserve">, 2004.  </w:t>
      </w:r>
      <w:r w:rsidRPr="00B77B8C">
        <w:rPr>
          <w:i/>
          <w:iCs/>
          <w:color w:val="000000"/>
        </w:rPr>
        <w:t>Bayesian Artificial Intelligence</w:t>
      </w:r>
      <w:r w:rsidRPr="00B77B8C">
        <w:rPr>
          <w:color w:val="000000"/>
        </w:rPr>
        <w:t xml:space="preserve">.  New York: </w:t>
      </w:r>
      <w:r w:rsidRPr="00B77B8C">
        <w:rPr>
          <w:color w:val="000000"/>
        </w:rPr>
        <w:tab/>
        <w:t>Chapman and Hall/CRC.</w:t>
      </w:r>
    </w:p>
    <w:p w14:paraId="788504D8" w14:textId="741A878A" w:rsidR="00F171EC" w:rsidRDefault="006C564B" w:rsidP="00E62D3F">
      <w:pPr>
        <w:pBdr>
          <w:top w:val="nil"/>
          <w:left w:val="nil"/>
          <w:bottom w:val="nil"/>
          <w:right w:val="nil"/>
          <w:between w:val="nil"/>
        </w:pBdr>
        <w:spacing w:after="0" w:line="480" w:lineRule="auto"/>
        <w:rPr>
          <w:color w:val="000000"/>
          <w:highlight w:val="white"/>
        </w:rPr>
      </w:pPr>
      <w:r>
        <w:rPr>
          <w:color w:val="000000"/>
          <w:highlight w:val="white"/>
        </w:rPr>
        <w:t xml:space="preserve">Kuhn, T. S., 1969.  </w:t>
      </w:r>
      <w:r>
        <w:rPr>
          <w:i/>
          <w:color w:val="000000"/>
          <w:highlight w:val="white"/>
        </w:rPr>
        <w:t>The Structure of Scientific Revolutions</w:t>
      </w:r>
      <w:r>
        <w:rPr>
          <w:color w:val="000000"/>
          <w:highlight w:val="white"/>
        </w:rPr>
        <w:t xml:space="preserve">, Fourth Edition. Chicago: University </w:t>
      </w:r>
      <w:r w:rsidR="00122E49">
        <w:rPr>
          <w:color w:val="000000"/>
          <w:highlight w:val="white"/>
        </w:rPr>
        <w:tab/>
      </w:r>
      <w:r>
        <w:rPr>
          <w:color w:val="000000"/>
          <w:highlight w:val="white"/>
        </w:rPr>
        <w:t>of Chicago Press.</w:t>
      </w:r>
    </w:p>
    <w:p w14:paraId="38CEB5E4" w14:textId="5DE641C4" w:rsidR="00782E8E" w:rsidRDefault="00782E8E" w:rsidP="00E62D3F">
      <w:pPr>
        <w:pBdr>
          <w:top w:val="nil"/>
          <w:left w:val="nil"/>
          <w:bottom w:val="nil"/>
          <w:right w:val="nil"/>
          <w:between w:val="nil"/>
        </w:pBdr>
        <w:spacing w:after="0" w:line="480" w:lineRule="auto"/>
        <w:rPr>
          <w:color w:val="000000"/>
          <w:highlight w:val="white"/>
        </w:rPr>
      </w:pPr>
      <w:proofErr w:type="spellStart"/>
      <w:r>
        <w:rPr>
          <w:color w:val="000000"/>
          <w:highlight w:val="white"/>
        </w:rPr>
        <w:t>Hoyningen</w:t>
      </w:r>
      <w:proofErr w:type="spellEnd"/>
      <w:r>
        <w:rPr>
          <w:color w:val="000000"/>
          <w:highlight w:val="white"/>
        </w:rPr>
        <w:t xml:space="preserve">, Paul and Howard Sankey, 2001.  Eds, </w:t>
      </w:r>
      <w:r w:rsidRPr="00782E8E">
        <w:rPr>
          <w:i/>
          <w:iCs/>
          <w:color w:val="000000"/>
          <w:highlight w:val="white"/>
        </w:rPr>
        <w:t>Incommensurability and Related Matters</w:t>
      </w:r>
      <w:r>
        <w:rPr>
          <w:color w:val="000000"/>
          <w:highlight w:val="white"/>
        </w:rPr>
        <w:t xml:space="preserve">.  </w:t>
      </w:r>
      <w:r>
        <w:rPr>
          <w:color w:val="000000"/>
          <w:highlight w:val="white"/>
        </w:rPr>
        <w:tab/>
        <w:t>Dordrecht: Kluwer.</w:t>
      </w:r>
    </w:p>
    <w:p w14:paraId="73E8B491" w14:textId="73E36552" w:rsidR="00782E8E" w:rsidRDefault="00782E8E" w:rsidP="00E62D3F">
      <w:pPr>
        <w:pBdr>
          <w:top w:val="nil"/>
          <w:left w:val="nil"/>
          <w:bottom w:val="nil"/>
          <w:right w:val="nil"/>
          <w:between w:val="nil"/>
        </w:pBdr>
        <w:spacing w:after="0" w:line="480" w:lineRule="auto"/>
        <w:rPr>
          <w:color w:val="000000"/>
          <w:highlight w:val="white"/>
        </w:rPr>
      </w:pPr>
      <w:proofErr w:type="spellStart"/>
      <w:r>
        <w:rPr>
          <w:color w:val="000000"/>
          <w:highlight w:val="white"/>
        </w:rPr>
        <w:t>Hoyningen</w:t>
      </w:r>
      <w:proofErr w:type="spellEnd"/>
      <w:r>
        <w:rPr>
          <w:color w:val="000000"/>
          <w:highlight w:val="white"/>
        </w:rPr>
        <w:t xml:space="preserve">-Huene, Paul, 1993.  </w:t>
      </w:r>
      <w:r w:rsidRPr="00782E8E">
        <w:rPr>
          <w:i/>
          <w:iCs/>
          <w:color w:val="000000"/>
          <w:highlight w:val="white"/>
        </w:rPr>
        <w:t xml:space="preserve">Reconstructing Scientific Revolutions: Thomas S. Kuhn’s </w:t>
      </w:r>
      <w:r w:rsidRPr="00782E8E">
        <w:rPr>
          <w:i/>
          <w:iCs/>
          <w:color w:val="000000"/>
          <w:highlight w:val="white"/>
        </w:rPr>
        <w:tab/>
        <w:t>Philosophy of Science</w:t>
      </w:r>
      <w:r>
        <w:rPr>
          <w:color w:val="000000"/>
          <w:highlight w:val="white"/>
        </w:rPr>
        <w:t xml:space="preserve">.  Chicago: University of Chicago Press.  </w:t>
      </w:r>
    </w:p>
    <w:p w14:paraId="2217DCA3" w14:textId="589A3EDF" w:rsidR="00F171EC" w:rsidRDefault="006C564B" w:rsidP="00E62D3F">
      <w:pPr>
        <w:pBdr>
          <w:top w:val="nil"/>
          <w:left w:val="nil"/>
          <w:bottom w:val="nil"/>
          <w:right w:val="nil"/>
          <w:between w:val="nil"/>
        </w:pBdr>
        <w:spacing w:after="0" w:line="480" w:lineRule="auto"/>
        <w:rPr>
          <w:color w:val="1A1A1A"/>
          <w:sz w:val="25"/>
          <w:szCs w:val="25"/>
        </w:rPr>
      </w:pPr>
      <w:r>
        <w:rPr>
          <w:color w:val="000000"/>
          <w:highlight w:val="white"/>
        </w:rPr>
        <w:t xml:space="preserve">Lakatos, </w:t>
      </w:r>
      <w:proofErr w:type="spellStart"/>
      <w:r>
        <w:rPr>
          <w:color w:val="000000"/>
          <w:highlight w:val="white"/>
        </w:rPr>
        <w:t>I</w:t>
      </w:r>
      <w:r w:rsidR="003452AB">
        <w:rPr>
          <w:color w:val="000000"/>
          <w:highlight w:val="white"/>
        </w:rPr>
        <w:t>mre</w:t>
      </w:r>
      <w:proofErr w:type="spellEnd"/>
      <w:r>
        <w:rPr>
          <w:color w:val="000000"/>
          <w:highlight w:val="white"/>
        </w:rPr>
        <w:t xml:space="preserve">, 1968.  </w:t>
      </w:r>
      <w:r>
        <w:rPr>
          <w:color w:val="1A1A1A"/>
          <w:sz w:val="25"/>
          <w:szCs w:val="25"/>
        </w:rPr>
        <w:t xml:space="preserve">“Criticism and the Methodology of Scientific Research </w:t>
      </w:r>
      <w:r w:rsidR="00122E49">
        <w:rPr>
          <w:color w:val="1A1A1A"/>
          <w:sz w:val="25"/>
          <w:szCs w:val="25"/>
        </w:rPr>
        <w:tab/>
      </w:r>
      <w:proofErr w:type="spellStart"/>
      <w:r>
        <w:rPr>
          <w:color w:val="1A1A1A"/>
          <w:sz w:val="25"/>
          <w:szCs w:val="25"/>
        </w:rPr>
        <w:t>Programmes</w:t>
      </w:r>
      <w:proofErr w:type="spellEnd"/>
      <w:r>
        <w:rPr>
          <w:color w:val="1A1A1A"/>
          <w:sz w:val="25"/>
          <w:szCs w:val="25"/>
        </w:rPr>
        <w:t>”, </w:t>
      </w:r>
      <w:r>
        <w:rPr>
          <w:i/>
          <w:color w:val="1A1A1A"/>
          <w:sz w:val="25"/>
          <w:szCs w:val="25"/>
        </w:rPr>
        <w:t>Proceedings of the Aristotelian Society</w:t>
      </w:r>
      <w:r>
        <w:rPr>
          <w:color w:val="1A1A1A"/>
          <w:sz w:val="25"/>
          <w:szCs w:val="25"/>
        </w:rPr>
        <w:t>, 69: 149–186.</w:t>
      </w:r>
    </w:p>
    <w:p w14:paraId="689B7849" w14:textId="6D15F170" w:rsidR="006341A5" w:rsidRDefault="006341A5" w:rsidP="00E62D3F">
      <w:pPr>
        <w:pBdr>
          <w:top w:val="nil"/>
          <w:left w:val="nil"/>
          <w:bottom w:val="nil"/>
          <w:right w:val="nil"/>
          <w:between w:val="nil"/>
        </w:pBdr>
        <w:spacing w:after="0" w:line="480" w:lineRule="auto"/>
        <w:rPr>
          <w:color w:val="1A1A1A"/>
          <w:sz w:val="25"/>
          <w:szCs w:val="25"/>
        </w:rPr>
      </w:pPr>
      <w:proofErr w:type="spellStart"/>
      <w:r w:rsidRPr="00816DC2">
        <w:rPr>
          <w:color w:val="1A1A1A"/>
          <w:sz w:val="25"/>
          <w:szCs w:val="25"/>
        </w:rPr>
        <w:t>Lande</w:t>
      </w:r>
      <w:proofErr w:type="spellEnd"/>
      <w:r w:rsidRPr="00816DC2">
        <w:rPr>
          <w:color w:val="1A1A1A"/>
          <w:sz w:val="25"/>
          <w:szCs w:val="25"/>
        </w:rPr>
        <w:t xml:space="preserve">, Russell, 1985.  “Expected time for random genetic drift of a population between </w:t>
      </w:r>
      <w:r w:rsidRPr="00816DC2">
        <w:rPr>
          <w:color w:val="1A1A1A"/>
          <w:sz w:val="25"/>
          <w:szCs w:val="25"/>
        </w:rPr>
        <w:tab/>
        <w:t xml:space="preserve">stable phenotypic states,” </w:t>
      </w:r>
      <w:r w:rsidRPr="00816DC2">
        <w:rPr>
          <w:i/>
          <w:iCs/>
          <w:color w:val="1A1A1A"/>
          <w:sz w:val="25"/>
          <w:szCs w:val="25"/>
        </w:rPr>
        <w:t>Proceedings of the National Academy of Sciences USA</w:t>
      </w:r>
      <w:r w:rsidRPr="00816DC2">
        <w:rPr>
          <w:color w:val="1A1A1A"/>
          <w:sz w:val="25"/>
          <w:szCs w:val="25"/>
        </w:rPr>
        <w:t xml:space="preserve"> 82: </w:t>
      </w:r>
      <w:r w:rsidRPr="00816DC2">
        <w:rPr>
          <w:color w:val="1A1A1A"/>
          <w:sz w:val="25"/>
          <w:szCs w:val="25"/>
        </w:rPr>
        <w:tab/>
        <w:t>7641-7645.</w:t>
      </w:r>
    </w:p>
    <w:p w14:paraId="087830F6" w14:textId="656F3199" w:rsidR="00F171EC" w:rsidRDefault="006C564B" w:rsidP="00E62D3F">
      <w:pPr>
        <w:pBdr>
          <w:top w:val="nil"/>
          <w:left w:val="nil"/>
          <w:bottom w:val="nil"/>
          <w:right w:val="nil"/>
          <w:between w:val="nil"/>
        </w:pBdr>
        <w:spacing w:after="0" w:line="480" w:lineRule="auto"/>
        <w:rPr>
          <w:color w:val="1A1A1A"/>
          <w:sz w:val="25"/>
          <w:szCs w:val="25"/>
        </w:rPr>
      </w:pPr>
      <w:proofErr w:type="spellStart"/>
      <w:r>
        <w:rPr>
          <w:color w:val="1A1A1A"/>
          <w:sz w:val="25"/>
          <w:szCs w:val="25"/>
        </w:rPr>
        <w:t>Laudan</w:t>
      </w:r>
      <w:proofErr w:type="spellEnd"/>
      <w:r>
        <w:rPr>
          <w:color w:val="1A1A1A"/>
          <w:sz w:val="25"/>
          <w:szCs w:val="25"/>
        </w:rPr>
        <w:t xml:space="preserve">, L., 1978.  </w:t>
      </w:r>
      <w:r>
        <w:rPr>
          <w:i/>
          <w:color w:val="1A1A1A"/>
          <w:sz w:val="25"/>
          <w:szCs w:val="25"/>
        </w:rPr>
        <w:t>Progress and its Problems: Towards a Theory of Scientific Growth</w:t>
      </w:r>
      <w:r>
        <w:rPr>
          <w:color w:val="1A1A1A"/>
          <w:sz w:val="25"/>
          <w:szCs w:val="25"/>
        </w:rPr>
        <w:t xml:space="preserve">.  </w:t>
      </w:r>
      <w:r w:rsidR="00122E49">
        <w:rPr>
          <w:color w:val="1A1A1A"/>
          <w:sz w:val="25"/>
          <w:szCs w:val="25"/>
        </w:rPr>
        <w:tab/>
      </w:r>
      <w:r>
        <w:rPr>
          <w:color w:val="1A1A1A"/>
          <w:sz w:val="25"/>
          <w:szCs w:val="25"/>
        </w:rPr>
        <w:t>Berkeley: University of California Press.</w:t>
      </w:r>
    </w:p>
    <w:p w14:paraId="75CE958B" w14:textId="1891C72D" w:rsidR="00591607" w:rsidRDefault="00591607" w:rsidP="00E62D3F">
      <w:pPr>
        <w:pBdr>
          <w:top w:val="nil"/>
          <w:left w:val="nil"/>
          <w:bottom w:val="nil"/>
          <w:right w:val="nil"/>
          <w:between w:val="nil"/>
        </w:pBdr>
        <w:spacing w:after="0" w:line="480" w:lineRule="auto"/>
        <w:rPr>
          <w:color w:val="1A1A1A"/>
          <w:sz w:val="25"/>
          <w:szCs w:val="25"/>
        </w:rPr>
      </w:pPr>
      <w:r>
        <w:rPr>
          <w:color w:val="1A1A1A"/>
          <w:sz w:val="25"/>
          <w:szCs w:val="25"/>
        </w:rPr>
        <w:lastRenderedPageBreak/>
        <w:t xml:space="preserve">Lauritzen, S. L. and D. J. </w:t>
      </w:r>
      <w:proofErr w:type="spellStart"/>
      <w:r>
        <w:rPr>
          <w:color w:val="1A1A1A"/>
          <w:sz w:val="25"/>
          <w:szCs w:val="25"/>
        </w:rPr>
        <w:t>Spiegelhalter</w:t>
      </w:r>
      <w:proofErr w:type="spellEnd"/>
      <w:r>
        <w:rPr>
          <w:color w:val="1A1A1A"/>
          <w:sz w:val="25"/>
          <w:szCs w:val="25"/>
        </w:rPr>
        <w:t xml:space="preserve">, 1988.  </w:t>
      </w:r>
      <w:r>
        <w:rPr>
          <w:color w:val="1A1A1A"/>
          <w:sz w:val="25"/>
          <w:szCs w:val="25"/>
        </w:rPr>
        <w:tab/>
        <w:t xml:space="preserve">“Local Computations with Probabilities on </w:t>
      </w:r>
      <w:r>
        <w:rPr>
          <w:color w:val="1A1A1A"/>
          <w:sz w:val="25"/>
          <w:szCs w:val="25"/>
        </w:rPr>
        <w:tab/>
        <w:t xml:space="preserve">Graphical Structures and their Application to Expert Systems,” </w:t>
      </w:r>
      <w:r w:rsidRPr="00591607">
        <w:rPr>
          <w:i/>
          <w:iCs/>
          <w:color w:val="1A1A1A"/>
          <w:sz w:val="25"/>
          <w:szCs w:val="25"/>
        </w:rPr>
        <w:t xml:space="preserve">Journal of the Royal </w:t>
      </w:r>
      <w:r w:rsidRPr="00591607">
        <w:rPr>
          <w:i/>
          <w:iCs/>
          <w:color w:val="1A1A1A"/>
          <w:sz w:val="25"/>
          <w:szCs w:val="25"/>
        </w:rPr>
        <w:tab/>
        <w:t>Statistical Society</w:t>
      </w:r>
      <w:r>
        <w:rPr>
          <w:color w:val="1A1A1A"/>
          <w:sz w:val="25"/>
          <w:szCs w:val="25"/>
        </w:rPr>
        <w:t xml:space="preserve"> </w:t>
      </w:r>
      <w:proofErr w:type="gramStart"/>
      <w:r>
        <w:rPr>
          <w:color w:val="1A1A1A"/>
          <w:sz w:val="25"/>
          <w:szCs w:val="25"/>
        </w:rPr>
        <w:t>series</w:t>
      </w:r>
      <w:proofErr w:type="gramEnd"/>
      <w:r>
        <w:rPr>
          <w:color w:val="1A1A1A"/>
          <w:sz w:val="25"/>
          <w:szCs w:val="25"/>
        </w:rPr>
        <w:t xml:space="preserve"> B 50: 157-224.  </w:t>
      </w:r>
    </w:p>
    <w:p w14:paraId="05FAF562" w14:textId="136102A4" w:rsidR="00F171EC" w:rsidRDefault="006C564B" w:rsidP="00E62D3F">
      <w:pPr>
        <w:spacing w:after="0" w:line="480" w:lineRule="auto"/>
        <w:rPr>
          <w:color w:val="1A1A1A"/>
        </w:rPr>
      </w:pPr>
      <w:proofErr w:type="spellStart"/>
      <w:r>
        <w:rPr>
          <w:color w:val="1A1A1A"/>
        </w:rPr>
        <w:t>Leitgeb</w:t>
      </w:r>
      <w:proofErr w:type="spellEnd"/>
      <w:r>
        <w:rPr>
          <w:color w:val="1A1A1A"/>
        </w:rPr>
        <w:t xml:space="preserve">, Hannes and </w:t>
      </w:r>
      <w:proofErr w:type="spellStart"/>
      <w:r>
        <w:rPr>
          <w:color w:val="1A1A1A"/>
        </w:rPr>
        <w:t>Carus</w:t>
      </w:r>
      <w:proofErr w:type="spellEnd"/>
      <w:r>
        <w:rPr>
          <w:color w:val="1A1A1A"/>
        </w:rPr>
        <w:t>, André, "Rudolf Carnap", </w:t>
      </w:r>
      <w:r>
        <w:rPr>
          <w:i/>
          <w:color w:val="1A1A1A"/>
        </w:rPr>
        <w:t xml:space="preserve">The Stanford Encyclopedia of </w:t>
      </w:r>
      <w:r w:rsidR="00122E49">
        <w:rPr>
          <w:i/>
          <w:color w:val="1A1A1A"/>
        </w:rPr>
        <w:tab/>
      </w:r>
      <w:r>
        <w:rPr>
          <w:i/>
          <w:color w:val="1A1A1A"/>
        </w:rPr>
        <w:t>Philosophy</w:t>
      </w:r>
      <w:r>
        <w:rPr>
          <w:color w:val="1A1A1A"/>
        </w:rPr>
        <w:t xml:space="preserve"> (Fall 2020 Edition), Edward N. </w:t>
      </w:r>
      <w:proofErr w:type="spellStart"/>
      <w:r>
        <w:rPr>
          <w:color w:val="1A1A1A"/>
        </w:rPr>
        <w:t>Zalta</w:t>
      </w:r>
      <w:proofErr w:type="spellEnd"/>
      <w:r>
        <w:rPr>
          <w:color w:val="1A1A1A"/>
        </w:rPr>
        <w:t xml:space="preserve"> (ed.), forthcoming URL = </w:t>
      </w:r>
      <w:r w:rsidR="00122E49">
        <w:rPr>
          <w:color w:val="1A1A1A"/>
        </w:rPr>
        <w:tab/>
      </w:r>
      <w:r>
        <w:rPr>
          <w:color w:val="1A1A1A"/>
        </w:rPr>
        <w:t>&lt;https://plato.stanford.edu/archives/fall2020/entries/carnap/&gt;.</w:t>
      </w:r>
    </w:p>
    <w:p w14:paraId="07A463EE" w14:textId="0BAEF6A4" w:rsidR="00F171EC" w:rsidRDefault="006C564B" w:rsidP="00E62D3F">
      <w:pPr>
        <w:spacing w:after="0" w:line="480" w:lineRule="auto"/>
        <w:rPr>
          <w:color w:val="1A1A1A"/>
        </w:rPr>
      </w:pPr>
      <w:proofErr w:type="spellStart"/>
      <w:r>
        <w:rPr>
          <w:color w:val="1A1A1A"/>
        </w:rPr>
        <w:t>Masterman</w:t>
      </w:r>
      <w:proofErr w:type="spellEnd"/>
      <w:r>
        <w:rPr>
          <w:color w:val="1A1A1A"/>
        </w:rPr>
        <w:t xml:space="preserve">, Margaret, 1970.  “The Nature of a Paradigm.”  In </w:t>
      </w:r>
      <w:proofErr w:type="spellStart"/>
      <w:r>
        <w:rPr>
          <w:color w:val="1A1A1A"/>
        </w:rPr>
        <w:t>Imre</w:t>
      </w:r>
      <w:proofErr w:type="spellEnd"/>
      <w:r>
        <w:rPr>
          <w:color w:val="1A1A1A"/>
        </w:rPr>
        <w:t xml:space="preserve"> Lakatos and Alan Musgrave, </w:t>
      </w:r>
      <w:r w:rsidR="00122E49">
        <w:rPr>
          <w:color w:val="1A1A1A"/>
        </w:rPr>
        <w:tab/>
      </w:r>
      <w:r>
        <w:rPr>
          <w:color w:val="1A1A1A"/>
        </w:rPr>
        <w:t xml:space="preserve">eds, </w:t>
      </w:r>
      <w:r>
        <w:rPr>
          <w:i/>
          <w:color w:val="1A1A1A"/>
        </w:rPr>
        <w:t>Criticism and the Growth of Knowledge</w:t>
      </w:r>
      <w:r>
        <w:rPr>
          <w:color w:val="1A1A1A"/>
        </w:rPr>
        <w:t xml:space="preserve">, Cambridge: Cambridge Univ. Press.  </w:t>
      </w:r>
    </w:p>
    <w:p w14:paraId="45620795" w14:textId="653A3810" w:rsidR="001D0CE3" w:rsidRDefault="001D0CE3" w:rsidP="00E62D3F">
      <w:pPr>
        <w:pBdr>
          <w:top w:val="nil"/>
          <w:left w:val="nil"/>
          <w:bottom w:val="nil"/>
          <w:right w:val="nil"/>
          <w:between w:val="nil"/>
        </w:pBdr>
        <w:spacing w:after="0" w:line="480" w:lineRule="auto"/>
      </w:pPr>
      <w:proofErr w:type="spellStart"/>
      <w:r>
        <w:t>Melynk</w:t>
      </w:r>
      <w:proofErr w:type="spellEnd"/>
      <w:r>
        <w:t>, I</w:t>
      </w:r>
      <w:r w:rsidR="00454475">
        <w:t xml:space="preserve">., 2016.  </w:t>
      </w:r>
      <w:r>
        <w:t xml:space="preserve">Dynamic Bayesian </w:t>
      </w:r>
      <w:r w:rsidR="00454475">
        <w:t>N</w:t>
      </w:r>
      <w:r>
        <w:t xml:space="preserve">etworks: Estimation, </w:t>
      </w:r>
      <w:r w:rsidR="00454475">
        <w:t>I</w:t>
      </w:r>
      <w:r>
        <w:t xml:space="preserve">nference, and </w:t>
      </w:r>
      <w:r w:rsidR="00454475">
        <w:t>A</w:t>
      </w:r>
      <w:r>
        <w:t xml:space="preserve">pplications.  </w:t>
      </w:r>
      <w:r w:rsidR="00122E49">
        <w:tab/>
      </w:r>
      <w:r>
        <w:t>Dissertation, University of Minnesota.</w:t>
      </w:r>
    </w:p>
    <w:p w14:paraId="22F55763" w14:textId="6575E254" w:rsidR="001D0CE3" w:rsidRDefault="001D0CE3" w:rsidP="00E62D3F">
      <w:pPr>
        <w:pBdr>
          <w:top w:val="nil"/>
          <w:left w:val="nil"/>
          <w:bottom w:val="nil"/>
          <w:right w:val="nil"/>
          <w:between w:val="nil"/>
        </w:pBdr>
        <w:spacing w:after="0" w:line="480" w:lineRule="auto"/>
      </w:pPr>
      <w:r>
        <w:t>Murphy, K. P.</w:t>
      </w:r>
      <w:r w:rsidR="00454475">
        <w:t>, 2002.  “</w:t>
      </w:r>
      <w:r>
        <w:t xml:space="preserve">Dynamic Bayesian </w:t>
      </w:r>
      <w:r w:rsidR="00454475">
        <w:t>N</w:t>
      </w:r>
      <w:r>
        <w:t>etworks.</w:t>
      </w:r>
      <w:r w:rsidR="00454475">
        <w:t>”</w:t>
      </w:r>
      <w:r>
        <w:t xml:space="preserve">  A book chapter based on his dissertation, </w:t>
      </w:r>
      <w:r w:rsidR="00122E49">
        <w:tab/>
      </w:r>
      <w:r>
        <w:t xml:space="preserve">U. C. Berkeley.  Retrieved March 5, </w:t>
      </w:r>
      <w:proofErr w:type="gramStart"/>
      <w:r>
        <w:t>2021</w:t>
      </w:r>
      <w:proofErr w:type="gramEnd"/>
      <w:r>
        <w:t xml:space="preserve"> from </w:t>
      </w:r>
      <w:hyperlink r:id="rId38" w:history="1">
        <w:r w:rsidR="00122E49" w:rsidRPr="00BF3A11">
          <w:rPr>
            <w:rStyle w:val="Hyperlink"/>
          </w:rPr>
          <w:t>https://www.cs.ubc.ca/~murphyk/Papers/</w:t>
        </w:r>
      </w:hyperlink>
      <w:r>
        <w:t xml:space="preserve"> </w:t>
      </w:r>
      <w:r w:rsidR="00122E49">
        <w:tab/>
      </w:r>
      <w:r w:rsidRPr="00F6488D">
        <w:t>dbnchapter.pdf</w:t>
      </w:r>
      <w:r>
        <w:t>.</w:t>
      </w:r>
    </w:p>
    <w:p w14:paraId="7678A075" w14:textId="1882F0DA" w:rsidR="00782E8E" w:rsidRDefault="00782E8E" w:rsidP="00E62D3F">
      <w:pPr>
        <w:pBdr>
          <w:top w:val="nil"/>
          <w:left w:val="nil"/>
          <w:bottom w:val="nil"/>
          <w:right w:val="nil"/>
          <w:between w:val="nil"/>
        </w:pBdr>
        <w:spacing w:after="0" w:line="480" w:lineRule="auto"/>
      </w:pPr>
      <w:proofErr w:type="spellStart"/>
      <w:r>
        <w:t>Nickles</w:t>
      </w:r>
      <w:proofErr w:type="spellEnd"/>
      <w:r>
        <w:t xml:space="preserve">, Thomas, 2003.  Ed., </w:t>
      </w:r>
      <w:r w:rsidRPr="00782E8E">
        <w:rPr>
          <w:i/>
          <w:iCs/>
        </w:rPr>
        <w:t>Thomas Kuhn</w:t>
      </w:r>
      <w:r>
        <w:t>.  Cambridge: Cambridge University Press.</w:t>
      </w:r>
    </w:p>
    <w:p w14:paraId="725E9FD4" w14:textId="33868404" w:rsidR="001F728A" w:rsidRDefault="001F728A" w:rsidP="00E62D3F">
      <w:pPr>
        <w:pBdr>
          <w:top w:val="nil"/>
          <w:left w:val="nil"/>
          <w:bottom w:val="nil"/>
          <w:right w:val="nil"/>
          <w:between w:val="nil"/>
        </w:pBdr>
        <w:spacing w:after="0" w:line="480" w:lineRule="auto"/>
      </w:pPr>
      <w:r>
        <w:t>Normand, Sharon-</w:t>
      </w:r>
      <w:proofErr w:type="gramStart"/>
      <w:r>
        <w:t>Lise</w:t>
      </w:r>
      <w:proofErr w:type="gramEnd"/>
      <w:r>
        <w:t xml:space="preserve"> and David </w:t>
      </w:r>
      <w:proofErr w:type="spellStart"/>
      <w:r>
        <w:t>Tritchler</w:t>
      </w:r>
      <w:proofErr w:type="spellEnd"/>
      <w:r>
        <w:t xml:space="preserve">, “Parameter Updating in a Bayes Network,” </w:t>
      </w:r>
      <w:r w:rsidRPr="001F728A">
        <w:rPr>
          <w:i/>
          <w:iCs/>
        </w:rPr>
        <w:t xml:space="preserve">Journal </w:t>
      </w:r>
      <w:r w:rsidRPr="001F728A">
        <w:rPr>
          <w:i/>
          <w:iCs/>
        </w:rPr>
        <w:tab/>
        <w:t>of the American Statistical Association</w:t>
      </w:r>
      <w:r>
        <w:t xml:space="preserve"> 98 (420): 1109-1115.</w:t>
      </w:r>
    </w:p>
    <w:p w14:paraId="662910CB" w14:textId="2E4318B8" w:rsidR="00F171EC" w:rsidRDefault="006C564B" w:rsidP="00E62D3F">
      <w:pPr>
        <w:pBdr>
          <w:top w:val="nil"/>
          <w:left w:val="nil"/>
          <w:bottom w:val="nil"/>
          <w:right w:val="nil"/>
          <w:between w:val="nil"/>
        </w:pBdr>
        <w:spacing w:after="0" w:line="480" w:lineRule="auto"/>
        <w:rPr>
          <w:color w:val="1A1A1A"/>
          <w:sz w:val="25"/>
          <w:szCs w:val="25"/>
        </w:rPr>
      </w:pPr>
      <w:r>
        <w:rPr>
          <w:color w:val="1A1A1A"/>
          <w:sz w:val="25"/>
          <w:szCs w:val="25"/>
        </w:rPr>
        <w:t xml:space="preserve">Palmer, Tim, and Bjorn Stevens, 2019.  “The scientific challenge of understanding and </w:t>
      </w:r>
      <w:r w:rsidR="00122E49">
        <w:rPr>
          <w:color w:val="1A1A1A"/>
          <w:sz w:val="25"/>
          <w:szCs w:val="25"/>
        </w:rPr>
        <w:tab/>
      </w:r>
      <w:r>
        <w:rPr>
          <w:color w:val="1A1A1A"/>
          <w:sz w:val="25"/>
          <w:szCs w:val="25"/>
        </w:rPr>
        <w:t xml:space="preserve">estimating climate change.”  </w:t>
      </w:r>
      <w:r>
        <w:rPr>
          <w:i/>
          <w:color w:val="1A1A1A"/>
          <w:sz w:val="25"/>
          <w:szCs w:val="25"/>
        </w:rPr>
        <w:t>Proceedings of the National Academy of Sciences</w:t>
      </w:r>
      <w:r>
        <w:rPr>
          <w:color w:val="1A1A1A"/>
          <w:sz w:val="25"/>
          <w:szCs w:val="25"/>
        </w:rPr>
        <w:t xml:space="preserve"> </w:t>
      </w:r>
      <w:r w:rsidR="00122E49">
        <w:rPr>
          <w:color w:val="1A1A1A"/>
          <w:sz w:val="25"/>
          <w:szCs w:val="25"/>
        </w:rPr>
        <w:tab/>
      </w:r>
      <w:r>
        <w:rPr>
          <w:color w:val="333333"/>
        </w:rPr>
        <w:t>116 (49) 24390-24395.</w:t>
      </w:r>
    </w:p>
    <w:p w14:paraId="50762F96" w14:textId="5F182581" w:rsidR="00F171EC" w:rsidRDefault="006C564B" w:rsidP="00E62D3F">
      <w:pPr>
        <w:spacing w:after="0" w:line="480" w:lineRule="auto"/>
        <w:rPr>
          <w:color w:val="1A1A1A"/>
          <w:sz w:val="25"/>
          <w:szCs w:val="25"/>
        </w:rPr>
      </w:pPr>
      <w:r>
        <w:rPr>
          <w:color w:val="1A1A1A"/>
          <w:sz w:val="25"/>
          <w:szCs w:val="25"/>
        </w:rPr>
        <w:t xml:space="preserve">Pearl, Judea, 1988.  </w:t>
      </w:r>
      <w:r>
        <w:rPr>
          <w:i/>
          <w:color w:val="1A1A1A"/>
          <w:sz w:val="25"/>
          <w:szCs w:val="25"/>
        </w:rPr>
        <w:t>Probabilistic Reasoning in Intelligent Systems</w:t>
      </w:r>
      <w:r>
        <w:rPr>
          <w:color w:val="1A1A1A"/>
          <w:sz w:val="25"/>
          <w:szCs w:val="25"/>
        </w:rPr>
        <w:t xml:space="preserve">.  San Mateo, CA: Morgan </w:t>
      </w:r>
      <w:r w:rsidR="00122E49">
        <w:rPr>
          <w:color w:val="1A1A1A"/>
          <w:sz w:val="25"/>
          <w:szCs w:val="25"/>
        </w:rPr>
        <w:tab/>
      </w:r>
      <w:r>
        <w:rPr>
          <w:color w:val="1A1A1A"/>
          <w:sz w:val="25"/>
          <w:szCs w:val="25"/>
        </w:rPr>
        <w:t>Kaufman.</w:t>
      </w:r>
    </w:p>
    <w:p w14:paraId="610C6049" w14:textId="10B92E5D" w:rsidR="00F171EC" w:rsidRDefault="006C564B" w:rsidP="00E62D3F">
      <w:pPr>
        <w:spacing w:after="0" w:line="480" w:lineRule="auto"/>
        <w:rPr>
          <w:color w:val="1A1A1A"/>
          <w:sz w:val="25"/>
          <w:szCs w:val="25"/>
        </w:rPr>
      </w:pPr>
      <w:r>
        <w:rPr>
          <w:color w:val="1A1A1A"/>
          <w:sz w:val="25"/>
          <w:szCs w:val="25"/>
        </w:rPr>
        <w:t xml:space="preserve">Pearl, Judea, 2009.  </w:t>
      </w:r>
      <w:r>
        <w:rPr>
          <w:i/>
          <w:color w:val="1A1A1A"/>
          <w:sz w:val="25"/>
          <w:szCs w:val="25"/>
        </w:rPr>
        <w:t>Causality: Models, Reasoning, and Inference</w:t>
      </w:r>
      <w:r>
        <w:rPr>
          <w:color w:val="1A1A1A"/>
          <w:sz w:val="25"/>
          <w:szCs w:val="25"/>
        </w:rPr>
        <w:t xml:space="preserve">, second edition.  </w:t>
      </w:r>
      <w:r w:rsidR="00122E49">
        <w:rPr>
          <w:color w:val="1A1A1A"/>
          <w:sz w:val="25"/>
          <w:szCs w:val="25"/>
        </w:rPr>
        <w:tab/>
      </w:r>
      <w:r>
        <w:rPr>
          <w:color w:val="1A1A1A"/>
          <w:sz w:val="25"/>
          <w:szCs w:val="25"/>
        </w:rPr>
        <w:t xml:space="preserve">Cambridge: Cambridge Univ. Press.  </w:t>
      </w:r>
    </w:p>
    <w:p w14:paraId="2B346C12" w14:textId="26FDA9D3" w:rsidR="00B11183" w:rsidRDefault="00B11183" w:rsidP="00E62D3F">
      <w:pPr>
        <w:spacing w:after="0" w:line="480" w:lineRule="auto"/>
        <w:rPr>
          <w:color w:val="1A1A1A"/>
          <w:sz w:val="25"/>
          <w:szCs w:val="25"/>
        </w:rPr>
      </w:pPr>
      <w:r>
        <w:rPr>
          <w:color w:val="1A1A1A"/>
          <w:sz w:val="25"/>
          <w:szCs w:val="25"/>
        </w:rPr>
        <w:lastRenderedPageBreak/>
        <w:t xml:space="preserve">Pearl, Judea, and Dana </w:t>
      </w:r>
      <w:proofErr w:type="spellStart"/>
      <w:r>
        <w:rPr>
          <w:color w:val="1A1A1A"/>
          <w:sz w:val="25"/>
          <w:szCs w:val="25"/>
        </w:rPr>
        <w:t>MacKenzie</w:t>
      </w:r>
      <w:proofErr w:type="spellEnd"/>
      <w:r>
        <w:rPr>
          <w:color w:val="1A1A1A"/>
          <w:sz w:val="25"/>
          <w:szCs w:val="25"/>
        </w:rPr>
        <w:t xml:space="preserve">, 2018.  </w:t>
      </w:r>
      <w:r w:rsidRPr="00B11183">
        <w:rPr>
          <w:i/>
          <w:iCs/>
          <w:color w:val="1A1A1A"/>
          <w:sz w:val="25"/>
          <w:szCs w:val="25"/>
          <w:u w:val="single"/>
        </w:rPr>
        <w:t>The Book of Why</w:t>
      </w:r>
      <w:r>
        <w:rPr>
          <w:color w:val="1A1A1A"/>
          <w:sz w:val="25"/>
          <w:szCs w:val="25"/>
        </w:rPr>
        <w:t xml:space="preserve">.  New York: Basic Books.  </w:t>
      </w:r>
    </w:p>
    <w:p w14:paraId="746B8DE3" w14:textId="5FCC0F08" w:rsidR="00F171EC" w:rsidRDefault="006C564B" w:rsidP="00E62D3F">
      <w:pPr>
        <w:spacing w:after="0" w:line="480" w:lineRule="auto"/>
        <w:rPr>
          <w:rFonts w:ascii="Helvetica Neue" w:eastAsia="Helvetica Neue" w:hAnsi="Helvetica Neue" w:cs="Helvetica Neue"/>
          <w:color w:val="333333"/>
        </w:rPr>
      </w:pPr>
      <w:r>
        <w:t xml:space="preserve">Pope, Kevin O., Kevin H. Baines, Adriana C. Ocampo, and Boris A. Ivanov, 1997.  “Energy, </w:t>
      </w:r>
      <w:r w:rsidR="00122E49">
        <w:tab/>
      </w:r>
      <w:r>
        <w:t xml:space="preserve">volatile production, and climatic effects of the Chicxulub Cretaceous/Tertiary impact.”  </w:t>
      </w:r>
      <w:r w:rsidR="00122E49">
        <w:tab/>
      </w:r>
      <w:r>
        <w:rPr>
          <w:i/>
        </w:rPr>
        <w:t>Journal of Geophysical Research: Planets</w:t>
      </w:r>
      <w:r>
        <w:t xml:space="preserve"> 102 (</w:t>
      </w:r>
      <w:proofErr w:type="spellStart"/>
      <w:r>
        <w:t>E9</w:t>
      </w:r>
      <w:proofErr w:type="spellEnd"/>
      <w:r>
        <w:t>): 21645-21664.</w:t>
      </w:r>
      <w:r>
        <w:br/>
        <w:t xml:space="preserve">Pope, Kevin O., Steven L. </w:t>
      </w:r>
      <w:proofErr w:type="spellStart"/>
      <w:r>
        <w:t>D’Hondt</w:t>
      </w:r>
      <w:proofErr w:type="spellEnd"/>
      <w:r>
        <w:t xml:space="preserve">, and Charles R. Marshall, 1998.  “Meteorite impact and the </w:t>
      </w:r>
      <w:r w:rsidR="00122E49">
        <w:tab/>
      </w:r>
      <w:r>
        <w:t xml:space="preserve">mass extinction of species at the Cretaceous/Tertiary boundary,” </w:t>
      </w:r>
      <w:r w:rsidRPr="00122E49">
        <w:rPr>
          <w:i/>
          <w:iCs/>
        </w:rPr>
        <w:t xml:space="preserve">Proceedings of the </w:t>
      </w:r>
      <w:r w:rsidR="00122E49" w:rsidRPr="00122E49">
        <w:rPr>
          <w:i/>
          <w:iCs/>
        </w:rPr>
        <w:tab/>
      </w:r>
      <w:r w:rsidRPr="00122E49">
        <w:rPr>
          <w:i/>
          <w:iCs/>
        </w:rPr>
        <w:t>National Academy of Sciences</w:t>
      </w:r>
      <w:r>
        <w:t xml:space="preserve"> 85 (19) </w:t>
      </w:r>
      <w:r>
        <w:rPr>
          <w:color w:val="333333"/>
        </w:rPr>
        <w:t>11028-11029.</w:t>
      </w:r>
      <w:r>
        <w:rPr>
          <w:rFonts w:ascii="Helvetica Neue" w:eastAsia="Helvetica Neue" w:hAnsi="Helvetica Neue" w:cs="Helvetica Neue"/>
          <w:color w:val="333333"/>
        </w:rPr>
        <w:t xml:space="preserve"> </w:t>
      </w:r>
    </w:p>
    <w:p w14:paraId="5D2F3533" w14:textId="19025E43" w:rsidR="00F171EC" w:rsidRDefault="006C564B" w:rsidP="00E62D3F">
      <w:pPr>
        <w:spacing w:after="0" w:line="480" w:lineRule="auto"/>
        <w:rPr>
          <w:color w:val="000000"/>
          <w:highlight w:val="white"/>
        </w:rPr>
      </w:pPr>
      <w:r>
        <w:rPr>
          <w:color w:val="000000"/>
          <w:highlight w:val="white"/>
        </w:rPr>
        <w:t xml:space="preserve">Quine, W. V. O., 1951, 1953.  “Two Dogmas of </w:t>
      </w:r>
      <w:proofErr w:type="spellStart"/>
      <w:r>
        <w:rPr>
          <w:color w:val="000000"/>
          <w:highlight w:val="white"/>
        </w:rPr>
        <w:t>Empircisim</w:t>
      </w:r>
      <w:proofErr w:type="spellEnd"/>
      <w:r>
        <w:rPr>
          <w:color w:val="000000"/>
          <w:highlight w:val="white"/>
        </w:rPr>
        <w:t xml:space="preserve">,” </w:t>
      </w:r>
      <w:r w:rsidRPr="00122E49">
        <w:rPr>
          <w:i/>
          <w:iCs/>
          <w:color w:val="000000"/>
          <w:highlight w:val="white"/>
        </w:rPr>
        <w:t>The Philosophical Review</w:t>
      </w:r>
      <w:r>
        <w:rPr>
          <w:color w:val="000000"/>
          <w:highlight w:val="white"/>
        </w:rPr>
        <w:t xml:space="preserve"> 60 (1): </w:t>
      </w:r>
      <w:r w:rsidR="00122E49">
        <w:rPr>
          <w:color w:val="000000"/>
          <w:highlight w:val="white"/>
        </w:rPr>
        <w:tab/>
      </w:r>
      <w:r>
        <w:rPr>
          <w:color w:val="000000"/>
          <w:highlight w:val="white"/>
        </w:rPr>
        <w:t xml:space="preserve">20-43.  Reprinted in </w:t>
      </w:r>
      <w:r>
        <w:rPr>
          <w:i/>
          <w:color w:val="000000"/>
          <w:highlight w:val="white"/>
        </w:rPr>
        <w:t>From a Logical Point of View</w:t>
      </w:r>
      <w:r>
        <w:rPr>
          <w:color w:val="000000"/>
          <w:highlight w:val="white"/>
        </w:rPr>
        <w:t xml:space="preserve">, Cambridge MA: Harvard University </w:t>
      </w:r>
      <w:r w:rsidR="00122E49">
        <w:rPr>
          <w:color w:val="000000"/>
          <w:highlight w:val="white"/>
        </w:rPr>
        <w:tab/>
      </w:r>
      <w:r>
        <w:rPr>
          <w:color w:val="000000"/>
          <w:highlight w:val="white"/>
        </w:rPr>
        <w:t xml:space="preserve">Press, 1953.  </w:t>
      </w:r>
    </w:p>
    <w:p w14:paraId="614FB68D" w14:textId="3F996C22" w:rsidR="00454475" w:rsidRDefault="00454475" w:rsidP="00E62D3F">
      <w:pPr>
        <w:pBdr>
          <w:top w:val="nil"/>
          <w:left w:val="nil"/>
          <w:bottom w:val="nil"/>
          <w:right w:val="nil"/>
          <w:between w:val="nil"/>
        </w:pBdr>
        <w:spacing w:after="0" w:line="480" w:lineRule="auto"/>
        <w:rPr>
          <w:color w:val="000000"/>
          <w:highlight w:val="white"/>
        </w:rPr>
      </w:pPr>
      <w:r>
        <w:t xml:space="preserve">Russell, S. J. and Norvig, P., 2015.  </w:t>
      </w:r>
      <w:r w:rsidRPr="00454475">
        <w:rPr>
          <w:i/>
          <w:iCs/>
        </w:rPr>
        <w:t>Artificial Intelligence: A Modern Approach</w:t>
      </w:r>
      <w:r>
        <w:t xml:space="preserve">, third edition. </w:t>
      </w:r>
      <w:r w:rsidR="00122E49">
        <w:tab/>
      </w:r>
      <w:r>
        <w:t>Utter Pradesh, India: Pearson.</w:t>
      </w:r>
    </w:p>
    <w:p w14:paraId="73B98EB7" w14:textId="7BD635E8" w:rsidR="00D16714" w:rsidRDefault="00D16714" w:rsidP="00E62D3F">
      <w:pPr>
        <w:spacing w:after="0" w:line="480" w:lineRule="auto"/>
        <w:rPr>
          <w:color w:val="000000"/>
          <w:highlight w:val="white"/>
        </w:rPr>
      </w:pPr>
      <w:r>
        <w:rPr>
          <w:color w:val="000000"/>
          <w:highlight w:val="white"/>
        </w:rPr>
        <w:t xml:space="preserve">Salmon, Wesley, 1990.  “Rationality and Objectivity in Science or Tom Kuhn meets Tom </w:t>
      </w:r>
      <w:r w:rsidR="00122E49">
        <w:rPr>
          <w:color w:val="000000"/>
          <w:highlight w:val="white"/>
        </w:rPr>
        <w:tab/>
      </w:r>
      <w:r>
        <w:rPr>
          <w:color w:val="000000"/>
          <w:highlight w:val="white"/>
        </w:rPr>
        <w:t xml:space="preserve">Bayes,” in C. Wade Savage, </w:t>
      </w:r>
      <w:r w:rsidRPr="00D16714">
        <w:rPr>
          <w:i/>
          <w:iCs/>
          <w:color w:val="000000"/>
          <w:highlight w:val="white"/>
        </w:rPr>
        <w:t>Scientific Theories</w:t>
      </w:r>
      <w:r>
        <w:rPr>
          <w:color w:val="000000"/>
          <w:highlight w:val="white"/>
        </w:rPr>
        <w:t xml:space="preserve">, University of Minnesota Press, 175-204.  </w:t>
      </w:r>
    </w:p>
    <w:p w14:paraId="79FBF266" w14:textId="7AFC9928" w:rsidR="004E116F" w:rsidRPr="00302373" w:rsidRDefault="00122E49" w:rsidP="00E62D3F">
      <w:pPr>
        <w:pBdr>
          <w:top w:val="nil"/>
          <w:left w:val="nil"/>
          <w:bottom w:val="nil"/>
          <w:right w:val="nil"/>
          <w:between w:val="nil"/>
        </w:pBdr>
        <w:spacing w:after="0" w:line="480" w:lineRule="auto"/>
        <w:rPr>
          <w:highlight w:val="white"/>
        </w:rPr>
      </w:pPr>
      <w:r>
        <w:rPr>
          <w:highlight w:val="white"/>
        </w:rPr>
        <w:tab/>
      </w:r>
      <w:r w:rsidR="004E116F" w:rsidRPr="00302373">
        <w:rPr>
          <w:highlight w:val="white"/>
        </w:rPr>
        <w:t xml:space="preserve">Schaffer, Jonathan, 2016.  “Grounding in the Image of Causation,” </w:t>
      </w:r>
      <w:r w:rsidR="004E116F" w:rsidRPr="00302373">
        <w:rPr>
          <w:i/>
          <w:iCs/>
          <w:highlight w:val="white"/>
        </w:rPr>
        <w:t>Philosophical Studies</w:t>
      </w:r>
      <w:r w:rsidR="004E116F" w:rsidRPr="00302373">
        <w:rPr>
          <w:highlight w:val="white"/>
        </w:rPr>
        <w:t xml:space="preserve"> </w:t>
      </w:r>
      <w:r>
        <w:rPr>
          <w:highlight w:val="white"/>
        </w:rPr>
        <w:tab/>
      </w:r>
      <w:r w:rsidR="004E116F" w:rsidRPr="00302373">
        <w:rPr>
          <w:highlight w:val="white"/>
        </w:rPr>
        <w:t>17</w:t>
      </w:r>
      <w:r w:rsidR="001C2A2D">
        <w:rPr>
          <w:highlight w:val="white"/>
        </w:rPr>
        <w:t>3</w:t>
      </w:r>
      <w:r w:rsidR="004E116F" w:rsidRPr="00302373">
        <w:rPr>
          <w:highlight w:val="white"/>
        </w:rPr>
        <w:t xml:space="preserve"> (1): 49-100.  </w:t>
      </w:r>
    </w:p>
    <w:p w14:paraId="4A0EB42A" w14:textId="7BDBBF19" w:rsidR="00E8250C" w:rsidRPr="00B73A05" w:rsidRDefault="00E8250C" w:rsidP="00E62D3F">
      <w:pPr>
        <w:spacing w:after="0" w:line="480" w:lineRule="auto"/>
        <w:rPr>
          <w:color w:val="000000"/>
        </w:rPr>
      </w:pPr>
      <w:r w:rsidRPr="00B73A05">
        <w:rPr>
          <w:color w:val="000000"/>
        </w:rPr>
        <w:t xml:space="preserve">Schulte, Peter et al., 2010. “The Chicxulub Asteroid Impact and Mass Extinction at the </w:t>
      </w:r>
      <w:r w:rsidR="00A55632" w:rsidRPr="00B73A05">
        <w:rPr>
          <w:color w:val="000000"/>
        </w:rPr>
        <w:tab/>
      </w:r>
      <w:r w:rsidRPr="00B73A05">
        <w:rPr>
          <w:color w:val="000000"/>
        </w:rPr>
        <w:t xml:space="preserve">Cretaceous-Paleogene Boundary,” </w:t>
      </w:r>
      <w:r w:rsidRPr="00B73A05">
        <w:rPr>
          <w:i/>
          <w:iCs/>
          <w:color w:val="000000"/>
        </w:rPr>
        <w:t>Science</w:t>
      </w:r>
      <w:r w:rsidRPr="00B73A05">
        <w:rPr>
          <w:color w:val="000000"/>
        </w:rPr>
        <w:t xml:space="preserve"> 327 (5970): 1214-1218.  </w:t>
      </w:r>
    </w:p>
    <w:p w14:paraId="7718C98E" w14:textId="76E4FEC5" w:rsidR="00F171EC" w:rsidRDefault="006C564B" w:rsidP="00E62D3F">
      <w:pPr>
        <w:spacing w:after="0" w:line="480" w:lineRule="auto"/>
        <w:rPr>
          <w:color w:val="000000"/>
          <w:highlight w:val="white"/>
        </w:rPr>
      </w:pPr>
      <w:r>
        <w:rPr>
          <w:color w:val="000000"/>
          <w:highlight w:val="white"/>
        </w:rPr>
        <w:t xml:space="preserve">Shafer, Glenn, 1981.  “Constructive Probability,” </w:t>
      </w:r>
      <w:proofErr w:type="spellStart"/>
      <w:r>
        <w:rPr>
          <w:i/>
          <w:color w:val="000000"/>
          <w:highlight w:val="white"/>
        </w:rPr>
        <w:t>Synthese</w:t>
      </w:r>
      <w:proofErr w:type="spellEnd"/>
      <w:r>
        <w:rPr>
          <w:color w:val="000000"/>
          <w:highlight w:val="white"/>
        </w:rPr>
        <w:t xml:space="preserve"> 48 (1): 1-60.</w:t>
      </w:r>
    </w:p>
    <w:p w14:paraId="0CF9393C" w14:textId="77777777" w:rsidR="00F171EC" w:rsidRDefault="006C564B" w:rsidP="00E62D3F">
      <w:pPr>
        <w:spacing w:after="0" w:line="480" w:lineRule="auto"/>
        <w:rPr>
          <w:color w:val="000000"/>
          <w:highlight w:val="white"/>
        </w:rPr>
      </w:pPr>
      <w:r>
        <w:rPr>
          <w:color w:val="000000"/>
          <w:highlight w:val="white"/>
        </w:rPr>
        <w:t xml:space="preserve">Simpson, George G., 1944.  </w:t>
      </w:r>
      <w:r>
        <w:rPr>
          <w:i/>
          <w:color w:val="000000"/>
          <w:highlight w:val="white"/>
        </w:rPr>
        <w:t>Tempo and Mode in Evolution</w:t>
      </w:r>
      <w:r>
        <w:rPr>
          <w:color w:val="000000"/>
          <w:highlight w:val="white"/>
        </w:rPr>
        <w:t>.  New York: Columbia Univ. Press.</w:t>
      </w:r>
    </w:p>
    <w:p w14:paraId="501574F5" w14:textId="478C8F50" w:rsidR="00F171EC" w:rsidRDefault="006C564B" w:rsidP="00E62D3F">
      <w:pPr>
        <w:spacing w:after="0" w:line="480" w:lineRule="auto"/>
        <w:rPr>
          <w:color w:val="000000"/>
          <w:highlight w:val="white"/>
        </w:rPr>
      </w:pPr>
      <w:r>
        <w:rPr>
          <w:color w:val="000000"/>
          <w:highlight w:val="white"/>
        </w:rPr>
        <w:t xml:space="preserve">Simpson, George G., 1953.  </w:t>
      </w:r>
      <w:r>
        <w:rPr>
          <w:i/>
          <w:color w:val="000000"/>
          <w:highlight w:val="white"/>
        </w:rPr>
        <w:t>The Major Features of Evolution</w:t>
      </w:r>
      <w:r>
        <w:rPr>
          <w:color w:val="000000"/>
          <w:highlight w:val="white"/>
        </w:rPr>
        <w:t xml:space="preserve">.  New York: Columbia Univ. </w:t>
      </w:r>
      <w:r w:rsidR="00122E49">
        <w:rPr>
          <w:color w:val="000000"/>
          <w:highlight w:val="white"/>
        </w:rPr>
        <w:tab/>
      </w:r>
      <w:r>
        <w:rPr>
          <w:color w:val="000000"/>
          <w:highlight w:val="white"/>
        </w:rPr>
        <w:t>Press.</w:t>
      </w:r>
    </w:p>
    <w:p w14:paraId="6234C3C0" w14:textId="77777777" w:rsidR="00F171EC" w:rsidRDefault="006C564B" w:rsidP="00E62D3F">
      <w:pPr>
        <w:pBdr>
          <w:top w:val="nil"/>
          <w:left w:val="nil"/>
          <w:bottom w:val="nil"/>
          <w:right w:val="nil"/>
          <w:between w:val="nil"/>
        </w:pBdr>
        <w:spacing w:after="0" w:line="480" w:lineRule="auto"/>
        <w:rPr>
          <w:color w:val="000000"/>
        </w:rPr>
      </w:pPr>
      <w:proofErr w:type="spellStart"/>
      <w:r>
        <w:rPr>
          <w:color w:val="000000"/>
        </w:rPr>
        <w:t>Skyrms</w:t>
      </w:r>
      <w:proofErr w:type="spellEnd"/>
      <w:r>
        <w:rPr>
          <w:color w:val="000000"/>
        </w:rPr>
        <w:t xml:space="preserve">, Brian, 1984.  </w:t>
      </w:r>
      <w:r>
        <w:rPr>
          <w:i/>
          <w:color w:val="000000"/>
        </w:rPr>
        <w:t>Pragmatics and Empiricism</w:t>
      </w:r>
      <w:r>
        <w:rPr>
          <w:color w:val="000000"/>
        </w:rPr>
        <w:t>.  New Haven: Yale University Press.</w:t>
      </w:r>
    </w:p>
    <w:p w14:paraId="389E52B6" w14:textId="474FEFEF" w:rsidR="00F171EC" w:rsidRDefault="006C564B" w:rsidP="00E62D3F">
      <w:pPr>
        <w:spacing w:after="0" w:line="480" w:lineRule="auto"/>
      </w:pPr>
      <w:proofErr w:type="spellStart"/>
      <w:r>
        <w:lastRenderedPageBreak/>
        <w:t>Skyrms</w:t>
      </w:r>
      <w:proofErr w:type="spellEnd"/>
      <w:r>
        <w:t xml:space="preserve">, </w:t>
      </w:r>
      <w:proofErr w:type="gramStart"/>
      <w:r>
        <w:t>Brian</w:t>
      </w:r>
      <w:proofErr w:type="gramEnd"/>
      <w:r>
        <w:t xml:space="preserve"> and Karel Lambert, 1995.  “The Middle Ground: Resiliency and Laws in the Web </w:t>
      </w:r>
      <w:r w:rsidR="00122E49">
        <w:tab/>
      </w:r>
      <w:r>
        <w:t xml:space="preserve">of Belief,” in Friedel Weinert, ed., </w:t>
      </w:r>
      <w:r>
        <w:rPr>
          <w:i/>
        </w:rPr>
        <w:t xml:space="preserve">Laws of Nature: Essays on the Philosophical, </w:t>
      </w:r>
      <w:r w:rsidR="00122E49">
        <w:rPr>
          <w:i/>
        </w:rPr>
        <w:tab/>
      </w:r>
      <w:r>
        <w:rPr>
          <w:i/>
        </w:rPr>
        <w:t>Scientific and Historical Dimensions</w:t>
      </w:r>
      <w:r>
        <w:t xml:space="preserve">. Berlin: De Gruyter.  </w:t>
      </w:r>
    </w:p>
    <w:p w14:paraId="2CD7DC2C" w14:textId="29C2325B" w:rsidR="00F171EC" w:rsidRDefault="006C564B" w:rsidP="00E62D3F">
      <w:pPr>
        <w:pBdr>
          <w:top w:val="nil"/>
          <w:left w:val="nil"/>
          <w:bottom w:val="nil"/>
          <w:right w:val="nil"/>
          <w:between w:val="nil"/>
        </w:pBdr>
        <w:spacing w:after="0" w:line="480" w:lineRule="auto"/>
        <w:rPr>
          <w:color w:val="000000"/>
        </w:rPr>
      </w:pPr>
      <w:r>
        <w:rPr>
          <w:color w:val="000000"/>
        </w:rPr>
        <w:t xml:space="preserve">Sober, Elliott, 1994.  “No Model, No Inference: A Bayesian Primer on the </w:t>
      </w:r>
      <w:proofErr w:type="spellStart"/>
      <w:r>
        <w:rPr>
          <w:color w:val="000000"/>
        </w:rPr>
        <w:t>Grue</w:t>
      </w:r>
      <w:proofErr w:type="spellEnd"/>
      <w:r>
        <w:rPr>
          <w:color w:val="000000"/>
        </w:rPr>
        <w:t xml:space="preserve"> Problem.” In </w:t>
      </w:r>
      <w:r w:rsidR="00122E49">
        <w:rPr>
          <w:color w:val="000000"/>
        </w:rPr>
        <w:tab/>
      </w:r>
      <w:proofErr w:type="spellStart"/>
      <w:r w:rsidRPr="003A32F5">
        <w:rPr>
          <w:i/>
          <w:iCs/>
          <w:color w:val="000000"/>
        </w:rPr>
        <w:t>Grue</w:t>
      </w:r>
      <w:proofErr w:type="spellEnd"/>
      <w:r w:rsidRPr="003A32F5">
        <w:rPr>
          <w:i/>
          <w:iCs/>
          <w:color w:val="000000"/>
        </w:rPr>
        <w:t>! The New Riddle of Induction</w:t>
      </w:r>
      <w:r>
        <w:rPr>
          <w:color w:val="000000"/>
        </w:rPr>
        <w:t xml:space="preserve">, ed. by D. Stalker. La Salle, IL: Open Court, pp. </w:t>
      </w:r>
      <w:r w:rsidR="00122E49">
        <w:rPr>
          <w:color w:val="000000"/>
        </w:rPr>
        <w:tab/>
      </w:r>
      <w:r w:rsidR="00122E49">
        <w:rPr>
          <w:color w:val="000000"/>
        </w:rPr>
        <w:tab/>
      </w:r>
      <w:r>
        <w:rPr>
          <w:color w:val="000000"/>
        </w:rPr>
        <w:t xml:space="preserve">225– 240. </w:t>
      </w:r>
    </w:p>
    <w:p w14:paraId="02F17434" w14:textId="1A128CE6" w:rsidR="001C2A2D" w:rsidRDefault="001C2A2D" w:rsidP="00E62D3F">
      <w:pPr>
        <w:pBdr>
          <w:top w:val="nil"/>
          <w:left w:val="nil"/>
          <w:bottom w:val="nil"/>
          <w:right w:val="nil"/>
          <w:between w:val="nil"/>
        </w:pBdr>
        <w:spacing w:after="0" w:line="480" w:lineRule="auto"/>
        <w:rPr>
          <w:color w:val="000000"/>
        </w:rPr>
      </w:pPr>
      <w:proofErr w:type="spellStart"/>
      <w:r>
        <w:rPr>
          <w:color w:val="000000"/>
        </w:rPr>
        <w:t>Spirtes</w:t>
      </w:r>
      <w:proofErr w:type="spellEnd"/>
      <w:r>
        <w:rPr>
          <w:color w:val="000000"/>
        </w:rPr>
        <w:t xml:space="preserve">, P. (2010).  Introduction to causal reasoning.  </w:t>
      </w:r>
      <w:r w:rsidRPr="003A32F5">
        <w:rPr>
          <w:i/>
          <w:iCs/>
          <w:color w:val="000000"/>
        </w:rPr>
        <w:t>Journal of Machine Learning Research</w:t>
      </w:r>
      <w:r>
        <w:rPr>
          <w:color w:val="000000"/>
        </w:rPr>
        <w:t xml:space="preserve"> 11, </w:t>
      </w:r>
      <w:r w:rsidR="00122E49">
        <w:rPr>
          <w:color w:val="000000"/>
        </w:rPr>
        <w:tab/>
      </w:r>
      <w:r>
        <w:rPr>
          <w:color w:val="000000"/>
        </w:rPr>
        <w:t xml:space="preserve">1643-1662.  </w:t>
      </w:r>
    </w:p>
    <w:p w14:paraId="1BFFB03D" w14:textId="38C1726B" w:rsidR="001C2A2D" w:rsidRDefault="001C2A2D" w:rsidP="00E62D3F">
      <w:pPr>
        <w:pBdr>
          <w:top w:val="nil"/>
          <w:left w:val="nil"/>
          <w:bottom w:val="nil"/>
          <w:right w:val="nil"/>
          <w:between w:val="nil"/>
        </w:pBdr>
        <w:spacing w:after="0" w:line="480" w:lineRule="auto"/>
        <w:rPr>
          <w:color w:val="000000"/>
        </w:rPr>
      </w:pPr>
      <w:proofErr w:type="spellStart"/>
      <w:r>
        <w:rPr>
          <w:color w:val="000000"/>
        </w:rPr>
        <w:t>Spirtes</w:t>
      </w:r>
      <w:proofErr w:type="spellEnd"/>
      <w:r>
        <w:rPr>
          <w:color w:val="000000"/>
        </w:rPr>
        <w:t xml:space="preserve">, P., </w:t>
      </w:r>
      <w:proofErr w:type="spellStart"/>
      <w:r>
        <w:rPr>
          <w:color w:val="000000"/>
        </w:rPr>
        <w:t>Glymour</w:t>
      </w:r>
      <w:proofErr w:type="spellEnd"/>
      <w:r>
        <w:rPr>
          <w:color w:val="000000"/>
        </w:rPr>
        <w:t xml:space="preserve">, C., and </w:t>
      </w:r>
      <w:proofErr w:type="spellStart"/>
      <w:r>
        <w:rPr>
          <w:color w:val="000000"/>
        </w:rPr>
        <w:t>Scheines</w:t>
      </w:r>
      <w:proofErr w:type="spellEnd"/>
      <w:r>
        <w:rPr>
          <w:color w:val="000000"/>
        </w:rPr>
        <w:t xml:space="preserve">, R. (2000).  Causation, </w:t>
      </w:r>
      <w:proofErr w:type="gramStart"/>
      <w:r>
        <w:rPr>
          <w:color w:val="000000"/>
        </w:rPr>
        <w:t>prediction</w:t>
      </w:r>
      <w:proofErr w:type="gramEnd"/>
      <w:r>
        <w:rPr>
          <w:color w:val="000000"/>
        </w:rPr>
        <w:t xml:space="preserve"> and search, second </w:t>
      </w:r>
      <w:r w:rsidR="00122E49">
        <w:rPr>
          <w:color w:val="000000"/>
        </w:rPr>
        <w:tab/>
      </w:r>
      <w:r>
        <w:rPr>
          <w:color w:val="000000"/>
        </w:rPr>
        <w:t xml:space="preserve">edition (Cambridge MA: MIT Press).  </w:t>
      </w:r>
    </w:p>
    <w:p w14:paraId="2B17E847" w14:textId="46B17467" w:rsidR="00963930" w:rsidRPr="001F728A" w:rsidRDefault="00963930" w:rsidP="00F9174D">
      <w:pPr>
        <w:pBdr>
          <w:top w:val="nil"/>
          <w:left w:val="nil"/>
          <w:bottom w:val="nil"/>
          <w:right w:val="nil"/>
          <w:between w:val="nil"/>
        </w:pBdr>
        <w:spacing w:after="0" w:line="480" w:lineRule="auto"/>
        <w:jc w:val="both"/>
        <w:rPr>
          <w:color w:val="000000"/>
        </w:rPr>
      </w:pPr>
      <w:r w:rsidRPr="001F728A">
        <w:rPr>
          <w:color w:val="000000"/>
        </w:rPr>
        <w:t xml:space="preserve">Taper, Mark L., and </w:t>
      </w:r>
      <w:r w:rsidR="00DF2F14" w:rsidRPr="001F728A">
        <w:rPr>
          <w:color w:val="000000"/>
        </w:rPr>
        <w:t xml:space="preserve">Ted J. Case, 1992.  “Models of Character Displacement and the Theoretical </w:t>
      </w:r>
      <w:r w:rsidR="00DF2F14" w:rsidRPr="001F728A">
        <w:rPr>
          <w:color w:val="000000"/>
        </w:rPr>
        <w:tab/>
        <w:t xml:space="preserve">Robustness of Taxon Cycles.” </w:t>
      </w:r>
      <w:r w:rsidR="00DF2F14" w:rsidRPr="001F728A">
        <w:rPr>
          <w:i/>
          <w:iCs/>
          <w:color w:val="000000"/>
        </w:rPr>
        <w:t>Evolution</w:t>
      </w:r>
      <w:r w:rsidR="00DF2F14" w:rsidRPr="001F728A">
        <w:rPr>
          <w:color w:val="000000"/>
        </w:rPr>
        <w:t xml:space="preserve"> 46(2): 317-333.</w:t>
      </w:r>
    </w:p>
    <w:p w14:paraId="0744035C" w14:textId="1DD9DD67" w:rsidR="00F171EC" w:rsidRPr="001F728A" w:rsidRDefault="006C564B" w:rsidP="00E62D3F">
      <w:pPr>
        <w:spacing w:after="0" w:line="480" w:lineRule="auto"/>
      </w:pPr>
      <w:r w:rsidRPr="001F728A">
        <w:t xml:space="preserve">Thorpe, Alan J., 2005. “Climate Change Prediction: A Challenging Scientific Problem,” Institute </w:t>
      </w:r>
      <w:r w:rsidR="00122E49" w:rsidRPr="001F728A">
        <w:tab/>
      </w:r>
      <w:r w:rsidRPr="001F728A">
        <w:t xml:space="preserve">of Physics </w:t>
      </w:r>
      <w:hyperlink r:id="rId39" w:anchor="gref">
        <w:r w:rsidRPr="001F728A">
          <w:rPr>
            <w:color w:val="0000FF"/>
            <w:u w:val="single"/>
          </w:rPr>
          <w:t>https://www.iop.org/publications/iop/archive/page_52088.html#gref</w:t>
        </w:r>
      </w:hyperlink>
    </w:p>
    <w:p w14:paraId="57419026" w14:textId="3FED6A38" w:rsidR="00F171EC" w:rsidRDefault="006341A5" w:rsidP="00E62D3F">
      <w:pPr>
        <w:spacing w:after="0" w:line="480" w:lineRule="auto"/>
        <w:ind w:left="720" w:hanging="720"/>
      </w:pPr>
      <w:r w:rsidRPr="001F728A">
        <w:t xml:space="preserve">Wright, Sewall, 1977. </w:t>
      </w:r>
      <w:r w:rsidR="003A32F5">
        <w:t xml:space="preserve"> </w:t>
      </w:r>
      <w:r w:rsidRPr="001F728A">
        <w:rPr>
          <w:i/>
          <w:iCs/>
        </w:rPr>
        <w:t>Experimental Results and Evolutionary Deductions, vol. 3.</w:t>
      </w:r>
      <w:r w:rsidRPr="001F728A">
        <w:t xml:space="preserve">  Chicago: University of Chicago Press.</w:t>
      </w:r>
      <w:r>
        <w:t xml:space="preserve">  </w:t>
      </w:r>
    </w:p>
    <w:sectPr w:rsidR="00F171EC">
      <w:headerReference w:type="default" r:id="rId40"/>
      <w:endnotePr>
        <w:numFmt w:val="decimal"/>
      </w:endnotePr>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8B0DA" w14:textId="77777777" w:rsidR="00C63D3F" w:rsidRDefault="00C63D3F">
      <w:pPr>
        <w:spacing w:after="0"/>
      </w:pPr>
      <w:r>
        <w:separator/>
      </w:r>
    </w:p>
  </w:endnote>
  <w:endnote w:type="continuationSeparator" w:id="0">
    <w:p w14:paraId="2A54ED2E" w14:textId="77777777" w:rsidR="00C63D3F" w:rsidRDefault="00C63D3F">
      <w:pPr>
        <w:spacing w:after="0"/>
      </w:pPr>
      <w:r>
        <w:continuationSeparator/>
      </w:r>
    </w:p>
  </w:endnote>
  <w:endnote w:id="1">
    <w:p w14:paraId="6487FEF3" w14:textId="77777777" w:rsidR="00BC265D" w:rsidRDefault="00BC265D">
      <w:pPr>
        <w:pStyle w:val="EndnoteText"/>
        <w:rPr>
          <w:sz w:val="24"/>
          <w:szCs w:val="24"/>
        </w:rPr>
      </w:pPr>
      <w:r>
        <w:rPr>
          <w:rStyle w:val="EndnoteReference"/>
        </w:rPr>
        <w:endnoteRef/>
      </w:r>
      <w:r>
        <w:t xml:space="preserve">  </w:t>
      </w:r>
      <w:r>
        <w:rPr>
          <w:sz w:val="24"/>
          <w:szCs w:val="24"/>
        </w:rPr>
        <w:t>We use ‘evidence’ throughout, as opposed to ‘confirmation,’ as an agent- and current credence-</w:t>
      </w:r>
    </w:p>
    <w:p w14:paraId="254153B8" w14:textId="77777777" w:rsidR="00BC265D" w:rsidRDefault="00BC265D">
      <w:pPr>
        <w:pStyle w:val="EndnoteText"/>
        <w:rPr>
          <w:sz w:val="24"/>
          <w:szCs w:val="24"/>
        </w:rPr>
      </w:pPr>
    </w:p>
    <w:p w14:paraId="2DEDC30F" w14:textId="287D7B8E" w:rsidR="00BC265D" w:rsidRDefault="00BC265D" w:rsidP="00BC265D">
      <w:pPr>
        <w:pStyle w:val="EndnoteText"/>
        <w:rPr>
          <w:sz w:val="24"/>
          <w:szCs w:val="24"/>
        </w:rPr>
      </w:pPr>
      <w:r>
        <w:rPr>
          <w:sz w:val="24"/>
          <w:szCs w:val="24"/>
        </w:rPr>
        <w:t xml:space="preserve">independent measure of data impact in terms of likelihood (Brittan ad Bandyopadhyay 2019).  </w:t>
      </w:r>
    </w:p>
    <w:p w14:paraId="70F9B60C" w14:textId="36C9E4CB" w:rsidR="00BC265D" w:rsidRDefault="00BC265D" w:rsidP="00BC265D">
      <w:pPr>
        <w:pStyle w:val="EndnoteText"/>
        <w:rPr>
          <w:sz w:val="24"/>
          <w:szCs w:val="24"/>
        </w:rPr>
      </w:pPr>
    </w:p>
    <w:p w14:paraId="7A5B1217" w14:textId="2EF8B581" w:rsidR="00BC265D" w:rsidRDefault="00BC265D" w:rsidP="00BC265D">
      <w:pPr>
        <w:pStyle w:val="EndnoteText"/>
        <w:rPr>
          <w:sz w:val="24"/>
          <w:szCs w:val="24"/>
        </w:rPr>
      </w:pPr>
      <w:r>
        <w:rPr>
          <w:sz w:val="24"/>
          <w:szCs w:val="24"/>
        </w:rPr>
        <w:t xml:space="preserve">Details are outlined in sections 3 and 4.   </w:t>
      </w:r>
    </w:p>
    <w:p w14:paraId="0C5A5BAB" w14:textId="77777777" w:rsidR="00BC265D" w:rsidRPr="00BC265D" w:rsidRDefault="00BC265D">
      <w:pPr>
        <w:pStyle w:val="EndnoteText"/>
        <w:rPr>
          <w:sz w:val="24"/>
          <w:szCs w:val="24"/>
        </w:rPr>
      </w:pPr>
    </w:p>
  </w:endnote>
  <w:endnote w:id="2">
    <w:p w14:paraId="2BB375AC" w14:textId="29B1FF04" w:rsidR="00B71483" w:rsidRDefault="00B71483" w:rsidP="00B71483">
      <w:pPr>
        <w:pStyle w:val="EndnoteText"/>
        <w:spacing w:line="480" w:lineRule="auto"/>
      </w:pPr>
      <w:r>
        <w:rPr>
          <w:rStyle w:val="EndnoteReference"/>
        </w:rPr>
        <w:endnoteRef/>
      </w:r>
      <w:r>
        <w:t xml:space="preserve"> </w:t>
      </w:r>
      <w:r w:rsidRPr="00B71483">
        <w:rPr>
          <w:sz w:val="24"/>
          <w:szCs w:val="24"/>
        </w:rPr>
        <w:t xml:space="preserve">Pearl </w:t>
      </w:r>
      <w:r>
        <w:rPr>
          <w:sz w:val="24"/>
          <w:szCs w:val="24"/>
        </w:rPr>
        <w:t>(</w:t>
      </w:r>
      <w:r w:rsidRPr="00B71483">
        <w:rPr>
          <w:sz w:val="24"/>
          <w:szCs w:val="24"/>
        </w:rPr>
        <w:t>2009, 2018</w:t>
      </w:r>
      <w:r>
        <w:rPr>
          <w:sz w:val="24"/>
          <w:szCs w:val="24"/>
        </w:rPr>
        <w:t>)</w:t>
      </w:r>
      <w:r w:rsidRPr="00B71483">
        <w:rPr>
          <w:sz w:val="24"/>
          <w:szCs w:val="24"/>
        </w:rPr>
        <w:t xml:space="preserve"> is particularly clear about the fluidity between interpretation of nodes as causal events or as propositions.</w:t>
      </w:r>
      <w:r>
        <w:t xml:space="preserve">  </w:t>
      </w:r>
    </w:p>
  </w:endnote>
  <w:endnote w:id="3">
    <w:p w14:paraId="00FE108F" w14:textId="370A4F1B" w:rsidR="0027682D" w:rsidRDefault="0027682D" w:rsidP="0027682D">
      <w:pPr>
        <w:spacing w:after="0" w:line="480" w:lineRule="auto"/>
      </w:pPr>
      <w:r w:rsidRPr="00122E49">
        <w:rPr>
          <w:rStyle w:val="EndnoteReference"/>
        </w:rPr>
        <w:endnoteRef/>
      </w:r>
      <w:r w:rsidRPr="00122E49">
        <w:t xml:space="preserve"> Climenhaga (forthcoming) outlines a network approach of this type informally, intended to include inference to the best explanation, enumerative induction, and analogical inference.</w:t>
      </w:r>
    </w:p>
  </w:endnote>
  <w:endnote w:id="4">
    <w:p w14:paraId="5684FDDA" w14:textId="77777777" w:rsidR="0027682D" w:rsidRPr="00122E49" w:rsidRDefault="0027682D" w:rsidP="00122E49">
      <w:pPr>
        <w:pBdr>
          <w:top w:val="nil"/>
          <w:left w:val="nil"/>
          <w:bottom w:val="nil"/>
          <w:right w:val="nil"/>
          <w:between w:val="nil"/>
        </w:pBdr>
        <w:spacing w:after="0" w:line="480" w:lineRule="auto"/>
        <w:rPr>
          <w:color w:val="000000"/>
        </w:rPr>
      </w:pPr>
      <w:r w:rsidRPr="00122E49">
        <w:rPr>
          <w:vertAlign w:val="superscript"/>
        </w:rPr>
        <w:endnoteRef/>
      </w:r>
      <w:r w:rsidRPr="00122E49">
        <w:rPr>
          <w:color w:val="000000"/>
        </w:rPr>
        <w:t xml:space="preserve"> Both Reichenbach and the later Carnap’s quantitative approaches to confirmation, on the other hand, have quite close connections with Bayesianism (Leitgeb and Carus 2020).  </w:t>
      </w:r>
    </w:p>
  </w:endnote>
  <w:endnote w:id="5">
    <w:p w14:paraId="470B7C6C" w14:textId="77777777" w:rsidR="0027682D" w:rsidRPr="00122E49" w:rsidRDefault="0027682D" w:rsidP="00122E49">
      <w:pPr>
        <w:pBdr>
          <w:top w:val="nil"/>
          <w:left w:val="nil"/>
          <w:bottom w:val="nil"/>
          <w:right w:val="nil"/>
          <w:between w:val="nil"/>
        </w:pBdr>
        <w:spacing w:after="0" w:line="480" w:lineRule="auto"/>
        <w:rPr>
          <w:color w:val="000000"/>
        </w:rPr>
      </w:pPr>
      <w:r w:rsidRPr="00122E49">
        <w:rPr>
          <w:vertAlign w:val="superscript"/>
        </w:rPr>
        <w:endnoteRef/>
      </w:r>
      <w:r w:rsidRPr="00122E49">
        <w:rPr>
          <w:color w:val="000000"/>
        </w:rPr>
        <w:t xml:space="preserve"> One thing a Bayesian approach does not do, unfortunately, is solve classical paradoxes of confirmation such as Goodman’s grue (Goodman 1955).  See Sober (1994) and Bandyopadhyay, Brittan, and Taper (2016).  </w:t>
      </w:r>
    </w:p>
  </w:endnote>
  <w:endnote w:id="6">
    <w:p w14:paraId="65032CA6" w14:textId="3FA24360" w:rsidR="0027682D" w:rsidRPr="00122E49" w:rsidRDefault="0027682D" w:rsidP="00122E49">
      <w:pPr>
        <w:pBdr>
          <w:top w:val="nil"/>
          <w:left w:val="nil"/>
          <w:bottom w:val="nil"/>
          <w:right w:val="nil"/>
          <w:between w:val="nil"/>
        </w:pBdr>
        <w:spacing w:after="0" w:line="480" w:lineRule="auto"/>
        <w:rPr>
          <w:color w:val="000000"/>
        </w:rPr>
      </w:pPr>
      <w:r w:rsidRPr="00122E49">
        <w:rPr>
          <w:vertAlign w:val="superscript"/>
        </w:rPr>
        <w:endnoteRef/>
      </w:r>
      <w:r w:rsidRPr="00122E49">
        <w:rPr>
          <w:color w:val="000000"/>
        </w:rPr>
        <w:t xml:space="preserve"> Backtracking will also occur.  In a ‘star’ or ‘hub’ tree with one root and many leaf nodes, change at one leaf of the tree will affect credence upward at the root node, which will then in turn affect credence downward at a second leaf.  The importance of one-time evidential impact at different nodes within a structure, with contrasts between impact in different networks, has been developed in </w:t>
      </w:r>
      <w:r w:rsidR="00025849">
        <w:rPr>
          <w:color w:val="000000"/>
        </w:rPr>
        <w:t xml:space="preserve">Grim et al. 2022.     </w:t>
      </w:r>
    </w:p>
  </w:endnote>
  <w:endnote w:id="7">
    <w:p w14:paraId="15402E71" w14:textId="77777777" w:rsidR="0027682D" w:rsidRPr="00122E49" w:rsidRDefault="0027682D" w:rsidP="00122E49">
      <w:pPr>
        <w:pBdr>
          <w:top w:val="nil"/>
          <w:left w:val="nil"/>
          <w:bottom w:val="nil"/>
          <w:right w:val="nil"/>
          <w:between w:val="nil"/>
        </w:pBdr>
        <w:spacing w:after="0" w:line="480" w:lineRule="auto"/>
        <w:rPr>
          <w:color w:val="000000"/>
        </w:rPr>
      </w:pPr>
      <w:r w:rsidRPr="00122E49">
        <w:rPr>
          <w:vertAlign w:val="superscript"/>
        </w:rPr>
        <w:endnoteRef/>
      </w:r>
      <w:r w:rsidRPr="00122E49">
        <w:rPr>
          <w:color w:val="000000"/>
        </w:rPr>
        <w:t xml:space="preserve"> Contact of our approach with either ‘syntactic’ or ‘semantic’ models of scientific theories is remote.  For relation to these, and argument supporting superior virtues of a Bayesian model, see Skyrms 1984 and Hartmann 2008. </w:t>
      </w:r>
    </w:p>
  </w:endnote>
  <w:endnote w:id="8">
    <w:p w14:paraId="2DBC4CBA" w14:textId="77777777" w:rsidR="00591607" w:rsidRDefault="007A6EE5">
      <w:pPr>
        <w:pStyle w:val="EndnoteText"/>
        <w:rPr>
          <w:sz w:val="24"/>
          <w:szCs w:val="24"/>
        </w:rPr>
      </w:pPr>
      <w:r>
        <w:rPr>
          <w:rStyle w:val="EndnoteReference"/>
        </w:rPr>
        <w:endnoteRef/>
      </w:r>
      <w:r>
        <w:t xml:space="preserve">  </w:t>
      </w:r>
      <w:r>
        <w:rPr>
          <w:sz w:val="24"/>
          <w:szCs w:val="24"/>
        </w:rPr>
        <w:t xml:space="preserve">On </w:t>
      </w:r>
      <w:r w:rsidR="001F728A">
        <w:rPr>
          <w:sz w:val="24"/>
          <w:szCs w:val="24"/>
        </w:rPr>
        <w:t xml:space="preserve">network </w:t>
      </w:r>
      <w:r>
        <w:rPr>
          <w:sz w:val="24"/>
          <w:szCs w:val="24"/>
        </w:rPr>
        <w:t xml:space="preserve">propagation both ‘bottom-up’ and ‘top-down’ see </w:t>
      </w:r>
      <w:r w:rsidR="00591607">
        <w:rPr>
          <w:sz w:val="24"/>
          <w:szCs w:val="24"/>
        </w:rPr>
        <w:t xml:space="preserve">Lauritzen and Spiegelhalter </w:t>
      </w:r>
    </w:p>
    <w:p w14:paraId="25B32A6C" w14:textId="77777777" w:rsidR="00591607" w:rsidRDefault="00591607">
      <w:pPr>
        <w:pStyle w:val="EndnoteText"/>
        <w:rPr>
          <w:sz w:val="24"/>
          <w:szCs w:val="24"/>
        </w:rPr>
      </w:pPr>
    </w:p>
    <w:p w14:paraId="788CD9C3" w14:textId="2BD857F5" w:rsidR="007A6EE5" w:rsidRDefault="00591607">
      <w:pPr>
        <w:pStyle w:val="EndnoteText"/>
        <w:rPr>
          <w:sz w:val="24"/>
          <w:szCs w:val="24"/>
        </w:rPr>
      </w:pPr>
      <w:r>
        <w:rPr>
          <w:sz w:val="24"/>
          <w:szCs w:val="24"/>
        </w:rPr>
        <w:t xml:space="preserve">1988 and </w:t>
      </w:r>
      <w:r w:rsidR="001F728A">
        <w:rPr>
          <w:sz w:val="24"/>
          <w:szCs w:val="24"/>
        </w:rPr>
        <w:t>Normand and Tritchler 1992.</w:t>
      </w:r>
    </w:p>
    <w:p w14:paraId="472E7637" w14:textId="77777777" w:rsidR="00591607" w:rsidRPr="007A6EE5" w:rsidRDefault="00591607">
      <w:pPr>
        <w:pStyle w:val="EndnoteText"/>
        <w:rPr>
          <w:sz w:val="24"/>
          <w:szCs w:val="24"/>
        </w:rPr>
      </w:pPr>
    </w:p>
  </w:endnote>
  <w:endnote w:id="9">
    <w:p w14:paraId="019854A1" w14:textId="40A528EE" w:rsidR="008A5784" w:rsidRDefault="008A5784">
      <w:pPr>
        <w:pStyle w:val="EndnoteText"/>
        <w:rPr>
          <w:sz w:val="24"/>
          <w:szCs w:val="24"/>
        </w:rPr>
      </w:pPr>
      <w:r w:rsidRPr="008A5784">
        <w:rPr>
          <w:rStyle w:val="EndnoteReference"/>
          <w:sz w:val="24"/>
          <w:szCs w:val="24"/>
        </w:rPr>
        <w:endnoteRef/>
      </w:r>
      <w:r w:rsidRPr="008A5784">
        <w:rPr>
          <w:sz w:val="24"/>
          <w:szCs w:val="24"/>
        </w:rPr>
        <w:t xml:space="preserve"> Here we are </w:t>
      </w:r>
      <w:r>
        <w:rPr>
          <w:sz w:val="24"/>
          <w:szCs w:val="24"/>
        </w:rPr>
        <w:t xml:space="preserve">particularly </w:t>
      </w:r>
      <w:r w:rsidRPr="008A5784">
        <w:rPr>
          <w:sz w:val="24"/>
          <w:szCs w:val="24"/>
        </w:rPr>
        <w:t xml:space="preserve">grateful to Jim Joyce.  </w:t>
      </w:r>
    </w:p>
    <w:p w14:paraId="6E07FF11" w14:textId="77777777" w:rsidR="008A5784" w:rsidRPr="008A5784" w:rsidRDefault="008A5784">
      <w:pPr>
        <w:pStyle w:val="EndnoteText"/>
        <w:rPr>
          <w:sz w:val="24"/>
          <w:szCs w:val="24"/>
        </w:rPr>
      </w:pPr>
    </w:p>
  </w:endnote>
  <w:endnote w:id="10">
    <w:p w14:paraId="33C810D8" w14:textId="77777777" w:rsidR="00BD547B" w:rsidRPr="00122E49" w:rsidRDefault="00BD547B" w:rsidP="00BD547B">
      <w:pPr>
        <w:pStyle w:val="EndnoteText"/>
        <w:spacing w:line="480" w:lineRule="auto"/>
        <w:rPr>
          <w:sz w:val="24"/>
          <w:szCs w:val="24"/>
        </w:rPr>
      </w:pPr>
      <w:r w:rsidRPr="00122E49">
        <w:rPr>
          <w:rStyle w:val="EndnoteReference"/>
          <w:sz w:val="24"/>
          <w:szCs w:val="24"/>
        </w:rPr>
        <w:endnoteRef/>
      </w:r>
      <w:r w:rsidRPr="00122E49">
        <w:rPr>
          <w:sz w:val="24"/>
          <w:szCs w:val="24"/>
        </w:rPr>
        <w:t xml:space="preserve"> There are of course alternative measures.  Brier divergence instantiates </w:t>
      </w:r>
      <w:r w:rsidRPr="00122E49">
        <w:rPr>
          <w:color w:val="000000"/>
          <w:sz w:val="24"/>
          <w:szCs w:val="24"/>
        </w:rPr>
        <w:t>a difference measure between posterior and prior credences, |c(x|e) – c(x)|, as a measure of impact.  An alternative would be to build on a ratio measure c(x|e) / c(x).  Although alternative measures would of course change the absolute values of change, in neither this example nor in general would that appear to make any difference in the general patterns of network change under an evidence barrage.  The question of appropriate metrics for evidence impact is closely allied with the question of appropriate metrics for degree of confirmation.  Crupi, Tentori, and Gonzalez (2007) offers a very useful overview of the latter.</w:t>
      </w:r>
    </w:p>
  </w:endnote>
  <w:endnote w:id="11">
    <w:p w14:paraId="05179E31" w14:textId="77777777" w:rsidR="009F7C4F" w:rsidRPr="0076246C" w:rsidRDefault="009F7C4F" w:rsidP="009F7C4F">
      <w:pPr>
        <w:pStyle w:val="EndnoteText"/>
        <w:rPr>
          <w:sz w:val="24"/>
          <w:szCs w:val="24"/>
        </w:rPr>
      </w:pPr>
      <w:r w:rsidRPr="0076246C">
        <w:rPr>
          <w:rStyle w:val="EndnoteReference"/>
          <w:sz w:val="24"/>
          <w:szCs w:val="24"/>
        </w:rPr>
        <w:endnoteRef/>
      </w:r>
      <w:r w:rsidRPr="0076246C">
        <w:rPr>
          <w:sz w:val="24"/>
          <w:szCs w:val="24"/>
        </w:rPr>
        <w:t xml:space="preserve">  Here we are grateful for the suggestion of an anonymous referee.</w:t>
      </w:r>
    </w:p>
    <w:p w14:paraId="761C69EE" w14:textId="77777777" w:rsidR="009F7C4F" w:rsidRDefault="009F7C4F" w:rsidP="009F7C4F">
      <w:pPr>
        <w:pStyle w:val="EndnoteText"/>
      </w:pPr>
    </w:p>
  </w:endnote>
  <w:endnote w:id="12">
    <w:p w14:paraId="678F9D5F" w14:textId="77777777" w:rsidR="0027682D" w:rsidRPr="00122E49" w:rsidRDefault="0027682D" w:rsidP="00122E49">
      <w:pPr>
        <w:pBdr>
          <w:top w:val="nil"/>
          <w:left w:val="nil"/>
          <w:bottom w:val="nil"/>
          <w:right w:val="nil"/>
          <w:between w:val="nil"/>
        </w:pBdr>
        <w:spacing w:after="0" w:line="480" w:lineRule="auto"/>
        <w:rPr>
          <w:color w:val="000000"/>
        </w:rPr>
      </w:pPr>
      <w:r w:rsidRPr="00122E49">
        <w:rPr>
          <w:vertAlign w:val="superscript"/>
        </w:rPr>
        <w:endnoteRef/>
      </w:r>
      <w:r w:rsidRPr="00122E49">
        <w:rPr>
          <w:color w:val="000000"/>
        </w:rPr>
        <w:t xml:space="preserve"> Though we emphasize the role of extreme credences here, a related point will hold for conditional probabilities: conditional probabilities such that p(a|b) = p(a|~b) will preserve stasis, whereas those which vary from that equality will favor change.</w:t>
      </w:r>
    </w:p>
  </w:endnote>
  <w:endnote w:id="13">
    <w:p w14:paraId="0B9534C9" w14:textId="3799AC2E" w:rsidR="0027682D" w:rsidRPr="00122E49" w:rsidRDefault="0027682D" w:rsidP="00122E49">
      <w:pPr>
        <w:pBdr>
          <w:top w:val="nil"/>
          <w:left w:val="nil"/>
          <w:bottom w:val="nil"/>
          <w:right w:val="nil"/>
          <w:between w:val="nil"/>
        </w:pBdr>
        <w:spacing w:after="0" w:line="480" w:lineRule="auto"/>
        <w:rPr>
          <w:color w:val="000000"/>
        </w:rPr>
      </w:pPr>
      <w:r w:rsidRPr="00122E49">
        <w:rPr>
          <w:vertAlign w:val="superscript"/>
        </w:rPr>
        <w:endnoteRef/>
      </w:r>
      <w:r w:rsidRPr="00122E49">
        <w:rPr>
          <w:color w:val="000000"/>
        </w:rPr>
        <w:t xml:space="preserve"> In cases in which we exempt nodes entirely from evidential impact, periods of stasis may occur when those exempted nodes are not near 0 or 1.  In these cases we have a higher but constant line in periods of stasis in the equivalents of figures 11 and 12 simply because of a constant non-extreme value in the exempted node.   </w:t>
      </w:r>
    </w:p>
  </w:endnote>
  <w:endnote w:id="14">
    <w:p w14:paraId="502EA9DC" w14:textId="2D781B05" w:rsidR="00B82E77" w:rsidRDefault="00B82E77">
      <w:pPr>
        <w:pStyle w:val="EndnoteText"/>
        <w:rPr>
          <w:sz w:val="24"/>
          <w:szCs w:val="24"/>
        </w:rPr>
      </w:pPr>
      <w:r w:rsidRPr="00B82E77">
        <w:rPr>
          <w:rStyle w:val="EndnoteReference"/>
          <w:sz w:val="24"/>
          <w:szCs w:val="24"/>
        </w:rPr>
        <w:endnoteRef/>
      </w:r>
      <w:r w:rsidRPr="00B82E77">
        <w:rPr>
          <w:sz w:val="24"/>
          <w:szCs w:val="24"/>
        </w:rPr>
        <w:t xml:space="preserve"> We are grateful to an anonymous referee for bringing the</w:t>
      </w:r>
      <w:r>
        <w:rPr>
          <w:sz w:val="24"/>
          <w:szCs w:val="24"/>
        </w:rPr>
        <w:t xml:space="preserve">se models </w:t>
      </w:r>
      <w:r w:rsidRPr="00B82E77">
        <w:rPr>
          <w:sz w:val="24"/>
          <w:szCs w:val="24"/>
        </w:rPr>
        <w:t xml:space="preserve">to our attention.  </w:t>
      </w:r>
    </w:p>
    <w:p w14:paraId="73B1497C" w14:textId="77777777" w:rsidR="009B400B" w:rsidRPr="00B82E77" w:rsidRDefault="009B400B">
      <w:pPr>
        <w:pStyle w:val="EndnoteText"/>
        <w:rPr>
          <w:sz w:val="24"/>
          <w:szCs w:val="24"/>
        </w:rPr>
      </w:pPr>
    </w:p>
  </w:endnote>
  <w:endnote w:id="15">
    <w:p w14:paraId="7616AC61" w14:textId="3FA6E533" w:rsidR="0027682D" w:rsidRPr="000204B9" w:rsidRDefault="0027682D" w:rsidP="00122E49">
      <w:pPr>
        <w:spacing w:after="0" w:line="480" w:lineRule="auto"/>
        <w:rPr>
          <w:color w:val="000000"/>
        </w:rPr>
      </w:pPr>
      <w:r w:rsidRPr="00122E49">
        <w:rPr>
          <w:vertAlign w:val="superscript"/>
        </w:rPr>
        <w:endnoteRef/>
      </w:r>
      <w:r w:rsidRPr="00122E49">
        <w:rPr>
          <w:color w:val="000000"/>
        </w:rPr>
        <w:t xml:space="preserve"> With regard to punctuated equilibrium, Gould himself characterizes Kuhn as “The most influential punctuationalist theory in 20</w:t>
      </w:r>
      <w:r w:rsidRPr="00122E49">
        <w:rPr>
          <w:color w:val="000000"/>
          <w:vertAlign w:val="superscript"/>
        </w:rPr>
        <w:t>th</w:t>
      </w:r>
      <w:r w:rsidRPr="00122E49">
        <w:rPr>
          <w:color w:val="000000"/>
        </w:rPr>
        <w:t xml:space="preserve"> century scholarship” (Gould 2007, p. 276) and credits his reading of Kuhn as a major impetus behind</w:t>
      </w:r>
      <w:r>
        <w:rPr>
          <w:color w:val="000000"/>
          <w:sz w:val="20"/>
          <w:szCs w:val="20"/>
        </w:rPr>
        <w:t xml:space="preserve"> </w:t>
      </w:r>
      <w:r w:rsidRPr="000204B9">
        <w:rPr>
          <w:color w:val="000000"/>
        </w:rPr>
        <w:t xml:space="preserve">the evolutionary theory (Gould 1989, 2007). </w:t>
      </w:r>
      <w:r w:rsidRPr="000204B9">
        <w:t xml:space="preserve">It has not escaped our notice that the dynamics tracked for Bayesian networks offers an intriguing explanation for punctuated equilibrium in evolutionary change as well: an ecological network explanation as an alternative to the traditional explanation in terms of allotropic speciation (Mayr 1954, Eldredge and Gould 1972, Simpson 1944, 1953).  </w:t>
      </w:r>
    </w:p>
  </w:endnote>
  <w:endnote w:id="16">
    <w:p w14:paraId="3A21F922" w14:textId="26772E15" w:rsidR="00D91543" w:rsidRPr="00D91543" w:rsidRDefault="00D91543" w:rsidP="00D91543">
      <w:pPr>
        <w:pStyle w:val="EndnoteText"/>
        <w:spacing w:line="480" w:lineRule="auto"/>
        <w:rPr>
          <w:sz w:val="24"/>
          <w:szCs w:val="24"/>
        </w:rPr>
      </w:pPr>
      <w:r w:rsidRPr="00B77B8C">
        <w:rPr>
          <w:rStyle w:val="EndnoteReference"/>
          <w:sz w:val="24"/>
          <w:szCs w:val="24"/>
        </w:rPr>
        <w:endnoteRef/>
      </w:r>
      <w:r w:rsidRPr="00B77B8C">
        <w:rPr>
          <w:sz w:val="24"/>
          <w:szCs w:val="24"/>
        </w:rPr>
        <w:t xml:space="preserve"> As noted by a referee, </w:t>
      </w:r>
      <w:r w:rsidR="004A67E9" w:rsidRPr="00B77B8C">
        <w:rPr>
          <w:sz w:val="24"/>
          <w:szCs w:val="24"/>
        </w:rPr>
        <w:t>the</w:t>
      </w:r>
      <w:r w:rsidRPr="00B77B8C">
        <w:rPr>
          <w:sz w:val="24"/>
          <w:szCs w:val="24"/>
        </w:rPr>
        <w:t xml:space="preserve"> extreme case of a network with no connections would be immune to contagious changes.</w:t>
      </w:r>
      <w:r w:rsidRPr="00D91543">
        <w:rPr>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altName w:val="Calibri"/>
    <w:charset w:val="00"/>
    <w:family w:val="auto"/>
    <w:pitch w:val="default"/>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78829" w14:textId="77777777" w:rsidR="00C63D3F" w:rsidRDefault="00C63D3F">
      <w:pPr>
        <w:spacing w:after="0"/>
      </w:pPr>
      <w:r>
        <w:separator/>
      </w:r>
    </w:p>
  </w:footnote>
  <w:footnote w:type="continuationSeparator" w:id="0">
    <w:p w14:paraId="7C7F2B1E" w14:textId="77777777" w:rsidR="00C63D3F" w:rsidRDefault="00C63D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CEBF" w14:textId="77777777" w:rsidR="00F171EC" w:rsidRDefault="006C564B">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6B85D50" w14:textId="77777777" w:rsidR="00F171EC" w:rsidRDefault="00F171EC">
    <w:pPr>
      <w:pBdr>
        <w:top w:val="nil"/>
        <w:left w:val="nil"/>
        <w:bottom w:val="nil"/>
        <w:right w:val="nil"/>
        <w:between w:val="nil"/>
      </w:pBdr>
      <w:tabs>
        <w:tab w:val="center" w:pos="4680"/>
        <w:tab w:val="right" w:pos="9360"/>
      </w:tabs>
      <w:spacing w:after="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1EC"/>
    <w:rsid w:val="00006B37"/>
    <w:rsid w:val="00017BCE"/>
    <w:rsid w:val="000204B9"/>
    <w:rsid w:val="00020FF0"/>
    <w:rsid w:val="00025849"/>
    <w:rsid w:val="000325DB"/>
    <w:rsid w:val="000377CE"/>
    <w:rsid w:val="00043971"/>
    <w:rsid w:val="00047EDE"/>
    <w:rsid w:val="00055EAC"/>
    <w:rsid w:val="00057DCB"/>
    <w:rsid w:val="00063F04"/>
    <w:rsid w:val="00063F71"/>
    <w:rsid w:val="0006621E"/>
    <w:rsid w:val="00080DC4"/>
    <w:rsid w:val="00084367"/>
    <w:rsid w:val="00090AB2"/>
    <w:rsid w:val="00091DA5"/>
    <w:rsid w:val="000A29C1"/>
    <w:rsid w:val="000A4DA4"/>
    <w:rsid w:val="000B7CE0"/>
    <w:rsid w:val="000D0C58"/>
    <w:rsid w:val="000E339E"/>
    <w:rsid w:val="00103E1B"/>
    <w:rsid w:val="001221DD"/>
    <w:rsid w:val="00122E49"/>
    <w:rsid w:val="001522FB"/>
    <w:rsid w:val="00153D90"/>
    <w:rsid w:val="00160E8C"/>
    <w:rsid w:val="00174042"/>
    <w:rsid w:val="001A4677"/>
    <w:rsid w:val="001B6D48"/>
    <w:rsid w:val="001C17EF"/>
    <w:rsid w:val="001C2A2D"/>
    <w:rsid w:val="001C6D3E"/>
    <w:rsid w:val="001C7A65"/>
    <w:rsid w:val="001D04C9"/>
    <w:rsid w:val="001D0CE3"/>
    <w:rsid w:val="001E1B83"/>
    <w:rsid w:val="001E4D25"/>
    <w:rsid w:val="001F111B"/>
    <w:rsid w:val="001F728A"/>
    <w:rsid w:val="00223795"/>
    <w:rsid w:val="0022662E"/>
    <w:rsid w:val="00244240"/>
    <w:rsid w:val="002506B2"/>
    <w:rsid w:val="00251E54"/>
    <w:rsid w:val="00254AD4"/>
    <w:rsid w:val="00261ECF"/>
    <w:rsid w:val="00273725"/>
    <w:rsid w:val="0027682D"/>
    <w:rsid w:val="002B2D39"/>
    <w:rsid w:val="002C0E7F"/>
    <w:rsid w:val="002C1FFE"/>
    <w:rsid w:val="002D0499"/>
    <w:rsid w:val="002E0185"/>
    <w:rsid w:val="002F13C9"/>
    <w:rsid w:val="002F34D3"/>
    <w:rsid w:val="00302373"/>
    <w:rsid w:val="00303DF1"/>
    <w:rsid w:val="00322771"/>
    <w:rsid w:val="00341FEB"/>
    <w:rsid w:val="0034325A"/>
    <w:rsid w:val="003452AB"/>
    <w:rsid w:val="00351732"/>
    <w:rsid w:val="00366C5E"/>
    <w:rsid w:val="00375F24"/>
    <w:rsid w:val="00386B70"/>
    <w:rsid w:val="003A237C"/>
    <w:rsid w:val="003A32F5"/>
    <w:rsid w:val="003B538B"/>
    <w:rsid w:val="003C37BC"/>
    <w:rsid w:val="003C4DAD"/>
    <w:rsid w:val="003D6E77"/>
    <w:rsid w:val="003E05AE"/>
    <w:rsid w:val="003E180D"/>
    <w:rsid w:val="003E189C"/>
    <w:rsid w:val="003E273F"/>
    <w:rsid w:val="003E507A"/>
    <w:rsid w:val="003E7311"/>
    <w:rsid w:val="003F22A4"/>
    <w:rsid w:val="00407B66"/>
    <w:rsid w:val="00437A1C"/>
    <w:rsid w:val="00440CA1"/>
    <w:rsid w:val="00454475"/>
    <w:rsid w:val="004649F1"/>
    <w:rsid w:val="00477604"/>
    <w:rsid w:val="00481A0B"/>
    <w:rsid w:val="00496C0F"/>
    <w:rsid w:val="004A4233"/>
    <w:rsid w:val="004A67E9"/>
    <w:rsid w:val="004B193C"/>
    <w:rsid w:val="004B35F8"/>
    <w:rsid w:val="004B6F32"/>
    <w:rsid w:val="004D2F73"/>
    <w:rsid w:val="004D3D8F"/>
    <w:rsid w:val="004E116F"/>
    <w:rsid w:val="004E1A1A"/>
    <w:rsid w:val="00525457"/>
    <w:rsid w:val="00525980"/>
    <w:rsid w:val="00530287"/>
    <w:rsid w:val="00574459"/>
    <w:rsid w:val="005807A3"/>
    <w:rsid w:val="00591607"/>
    <w:rsid w:val="005A2C6D"/>
    <w:rsid w:val="005A3276"/>
    <w:rsid w:val="005A626C"/>
    <w:rsid w:val="005B2F1C"/>
    <w:rsid w:val="005B5150"/>
    <w:rsid w:val="005B62A7"/>
    <w:rsid w:val="005B7B2F"/>
    <w:rsid w:val="005C04BD"/>
    <w:rsid w:val="005C24D0"/>
    <w:rsid w:val="005D032F"/>
    <w:rsid w:val="005D4AC5"/>
    <w:rsid w:val="005E340E"/>
    <w:rsid w:val="005E5DA2"/>
    <w:rsid w:val="005F5803"/>
    <w:rsid w:val="006141FB"/>
    <w:rsid w:val="00615395"/>
    <w:rsid w:val="00616898"/>
    <w:rsid w:val="00631649"/>
    <w:rsid w:val="00632257"/>
    <w:rsid w:val="006341A5"/>
    <w:rsid w:val="0063433B"/>
    <w:rsid w:val="00654E5E"/>
    <w:rsid w:val="006815C9"/>
    <w:rsid w:val="006828A9"/>
    <w:rsid w:val="006923DE"/>
    <w:rsid w:val="006951D2"/>
    <w:rsid w:val="00695C2E"/>
    <w:rsid w:val="00696085"/>
    <w:rsid w:val="006B6FBB"/>
    <w:rsid w:val="006C564B"/>
    <w:rsid w:val="006D37FA"/>
    <w:rsid w:val="006D5B83"/>
    <w:rsid w:val="006F13DA"/>
    <w:rsid w:val="006F2F5E"/>
    <w:rsid w:val="006F5D03"/>
    <w:rsid w:val="00712604"/>
    <w:rsid w:val="00716BC0"/>
    <w:rsid w:val="007230D5"/>
    <w:rsid w:val="00730197"/>
    <w:rsid w:val="00734315"/>
    <w:rsid w:val="00745DD0"/>
    <w:rsid w:val="0076246C"/>
    <w:rsid w:val="00780098"/>
    <w:rsid w:val="00782E8E"/>
    <w:rsid w:val="00783067"/>
    <w:rsid w:val="0079282C"/>
    <w:rsid w:val="00792991"/>
    <w:rsid w:val="00796549"/>
    <w:rsid w:val="00796D83"/>
    <w:rsid w:val="007A1D20"/>
    <w:rsid w:val="007A22FD"/>
    <w:rsid w:val="007A53AF"/>
    <w:rsid w:val="007A6C95"/>
    <w:rsid w:val="007A6EE5"/>
    <w:rsid w:val="007A7D35"/>
    <w:rsid w:val="007B4EF4"/>
    <w:rsid w:val="007D3044"/>
    <w:rsid w:val="007D5035"/>
    <w:rsid w:val="00804018"/>
    <w:rsid w:val="00816DC2"/>
    <w:rsid w:val="008205A8"/>
    <w:rsid w:val="00825E4A"/>
    <w:rsid w:val="008279E1"/>
    <w:rsid w:val="008652A6"/>
    <w:rsid w:val="00871151"/>
    <w:rsid w:val="00877AF4"/>
    <w:rsid w:val="00877C52"/>
    <w:rsid w:val="00884D80"/>
    <w:rsid w:val="0088769F"/>
    <w:rsid w:val="00892BBA"/>
    <w:rsid w:val="008933A9"/>
    <w:rsid w:val="008949B5"/>
    <w:rsid w:val="008A5784"/>
    <w:rsid w:val="008A7752"/>
    <w:rsid w:val="008C3ED6"/>
    <w:rsid w:val="008D3C08"/>
    <w:rsid w:val="008E524B"/>
    <w:rsid w:val="008E5EDD"/>
    <w:rsid w:val="00910958"/>
    <w:rsid w:val="009121DD"/>
    <w:rsid w:val="009328B3"/>
    <w:rsid w:val="009444E1"/>
    <w:rsid w:val="00951787"/>
    <w:rsid w:val="0095738C"/>
    <w:rsid w:val="00961A10"/>
    <w:rsid w:val="00963930"/>
    <w:rsid w:val="00965CB4"/>
    <w:rsid w:val="009672BD"/>
    <w:rsid w:val="00973274"/>
    <w:rsid w:val="00985FDB"/>
    <w:rsid w:val="009B400B"/>
    <w:rsid w:val="009C3DE8"/>
    <w:rsid w:val="009D1ABC"/>
    <w:rsid w:val="009D3496"/>
    <w:rsid w:val="009E0AFE"/>
    <w:rsid w:val="009E7C98"/>
    <w:rsid w:val="009F7C4F"/>
    <w:rsid w:val="00A072EA"/>
    <w:rsid w:val="00A1631A"/>
    <w:rsid w:val="00A22B19"/>
    <w:rsid w:val="00A55632"/>
    <w:rsid w:val="00A60E1A"/>
    <w:rsid w:val="00A77E8C"/>
    <w:rsid w:val="00AA2028"/>
    <w:rsid w:val="00AA76DF"/>
    <w:rsid w:val="00AC393B"/>
    <w:rsid w:val="00AD082E"/>
    <w:rsid w:val="00AE2B9C"/>
    <w:rsid w:val="00AE59AB"/>
    <w:rsid w:val="00AE5F46"/>
    <w:rsid w:val="00AF37B6"/>
    <w:rsid w:val="00B0038D"/>
    <w:rsid w:val="00B0747E"/>
    <w:rsid w:val="00B11183"/>
    <w:rsid w:val="00B12E23"/>
    <w:rsid w:val="00B14C60"/>
    <w:rsid w:val="00B27DFB"/>
    <w:rsid w:val="00B305C7"/>
    <w:rsid w:val="00B3251D"/>
    <w:rsid w:val="00B3615A"/>
    <w:rsid w:val="00B40F51"/>
    <w:rsid w:val="00B50FBE"/>
    <w:rsid w:val="00B71483"/>
    <w:rsid w:val="00B73A05"/>
    <w:rsid w:val="00B77B8C"/>
    <w:rsid w:val="00B82E77"/>
    <w:rsid w:val="00B94839"/>
    <w:rsid w:val="00BA2E51"/>
    <w:rsid w:val="00BB010A"/>
    <w:rsid w:val="00BB1812"/>
    <w:rsid w:val="00BC155E"/>
    <w:rsid w:val="00BC265D"/>
    <w:rsid w:val="00BD547B"/>
    <w:rsid w:val="00BF24B0"/>
    <w:rsid w:val="00C00EFC"/>
    <w:rsid w:val="00C156F5"/>
    <w:rsid w:val="00C173E3"/>
    <w:rsid w:val="00C375E0"/>
    <w:rsid w:val="00C502DF"/>
    <w:rsid w:val="00C5411C"/>
    <w:rsid w:val="00C5438D"/>
    <w:rsid w:val="00C57EA9"/>
    <w:rsid w:val="00C632C0"/>
    <w:rsid w:val="00C63D3F"/>
    <w:rsid w:val="00C72EB6"/>
    <w:rsid w:val="00C82628"/>
    <w:rsid w:val="00C91B3D"/>
    <w:rsid w:val="00CA45C0"/>
    <w:rsid w:val="00CB07B6"/>
    <w:rsid w:val="00CC34EC"/>
    <w:rsid w:val="00CD5534"/>
    <w:rsid w:val="00CE4521"/>
    <w:rsid w:val="00CE467D"/>
    <w:rsid w:val="00CF48E1"/>
    <w:rsid w:val="00D04B86"/>
    <w:rsid w:val="00D12770"/>
    <w:rsid w:val="00D13135"/>
    <w:rsid w:val="00D16714"/>
    <w:rsid w:val="00D219CF"/>
    <w:rsid w:val="00D5379C"/>
    <w:rsid w:val="00D81F78"/>
    <w:rsid w:val="00D871CF"/>
    <w:rsid w:val="00D91543"/>
    <w:rsid w:val="00D93852"/>
    <w:rsid w:val="00DB5B85"/>
    <w:rsid w:val="00DB7264"/>
    <w:rsid w:val="00DC6960"/>
    <w:rsid w:val="00DD01D2"/>
    <w:rsid w:val="00DD094C"/>
    <w:rsid w:val="00DD2FFD"/>
    <w:rsid w:val="00DD531A"/>
    <w:rsid w:val="00DD6546"/>
    <w:rsid w:val="00DE54EB"/>
    <w:rsid w:val="00DE725E"/>
    <w:rsid w:val="00DF2F14"/>
    <w:rsid w:val="00DF3E1B"/>
    <w:rsid w:val="00DF7157"/>
    <w:rsid w:val="00E162B9"/>
    <w:rsid w:val="00E20B80"/>
    <w:rsid w:val="00E34488"/>
    <w:rsid w:val="00E36530"/>
    <w:rsid w:val="00E52356"/>
    <w:rsid w:val="00E6041B"/>
    <w:rsid w:val="00E61157"/>
    <w:rsid w:val="00E62D3F"/>
    <w:rsid w:val="00E72B16"/>
    <w:rsid w:val="00E8250C"/>
    <w:rsid w:val="00E87F19"/>
    <w:rsid w:val="00E9626B"/>
    <w:rsid w:val="00EA3161"/>
    <w:rsid w:val="00EC043D"/>
    <w:rsid w:val="00EC3C34"/>
    <w:rsid w:val="00EC5BC8"/>
    <w:rsid w:val="00ED1D82"/>
    <w:rsid w:val="00ED7EA8"/>
    <w:rsid w:val="00EE6755"/>
    <w:rsid w:val="00EF132D"/>
    <w:rsid w:val="00EF33EE"/>
    <w:rsid w:val="00F01A4A"/>
    <w:rsid w:val="00F01E31"/>
    <w:rsid w:val="00F157C3"/>
    <w:rsid w:val="00F171EC"/>
    <w:rsid w:val="00F269C8"/>
    <w:rsid w:val="00F273E1"/>
    <w:rsid w:val="00F37BD0"/>
    <w:rsid w:val="00F46F44"/>
    <w:rsid w:val="00F71147"/>
    <w:rsid w:val="00F838B1"/>
    <w:rsid w:val="00F8444E"/>
    <w:rsid w:val="00F9174D"/>
    <w:rsid w:val="00F97AD8"/>
    <w:rsid w:val="00FA725E"/>
    <w:rsid w:val="00FB27C8"/>
    <w:rsid w:val="00FB644C"/>
    <w:rsid w:val="00FC0098"/>
    <w:rsid w:val="00FE1FA8"/>
    <w:rsid w:val="0275C188"/>
    <w:rsid w:val="0460EBA2"/>
    <w:rsid w:val="04874500"/>
    <w:rsid w:val="09C761FE"/>
    <w:rsid w:val="0B0CAEF1"/>
    <w:rsid w:val="0B3A2322"/>
    <w:rsid w:val="0E669590"/>
    <w:rsid w:val="1063648C"/>
    <w:rsid w:val="114C9FAB"/>
    <w:rsid w:val="1181AE8F"/>
    <w:rsid w:val="1745BED9"/>
    <w:rsid w:val="186F18AE"/>
    <w:rsid w:val="18F6C620"/>
    <w:rsid w:val="1ABA41C6"/>
    <w:rsid w:val="1B4D725D"/>
    <w:rsid w:val="1B5817C3"/>
    <w:rsid w:val="22649A11"/>
    <w:rsid w:val="24006A72"/>
    <w:rsid w:val="24668308"/>
    <w:rsid w:val="246A62E1"/>
    <w:rsid w:val="24DB6CA3"/>
    <w:rsid w:val="2568BC1B"/>
    <w:rsid w:val="2685808A"/>
    <w:rsid w:val="29B39037"/>
    <w:rsid w:val="2ABE2307"/>
    <w:rsid w:val="2AE5A403"/>
    <w:rsid w:val="2CD64802"/>
    <w:rsid w:val="30AD5C71"/>
    <w:rsid w:val="34B1E9C2"/>
    <w:rsid w:val="3B24C1B3"/>
    <w:rsid w:val="3C8D3B9E"/>
    <w:rsid w:val="3D9503FB"/>
    <w:rsid w:val="41C6AE70"/>
    <w:rsid w:val="43C89114"/>
    <w:rsid w:val="44346041"/>
    <w:rsid w:val="44481BCE"/>
    <w:rsid w:val="45FB0F8F"/>
    <w:rsid w:val="471C2A13"/>
    <w:rsid w:val="474751CC"/>
    <w:rsid w:val="488C541F"/>
    <w:rsid w:val="48FFD786"/>
    <w:rsid w:val="4A2F2778"/>
    <w:rsid w:val="4B1F22D2"/>
    <w:rsid w:val="4CDA00A7"/>
    <w:rsid w:val="4D29B60E"/>
    <w:rsid w:val="4D5ABA07"/>
    <w:rsid w:val="4EA8475B"/>
    <w:rsid w:val="51B21487"/>
    <w:rsid w:val="53AEC985"/>
    <w:rsid w:val="556CEF29"/>
    <w:rsid w:val="59CF168B"/>
    <w:rsid w:val="5A7314B2"/>
    <w:rsid w:val="5F8E1284"/>
    <w:rsid w:val="5FD42858"/>
    <w:rsid w:val="6092B035"/>
    <w:rsid w:val="60A948DC"/>
    <w:rsid w:val="6139FB21"/>
    <w:rsid w:val="626EE0C8"/>
    <w:rsid w:val="632F2C18"/>
    <w:rsid w:val="6552FCCE"/>
    <w:rsid w:val="657A749C"/>
    <w:rsid w:val="6776440A"/>
    <w:rsid w:val="685405CE"/>
    <w:rsid w:val="69A0FBC4"/>
    <w:rsid w:val="6B2D556E"/>
    <w:rsid w:val="6B311EAC"/>
    <w:rsid w:val="6D33D1C2"/>
    <w:rsid w:val="6DFC9586"/>
    <w:rsid w:val="7136D8A8"/>
    <w:rsid w:val="72E38BBB"/>
    <w:rsid w:val="74F3EFCE"/>
    <w:rsid w:val="758EE1BA"/>
    <w:rsid w:val="76247B9F"/>
    <w:rsid w:val="773FE901"/>
    <w:rsid w:val="7DF33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9D351"/>
  <w15:docId w15:val="{C2ED341D-6AA3-4AD3-979D-A3041CEDF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91193"/>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393F19"/>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52430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300"/>
    <w:rPr>
      <w:rFonts w:ascii="Segoe UI" w:hAnsi="Segoe UI" w:cs="Segoe UI"/>
      <w:sz w:val="18"/>
      <w:szCs w:val="18"/>
    </w:rPr>
  </w:style>
  <w:style w:type="character" w:customStyle="1" w:styleId="apple-converted-space">
    <w:name w:val="apple-converted-space"/>
    <w:basedOn w:val="DefaultParagraphFont"/>
    <w:rsid w:val="00524300"/>
  </w:style>
  <w:style w:type="paragraph" w:styleId="EndnoteText">
    <w:name w:val="endnote text"/>
    <w:basedOn w:val="Normal"/>
    <w:link w:val="EndnoteTextChar"/>
    <w:uiPriority w:val="99"/>
    <w:unhideWhenUsed/>
    <w:rsid w:val="00451D1F"/>
    <w:pPr>
      <w:spacing w:after="0"/>
    </w:pPr>
    <w:rPr>
      <w:sz w:val="20"/>
      <w:szCs w:val="20"/>
    </w:rPr>
  </w:style>
  <w:style w:type="character" w:customStyle="1" w:styleId="EndnoteTextChar">
    <w:name w:val="Endnote Text Char"/>
    <w:basedOn w:val="DefaultParagraphFont"/>
    <w:link w:val="EndnoteText"/>
    <w:uiPriority w:val="99"/>
    <w:rsid w:val="00451D1F"/>
    <w:rPr>
      <w:sz w:val="20"/>
      <w:szCs w:val="20"/>
    </w:rPr>
  </w:style>
  <w:style w:type="character" w:styleId="EndnoteReference">
    <w:name w:val="endnote reference"/>
    <w:basedOn w:val="DefaultParagraphFont"/>
    <w:uiPriority w:val="99"/>
    <w:semiHidden/>
    <w:unhideWhenUsed/>
    <w:rsid w:val="00451D1F"/>
    <w:rPr>
      <w:vertAlign w:val="superscript"/>
    </w:rPr>
  </w:style>
  <w:style w:type="character" w:customStyle="1" w:styleId="Heading1Char">
    <w:name w:val="Heading 1 Char"/>
    <w:basedOn w:val="DefaultParagraphFont"/>
    <w:link w:val="Heading1"/>
    <w:uiPriority w:val="9"/>
    <w:rsid w:val="00C91193"/>
    <w:rPr>
      <w:rFonts w:eastAsia="Times New Roman"/>
      <w:b/>
      <w:bCs/>
      <w:kern w:val="36"/>
      <w:sz w:val="48"/>
      <w:szCs w:val="48"/>
    </w:rPr>
  </w:style>
  <w:style w:type="character" w:customStyle="1" w:styleId="highwire-citation-authors">
    <w:name w:val="highwire-citation-authors"/>
    <w:basedOn w:val="DefaultParagraphFont"/>
    <w:rsid w:val="00C91193"/>
  </w:style>
  <w:style w:type="character" w:customStyle="1" w:styleId="highwire-citation-author">
    <w:name w:val="highwire-citation-author"/>
    <w:basedOn w:val="DefaultParagraphFont"/>
    <w:rsid w:val="00C91193"/>
  </w:style>
  <w:style w:type="character" w:styleId="Hyperlink">
    <w:name w:val="Hyperlink"/>
    <w:basedOn w:val="DefaultParagraphFont"/>
    <w:uiPriority w:val="99"/>
    <w:unhideWhenUsed/>
    <w:rsid w:val="00C91193"/>
    <w:rPr>
      <w:color w:val="0000FF"/>
      <w:u w:val="single"/>
    </w:rPr>
  </w:style>
  <w:style w:type="character" w:customStyle="1" w:styleId="Title1">
    <w:name w:val="Title1"/>
    <w:basedOn w:val="DefaultParagraphFont"/>
    <w:rsid w:val="00C91193"/>
  </w:style>
  <w:style w:type="character" w:customStyle="1" w:styleId="highwire-cite-metadata-journal">
    <w:name w:val="highwire-cite-metadata-journal"/>
    <w:basedOn w:val="DefaultParagraphFont"/>
    <w:rsid w:val="00C91193"/>
  </w:style>
  <w:style w:type="character" w:customStyle="1" w:styleId="highwire-cite-metadata-date">
    <w:name w:val="highwire-cite-metadata-date"/>
    <w:basedOn w:val="DefaultParagraphFont"/>
    <w:rsid w:val="00C91193"/>
  </w:style>
  <w:style w:type="character" w:customStyle="1" w:styleId="highwire-cite-metadata-volume">
    <w:name w:val="highwire-cite-metadata-volume"/>
    <w:basedOn w:val="DefaultParagraphFont"/>
    <w:rsid w:val="00C91193"/>
  </w:style>
  <w:style w:type="character" w:customStyle="1" w:styleId="highwire-cite-metadata-issue">
    <w:name w:val="highwire-cite-metadata-issue"/>
    <w:basedOn w:val="DefaultParagraphFont"/>
    <w:rsid w:val="00C91193"/>
  </w:style>
  <w:style w:type="character" w:customStyle="1" w:styleId="highwire-cite-metadata-pages">
    <w:name w:val="highwire-cite-metadata-pages"/>
    <w:basedOn w:val="DefaultParagraphFont"/>
    <w:rsid w:val="00C91193"/>
  </w:style>
  <w:style w:type="character" w:customStyle="1" w:styleId="highwire-cite-metadata-papdate">
    <w:name w:val="highwire-cite-metadata-papdate"/>
    <w:basedOn w:val="DefaultParagraphFont"/>
    <w:rsid w:val="00C91193"/>
  </w:style>
  <w:style w:type="character" w:customStyle="1" w:styleId="highwire-cite-metadata-doi">
    <w:name w:val="highwire-cite-metadata-doi"/>
    <w:basedOn w:val="DefaultParagraphFont"/>
    <w:rsid w:val="00C91193"/>
  </w:style>
  <w:style w:type="character" w:styleId="Emphasis">
    <w:name w:val="Emphasis"/>
    <w:basedOn w:val="DefaultParagraphFont"/>
    <w:uiPriority w:val="20"/>
    <w:qFormat/>
    <w:rsid w:val="00147A5C"/>
    <w:rPr>
      <w:i/>
      <w:iCs/>
    </w:rPr>
  </w:style>
  <w:style w:type="character" w:customStyle="1" w:styleId="Title2">
    <w:name w:val="Title2"/>
    <w:basedOn w:val="DefaultParagraphFont"/>
    <w:rsid w:val="00134FAA"/>
  </w:style>
  <w:style w:type="paragraph" w:styleId="Header">
    <w:name w:val="header"/>
    <w:basedOn w:val="Normal"/>
    <w:link w:val="HeaderChar"/>
    <w:uiPriority w:val="99"/>
    <w:unhideWhenUsed/>
    <w:rsid w:val="00DD09C2"/>
    <w:pPr>
      <w:tabs>
        <w:tab w:val="center" w:pos="4680"/>
        <w:tab w:val="right" w:pos="9360"/>
      </w:tabs>
      <w:spacing w:after="0"/>
    </w:pPr>
  </w:style>
  <w:style w:type="character" w:customStyle="1" w:styleId="HeaderChar">
    <w:name w:val="Header Char"/>
    <w:basedOn w:val="DefaultParagraphFont"/>
    <w:link w:val="Header"/>
    <w:uiPriority w:val="99"/>
    <w:rsid w:val="00DD09C2"/>
  </w:style>
  <w:style w:type="paragraph" w:styleId="Footer">
    <w:name w:val="footer"/>
    <w:basedOn w:val="Normal"/>
    <w:link w:val="FooterChar"/>
    <w:uiPriority w:val="99"/>
    <w:unhideWhenUsed/>
    <w:rsid w:val="00DD09C2"/>
    <w:pPr>
      <w:tabs>
        <w:tab w:val="center" w:pos="4680"/>
        <w:tab w:val="right" w:pos="9360"/>
      </w:tabs>
      <w:spacing w:after="0"/>
    </w:pPr>
  </w:style>
  <w:style w:type="character" w:customStyle="1" w:styleId="FooterChar">
    <w:name w:val="Footer Char"/>
    <w:basedOn w:val="DefaultParagraphFont"/>
    <w:link w:val="Footer"/>
    <w:uiPriority w:val="99"/>
    <w:rsid w:val="00DD09C2"/>
  </w:style>
  <w:style w:type="character" w:customStyle="1" w:styleId="Heading3Char">
    <w:name w:val="Heading 3 Char"/>
    <w:basedOn w:val="DefaultParagraphFont"/>
    <w:link w:val="Heading3"/>
    <w:uiPriority w:val="9"/>
    <w:semiHidden/>
    <w:rsid w:val="00393F19"/>
    <w:rPr>
      <w:rFonts w:asciiTheme="majorHAnsi" w:eastAsiaTheme="majorEastAsia" w:hAnsiTheme="majorHAnsi" w:cstheme="majorBidi"/>
      <w:color w:val="1F3763" w:themeColor="accent1" w:themeShade="7F"/>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14862"/>
    <w:rPr>
      <w:b/>
      <w:bCs/>
    </w:rPr>
  </w:style>
  <w:style w:type="character" w:customStyle="1" w:styleId="CommentSubjectChar">
    <w:name w:val="Comment Subject Char"/>
    <w:basedOn w:val="CommentTextChar"/>
    <w:link w:val="CommentSubject"/>
    <w:uiPriority w:val="99"/>
    <w:semiHidden/>
    <w:rsid w:val="00B14862"/>
    <w:rPr>
      <w:b/>
      <w:bCs/>
      <w:sz w:val="20"/>
      <w:szCs w:val="20"/>
    </w:rPr>
  </w:style>
  <w:style w:type="character" w:styleId="UnresolvedMention">
    <w:name w:val="Unresolved Mention"/>
    <w:basedOn w:val="DefaultParagraphFont"/>
    <w:uiPriority w:val="99"/>
    <w:semiHidden/>
    <w:unhideWhenUsed/>
    <w:rsid w:val="00B82AC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unhideWhenUsed/>
    <w:rsid w:val="004E116F"/>
    <w:pPr>
      <w:spacing w:after="0"/>
    </w:pPr>
    <w:rPr>
      <w:sz w:val="20"/>
      <w:szCs w:val="20"/>
    </w:rPr>
  </w:style>
  <w:style w:type="character" w:customStyle="1" w:styleId="FootnoteTextChar">
    <w:name w:val="Footnote Text Char"/>
    <w:basedOn w:val="DefaultParagraphFont"/>
    <w:link w:val="FootnoteText"/>
    <w:uiPriority w:val="99"/>
    <w:rsid w:val="004E116F"/>
    <w:rPr>
      <w:sz w:val="20"/>
      <w:szCs w:val="20"/>
    </w:rPr>
  </w:style>
  <w:style w:type="character" w:styleId="FootnoteReference">
    <w:name w:val="footnote reference"/>
    <w:basedOn w:val="DefaultParagraphFont"/>
    <w:uiPriority w:val="99"/>
    <w:semiHidden/>
    <w:unhideWhenUsed/>
    <w:rsid w:val="004E116F"/>
    <w:rPr>
      <w:vertAlign w:val="superscript"/>
    </w:rPr>
  </w:style>
  <w:style w:type="character" w:customStyle="1" w:styleId="authors">
    <w:name w:val="authors"/>
    <w:basedOn w:val="DefaultParagraphFont"/>
    <w:rsid w:val="00816D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99926">
      <w:bodyDiv w:val="1"/>
      <w:marLeft w:val="0"/>
      <w:marRight w:val="0"/>
      <w:marTop w:val="0"/>
      <w:marBottom w:val="0"/>
      <w:divBdr>
        <w:top w:val="none" w:sz="0" w:space="0" w:color="auto"/>
        <w:left w:val="none" w:sz="0" w:space="0" w:color="auto"/>
        <w:bottom w:val="none" w:sz="0" w:space="0" w:color="auto"/>
        <w:right w:val="none" w:sz="0" w:space="0" w:color="auto"/>
      </w:divBdr>
      <w:divsChild>
        <w:div w:id="16268139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iop.org/publications/iop/archive/page_52088.html" TargetMode="Externa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tori@umich.edu"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yperlink" Target="http://dx.doi.org/10.1007/978-3-319-60045-1_20"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oi.org/10.3389/fpsyg.2015.00459" TargetMode="External"/><Relationship Id="rId10" Type="http://schemas.openxmlformats.org/officeDocument/2006/relationships/hyperlink" Target="mailto:camcnam@umich.edu"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fcseidl@umich.ed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i.org/10.1007/s11098-019-01367-0" TargetMode="External"/><Relationship Id="rId8" Type="http://schemas.openxmlformats.org/officeDocument/2006/relationships/hyperlink" Target="mailto:patrick.grim@stonybrook.edu" TargetMode="External"/><Relationship Id="rId3" Type="http://schemas.openxmlformats.org/officeDocument/2006/relationships/styles" Target="styles.xml"/><Relationship Id="rId12" Type="http://schemas.openxmlformats.org/officeDocument/2006/relationships/hyperlink" Target="mailto:cdiaso@umich.ed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yperlink" Target="https://www.cs.ubc.ca/~murphyk/Pap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puedqH8mTtvJbFnwFQ6B7gi+iwg==">AMUW2mXoMchyaWKSpjZfezxNWY8YlgQjdNin+iLpM4VijM+UgADly54SUjklzx7oQJ6wHK65/y32jZt7fBCNfrT75GwvEJXV46A+mwdN+9cByi7c1qt5CZkMI8IyQd8mc1trHA1SLwKjqsM/t/f8LmtlFf8Pgp6a4g==</go:docsCustomData>
</go:gDocsCustomXmlDataStorage>
</file>

<file path=customXml/itemProps1.xml><?xml version="1.0" encoding="utf-8"?>
<ds:datastoreItem xmlns:ds="http://schemas.openxmlformats.org/officeDocument/2006/customXml" ds:itemID="{3083CF1F-C40A-4F49-AC36-D64EA9F5507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8680</Words>
  <Characters>49476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Grim</dc:creator>
  <cp:lastModifiedBy>Patrick</cp:lastModifiedBy>
  <cp:revision>2</cp:revision>
  <cp:lastPrinted>2022-03-22T15:06:00Z</cp:lastPrinted>
  <dcterms:created xsi:type="dcterms:W3CDTF">2022-05-17T15:01:00Z</dcterms:created>
  <dcterms:modified xsi:type="dcterms:W3CDTF">2022-05-17T15:01:00Z</dcterms:modified>
</cp:coreProperties>
</file>