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804F" w14:textId="1A0BE208" w:rsidR="00ED16DB" w:rsidRPr="00D45558" w:rsidRDefault="00293C31" w:rsidP="006F6C31">
      <w:pPr>
        <w:spacing w:line="480" w:lineRule="auto"/>
        <w:jc w:val="center"/>
        <w:rPr>
          <w:rFonts w:cs="Times New Roman"/>
          <w:b/>
          <w:bCs/>
        </w:rPr>
      </w:pPr>
      <w:r>
        <w:rPr>
          <w:rFonts w:cs="Times New Roman"/>
          <w:b/>
          <w:bCs/>
        </w:rPr>
        <w:t xml:space="preserve">The Symbolic </w:t>
      </w:r>
      <w:r w:rsidR="00ED16DB">
        <w:rPr>
          <w:rFonts w:cs="Times New Roman"/>
          <w:b/>
          <w:bCs/>
        </w:rPr>
        <w:t>Approach to the Omega Rule</w:t>
      </w:r>
    </w:p>
    <w:p w14:paraId="4E1A81DA" w14:textId="5CA8EDA0" w:rsidR="007A59D8" w:rsidRPr="00CF5BF1" w:rsidRDefault="006F6C31" w:rsidP="006F6C31">
      <w:pPr>
        <w:pStyle w:val="FootnoteText"/>
        <w:spacing w:line="480" w:lineRule="auto"/>
        <w:rPr>
          <w:sz w:val="24"/>
          <w:szCs w:val="24"/>
        </w:rPr>
      </w:pPr>
      <w:r w:rsidRPr="006F6C31">
        <w:rPr>
          <w:b/>
          <w:bCs/>
          <w:sz w:val="24"/>
          <w:szCs w:val="24"/>
        </w:rPr>
        <w:t>Abstract.</w:t>
      </w:r>
      <w:r>
        <w:rPr>
          <w:b/>
          <w:bCs/>
          <w:sz w:val="24"/>
          <w:szCs w:val="24"/>
        </w:rPr>
        <w:t xml:space="preserve"> </w:t>
      </w:r>
      <w:r>
        <w:rPr>
          <w:sz w:val="24"/>
          <w:szCs w:val="24"/>
        </w:rPr>
        <w:t xml:space="preserve">According to the </w:t>
      </w:r>
      <w:r w:rsidRPr="003855D2">
        <w:rPr>
          <w:sz w:val="24"/>
          <w:szCs w:val="24"/>
        </w:rPr>
        <w:t>ω</w:t>
      </w:r>
      <w:r>
        <w:rPr>
          <w:sz w:val="24"/>
          <w:szCs w:val="24"/>
        </w:rPr>
        <w:t>-rule,</w:t>
      </w:r>
      <w:r w:rsidR="00CF5BF1">
        <w:rPr>
          <w:sz w:val="24"/>
          <w:szCs w:val="24"/>
        </w:rPr>
        <w:t xml:space="preserve"> </w:t>
      </w:r>
      <w:r>
        <w:rPr>
          <w:rFonts w:cs="Times New Roman"/>
          <w:sz w:val="24"/>
          <w:szCs w:val="24"/>
        </w:rPr>
        <w:t xml:space="preserve">it is valid to infer that all natural numbers possess some property, if </w:t>
      </w:r>
      <w:r w:rsidRPr="00E80E5B">
        <w:rPr>
          <w:rFonts w:ascii="Cambria Math" w:hAnsi="Cambria Math" w:cs="Times New Roman"/>
          <w:sz w:val="24"/>
          <w:szCs w:val="24"/>
        </w:rPr>
        <w:t>0</w:t>
      </w:r>
      <w:r w:rsidRPr="00E80E5B">
        <w:rPr>
          <w:rFonts w:cs="Times New Roman"/>
          <w:sz w:val="24"/>
          <w:szCs w:val="24"/>
        </w:rPr>
        <w:t xml:space="preserve"> possesses it, </w:t>
      </w:r>
      <w:r w:rsidRPr="00E80E5B">
        <w:rPr>
          <w:rFonts w:ascii="Cambria Math" w:hAnsi="Cambria Math" w:cs="Times New Roman"/>
          <w:sz w:val="24"/>
          <w:szCs w:val="24"/>
        </w:rPr>
        <w:t>1</w:t>
      </w:r>
      <w:r w:rsidRPr="00E80E5B">
        <w:rPr>
          <w:rFonts w:cs="Times New Roman"/>
          <w:sz w:val="24"/>
          <w:szCs w:val="24"/>
        </w:rPr>
        <w:t xml:space="preserve"> possesses it, </w:t>
      </w:r>
      <w:r w:rsidRPr="00E80E5B">
        <w:rPr>
          <w:rFonts w:ascii="Cambria Math" w:hAnsi="Cambria Math" w:cs="Times New Roman"/>
          <w:sz w:val="24"/>
          <w:szCs w:val="24"/>
        </w:rPr>
        <w:t>2</w:t>
      </w:r>
      <w:r w:rsidRPr="00E80E5B">
        <w:rPr>
          <w:rFonts w:cs="Times New Roman"/>
          <w:sz w:val="24"/>
          <w:szCs w:val="24"/>
        </w:rPr>
        <w:t xml:space="preserve"> possesses</w:t>
      </w:r>
      <w:r>
        <w:rPr>
          <w:rFonts w:cs="Times New Roman"/>
          <w:sz w:val="24"/>
          <w:szCs w:val="24"/>
        </w:rPr>
        <w:t xml:space="preserve"> it, and so on. The </w:t>
      </w:r>
      <w:r w:rsidRPr="003855D2">
        <w:rPr>
          <w:sz w:val="24"/>
          <w:szCs w:val="24"/>
        </w:rPr>
        <w:t>ω</w:t>
      </w:r>
      <w:r>
        <w:rPr>
          <w:sz w:val="24"/>
          <w:szCs w:val="24"/>
        </w:rPr>
        <w:t xml:space="preserve">-rule is important because </w:t>
      </w:r>
      <w:r w:rsidR="00FC780F">
        <w:rPr>
          <w:sz w:val="24"/>
          <w:szCs w:val="24"/>
        </w:rPr>
        <w:t>its inclusion in certain arithmetical theories results in true arithmetic</w:t>
      </w:r>
      <w:r>
        <w:rPr>
          <w:sz w:val="24"/>
          <w:szCs w:val="24"/>
        </w:rPr>
        <w:t>.</w:t>
      </w:r>
      <w:r w:rsidR="007A59D8">
        <w:rPr>
          <w:sz w:val="24"/>
          <w:szCs w:val="24"/>
        </w:rPr>
        <w:t xml:space="preserve"> </w:t>
      </w:r>
      <w:r w:rsidR="00C43874">
        <w:rPr>
          <w:sz w:val="24"/>
          <w:szCs w:val="24"/>
        </w:rPr>
        <w:t>It</w:t>
      </w:r>
      <w:r w:rsidR="007A59D8">
        <w:rPr>
          <w:sz w:val="24"/>
          <w:szCs w:val="24"/>
        </w:rPr>
        <w:t xml:space="preserve"> is controversial because it seems impossible for finite human beings to follow, given </w:t>
      </w:r>
      <w:r w:rsidR="00882775">
        <w:rPr>
          <w:sz w:val="24"/>
          <w:szCs w:val="24"/>
        </w:rPr>
        <w:t>that it seems to require accepting</w:t>
      </w:r>
      <w:r w:rsidR="007A59D8">
        <w:rPr>
          <w:sz w:val="24"/>
          <w:szCs w:val="24"/>
        </w:rPr>
        <w:t xml:space="preserve"> infinitely many premises. </w:t>
      </w:r>
      <w:r w:rsidR="00FC45F8">
        <w:rPr>
          <w:sz w:val="24"/>
          <w:szCs w:val="24"/>
        </w:rPr>
        <w:t>Inspired by a remark of Wittgenstein</w:t>
      </w:r>
      <w:r w:rsidR="001453FA">
        <w:rPr>
          <w:sz w:val="24"/>
          <w:szCs w:val="24"/>
        </w:rPr>
        <w:t>’s</w:t>
      </w:r>
      <w:r w:rsidR="00FC45F8">
        <w:rPr>
          <w:sz w:val="24"/>
          <w:szCs w:val="24"/>
        </w:rPr>
        <w:t xml:space="preserve">, </w:t>
      </w:r>
      <w:r w:rsidR="007A59D8">
        <w:rPr>
          <w:sz w:val="24"/>
          <w:szCs w:val="24"/>
        </w:rPr>
        <w:t xml:space="preserve">I </w:t>
      </w:r>
      <w:r w:rsidR="00C43874">
        <w:rPr>
          <w:sz w:val="24"/>
          <w:szCs w:val="24"/>
        </w:rPr>
        <w:t>argue</w:t>
      </w:r>
      <w:r w:rsidR="00461BC3">
        <w:rPr>
          <w:sz w:val="24"/>
          <w:szCs w:val="24"/>
        </w:rPr>
        <w:t xml:space="preserve"> that the </w:t>
      </w:r>
      <w:r w:rsidR="007A59D8">
        <w:rPr>
          <w:sz w:val="24"/>
          <w:szCs w:val="24"/>
        </w:rPr>
        <w:t>mystery</w:t>
      </w:r>
      <w:r w:rsidR="00461BC3">
        <w:rPr>
          <w:sz w:val="24"/>
          <w:szCs w:val="24"/>
        </w:rPr>
        <w:t xml:space="preserve"> of</w:t>
      </w:r>
      <w:r w:rsidR="007A59D8">
        <w:rPr>
          <w:sz w:val="24"/>
          <w:szCs w:val="24"/>
        </w:rPr>
        <w:t xml:space="preserve"> </w:t>
      </w:r>
      <w:r w:rsidR="00E17010">
        <w:rPr>
          <w:sz w:val="24"/>
          <w:szCs w:val="24"/>
        </w:rPr>
        <w:t xml:space="preserve">how we follow the </w:t>
      </w:r>
      <w:r w:rsidR="00461BC3" w:rsidRPr="003855D2">
        <w:rPr>
          <w:sz w:val="24"/>
          <w:szCs w:val="24"/>
        </w:rPr>
        <w:t>ω</w:t>
      </w:r>
      <w:r w:rsidR="00461BC3">
        <w:rPr>
          <w:sz w:val="24"/>
          <w:szCs w:val="24"/>
        </w:rPr>
        <w:t xml:space="preserve">-rule </w:t>
      </w:r>
      <w:r w:rsidR="007A59D8">
        <w:rPr>
          <w:sz w:val="24"/>
          <w:szCs w:val="24"/>
        </w:rPr>
        <w:t>subsides</w:t>
      </w:r>
      <w:r w:rsidR="00FC45F8">
        <w:rPr>
          <w:sz w:val="24"/>
          <w:szCs w:val="24"/>
        </w:rPr>
        <w:t xml:space="preserve"> once we treat the rule as </w:t>
      </w:r>
      <w:r w:rsidR="007F2FCD">
        <w:rPr>
          <w:sz w:val="24"/>
          <w:szCs w:val="24"/>
        </w:rPr>
        <w:t xml:space="preserve">helping to </w:t>
      </w:r>
      <w:r w:rsidR="00FC45F8">
        <w:rPr>
          <w:sz w:val="24"/>
          <w:szCs w:val="24"/>
        </w:rPr>
        <w:t>giv</w:t>
      </w:r>
      <w:r w:rsidR="007F2FCD">
        <w:rPr>
          <w:sz w:val="24"/>
          <w:szCs w:val="24"/>
        </w:rPr>
        <w:t>e</w:t>
      </w:r>
      <w:r w:rsidR="00FC45F8">
        <w:rPr>
          <w:sz w:val="24"/>
          <w:szCs w:val="24"/>
        </w:rPr>
        <w:t xml:space="preserve"> meaning to </w:t>
      </w:r>
      <w:r w:rsidR="00947AF9">
        <w:rPr>
          <w:sz w:val="24"/>
          <w:szCs w:val="24"/>
        </w:rPr>
        <w:t xml:space="preserve">the </w:t>
      </w:r>
      <w:r w:rsidR="00FC45F8">
        <w:rPr>
          <w:sz w:val="24"/>
          <w:szCs w:val="24"/>
        </w:rPr>
        <w:t>symbol, “…”.</w:t>
      </w:r>
      <w:r w:rsidR="001F1ECD">
        <w:rPr>
          <w:sz w:val="24"/>
          <w:szCs w:val="24"/>
        </w:rPr>
        <w:t xml:space="preserve"> </w:t>
      </w:r>
    </w:p>
    <w:p w14:paraId="5A9DC4B3" w14:textId="1535BC82" w:rsidR="00A47828" w:rsidRPr="00A47828" w:rsidRDefault="00A47828" w:rsidP="006F6C31">
      <w:pPr>
        <w:pStyle w:val="FootnoteText"/>
        <w:spacing w:line="480" w:lineRule="auto"/>
        <w:rPr>
          <w:b/>
          <w:bCs/>
          <w:sz w:val="24"/>
          <w:szCs w:val="24"/>
        </w:rPr>
      </w:pPr>
      <w:r w:rsidRPr="00A47828">
        <w:rPr>
          <w:b/>
          <w:bCs/>
          <w:sz w:val="24"/>
          <w:szCs w:val="24"/>
        </w:rPr>
        <w:t>1. Introduction</w:t>
      </w:r>
    </w:p>
    <w:p w14:paraId="3ECEB515" w14:textId="3DEEB168" w:rsidR="007B57AB" w:rsidRDefault="007B57AB" w:rsidP="00840EF3">
      <w:pPr>
        <w:pStyle w:val="FootnoteText"/>
        <w:spacing w:line="480" w:lineRule="auto"/>
        <w:ind w:firstLine="720"/>
        <w:rPr>
          <w:sz w:val="24"/>
          <w:szCs w:val="24"/>
        </w:rPr>
      </w:pPr>
      <w:r>
        <w:rPr>
          <w:sz w:val="24"/>
          <w:szCs w:val="24"/>
        </w:rPr>
        <w:t>According to the</w:t>
      </w:r>
      <w:r w:rsidRPr="006972C8">
        <w:rPr>
          <w:rFonts w:cs="Times New Roman"/>
          <w:sz w:val="24"/>
          <w:szCs w:val="24"/>
        </w:rPr>
        <w:t xml:space="preserve"> natural deduction form</w:t>
      </w:r>
      <w:r>
        <w:rPr>
          <w:sz w:val="24"/>
          <w:szCs w:val="24"/>
        </w:rPr>
        <w:t xml:space="preserve"> of the </w:t>
      </w:r>
      <w:r w:rsidRPr="003855D2">
        <w:rPr>
          <w:sz w:val="24"/>
          <w:szCs w:val="24"/>
        </w:rPr>
        <w:t>ω</w:t>
      </w:r>
      <w:r>
        <w:rPr>
          <w:sz w:val="24"/>
          <w:szCs w:val="24"/>
        </w:rPr>
        <w:t>-rule</w:t>
      </w:r>
      <w:r w:rsidR="002D79D2">
        <w:rPr>
          <w:sz w:val="24"/>
          <w:szCs w:val="24"/>
        </w:rPr>
        <w:t xml:space="preserve"> (Warren 2020)</w:t>
      </w:r>
      <w:r>
        <w:rPr>
          <w:sz w:val="24"/>
          <w:szCs w:val="24"/>
        </w:rPr>
        <w:t>,</w:t>
      </w:r>
    </w:p>
    <w:p w14:paraId="1B05C617" w14:textId="77777777" w:rsidR="007B57AB" w:rsidRPr="003B4C7E" w:rsidRDefault="00000000" w:rsidP="007B57AB">
      <w:pPr>
        <w:pStyle w:val="FootnoteText"/>
        <w:spacing w:line="480" w:lineRule="auto"/>
        <w:rPr>
          <w:rFonts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m:t>
              </m:r>
            </m:num>
            <m:den>
              <m:r>
                <m:rPr>
                  <m:sty m:val="p"/>
                </m:rPr>
                <w:rPr>
                  <w:rFonts w:ascii="Cambria Math" w:hAnsi="Cambria Math" w:cs="Cambria Math"/>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den>
          </m:f>
        </m:oMath>
      </m:oMathPara>
    </w:p>
    <w:p w14:paraId="00C3AA06" w14:textId="4C04AFF9" w:rsidR="00ED16DB" w:rsidRPr="00686088" w:rsidRDefault="007B57AB" w:rsidP="00686088">
      <w:pPr>
        <w:pStyle w:val="FootnoteText"/>
        <w:spacing w:line="480" w:lineRule="auto"/>
        <w:rPr>
          <w:sz w:val="24"/>
          <w:szCs w:val="24"/>
        </w:rPr>
      </w:pPr>
      <w:r w:rsidRPr="007B57AB">
        <w:rPr>
          <w:rFonts w:cs="Times New Roman"/>
          <w:sz w:val="24"/>
          <w:szCs w:val="24"/>
        </w:rPr>
        <w:t>In other words, it is valid to infer that all natural numbers possess some property, if 0 possesses it, 1 possesses it, 2 possesses it, and so on. (</w:t>
      </w:r>
      <w:r>
        <w:rPr>
          <w:rFonts w:cs="Times New Roman"/>
          <w:sz w:val="24"/>
          <w:szCs w:val="24"/>
        </w:rPr>
        <w:t xml:space="preserve">I assume throughout that the domain </w:t>
      </w:r>
      <w:r w:rsidR="008F299D">
        <w:rPr>
          <w:rFonts w:cs="Times New Roman"/>
          <w:sz w:val="24"/>
          <w:szCs w:val="24"/>
        </w:rPr>
        <w:t xml:space="preserve">of discourse </w:t>
      </w:r>
      <w:r>
        <w:rPr>
          <w:rFonts w:cs="Times New Roman"/>
          <w:sz w:val="24"/>
          <w:szCs w:val="24"/>
        </w:rPr>
        <w:t>includes all and only the natural numbers</w:t>
      </w:r>
      <w:r w:rsidR="00DF0113">
        <w:rPr>
          <w:rFonts w:cs="Times New Roman"/>
          <w:sz w:val="24"/>
          <w:szCs w:val="24"/>
        </w:rPr>
        <w:t>, and I must set aside any problems justifying this assumption</w:t>
      </w:r>
      <w:r>
        <w:rPr>
          <w:rFonts w:cs="Times New Roman"/>
          <w:sz w:val="24"/>
          <w:szCs w:val="24"/>
        </w:rPr>
        <w:t>.</w:t>
      </w:r>
      <w:r w:rsidR="008F299D">
        <w:rPr>
          <w:rFonts w:cs="Times New Roman"/>
          <w:sz w:val="24"/>
          <w:szCs w:val="24"/>
        </w:rPr>
        <w:t xml:space="preserve">) </w:t>
      </w:r>
      <w:r w:rsidRPr="007B57AB">
        <w:rPr>
          <w:rFonts w:cs="Times New Roman"/>
          <w:sz w:val="24"/>
          <w:szCs w:val="24"/>
        </w:rPr>
        <w:t>The ω-rule is important because its inclusion in certain arithmetical theories</w:t>
      </w:r>
      <w:r w:rsidR="00423B86">
        <w:rPr>
          <w:rFonts w:cs="Times New Roman"/>
          <w:sz w:val="24"/>
          <w:szCs w:val="24"/>
        </w:rPr>
        <w:t>, such as</w:t>
      </w:r>
      <w:r w:rsidR="00686088">
        <w:rPr>
          <w:rFonts w:cs="Times New Roman"/>
          <w:sz w:val="24"/>
          <w:szCs w:val="24"/>
        </w:rPr>
        <w:t xml:space="preserve"> Peano arithmetic and Robinson arithmetic</w:t>
      </w:r>
      <w:r w:rsidR="00423B86">
        <w:rPr>
          <w:rFonts w:cs="Times New Roman"/>
          <w:sz w:val="24"/>
          <w:szCs w:val="24"/>
        </w:rPr>
        <w:t xml:space="preserve">, </w:t>
      </w:r>
      <w:r w:rsidRPr="007B57AB">
        <w:rPr>
          <w:rFonts w:cs="Times New Roman"/>
          <w:sz w:val="24"/>
          <w:szCs w:val="24"/>
        </w:rPr>
        <w:t>results in true arithmetic.</w:t>
      </w:r>
      <w:r w:rsidR="0045598A">
        <w:rPr>
          <w:rFonts w:cs="Times New Roman"/>
          <w:sz w:val="24"/>
          <w:szCs w:val="24"/>
        </w:rPr>
        <w:t xml:space="preserve"> Such theories are immune to</w:t>
      </w:r>
      <w:r w:rsidR="0045598A" w:rsidRPr="0045598A">
        <w:rPr>
          <w:rFonts w:cs="Times New Roman"/>
          <w:sz w:val="24"/>
          <w:szCs w:val="24"/>
        </w:rPr>
        <w:t xml:space="preserve"> Gödel’s incompleteness theorem</w:t>
      </w:r>
      <w:r w:rsidR="0045598A">
        <w:rPr>
          <w:rFonts w:cs="Times New Roman"/>
          <w:sz w:val="24"/>
          <w:szCs w:val="24"/>
        </w:rPr>
        <w:t>, for</w:t>
      </w:r>
      <w:r w:rsidR="009B4583">
        <w:rPr>
          <w:rFonts w:cs="Times New Roman"/>
          <w:sz w:val="24"/>
          <w:szCs w:val="24"/>
        </w:rPr>
        <w:t xml:space="preserve">, in them, </w:t>
      </w:r>
      <w:r w:rsidR="0045598A" w:rsidRPr="0045598A">
        <w:rPr>
          <w:rFonts w:cs="Times New Roman"/>
          <w:sz w:val="24"/>
          <w:szCs w:val="24"/>
        </w:rPr>
        <w:t xml:space="preserve">every arithmetic </w:t>
      </w:r>
      <w:r w:rsidR="0045598A">
        <w:rPr>
          <w:rFonts w:cs="Times New Roman"/>
          <w:sz w:val="24"/>
          <w:szCs w:val="24"/>
        </w:rPr>
        <w:t>sentence is decidable.</w:t>
      </w:r>
      <w:r w:rsidRPr="007B57AB">
        <w:rPr>
          <w:rFonts w:cs="Times New Roman"/>
          <w:sz w:val="24"/>
          <w:szCs w:val="24"/>
        </w:rPr>
        <w:t xml:space="preserve"> But the rule is controversial because it seems impossible for finite human beings to follow, given that it seems to require accepting infinitely many premises. </w:t>
      </w:r>
      <w:r w:rsidR="00840EF3">
        <w:rPr>
          <w:sz w:val="24"/>
          <w:szCs w:val="24"/>
        </w:rPr>
        <w:t xml:space="preserve">Inspired by a remark of Wittgenstein’s, I present the germ of an idea, and my goal in this paper is not to convince you that it is right, but only that it might be worth pursuing. The idea is that the mystery of how we follow the </w:t>
      </w:r>
      <w:r w:rsidR="00840EF3" w:rsidRPr="003855D2">
        <w:rPr>
          <w:sz w:val="24"/>
          <w:szCs w:val="24"/>
        </w:rPr>
        <w:t>ω</w:t>
      </w:r>
      <w:r w:rsidR="00840EF3">
        <w:rPr>
          <w:sz w:val="24"/>
          <w:szCs w:val="24"/>
        </w:rPr>
        <w:t xml:space="preserve">-rule subsides once we treat the rule as helping to give meaning to the symbol, “…”. I call this the symbolic approach to the </w:t>
      </w:r>
      <w:r w:rsidR="00840EF3" w:rsidRPr="003855D2">
        <w:rPr>
          <w:sz w:val="24"/>
          <w:szCs w:val="24"/>
        </w:rPr>
        <w:t>ω</w:t>
      </w:r>
      <w:r w:rsidR="00840EF3">
        <w:rPr>
          <w:sz w:val="24"/>
          <w:szCs w:val="24"/>
        </w:rPr>
        <w:t xml:space="preserve">-rule, because it treats “…” as </w:t>
      </w:r>
      <w:r w:rsidR="003F537A">
        <w:rPr>
          <w:sz w:val="24"/>
          <w:szCs w:val="24"/>
        </w:rPr>
        <w:t xml:space="preserve">a </w:t>
      </w:r>
      <w:r w:rsidR="00840EF3">
        <w:rPr>
          <w:sz w:val="24"/>
          <w:szCs w:val="24"/>
        </w:rPr>
        <w:t>symbol</w:t>
      </w:r>
      <w:r w:rsidR="003F537A">
        <w:rPr>
          <w:sz w:val="24"/>
          <w:szCs w:val="24"/>
        </w:rPr>
        <w:t xml:space="preserve"> with its own </w:t>
      </w:r>
      <w:r w:rsidR="003F537A">
        <w:rPr>
          <w:sz w:val="24"/>
          <w:szCs w:val="24"/>
        </w:rPr>
        <w:lastRenderedPageBreak/>
        <w:t>rule-determined meaning</w:t>
      </w:r>
      <w:r w:rsidR="00840EF3">
        <w:rPr>
          <w:sz w:val="24"/>
          <w:szCs w:val="24"/>
        </w:rPr>
        <w:t xml:space="preserve">. </w:t>
      </w:r>
      <w:r w:rsidR="00B32D2F">
        <w:rPr>
          <w:sz w:val="24"/>
          <w:szCs w:val="24"/>
        </w:rPr>
        <w:t xml:space="preserve">In Section 2, I </w:t>
      </w:r>
      <w:r w:rsidR="0033183A">
        <w:rPr>
          <w:sz w:val="24"/>
          <w:szCs w:val="24"/>
        </w:rPr>
        <w:t>present the basic idea behind</w:t>
      </w:r>
      <w:r w:rsidR="00B32D2F">
        <w:rPr>
          <w:sz w:val="24"/>
          <w:szCs w:val="24"/>
        </w:rPr>
        <w:t xml:space="preserve"> the symbolic approach to the </w:t>
      </w:r>
      <w:r w:rsidR="00B32D2F" w:rsidRPr="003855D2">
        <w:rPr>
          <w:sz w:val="24"/>
          <w:szCs w:val="24"/>
        </w:rPr>
        <w:t>ω</w:t>
      </w:r>
      <w:r w:rsidR="00B32D2F">
        <w:rPr>
          <w:sz w:val="24"/>
          <w:szCs w:val="24"/>
        </w:rPr>
        <w:t xml:space="preserve">-rule. In Section 3, </w:t>
      </w:r>
      <w:r w:rsidR="0033183A">
        <w:rPr>
          <w:sz w:val="24"/>
          <w:szCs w:val="24"/>
        </w:rPr>
        <w:t xml:space="preserve">I discuss the </w:t>
      </w:r>
      <w:proofErr w:type="spellStart"/>
      <w:r w:rsidR="0033183A">
        <w:rPr>
          <w:sz w:val="24"/>
          <w:szCs w:val="24"/>
        </w:rPr>
        <w:t>metasemantics</w:t>
      </w:r>
      <w:proofErr w:type="spellEnd"/>
      <w:r w:rsidR="0033183A">
        <w:rPr>
          <w:sz w:val="24"/>
          <w:szCs w:val="24"/>
        </w:rPr>
        <w:t xml:space="preserve"> behind it. In Section 4, </w:t>
      </w:r>
      <w:r w:rsidR="00B32D2F">
        <w:rPr>
          <w:sz w:val="24"/>
          <w:szCs w:val="24"/>
        </w:rPr>
        <w:t>I discuss Warren’s (202</w:t>
      </w:r>
      <w:r w:rsidR="00F40AC6">
        <w:rPr>
          <w:sz w:val="24"/>
          <w:szCs w:val="24"/>
        </w:rPr>
        <w:t>1</w:t>
      </w:r>
      <w:r w:rsidR="00B32D2F">
        <w:rPr>
          <w:sz w:val="24"/>
          <w:szCs w:val="24"/>
        </w:rPr>
        <w:t xml:space="preserve">) recent defense of the </w:t>
      </w:r>
      <w:r w:rsidR="00B32D2F" w:rsidRPr="003855D2">
        <w:rPr>
          <w:sz w:val="24"/>
          <w:szCs w:val="24"/>
        </w:rPr>
        <w:t>ω</w:t>
      </w:r>
      <w:r w:rsidR="00B32D2F">
        <w:rPr>
          <w:sz w:val="24"/>
          <w:szCs w:val="24"/>
        </w:rPr>
        <w:t>-rule.</w:t>
      </w:r>
      <w:r w:rsidR="005713EB">
        <w:rPr>
          <w:sz w:val="24"/>
          <w:szCs w:val="24"/>
        </w:rPr>
        <w:t xml:space="preserve"> </w:t>
      </w:r>
      <w:r w:rsidR="003A61B3">
        <w:rPr>
          <w:rFonts w:cs="Times New Roman"/>
          <w:sz w:val="24"/>
          <w:szCs w:val="24"/>
        </w:rPr>
        <w:t>In Section 5, I discuss two objections to the symboli</w:t>
      </w:r>
      <w:r w:rsidR="008A514E">
        <w:rPr>
          <w:rFonts w:cs="Times New Roman"/>
          <w:sz w:val="24"/>
          <w:szCs w:val="24"/>
        </w:rPr>
        <w:t>c</w:t>
      </w:r>
      <w:r w:rsidR="003A61B3">
        <w:rPr>
          <w:rFonts w:cs="Times New Roman"/>
          <w:sz w:val="24"/>
          <w:szCs w:val="24"/>
        </w:rPr>
        <w:t xml:space="preserve"> approach.</w:t>
      </w:r>
    </w:p>
    <w:p w14:paraId="7FEF33DE" w14:textId="097B099C" w:rsidR="0052398A" w:rsidRPr="0052398A" w:rsidRDefault="0052398A" w:rsidP="0052398A">
      <w:pPr>
        <w:pStyle w:val="FootnoteText"/>
        <w:spacing w:line="480" w:lineRule="auto"/>
        <w:rPr>
          <w:b/>
          <w:bCs/>
          <w:sz w:val="24"/>
          <w:szCs w:val="24"/>
        </w:rPr>
      </w:pPr>
      <w:r w:rsidRPr="0052398A">
        <w:rPr>
          <w:b/>
          <w:bCs/>
          <w:sz w:val="24"/>
          <w:szCs w:val="24"/>
        </w:rPr>
        <w:t>2. The Symbolic Approach</w:t>
      </w:r>
      <w:r w:rsidR="00E0595B">
        <w:rPr>
          <w:b/>
          <w:bCs/>
          <w:sz w:val="24"/>
          <w:szCs w:val="24"/>
        </w:rPr>
        <w:t>: The Basic</w:t>
      </w:r>
      <w:r w:rsidR="00F123FD">
        <w:rPr>
          <w:b/>
          <w:bCs/>
          <w:sz w:val="24"/>
          <w:szCs w:val="24"/>
        </w:rPr>
        <w:t xml:space="preserve"> Idea</w:t>
      </w:r>
    </w:p>
    <w:p w14:paraId="56DB1A1E" w14:textId="4A05D3E8" w:rsidR="00ED16DB" w:rsidRDefault="0052398A" w:rsidP="0052398A">
      <w:pPr>
        <w:pStyle w:val="FootnoteText"/>
        <w:spacing w:line="480" w:lineRule="auto"/>
        <w:ind w:firstLine="720"/>
        <w:rPr>
          <w:rFonts w:cs="Times New Roman"/>
          <w:sz w:val="24"/>
          <w:szCs w:val="24"/>
        </w:rPr>
      </w:pPr>
      <w:r>
        <w:rPr>
          <w:rFonts w:cs="Times New Roman"/>
          <w:sz w:val="24"/>
          <w:szCs w:val="24"/>
        </w:rPr>
        <w:t xml:space="preserve">According to the symbolic approach to the </w:t>
      </w:r>
      <w:r w:rsidRPr="003855D2">
        <w:rPr>
          <w:sz w:val="24"/>
          <w:szCs w:val="24"/>
        </w:rPr>
        <w:t>ω</w:t>
      </w:r>
      <w:r>
        <w:rPr>
          <w:sz w:val="24"/>
          <w:szCs w:val="24"/>
        </w:rPr>
        <w:t xml:space="preserve">-rule, “…” is a symbol </w:t>
      </w:r>
      <w:r w:rsidR="00B320CC">
        <w:rPr>
          <w:sz w:val="24"/>
          <w:szCs w:val="24"/>
        </w:rPr>
        <w:t>that</w:t>
      </w:r>
      <w:r>
        <w:rPr>
          <w:sz w:val="24"/>
          <w:szCs w:val="24"/>
        </w:rPr>
        <w:t xml:space="preserve"> the </w:t>
      </w:r>
      <w:r w:rsidRPr="003855D2">
        <w:rPr>
          <w:sz w:val="24"/>
          <w:szCs w:val="24"/>
        </w:rPr>
        <w:t>ω</w:t>
      </w:r>
      <w:r>
        <w:rPr>
          <w:sz w:val="24"/>
          <w:szCs w:val="24"/>
        </w:rPr>
        <w:t xml:space="preserve">-rule helps </w:t>
      </w:r>
      <w:r w:rsidR="006B3CCF">
        <w:rPr>
          <w:sz w:val="24"/>
          <w:szCs w:val="24"/>
        </w:rPr>
        <w:t xml:space="preserve">implicitly </w:t>
      </w:r>
      <w:r>
        <w:rPr>
          <w:sz w:val="24"/>
          <w:szCs w:val="24"/>
        </w:rPr>
        <w:t xml:space="preserve">to define. </w:t>
      </w:r>
      <w:r>
        <w:rPr>
          <w:rFonts w:cs="Times New Roman"/>
          <w:sz w:val="24"/>
          <w:szCs w:val="24"/>
        </w:rPr>
        <w:t xml:space="preserve">This approach is inspired by several related </w:t>
      </w:r>
      <w:r w:rsidR="00ED16DB">
        <w:rPr>
          <w:rFonts w:cs="Times New Roman"/>
          <w:sz w:val="24"/>
          <w:szCs w:val="24"/>
        </w:rPr>
        <w:t>passage</w:t>
      </w:r>
      <w:r>
        <w:rPr>
          <w:rFonts w:cs="Times New Roman"/>
          <w:sz w:val="24"/>
          <w:szCs w:val="24"/>
        </w:rPr>
        <w:t>s</w:t>
      </w:r>
      <w:r w:rsidR="00ED16DB">
        <w:rPr>
          <w:rFonts w:cs="Times New Roman"/>
          <w:sz w:val="24"/>
          <w:szCs w:val="24"/>
        </w:rPr>
        <w:t xml:space="preserve"> of Wittgenstein’s. Note that in the omega rule, infinite premises are </w:t>
      </w:r>
      <w:r w:rsidR="00ED16DB" w:rsidRPr="00D82720">
        <w:rPr>
          <w:rFonts w:cs="Times New Roman"/>
          <w:i/>
          <w:iCs/>
          <w:sz w:val="24"/>
          <w:szCs w:val="24"/>
        </w:rPr>
        <w:t>not</w:t>
      </w:r>
      <w:r w:rsidR="00ED16DB">
        <w:rPr>
          <w:rFonts w:cs="Times New Roman"/>
          <w:sz w:val="24"/>
          <w:szCs w:val="24"/>
        </w:rPr>
        <w:t xml:space="preserve"> written</w:t>
      </w:r>
      <w:r w:rsidR="0006710F">
        <w:rPr>
          <w:rFonts w:cs="Times New Roman"/>
          <w:sz w:val="24"/>
          <w:szCs w:val="24"/>
        </w:rPr>
        <w:t xml:space="preserve"> (obviously)</w:t>
      </w:r>
      <w:r w:rsidR="00ED16DB">
        <w:rPr>
          <w:rFonts w:cs="Times New Roman"/>
          <w:sz w:val="24"/>
          <w:szCs w:val="24"/>
        </w:rPr>
        <w:t>, nor is a single infinite conjunction of premises</w:t>
      </w:r>
      <w:r w:rsidR="00E17305">
        <w:rPr>
          <w:rFonts w:cs="Times New Roman"/>
          <w:sz w:val="24"/>
          <w:szCs w:val="24"/>
        </w:rPr>
        <w:t xml:space="preserve"> (obviously)</w:t>
      </w:r>
      <w:r w:rsidR="00ED16DB">
        <w:rPr>
          <w:rFonts w:cs="Times New Roman"/>
          <w:sz w:val="24"/>
          <w:szCs w:val="24"/>
        </w:rPr>
        <w:t xml:space="preserve">, but several premises followed by the </w:t>
      </w:r>
      <w:r w:rsidR="00ED16DB" w:rsidRPr="003864CC">
        <w:rPr>
          <w:rFonts w:cs="Times New Roman"/>
          <w:i/>
          <w:iCs/>
          <w:sz w:val="24"/>
          <w:szCs w:val="24"/>
        </w:rPr>
        <w:t>symbol</w:t>
      </w:r>
      <w:r w:rsidR="00ED16DB">
        <w:rPr>
          <w:rFonts w:cs="Times New Roman"/>
          <w:sz w:val="24"/>
          <w:szCs w:val="24"/>
        </w:rPr>
        <w:t xml:space="preserve"> “…”, which we often express in English as “and so on”. About such symbols and such natural language expressions, Wittgenstein writes,</w:t>
      </w:r>
    </w:p>
    <w:p w14:paraId="2E85E1D1" w14:textId="0EE09286" w:rsidR="00ED16DB" w:rsidRDefault="00ED16DB" w:rsidP="00ED16DB">
      <w:pPr>
        <w:pStyle w:val="FootnoteText"/>
        <w:spacing w:line="480" w:lineRule="auto"/>
        <w:ind w:left="720"/>
        <w:rPr>
          <w:rFonts w:cs="Times New Roman"/>
          <w:sz w:val="24"/>
          <w:szCs w:val="24"/>
        </w:rPr>
      </w:pPr>
      <w:r w:rsidRPr="00D36CF9">
        <w:rPr>
          <w:rFonts w:cs="Times New Roman"/>
          <w:sz w:val="24"/>
          <w:szCs w:val="24"/>
        </w:rPr>
        <w:t xml:space="preserve">The expression </w:t>
      </w:r>
      <w:r>
        <w:rPr>
          <w:rFonts w:cs="Times New Roman"/>
          <w:sz w:val="24"/>
          <w:szCs w:val="24"/>
        </w:rPr>
        <w:t>“</w:t>
      </w:r>
      <w:r w:rsidRPr="00D36CF9">
        <w:rPr>
          <w:rFonts w:cs="Times New Roman"/>
          <w:sz w:val="24"/>
          <w:szCs w:val="24"/>
        </w:rPr>
        <w:t>and so on</w:t>
      </w:r>
      <w:r>
        <w:rPr>
          <w:rFonts w:cs="Times New Roman"/>
          <w:sz w:val="24"/>
          <w:szCs w:val="24"/>
        </w:rPr>
        <w:t xml:space="preserve">” </w:t>
      </w:r>
      <w:r w:rsidRPr="00D36CF9">
        <w:rPr>
          <w:rFonts w:cs="Times New Roman"/>
          <w:sz w:val="24"/>
          <w:szCs w:val="24"/>
        </w:rPr>
        <w:t xml:space="preserve">is nothing but the </w:t>
      </w:r>
      <w:r w:rsidRPr="00E96BC4">
        <w:rPr>
          <w:rFonts w:cs="Times New Roman"/>
          <w:i/>
          <w:iCs/>
          <w:sz w:val="24"/>
          <w:szCs w:val="24"/>
        </w:rPr>
        <w:t xml:space="preserve">expression </w:t>
      </w:r>
      <w:r>
        <w:rPr>
          <w:rFonts w:cs="Times New Roman"/>
          <w:sz w:val="24"/>
          <w:szCs w:val="24"/>
        </w:rPr>
        <w:t>“</w:t>
      </w:r>
      <w:r w:rsidRPr="00E96BC4">
        <w:rPr>
          <w:rFonts w:cs="Times New Roman"/>
          <w:i/>
          <w:iCs/>
          <w:sz w:val="24"/>
          <w:szCs w:val="24"/>
        </w:rPr>
        <w:t>and so on</w:t>
      </w:r>
      <w:r w:rsidRPr="003E1111">
        <w:rPr>
          <w:rFonts w:cs="Times New Roman"/>
          <w:sz w:val="24"/>
          <w:szCs w:val="24"/>
        </w:rPr>
        <w:t>”</w:t>
      </w:r>
      <w:r w:rsidRPr="00D36CF9">
        <w:rPr>
          <w:rFonts w:cs="Times New Roman"/>
          <w:sz w:val="24"/>
          <w:szCs w:val="24"/>
        </w:rPr>
        <w:t xml:space="preserve"> (nothing, that is, but a sign in a calculus which can't do more than have meaning via the rules that hold of it; which can't say more than it shows). That is, the expression </w:t>
      </w:r>
      <w:r>
        <w:rPr>
          <w:rFonts w:cs="Times New Roman"/>
          <w:sz w:val="24"/>
          <w:szCs w:val="24"/>
        </w:rPr>
        <w:t>“</w:t>
      </w:r>
      <w:r w:rsidRPr="00D36CF9">
        <w:rPr>
          <w:rFonts w:cs="Times New Roman"/>
          <w:sz w:val="24"/>
          <w:szCs w:val="24"/>
        </w:rPr>
        <w:t>and so on</w:t>
      </w:r>
      <w:r>
        <w:rPr>
          <w:rFonts w:cs="Times New Roman"/>
          <w:sz w:val="24"/>
          <w:szCs w:val="24"/>
        </w:rPr>
        <w:t>”</w:t>
      </w:r>
      <w:r w:rsidRPr="00D36CF9">
        <w:rPr>
          <w:rFonts w:cs="Times New Roman"/>
          <w:sz w:val="24"/>
          <w:szCs w:val="24"/>
        </w:rPr>
        <w:t xml:space="preserve"> does not </w:t>
      </w:r>
      <w:proofErr w:type="spellStart"/>
      <w:r w:rsidRPr="00D36CF9">
        <w:rPr>
          <w:rFonts w:cs="Times New Roman"/>
          <w:sz w:val="24"/>
          <w:szCs w:val="24"/>
        </w:rPr>
        <w:t>harbour</w:t>
      </w:r>
      <w:proofErr w:type="spellEnd"/>
      <w:r w:rsidRPr="00D36CF9">
        <w:rPr>
          <w:rFonts w:cs="Times New Roman"/>
          <w:sz w:val="24"/>
          <w:szCs w:val="24"/>
        </w:rPr>
        <w:t xml:space="preserve"> a secret power by which the series is continued without being continued. </w:t>
      </w:r>
      <w:r>
        <w:rPr>
          <w:rFonts w:cs="Times New Roman"/>
          <w:sz w:val="24"/>
          <w:szCs w:val="24"/>
        </w:rPr>
        <w:t>[</w:t>
      </w:r>
      <w:r w:rsidRPr="00D36CF9">
        <w:rPr>
          <w:rFonts w:cs="Times New Roman"/>
          <w:sz w:val="24"/>
          <w:szCs w:val="24"/>
        </w:rPr>
        <w:t>...</w:t>
      </w:r>
      <w:r>
        <w:rPr>
          <w:rFonts w:cs="Times New Roman"/>
          <w:sz w:val="24"/>
          <w:szCs w:val="24"/>
        </w:rPr>
        <w:t>]</w:t>
      </w:r>
      <w:r w:rsidRPr="00D36CF9">
        <w:rPr>
          <w:rFonts w:cs="Times New Roman"/>
          <w:sz w:val="24"/>
          <w:szCs w:val="24"/>
        </w:rPr>
        <w:t xml:space="preserve"> For the sign </w:t>
      </w:r>
      <w:r>
        <w:rPr>
          <w:rFonts w:cs="Times New Roman"/>
          <w:sz w:val="24"/>
          <w:szCs w:val="24"/>
        </w:rPr>
        <w:t>“</w:t>
      </w:r>
      <w:r w:rsidRPr="00D36CF9">
        <w:rPr>
          <w:rFonts w:cs="Times New Roman"/>
          <w:sz w:val="24"/>
          <w:szCs w:val="24"/>
        </w:rPr>
        <w:t>and so on</w:t>
      </w:r>
      <w:r>
        <w:rPr>
          <w:rFonts w:cs="Times New Roman"/>
          <w:sz w:val="24"/>
          <w:szCs w:val="24"/>
        </w:rPr>
        <w:t>”</w:t>
      </w:r>
      <w:r w:rsidRPr="00D36CF9">
        <w:rPr>
          <w:rFonts w:cs="Times New Roman"/>
          <w:sz w:val="24"/>
          <w:szCs w:val="24"/>
        </w:rPr>
        <w:t xml:space="preserve">, or some sign corresponding to it, is essential if we are to indicate endlessness </w:t>
      </w:r>
      <w:r>
        <w:rPr>
          <w:rFonts w:cs="Times New Roman"/>
          <w:sz w:val="24"/>
          <w:szCs w:val="24"/>
        </w:rPr>
        <w:t>–</w:t>
      </w:r>
      <w:r w:rsidRPr="00D36CF9">
        <w:rPr>
          <w:rFonts w:cs="Times New Roman"/>
          <w:sz w:val="24"/>
          <w:szCs w:val="24"/>
        </w:rPr>
        <w:t xml:space="preserve"> through the rules, of course, that govern such a sign. </w:t>
      </w:r>
      <w:r w:rsidR="001552BC">
        <w:rPr>
          <w:rFonts w:cs="Times New Roman"/>
          <w:sz w:val="24"/>
          <w:szCs w:val="24"/>
        </w:rPr>
        <w:t xml:space="preserve">[…] </w:t>
      </w:r>
      <w:r w:rsidR="001552BC" w:rsidRPr="001552BC">
        <w:rPr>
          <w:rFonts w:cs="Times New Roman"/>
          <w:sz w:val="24"/>
          <w:szCs w:val="24"/>
        </w:rPr>
        <w:t>we calculate with the sign</w:t>
      </w:r>
      <w:r w:rsidR="001552BC">
        <w:rPr>
          <w:rFonts w:cs="Times New Roman"/>
          <w:sz w:val="24"/>
          <w:szCs w:val="24"/>
        </w:rPr>
        <w:t xml:space="preserve"> “1</w:t>
      </w:r>
      <w:r w:rsidR="001552BC" w:rsidRPr="001552BC">
        <w:rPr>
          <w:rFonts w:cs="Times New Roman"/>
          <w:sz w:val="24"/>
          <w:szCs w:val="24"/>
        </w:rPr>
        <w:t xml:space="preserve">, </w:t>
      </w:r>
      <w:r w:rsidR="001552BC">
        <w:rPr>
          <w:rFonts w:cs="Times New Roman"/>
          <w:sz w:val="24"/>
          <w:szCs w:val="24"/>
        </w:rPr>
        <w:t>1</w:t>
      </w:r>
      <w:r w:rsidR="001552BC" w:rsidRPr="001552BC">
        <w:rPr>
          <w:rFonts w:cs="Times New Roman"/>
          <w:sz w:val="24"/>
          <w:szCs w:val="24"/>
        </w:rPr>
        <w:t xml:space="preserve"> + </w:t>
      </w:r>
      <w:r w:rsidR="001552BC">
        <w:rPr>
          <w:rFonts w:cs="Times New Roman"/>
          <w:sz w:val="24"/>
          <w:szCs w:val="24"/>
        </w:rPr>
        <w:t>1</w:t>
      </w:r>
      <w:r w:rsidR="001552BC" w:rsidRPr="001552BC">
        <w:rPr>
          <w:rFonts w:cs="Times New Roman"/>
          <w:sz w:val="24"/>
          <w:szCs w:val="24"/>
        </w:rPr>
        <w:t xml:space="preserve">, </w:t>
      </w:r>
      <w:r w:rsidR="001552BC">
        <w:rPr>
          <w:rFonts w:cs="Times New Roman"/>
          <w:sz w:val="24"/>
          <w:szCs w:val="24"/>
        </w:rPr>
        <w:t>1</w:t>
      </w:r>
      <w:r w:rsidR="001552BC" w:rsidRPr="001552BC">
        <w:rPr>
          <w:rFonts w:cs="Times New Roman"/>
          <w:sz w:val="24"/>
          <w:szCs w:val="24"/>
        </w:rPr>
        <w:t xml:space="preserve"> + </w:t>
      </w:r>
      <w:r w:rsidR="001552BC">
        <w:rPr>
          <w:rFonts w:cs="Times New Roman"/>
          <w:sz w:val="24"/>
          <w:szCs w:val="24"/>
        </w:rPr>
        <w:t>1</w:t>
      </w:r>
      <w:r w:rsidR="001552BC" w:rsidRPr="001552BC">
        <w:rPr>
          <w:rFonts w:cs="Times New Roman"/>
          <w:sz w:val="24"/>
          <w:szCs w:val="24"/>
        </w:rPr>
        <w:t xml:space="preserve"> + </w:t>
      </w:r>
      <w:r w:rsidR="001552BC">
        <w:rPr>
          <w:rFonts w:cs="Times New Roman"/>
          <w:sz w:val="24"/>
          <w:szCs w:val="24"/>
        </w:rPr>
        <w:t>1</w:t>
      </w:r>
      <w:r w:rsidR="001552BC" w:rsidRPr="001552BC">
        <w:rPr>
          <w:rFonts w:cs="Times New Roman"/>
          <w:sz w:val="24"/>
          <w:szCs w:val="24"/>
        </w:rPr>
        <w:t xml:space="preserve"> ...</w:t>
      </w:r>
      <w:r w:rsidR="00C65FE9">
        <w:rPr>
          <w:rFonts w:cs="Times New Roman"/>
          <w:sz w:val="24"/>
          <w:szCs w:val="24"/>
        </w:rPr>
        <w:t>”</w:t>
      </w:r>
      <w:r w:rsidR="001552BC" w:rsidRPr="001552BC">
        <w:rPr>
          <w:rFonts w:cs="Times New Roman"/>
          <w:sz w:val="24"/>
          <w:szCs w:val="24"/>
        </w:rPr>
        <w:t xml:space="preserve"> just as with the numerals, but in accordance with different rules. </w:t>
      </w:r>
      <w:r w:rsidRPr="00D36CF9">
        <w:rPr>
          <w:rFonts w:cs="Times New Roman"/>
          <w:sz w:val="24"/>
          <w:szCs w:val="24"/>
        </w:rPr>
        <w:t>(</w:t>
      </w:r>
      <w:r>
        <w:rPr>
          <w:rFonts w:cs="Times New Roman"/>
          <w:sz w:val="24"/>
          <w:szCs w:val="24"/>
        </w:rPr>
        <w:t xml:space="preserve">1974, </w:t>
      </w:r>
      <w:r w:rsidRPr="00D36CF9">
        <w:rPr>
          <w:rFonts w:cs="Times New Roman"/>
          <w:sz w:val="24"/>
          <w:szCs w:val="24"/>
        </w:rPr>
        <w:t>282-3</w:t>
      </w:r>
      <w:r>
        <w:rPr>
          <w:rFonts w:cs="Times New Roman"/>
          <w:sz w:val="24"/>
          <w:szCs w:val="24"/>
        </w:rPr>
        <w:t>,</w:t>
      </w:r>
      <w:r w:rsidR="001552BC">
        <w:rPr>
          <w:rFonts w:cs="Times New Roman"/>
          <w:sz w:val="24"/>
          <w:szCs w:val="24"/>
        </w:rPr>
        <w:t xml:space="preserve"> 285,</w:t>
      </w:r>
      <w:r>
        <w:rPr>
          <w:rFonts w:cs="Times New Roman"/>
          <w:sz w:val="24"/>
          <w:szCs w:val="24"/>
        </w:rPr>
        <w:t xml:space="preserve"> original emphasis</w:t>
      </w:r>
      <w:r w:rsidRPr="00D36CF9">
        <w:rPr>
          <w:rFonts w:cs="Times New Roman"/>
          <w:sz w:val="24"/>
          <w:szCs w:val="24"/>
        </w:rPr>
        <w:t>)</w:t>
      </w:r>
    </w:p>
    <w:p w14:paraId="735961CF" w14:textId="7494613E" w:rsidR="00CD2705" w:rsidRDefault="00B60F3B" w:rsidP="00ED16DB">
      <w:pPr>
        <w:pStyle w:val="FootnoteText"/>
        <w:spacing w:line="480" w:lineRule="auto"/>
        <w:rPr>
          <w:rFonts w:cs="Times New Roman"/>
          <w:sz w:val="24"/>
          <w:szCs w:val="24"/>
        </w:rPr>
      </w:pPr>
      <w:r>
        <w:rPr>
          <w:rFonts w:cs="Times New Roman"/>
          <w:sz w:val="24"/>
          <w:szCs w:val="24"/>
        </w:rPr>
        <w:t xml:space="preserve">In a formal system, each symbol must be defined carefully and precisely, yet philosophers, logicians, and mathematicians have </w:t>
      </w:r>
      <w:r w:rsidR="00446D56">
        <w:rPr>
          <w:rFonts w:cs="Times New Roman"/>
          <w:sz w:val="24"/>
          <w:szCs w:val="24"/>
        </w:rPr>
        <w:t xml:space="preserve">not </w:t>
      </w:r>
      <w:r w:rsidR="0014019B">
        <w:rPr>
          <w:rFonts w:cs="Times New Roman"/>
          <w:sz w:val="24"/>
          <w:szCs w:val="24"/>
        </w:rPr>
        <w:t>considered the possibility</w:t>
      </w:r>
      <w:r>
        <w:rPr>
          <w:rFonts w:cs="Times New Roman"/>
          <w:sz w:val="24"/>
          <w:szCs w:val="24"/>
        </w:rPr>
        <w:t xml:space="preserve"> that “…” is </w:t>
      </w:r>
      <w:r w:rsidR="006F2B11">
        <w:rPr>
          <w:rFonts w:cs="Times New Roman"/>
          <w:sz w:val="24"/>
          <w:szCs w:val="24"/>
        </w:rPr>
        <w:t xml:space="preserve">itself </w:t>
      </w:r>
      <w:r>
        <w:rPr>
          <w:rFonts w:cs="Times New Roman"/>
          <w:sz w:val="24"/>
          <w:szCs w:val="24"/>
        </w:rPr>
        <w:t>a symbol in a formal system</w:t>
      </w:r>
      <w:r w:rsidR="00B53008">
        <w:rPr>
          <w:rFonts w:cs="Times New Roman"/>
          <w:sz w:val="24"/>
          <w:szCs w:val="24"/>
        </w:rPr>
        <w:t xml:space="preserve"> which must have a rule-determined meaning</w:t>
      </w:r>
      <w:r>
        <w:rPr>
          <w:rFonts w:cs="Times New Roman"/>
          <w:sz w:val="24"/>
          <w:szCs w:val="24"/>
        </w:rPr>
        <w:t xml:space="preserve">. They treat it simply as a shorthand, an abbreviation for </w:t>
      </w:r>
      <w:r w:rsidR="00726B25">
        <w:rPr>
          <w:rFonts w:cs="Times New Roman"/>
          <w:sz w:val="24"/>
          <w:szCs w:val="24"/>
        </w:rPr>
        <w:t>an infinitely repeating pattern</w:t>
      </w:r>
      <w:r w:rsidR="00220855">
        <w:rPr>
          <w:rFonts w:cs="Times New Roman"/>
          <w:sz w:val="24"/>
          <w:szCs w:val="24"/>
        </w:rPr>
        <w:t xml:space="preserve">, </w:t>
      </w:r>
      <w:r w:rsidR="00F42C19">
        <w:rPr>
          <w:rFonts w:cs="Times New Roman"/>
          <w:sz w:val="24"/>
          <w:szCs w:val="24"/>
        </w:rPr>
        <w:t xml:space="preserve">an infinite repetition of </w:t>
      </w:r>
      <w:r w:rsidR="00220855">
        <w:rPr>
          <w:rFonts w:cs="Times New Roman"/>
          <w:sz w:val="24"/>
          <w:szCs w:val="24"/>
        </w:rPr>
        <w:t xml:space="preserve">whichever pattern </w:t>
      </w:r>
      <w:r w:rsidR="00220855">
        <w:rPr>
          <w:rFonts w:cs="Times New Roman"/>
          <w:sz w:val="24"/>
          <w:szCs w:val="24"/>
        </w:rPr>
        <w:lastRenderedPageBreak/>
        <w:t xml:space="preserve">comes before </w:t>
      </w:r>
      <w:r w:rsidR="00B6476F">
        <w:rPr>
          <w:rFonts w:cs="Times New Roman"/>
          <w:sz w:val="24"/>
          <w:szCs w:val="24"/>
        </w:rPr>
        <w:t>“…”</w:t>
      </w:r>
      <w:r>
        <w:rPr>
          <w:rFonts w:cs="Times New Roman"/>
          <w:sz w:val="24"/>
          <w:szCs w:val="24"/>
        </w:rPr>
        <w:t xml:space="preserve">. </w:t>
      </w:r>
      <w:r w:rsidR="001626E8">
        <w:rPr>
          <w:rFonts w:cs="Times New Roman"/>
          <w:sz w:val="24"/>
          <w:szCs w:val="24"/>
        </w:rPr>
        <w:t>Elsewhere, Wittgenstein writes that the design of the sign “…” itself tricks us into thinking that it is not a symbol like any other, saying that this would be “less misleading” if we used another sign, such as “</w:t>
      </w:r>
      <w:r w:rsidR="001626E8" w:rsidRPr="001626E8">
        <w:rPr>
          <w:rFonts w:cs="Times New Roman"/>
          <w:sz w:val="24"/>
          <w:szCs w:val="24"/>
        </w:rPr>
        <w:t>Δ</w:t>
      </w:r>
      <w:r w:rsidR="001626E8">
        <w:rPr>
          <w:rFonts w:cs="Times New Roman"/>
          <w:sz w:val="24"/>
          <w:szCs w:val="24"/>
        </w:rPr>
        <w:t>”</w:t>
      </w:r>
      <w:r w:rsidR="001626E8" w:rsidRPr="001626E8">
        <w:rPr>
          <w:rFonts w:cs="Times New Roman"/>
          <w:sz w:val="24"/>
          <w:szCs w:val="24"/>
        </w:rPr>
        <w:t xml:space="preserve"> (</w:t>
      </w:r>
      <w:r w:rsidR="0014039F">
        <w:rPr>
          <w:rFonts w:cs="Times New Roman"/>
          <w:sz w:val="24"/>
          <w:szCs w:val="24"/>
        </w:rPr>
        <w:t>1976,</w:t>
      </w:r>
      <w:r w:rsidR="001626E8" w:rsidRPr="001626E8">
        <w:rPr>
          <w:rFonts w:cs="Times New Roman"/>
          <w:sz w:val="24"/>
          <w:szCs w:val="24"/>
        </w:rPr>
        <w:t xml:space="preserve"> 170)</w:t>
      </w:r>
      <w:r w:rsidR="001626E8">
        <w:rPr>
          <w:rFonts w:cs="Times New Roman"/>
          <w:sz w:val="24"/>
          <w:szCs w:val="24"/>
        </w:rPr>
        <w:t>. So, l</w:t>
      </w:r>
      <w:r w:rsidR="00C252EA">
        <w:rPr>
          <w:rFonts w:cs="Times New Roman"/>
          <w:sz w:val="24"/>
          <w:szCs w:val="24"/>
        </w:rPr>
        <w:t xml:space="preserve">et us </w:t>
      </w:r>
      <w:r w:rsidR="001626E8">
        <w:rPr>
          <w:rFonts w:cs="Times New Roman"/>
          <w:sz w:val="24"/>
          <w:szCs w:val="24"/>
        </w:rPr>
        <w:t xml:space="preserve">here </w:t>
      </w:r>
      <w:r w:rsidR="00C252EA">
        <w:rPr>
          <w:rFonts w:cs="Times New Roman"/>
          <w:sz w:val="24"/>
          <w:szCs w:val="24"/>
        </w:rPr>
        <w:t xml:space="preserve">consider the possibility that “…” is a symbol whose meaning is in part determined by the ω-rule. </w:t>
      </w:r>
      <w:r w:rsidR="008E1100">
        <w:rPr>
          <w:rFonts w:cs="Times New Roman"/>
          <w:sz w:val="24"/>
          <w:szCs w:val="24"/>
        </w:rPr>
        <w:t xml:space="preserve">The </w:t>
      </w:r>
      <w:r w:rsidR="008E1100" w:rsidRPr="003855D2">
        <w:rPr>
          <w:sz w:val="24"/>
          <w:szCs w:val="24"/>
        </w:rPr>
        <w:t>ω</w:t>
      </w:r>
      <w:r w:rsidR="008E1100">
        <w:rPr>
          <w:sz w:val="24"/>
          <w:szCs w:val="24"/>
        </w:rPr>
        <w:t>-rule</w:t>
      </w:r>
      <w:r w:rsidR="008E1100">
        <w:rPr>
          <w:rFonts w:cs="Times New Roman"/>
          <w:sz w:val="24"/>
          <w:szCs w:val="24"/>
        </w:rPr>
        <w:t xml:space="preserve"> is often considered a version of universal introduction. It is that – and its inclusion in a formal language is partly meaning-constitutive of the universal quantifier, just as the normal introduction and elimination rules are – but it is more importantly a rule of </w:t>
      </w:r>
      <w:r w:rsidR="008E1100" w:rsidRPr="00C012CA">
        <w:rPr>
          <w:rFonts w:cs="Times New Roman"/>
          <w:sz w:val="24"/>
          <w:szCs w:val="24"/>
        </w:rPr>
        <w:t>ellipsis elimination</w:t>
      </w:r>
      <w:r w:rsidR="008E1100">
        <w:rPr>
          <w:rFonts w:cs="Times New Roman"/>
          <w:sz w:val="24"/>
          <w:szCs w:val="24"/>
        </w:rPr>
        <w:t>.</w:t>
      </w:r>
    </w:p>
    <w:p w14:paraId="6DA851EC" w14:textId="75F545F6" w:rsidR="00CD2705" w:rsidRPr="00E0595B" w:rsidRDefault="00CD2705" w:rsidP="00CD2705">
      <w:pPr>
        <w:pStyle w:val="FootnoteText"/>
        <w:spacing w:line="480" w:lineRule="auto"/>
        <w:rPr>
          <w:b/>
          <w:bCs/>
          <w:sz w:val="24"/>
          <w:szCs w:val="24"/>
        </w:rPr>
      </w:pPr>
      <w:r>
        <w:rPr>
          <w:b/>
          <w:bCs/>
          <w:sz w:val="24"/>
          <w:szCs w:val="24"/>
        </w:rPr>
        <w:t>3</w:t>
      </w:r>
      <w:r w:rsidRPr="0052398A">
        <w:rPr>
          <w:b/>
          <w:bCs/>
          <w:sz w:val="24"/>
          <w:szCs w:val="24"/>
        </w:rPr>
        <w:t>. The Symbolic Approach</w:t>
      </w:r>
      <w:r>
        <w:rPr>
          <w:b/>
          <w:bCs/>
          <w:sz w:val="24"/>
          <w:szCs w:val="24"/>
        </w:rPr>
        <w:t xml:space="preserve">: The </w:t>
      </w:r>
      <w:proofErr w:type="spellStart"/>
      <w:r>
        <w:rPr>
          <w:b/>
          <w:bCs/>
          <w:sz w:val="24"/>
          <w:szCs w:val="24"/>
        </w:rPr>
        <w:t>Metasemantics</w:t>
      </w:r>
      <w:proofErr w:type="spellEnd"/>
    </w:p>
    <w:p w14:paraId="31C2D748" w14:textId="59FC24D5" w:rsidR="00483E9D" w:rsidRDefault="005B509C" w:rsidP="00ED16DB">
      <w:pPr>
        <w:pStyle w:val="FootnoteText"/>
        <w:spacing w:line="480" w:lineRule="auto"/>
        <w:rPr>
          <w:sz w:val="24"/>
          <w:szCs w:val="24"/>
        </w:rPr>
      </w:pPr>
      <w:r>
        <w:rPr>
          <w:rFonts w:cs="Times New Roman"/>
          <w:sz w:val="24"/>
          <w:szCs w:val="24"/>
        </w:rPr>
        <w:tab/>
      </w:r>
      <w:r w:rsidR="00285DB7">
        <w:rPr>
          <w:sz w:val="24"/>
          <w:szCs w:val="24"/>
        </w:rPr>
        <w:t xml:space="preserve">I assume </w:t>
      </w:r>
      <w:proofErr w:type="spellStart"/>
      <w:r w:rsidR="00285DB7">
        <w:rPr>
          <w:sz w:val="24"/>
          <w:szCs w:val="24"/>
        </w:rPr>
        <w:t>inferentialism</w:t>
      </w:r>
      <w:proofErr w:type="spellEnd"/>
      <w:r w:rsidR="00285DB7">
        <w:rPr>
          <w:sz w:val="24"/>
          <w:szCs w:val="24"/>
        </w:rPr>
        <w:t xml:space="preserve"> </w:t>
      </w:r>
      <w:r w:rsidR="001626E8">
        <w:rPr>
          <w:sz w:val="24"/>
          <w:szCs w:val="24"/>
        </w:rPr>
        <w:t xml:space="preserve">about logic and mathematics </w:t>
      </w:r>
      <w:r w:rsidR="00285DB7">
        <w:rPr>
          <w:sz w:val="24"/>
          <w:szCs w:val="24"/>
        </w:rPr>
        <w:t xml:space="preserve">for the purposes of this paper, which remains the most popular </w:t>
      </w:r>
      <w:proofErr w:type="spellStart"/>
      <w:r w:rsidR="00285DB7">
        <w:rPr>
          <w:sz w:val="24"/>
          <w:szCs w:val="24"/>
        </w:rPr>
        <w:t>metasemantics</w:t>
      </w:r>
      <w:proofErr w:type="spellEnd"/>
      <w:r w:rsidR="00285DB7">
        <w:rPr>
          <w:sz w:val="24"/>
          <w:szCs w:val="24"/>
        </w:rPr>
        <w:t xml:space="preserve"> of logic, regardless of concerns about categoricity</w:t>
      </w:r>
      <w:r w:rsidR="00483E9D">
        <w:rPr>
          <w:sz w:val="24"/>
          <w:szCs w:val="24"/>
        </w:rPr>
        <w:t>, which I must set aside here</w:t>
      </w:r>
      <w:r w:rsidR="00D733B3">
        <w:rPr>
          <w:sz w:val="24"/>
          <w:szCs w:val="24"/>
        </w:rPr>
        <w:t xml:space="preserve"> (</w:t>
      </w:r>
      <w:r w:rsidR="00396633">
        <w:rPr>
          <w:sz w:val="24"/>
          <w:szCs w:val="24"/>
        </w:rPr>
        <w:t xml:space="preserve">see, e.g., </w:t>
      </w:r>
      <w:r w:rsidR="00D733B3" w:rsidRPr="00D733B3">
        <w:rPr>
          <w:sz w:val="24"/>
          <w:szCs w:val="24"/>
        </w:rPr>
        <w:t>Raatikainen</w:t>
      </w:r>
      <w:r w:rsidR="00354C2B">
        <w:rPr>
          <w:sz w:val="24"/>
          <w:szCs w:val="24"/>
        </w:rPr>
        <w:t xml:space="preserve"> 2008</w:t>
      </w:r>
      <w:r w:rsidR="00D733B3">
        <w:rPr>
          <w:sz w:val="24"/>
          <w:szCs w:val="24"/>
        </w:rPr>
        <w:t>,</w:t>
      </w:r>
      <w:r w:rsidR="00F15F3A">
        <w:rPr>
          <w:sz w:val="24"/>
          <w:szCs w:val="24"/>
        </w:rPr>
        <w:t xml:space="preserve"> </w:t>
      </w:r>
      <w:r w:rsidR="00F15F3A" w:rsidRPr="00F15F3A">
        <w:rPr>
          <w:sz w:val="24"/>
          <w:szCs w:val="24"/>
        </w:rPr>
        <w:t>Murzi and Hjortland</w:t>
      </w:r>
      <w:r w:rsidR="00354C2B">
        <w:rPr>
          <w:sz w:val="24"/>
          <w:szCs w:val="24"/>
        </w:rPr>
        <w:t xml:space="preserve"> 2009</w:t>
      </w:r>
      <w:r w:rsidR="00D733B3">
        <w:rPr>
          <w:sz w:val="24"/>
          <w:szCs w:val="24"/>
        </w:rPr>
        <w:t>)</w:t>
      </w:r>
      <w:r w:rsidR="00285DB7">
        <w:rPr>
          <w:sz w:val="24"/>
          <w:szCs w:val="24"/>
        </w:rPr>
        <w:t xml:space="preserve">. </w:t>
      </w:r>
      <w:r w:rsidR="00211225">
        <w:rPr>
          <w:sz w:val="24"/>
          <w:szCs w:val="24"/>
        </w:rPr>
        <w:t>(I would also like to set aside, as much as I can, thorny debates about rule-following.</w:t>
      </w:r>
      <w:r w:rsidR="002E0DA6">
        <w:rPr>
          <w:sz w:val="24"/>
          <w:szCs w:val="24"/>
        </w:rPr>
        <w:t xml:space="preserve"> I think it is permissible for me to assume for the purposes of this paper that we do follow rules and that there is some unmysterious explanation of this ability.</w:t>
      </w:r>
      <w:r w:rsidR="002B4628">
        <w:rPr>
          <w:sz w:val="24"/>
          <w:szCs w:val="24"/>
        </w:rPr>
        <w:t xml:space="preserve"> I don’t think what I argue for here commits me to any particular explanation of that ability.</w:t>
      </w:r>
      <w:r w:rsidR="00211225">
        <w:rPr>
          <w:sz w:val="24"/>
          <w:szCs w:val="24"/>
        </w:rPr>
        <w:t xml:space="preserve">) </w:t>
      </w:r>
      <w:r w:rsidR="00F96DAD">
        <w:rPr>
          <w:sz w:val="24"/>
          <w:szCs w:val="24"/>
        </w:rPr>
        <w:t xml:space="preserve">According to logical </w:t>
      </w:r>
      <w:proofErr w:type="spellStart"/>
      <w:r w:rsidR="00F96DAD">
        <w:rPr>
          <w:sz w:val="24"/>
          <w:szCs w:val="24"/>
        </w:rPr>
        <w:t>inferentialism</w:t>
      </w:r>
      <w:proofErr w:type="spellEnd"/>
      <w:r w:rsidR="00F96DAD">
        <w:rPr>
          <w:sz w:val="24"/>
          <w:szCs w:val="24"/>
        </w:rPr>
        <w:t xml:space="preserve">, </w:t>
      </w:r>
      <w:r w:rsidR="009D679D">
        <w:rPr>
          <w:sz w:val="24"/>
          <w:szCs w:val="24"/>
        </w:rPr>
        <w:t xml:space="preserve">the meanings of </w:t>
      </w:r>
      <w:r w:rsidR="00F96DAD">
        <w:rPr>
          <w:sz w:val="24"/>
          <w:szCs w:val="24"/>
        </w:rPr>
        <w:t>logical terms</w:t>
      </w:r>
      <w:r w:rsidR="009D679D">
        <w:rPr>
          <w:sz w:val="24"/>
          <w:szCs w:val="24"/>
        </w:rPr>
        <w:t xml:space="preserve"> are </w:t>
      </w:r>
      <w:r w:rsidR="009B2B1D">
        <w:rPr>
          <w:sz w:val="24"/>
          <w:szCs w:val="24"/>
        </w:rPr>
        <w:t xml:space="preserve">fully </w:t>
      </w:r>
      <w:r w:rsidR="009D679D">
        <w:rPr>
          <w:sz w:val="24"/>
          <w:szCs w:val="24"/>
        </w:rPr>
        <w:t>determined by the inferential rules governing them</w:t>
      </w:r>
      <w:r w:rsidR="00C866A0">
        <w:rPr>
          <w:sz w:val="24"/>
          <w:szCs w:val="24"/>
        </w:rPr>
        <w:t xml:space="preserve"> (</w:t>
      </w:r>
      <w:r w:rsidR="00147925">
        <w:rPr>
          <w:sz w:val="24"/>
          <w:szCs w:val="24"/>
        </w:rPr>
        <w:t>see, e.g., Peregrin 2014</w:t>
      </w:r>
      <w:r w:rsidR="00C866A0">
        <w:rPr>
          <w:sz w:val="24"/>
          <w:szCs w:val="24"/>
        </w:rPr>
        <w:t>)</w:t>
      </w:r>
      <w:r w:rsidR="009D679D">
        <w:rPr>
          <w:sz w:val="24"/>
          <w:szCs w:val="24"/>
        </w:rPr>
        <w:t xml:space="preserve">. </w:t>
      </w:r>
      <w:r w:rsidR="00147925">
        <w:rPr>
          <w:sz w:val="24"/>
          <w:szCs w:val="24"/>
        </w:rPr>
        <w:t xml:space="preserve">So, e.g., what makes “&amp;” mean </w:t>
      </w:r>
      <w:r w:rsidR="00147925">
        <w:rPr>
          <w:i/>
          <w:iCs/>
          <w:sz w:val="24"/>
          <w:szCs w:val="24"/>
        </w:rPr>
        <w:t xml:space="preserve">and </w:t>
      </w:r>
      <w:r w:rsidR="00147925">
        <w:rPr>
          <w:sz w:val="24"/>
          <w:szCs w:val="24"/>
        </w:rPr>
        <w:t>(i.e., conjunction) is that it is governed by the introduction and elimination rules for conjunction:</w:t>
      </w:r>
    </w:p>
    <w:p w14:paraId="03F12817" w14:textId="6D881868" w:rsidR="00147925" w:rsidRDefault="00147925" w:rsidP="00147925">
      <w:pPr>
        <w:pStyle w:val="FootnoteText"/>
        <w:jc w:val="center"/>
        <w:rPr>
          <w:sz w:val="24"/>
          <w:szCs w:val="24"/>
        </w:rPr>
      </w:pPr>
      <w:r w:rsidRPr="00147925">
        <w:rPr>
          <w:sz w:val="24"/>
          <w:szCs w:val="24"/>
          <w:u w:val="single"/>
        </w:rPr>
        <w:t>X&amp;Y</w:t>
      </w:r>
      <w:r>
        <w:rPr>
          <w:sz w:val="24"/>
          <w:szCs w:val="24"/>
        </w:rPr>
        <w:t xml:space="preserve">           </w:t>
      </w:r>
      <w:proofErr w:type="spellStart"/>
      <w:r w:rsidRPr="00147925">
        <w:rPr>
          <w:sz w:val="24"/>
          <w:szCs w:val="24"/>
          <w:u w:val="single"/>
        </w:rPr>
        <w:t>X&amp;Y</w:t>
      </w:r>
      <w:proofErr w:type="spellEnd"/>
      <w:r>
        <w:rPr>
          <w:sz w:val="24"/>
          <w:szCs w:val="24"/>
        </w:rPr>
        <w:t xml:space="preserve">          </w:t>
      </w:r>
      <w:r w:rsidRPr="00147925">
        <w:rPr>
          <w:sz w:val="24"/>
          <w:szCs w:val="24"/>
          <w:u w:val="single"/>
        </w:rPr>
        <w:t>X   Y</w:t>
      </w:r>
    </w:p>
    <w:p w14:paraId="6E962510" w14:textId="19D61299" w:rsidR="00C86300" w:rsidRDefault="00147925" w:rsidP="00147925">
      <w:pPr>
        <w:pStyle w:val="FootnoteText"/>
        <w:jc w:val="center"/>
        <w:rPr>
          <w:sz w:val="24"/>
          <w:szCs w:val="24"/>
        </w:rPr>
      </w:pPr>
      <w:r>
        <w:rPr>
          <w:sz w:val="24"/>
          <w:szCs w:val="24"/>
        </w:rPr>
        <w:t>X                 Y                X&amp;Y</w:t>
      </w:r>
    </w:p>
    <w:p w14:paraId="5AA4FDF8" w14:textId="77777777" w:rsidR="00147925" w:rsidRDefault="00147925" w:rsidP="00147925">
      <w:pPr>
        <w:pStyle w:val="FootnoteText"/>
        <w:jc w:val="center"/>
        <w:rPr>
          <w:sz w:val="24"/>
          <w:szCs w:val="24"/>
        </w:rPr>
      </w:pPr>
    </w:p>
    <w:p w14:paraId="56DFF6B9" w14:textId="4207FD29" w:rsidR="00147925" w:rsidRPr="00147925" w:rsidRDefault="00147925" w:rsidP="00147925">
      <w:pPr>
        <w:pStyle w:val="FootnoteText"/>
        <w:spacing w:line="480" w:lineRule="auto"/>
        <w:rPr>
          <w:rFonts w:cs="Times New Roman"/>
          <w:sz w:val="24"/>
          <w:szCs w:val="24"/>
        </w:rPr>
      </w:pPr>
      <w:r>
        <w:rPr>
          <w:rFonts w:cs="Times New Roman"/>
          <w:sz w:val="24"/>
          <w:szCs w:val="24"/>
        </w:rPr>
        <w:t xml:space="preserve">Any symbol governed by these rules means </w:t>
      </w:r>
      <w:r>
        <w:rPr>
          <w:rFonts w:cs="Times New Roman"/>
          <w:i/>
          <w:iCs/>
          <w:sz w:val="24"/>
          <w:szCs w:val="24"/>
        </w:rPr>
        <w:t>and</w:t>
      </w:r>
      <w:r>
        <w:rPr>
          <w:rFonts w:cs="Times New Roman"/>
          <w:sz w:val="24"/>
          <w:szCs w:val="24"/>
        </w:rPr>
        <w:t xml:space="preserve">, and it means </w:t>
      </w:r>
      <w:r>
        <w:rPr>
          <w:rFonts w:cs="Times New Roman"/>
          <w:i/>
          <w:iCs/>
          <w:sz w:val="24"/>
          <w:szCs w:val="24"/>
        </w:rPr>
        <w:t xml:space="preserve">and </w:t>
      </w:r>
      <w:r>
        <w:rPr>
          <w:rFonts w:cs="Times New Roman"/>
          <w:sz w:val="24"/>
          <w:szCs w:val="24"/>
        </w:rPr>
        <w:t xml:space="preserve">in virtue of being </w:t>
      </w:r>
      <w:r w:rsidR="005910D8">
        <w:rPr>
          <w:rFonts w:cs="Times New Roman"/>
          <w:sz w:val="24"/>
          <w:szCs w:val="24"/>
        </w:rPr>
        <w:t>so governed</w:t>
      </w:r>
      <w:r>
        <w:rPr>
          <w:rFonts w:cs="Times New Roman"/>
          <w:sz w:val="24"/>
          <w:szCs w:val="24"/>
        </w:rPr>
        <w:t>.</w:t>
      </w:r>
    </w:p>
    <w:p w14:paraId="2B4B2004" w14:textId="7347D211" w:rsidR="005910D8" w:rsidRDefault="005B509C" w:rsidP="00147925">
      <w:pPr>
        <w:pStyle w:val="FootnoteText"/>
        <w:spacing w:line="480" w:lineRule="auto"/>
        <w:ind w:firstLine="720"/>
        <w:rPr>
          <w:rFonts w:cs="Times New Roman"/>
          <w:sz w:val="24"/>
          <w:szCs w:val="24"/>
        </w:rPr>
      </w:pPr>
      <w:r>
        <w:rPr>
          <w:rFonts w:cs="Times New Roman"/>
          <w:sz w:val="24"/>
          <w:szCs w:val="24"/>
        </w:rPr>
        <w:t xml:space="preserve">According to the symbolic approach, it is surprisingly easy to follow the </w:t>
      </w:r>
      <w:r w:rsidRPr="003855D2">
        <w:rPr>
          <w:sz w:val="24"/>
          <w:szCs w:val="24"/>
        </w:rPr>
        <w:t>ω</w:t>
      </w:r>
      <w:r>
        <w:rPr>
          <w:sz w:val="24"/>
          <w:szCs w:val="24"/>
        </w:rPr>
        <w:t>-rule</w:t>
      </w:r>
      <w:r w:rsidR="003D513F">
        <w:rPr>
          <w:sz w:val="24"/>
          <w:szCs w:val="24"/>
        </w:rPr>
        <w:t xml:space="preserve">, for there is, on this approach, no important </w:t>
      </w:r>
      <w:proofErr w:type="spellStart"/>
      <w:r w:rsidR="003D513F">
        <w:rPr>
          <w:sz w:val="24"/>
          <w:szCs w:val="24"/>
        </w:rPr>
        <w:t>metasemantic</w:t>
      </w:r>
      <w:proofErr w:type="spellEnd"/>
      <w:r w:rsidR="003D513F">
        <w:rPr>
          <w:sz w:val="24"/>
          <w:szCs w:val="24"/>
        </w:rPr>
        <w:t xml:space="preserve"> differen</w:t>
      </w:r>
      <w:r w:rsidR="00285DB7">
        <w:rPr>
          <w:sz w:val="24"/>
          <w:szCs w:val="24"/>
        </w:rPr>
        <w:t>ce</w:t>
      </w:r>
      <w:r w:rsidR="003D513F">
        <w:rPr>
          <w:sz w:val="24"/>
          <w:szCs w:val="24"/>
        </w:rPr>
        <w:t xml:space="preserve"> between the </w:t>
      </w:r>
      <w:r w:rsidR="003D513F" w:rsidRPr="003855D2">
        <w:rPr>
          <w:sz w:val="24"/>
          <w:szCs w:val="24"/>
        </w:rPr>
        <w:t>ω</w:t>
      </w:r>
      <w:r w:rsidR="003D513F">
        <w:rPr>
          <w:sz w:val="24"/>
          <w:szCs w:val="24"/>
        </w:rPr>
        <w:t xml:space="preserve">-rule </w:t>
      </w:r>
      <w:r w:rsidR="00C954D0">
        <w:rPr>
          <w:sz w:val="24"/>
          <w:szCs w:val="24"/>
        </w:rPr>
        <w:t xml:space="preserve">construed as </w:t>
      </w:r>
      <w:r w:rsidR="003D513F">
        <w:rPr>
          <w:sz w:val="24"/>
          <w:szCs w:val="24"/>
        </w:rPr>
        <w:lastRenderedPageBreak/>
        <w:t xml:space="preserve">ellipsis </w:t>
      </w:r>
      <w:r w:rsidR="002B3828">
        <w:rPr>
          <w:sz w:val="24"/>
          <w:szCs w:val="24"/>
        </w:rPr>
        <w:t>elimination</w:t>
      </w:r>
      <w:r w:rsidR="003D513F">
        <w:rPr>
          <w:sz w:val="24"/>
          <w:szCs w:val="24"/>
        </w:rPr>
        <w:t xml:space="preserve"> and, say, </w:t>
      </w:r>
      <w:r w:rsidR="00DA7543">
        <w:rPr>
          <w:sz w:val="24"/>
          <w:szCs w:val="24"/>
        </w:rPr>
        <w:t>conjunction elimination</w:t>
      </w:r>
      <w:r w:rsidR="003D513F">
        <w:rPr>
          <w:sz w:val="24"/>
          <w:szCs w:val="24"/>
        </w:rPr>
        <w:t xml:space="preserve">. </w:t>
      </w:r>
      <w:r w:rsidR="00046A0F">
        <w:rPr>
          <w:sz w:val="24"/>
          <w:szCs w:val="24"/>
        </w:rPr>
        <w:t>Just as c</w:t>
      </w:r>
      <w:r w:rsidR="00DA7543">
        <w:rPr>
          <w:sz w:val="24"/>
          <w:szCs w:val="24"/>
        </w:rPr>
        <w:t>on</w:t>
      </w:r>
      <w:r w:rsidR="00D733B3">
        <w:rPr>
          <w:sz w:val="24"/>
          <w:szCs w:val="24"/>
        </w:rPr>
        <w:t>junction</w:t>
      </w:r>
      <w:r w:rsidR="00150692">
        <w:rPr>
          <w:sz w:val="24"/>
          <w:szCs w:val="24"/>
        </w:rPr>
        <w:t xml:space="preserve"> </w:t>
      </w:r>
      <w:r w:rsidR="00DA7543">
        <w:rPr>
          <w:sz w:val="24"/>
          <w:szCs w:val="24"/>
        </w:rPr>
        <w:t xml:space="preserve">elimination </w:t>
      </w:r>
      <w:r w:rsidR="00150692">
        <w:rPr>
          <w:sz w:val="24"/>
          <w:szCs w:val="24"/>
        </w:rPr>
        <w:t xml:space="preserve">helps to define </w:t>
      </w:r>
      <w:r w:rsidR="00DA7543">
        <w:rPr>
          <w:sz w:val="24"/>
          <w:szCs w:val="24"/>
        </w:rPr>
        <w:t>conjunction</w:t>
      </w:r>
      <w:r w:rsidR="00046A0F">
        <w:rPr>
          <w:sz w:val="24"/>
          <w:szCs w:val="24"/>
        </w:rPr>
        <w:t>,</w:t>
      </w:r>
      <w:r w:rsidR="00DA7543">
        <w:rPr>
          <w:sz w:val="24"/>
          <w:szCs w:val="24"/>
        </w:rPr>
        <w:t xml:space="preserve"> the </w:t>
      </w:r>
      <w:r w:rsidR="00DA7543" w:rsidRPr="003855D2">
        <w:rPr>
          <w:sz w:val="24"/>
          <w:szCs w:val="24"/>
        </w:rPr>
        <w:t>ω</w:t>
      </w:r>
      <w:r w:rsidR="00DA7543">
        <w:rPr>
          <w:sz w:val="24"/>
          <w:szCs w:val="24"/>
        </w:rPr>
        <w:t>-rule helps to define “…”.</w:t>
      </w:r>
      <w:r w:rsidR="00147925">
        <w:rPr>
          <w:sz w:val="24"/>
          <w:szCs w:val="24"/>
        </w:rPr>
        <w:t xml:space="preserve"> </w:t>
      </w:r>
      <w:r w:rsidR="002B3828">
        <w:rPr>
          <w:rFonts w:cs="Times New Roman"/>
          <w:sz w:val="24"/>
          <w:szCs w:val="24"/>
        </w:rPr>
        <w:t xml:space="preserve">When “…” is part of the language of a formal system, it must be governed by strict rules like everything else in the language, regardless of whether those rules are made explicit. </w:t>
      </w:r>
      <w:r w:rsidR="005D75FF">
        <w:rPr>
          <w:rFonts w:cs="Times New Roman"/>
          <w:sz w:val="24"/>
          <w:szCs w:val="24"/>
        </w:rPr>
        <w:t>To channel Wittgenstein, w</w:t>
      </w:r>
      <w:r w:rsidR="002B3828">
        <w:rPr>
          <w:rFonts w:cs="Times New Roman"/>
          <w:sz w:val="24"/>
          <w:szCs w:val="24"/>
        </w:rPr>
        <w:t>e infer with the sign “</w:t>
      </w:r>
      <w:r w:rsidR="002B3828" w:rsidRPr="00935514">
        <w:rPr>
          <w:rFonts w:cs="Times New Roman"/>
          <w:i/>
          <w:iCs/>
          <w:sz w:val="24"/>
          <w:szCs w:val="24"/>
        </w:rPr>
        <w:t>φ</w:t>
      </w:r>
      <w:r w:rsidR="002B3828" w:rsidRPr="00935514">
        <w:rPr>
          <w:rFonts w:cs="Times New Roman"/>
          <w:sz w:val="24"/>
          <w:szCs w:val="24"/>
        </w:rPr>
        <w:t>(</w:t>
      </w:r>
      <w:r w:rsidR="002B3828" w:rsidRPr="00935514">
        <w:rPr>
          <w:rFonts w:ascii="Cambria Math" w:hAnsi="Cambria Math" w:cs="Times New Roman"/>
          <w:sz w:val="24"/>
          <w:szCs w:val="24"/>
        </w:rPr>
        <w:t>0</w:t>
      </w:r>
      <w:r w:rsidR="002B3828" w:rsidRPr="00935514">
        <w:rPr>
          <w:rFonts w:cs="Times New Roman"/>
          <w:sz w:val="24"/>
          <w:szCs w:val="24"/>
        </w:rPr>
        <w:t xml:space="preserve">), </w:t>
      </w:r>
      <w:r w:rsidR="002B3828" w:rsidRPr="00935514">
        <w:rPr>
          <w:rFonts w:cs="Times New Roman"/>
          <w:i/>
          <w:iCs/>
          <w:sz w:val="24"/>
          <w:szCs w:val="24"/>
        </w:rPr>
        <w:t>φ</w:t>
      </w:r>
      <w:r w:rsidR="002B3828" w:rsidRPr="00935514">
        <w:rPr>
          <w:rFonts w:cs="Times New Roman"/>
          <w:sz w:val="24"/>
          <w:szCs w:val="24"/>
        </w:rPr>
        <w:t>(</w:t>
      </w:r>
      <w:r w:rsidR="002B3828" w:rsidRPr="00935514">
        <w:rPr>
          <w:rFonts w:ascii="Cambria Math" w:hAnsi="Cambria Math" w:cs="Times New Roman"/>
          <w:sz w:val="24"/>
          <w:szCs w:val="24"/>
        </w:rPr>
        <w:t>1</w:t>
      </w:r>
      <w:r w:rsidR="002B3828" w:rsidRPr="00935514">
        <w:rPr>
          <w:rFonts w:cs="Times New Roman"/>
          <w:sz w:val="24"/>
          <w:szCs w:val="24"/>
        </w:rPr>
        <w:t xml:space="preserve">), </w:t>
      </w:r>
      <w:r w:rsidR="002B3828" w:rsidRPr="00935514">
        <w:rPr>
          <w:rFonts w:cs="Times New Roman"/>
          <w:i/>
          <w:iCs/>
          <w:sz w:val="24"/>
          <w:szCs w:val="24"/>
        </w:rPr>
        <w:t>φ</w:t>
      </w:r>
      <w:r w:rsidR="002B3828" w:rsidRPr="00935514">
        <w:rPr>
          <w:rFonts w:cs="Times New Roman"/>
          <w:sz w:val="24"/>
          <w:szCs w:val="24"/>
        </w:rPr>
        <w:t>(</w:t>
      </w:r>
      <w:r w:rsidR="002B3828" w:rsidRPr="00935514">
        <w:rPr>
          <w:rFonts w:ascii="Cambria Math" w:hAnsi="Cambria Math" w:cs="Times New Roman"/>
          <w:sz w:val="24"/>
          <w:szCs w:val="24"/>
        </w:rPr>
        <w:t>2</w:t>
      </w:r>
      <w:r w:rsidR="002B3828" w:rsidRPr="00935514">
        <w:rPr>
          <w:rFonts w:cs="Times New Roman"/>
          <w:sz w:val="24"/>
          <w:szCs w:val="24"/>
        </w:rPr>
        <w:t>),</w:t>
      </w:r>
      <w:r w:rsidR="002B3828">
        <w:rPr>
          <w:rFonts w:cs="Times New Roman"/>
          <w:sz w:val="24"/>
          <w:szCs w:val="24"/>
        </w:rPr>
        <w:t xml:space="preserve"> and so on” just as with its components, </w:t>
      </w:r>
      <w:r w:rsidR="002B3828" w:rsidRPr="00FE43C7">
        <w:rPr>
          <w:rFonts w:cs="Times New Roman"/>
          <w:sz w:val="24"/>
          <w:szCs w:val="24"/>
        </w:rPr>
        <w:t>but in accordance with different rules</w:t>
      </w:r>
      <w:r w:rsidR="002B3828">
        <w:rPr>
          <w:rFonts w:cs="Times New Roman"/>
          <w:sz w:val="24"/>
          <w:szCs w:val="24"/>
        </w:rPr>
        <w:t xml:space="preserve">. The </w:t>
      </w:r>
      <w:r w:rsidR="002B3828" w:rsidRPr="003855D2">
        <w:rPr>
          <w:sz w:val="24"/>
          <w:szCs w:val="24"/>
        </w:rPr>
        <w:t>ω</w:t>
      </w:r>
      <w:r w:rsidR="002B3828">
        <w:rPr>
          <w:sz w:val="24"/>
          <w:szCs w:val="24"/>
        </w:rPr>
        <w:t>-rule</w:t>
      </w:r>
      <w:r w:rsidR="00D65792">
        <w:rPr>
          <w:rFonts w:cs="Times New Roman"/>
          <w:sz w:val="24"/>
          <w:szCs w:val="24"/>
        </w:rPr>
        <w:t xml:space="preserve"> </w:t>
      </w:r>
      <w:r w:rsidR="002B3828">
        <w:rPr>
          <w:rFonts w:cs="Times New Roman"/>
          <w:sz w:val="24"/>
          <w:szCs w:val="24"/>
        </w:rPr>
        <w:t xml:space="preserve">is one such rule. </w:t>
      </w:r>
    </w:p>
    <w:p w14:paraId="478F7336" w14:textId="4B752E89" w:rsidR="002B3828" w:rsidRDefault="00636D8B" w:rsidP="00147925">
      <w:pPr>
        <w:pStyle w:val="FootnoteText"/>
        <w:spacing w:line="480" w:lineRule="auto"/>
        <w:ind w:firstLine="720"/>
        <w:rPr>
          <w:rFonts w:cs="Times New Roman"/>
          <w:sz w:val="24"/>
          <w:szCs w:val="24"/>
        </w:rPr>
      </w:pPr>
      <w:r>
        <w:rPr>
          <w:rFonts w:cs="Times New Roman"/>
          <w:sz w:val="24"/>
          <w:szCs w:val="24"/>
        </w:rPr>
        <w:t xml:space="preserve">Someone who doesn’t use “&amp;” in accordance with the rules for conjunction simply doesn’t mean conjunction by “&amp;”. Similarly, someone who </w:t>
      </w:r>
      <w:r w:rsidR="002D73AD">
        <w:rPr>
          <w:rFonts w:cs="Times New Roman"/>
          <w:sz w:val="24"/>
          <w:szCs w:val="24"/>
        </w:rPr>
        <w:t>doesn’t</w:t>
      </w:r>
      <w:r>
        <w:rPr>
          <w:rFonts w:cs="Times New Roman"/>
          <w:sz w:val="24"/>
          <w:szCs w:val="24"/>
        </w:rPr>
        <w:t xml:space="preserve"> follow the </w:t>
      </w:r>
      <w:r w:rsidRPr="003855D2">
        <w:rPr>
          <w:sz w:val="24"/>
          <w:szCs w:val="24"/>
        </w:rPr>
        <w:t>ω</w:t>
      </w:r>
      <w:r>
        <w:rPr>
          <w:sz w:val="24"/>
          <w:szCs w:val="24"/>
        </w:rPr>
        <w:t>-rule</w:t>
      </w:r>
      <w:r>
        <w:rPr>
          <w:rFonts w:cs="Times New Roman"/>
          <w:sz w:val="24"/>
          <w:szCs w:val="24"/>
        </w:rPr>
        <w:t xml:space="preserve"> would mean something else by “and so on” (or by “…”). </w:t>
      </w:r>
      <w:r w:rsidR="002B3828">
        <w:rPr>
          <w:rFonts w:cs="Times New Roman"/>
          <w:sz w:val="24"/>
          <w:szCs w:val="24"/>
        </w:rPr>
        <w:t xml:space="preserve">And it </w:t>
      </w:r>
      <w:r>
        <w:rPr>
          <w:rFonts w:cs="Times New Roman"/>
          <w:sz w:val="24"/>
          <w:szCs w:val="24"/>
        </w:rPr>
        <w:t>should</w:t>
      </w:r>
      <w:r w:rsidR="002B3828">
        <w:rPr>
          <w:rFonts w:cs="Times New Roman"/>
          <w:sz w:val="24"/>
          <w:szCs w:val="24"/>
        </w:rPr>
        <w:t xml:space="preserve"> </w:t>
      </w:r>
      <w:r w:rsidR="008D16EE">
        <w:rPr>
          <w:rFonts w:cs="Times New Roman"/>
          <w:sz w:val="24"/>
          <w:szCs w:val="24"/>
        </w:rPr>
        <w:t xml:space="preserve">be </w:t>
      </w:r>
      <w:r w:rsidR="002B3828">
        <w:rPr>
          <w:rFonts w:cs="Times New Roman"/>
          <w:sz w:val="24"/>
          <w:szCs w:val="24"/>
        </w:rPr>
        <w:t xml:space="preserve">obvious that we in fact use </w:t>
      </w:r>
      <w:r w:rsidR="00614092">
        <w:rPr>
          <w:rFonts w:cs="Times New Roman"/>
          <w:sz w:val="24"/>
          <w:szCs w:val="24"/>
        </w:rPr>
        <w:t xml:space="preserve">the phrase </w:t>
      </w:r>
      <w:r w:rsidR="002B3828">
        <w:rPr>
          <w:rFonts w:cs="Times New Roman"/>
          <w:sz w:val="24"/>
          <w:szCs w:val="24"/>
        </w:rPr>
        <w:t xml:space="preserve">“and so on” in accordance with the </w:t>
      </w:r>
      <w:r w:rsidR="002B3828" w:rsidRPr="003855D2">
        <w:rPr>
          <w:sz w:val="24"/>
          <w:szCs w:val="24"/>
        </w:rPr>
        <w:t>ω</w:t>
      </w:r>
      <w:r w:rsidR="002B3828">
        <w:rPr>
          <w:sz w:val="24"/>
          <w:szCs w:val="24"/>
        </w:rPr>
        <w:t>-rule</w:t>
      </w:r>
      <w:r w:rsidR="002B3828">
        <w:rPr>
          <w:rFonts w:cs="Times New Roman"/>
          <w:sz w:val="24"/>
          <w:szCs w:val="24"/>
        </w:rPr>
        <w:t>. (</w:t>
      </w:r>
      <w:r w:rsidR="00CF7DBF">
        <w:rPr>
          <w:rFonts w:cs="Times New Roman"/>
          <w:sz w:val="24"/>
          <w:szCs w:val="24"/>
        </w:rPr>
        <w:t>As noted, i</w:t>
      </w:r>
      <w:r w:rsidR="002B3828">
        <w:rPr>
          <w:rFonts w:cs="Times New Roman"/>
          <w:sz w:val="24"/>
          <w:szCs w:val="24"/>
        </w:rPr>
        <w:t xml:space="preserve">f the </w:t>
      </w:r>
      <w:r w:rsidR="002B3828" w:rsidRPr="003855D2">
        <w:rPr>
          <w:sz w:val="24"/>
          <w:szCs w:val="24"/>
        </w:rPr>
        <w:t>ω</w:t>
      </w:r>
      <w:r w:rsidR="002B3828">
        <w:rPr>
          <w:sz w:val="24"/>
          <w:szCs w:val="24"/>
        </w:rPr>
        <w:t>-rule</w:t>
      </w:r>
      <w:r w:rsidR="002B3828">
        <w:rPr>
          <w:rFonts w:cs="Times New Roman"/>
          <w:sz w:val="24"/>
          <w:szCs w:val="24"/>
        </w:rPr>
        <w:t xml:space="preserve"> is also partly constitutive of the meaning of </w:t>
      </w:r>
      <w:r w:rsidR="00873D24">
        <w:rPr>
          <w:rFonts w:cs="Times New Roman"/>
          <w:sz w:val="24"/>
          <w:szCs w:val="24"/>
        </w:rPr>
        <w:t>the universal quantifier</w:t>
      </w:r>
      <w:r w:rsidR="002B3828">
        <w:rPr>
          <w:rFonts w:cs="Times New Roman"/>
          <w:sz w:val="24"/>
          <w:szCs w:val="24"/>
        </w:rPr>
        <w:t>, they would mean something else by “all” too</w:t>
      </w:r>
      <w:r w:rsidR="00354878">
        <w:rPr>
          <w:rFonts w:cs="Times New Roman"/>
          <w:sz w:val="24"/>
          <w:szCs w:val="24"/>
        </w:rPr>
        <w:t xml:space="preserve">, if they didn’t follow the </w:t>
      </w:r>
      <w:r w:rsidR="00354878" w:rsidRPr="003855D2">
        <w:rPr>
          <w:sz w:val="24"/>
          <w:szCs w:val="24"/>
        </w:rPr>
        <w:t>ω</w:t>
      </w:r>
      <w:r w:rsidR="00354878">
        <w:rPr>
          <w:sz w:val="24"/>
          <w:szCs w:val="24"/>
        </w:rPr>
        <w:t>-rule</w:t>
      </w:r>
      <w:r w:rsidR="002B3828">
        <w:rPr>
          <w:rFonts w:cs="Times New Roman"/>
          <w:sz w:val="24"/>
          <w:szCs w:val="24"/>
        </w:rPr>
        <w:t>.)</w:t>
      </w:r>
    </w:p>
    <w:p w14:paraId="32B0E6B5" w14:textId="60EDDDC7" w:rsidR="002B3828" w:rsidRPr="006300DB" w:rsidRDefault="006300DB" w:rsidP="00ED16DB">
      <w:pPr>
        <w:pStyle w:val="FootnoteText"/>
        <w:spacing w:line="480" w:lineRule="auto"/>
        <w:rPr>
          <w:rFonts w:cs="Times New Roman"/>
          <w:b/>
          <w:bCs/>
          <w:sz w:val="24"/>
          <w:szCs w:val="24"/>
        </w:rPr>
      </w:pPr>
      <w:r w:rsidRPr="006300DB">
        <w:rPr>
          <w:rFonts w:cs="Times New Roman"/>
          <w:b/>
          <w:bCs/>
          <w:sz w:val="24"/>
          <w:szCs w:val="24"/>
        </w:rPr>
        <w:t>4. The Symbolic Approach Compared</w:t>
      </w:r>
      <w:r>
        <w:rPr>
          <w:rFonts w:cs="Times New Roman"/>
          <w:b/>
          <w:bCs/>
          <w:sz w:val="24"/>
          <w:szCs w:val="24"/>
        </w:rPr>
        <w:t xml:space="preserve"> to Others</w:t>
      </w:r>
    </w:p>
    <w:p w14:paraId="61E10397" w14:textId="3BC701D7" w:rsidR="00F40AC6" w:rsidRDefault="00517EDA" w:rsidP="00F445F5">
      <w:pPr>
        <w:pStyle w:val="FootnoteText"/>
        <w:spacing w:line="480" w:lineRule="auto"/>
        <w:ind w:firstLine="720"/>
        <w:rPr>
          <w:sz w:val="24"/>
          <w:szCs w:val="24"/>
        </w:rPr>
      </w:pPr>
      <w:r>
        <w:rPr>
          <w:rFonts w:cs="Times New Roman"/>
          <w:sz w:val="24"/>
          <w:szCs w:val="24"/>
        </w:rPr>
        <w:t xml:space="preserve">As far as I can tell, the symbolic approach is different from every other approach to the </w:t>
      </w:r>
      <w:r w:rsidRPr="003855D2">
        <w:rPr>
          <w:sz w:val="24"/>
          <w:szCs w:val="24"/>
        </w:rPr>
        <w:t>ω</w:t>
      </w:r>
      <w:r>
        <w:rPr>
          <w:sz w:val="24"/>
          <w:szCs w:val="24"/>
        </w:rPr>
        <w:t>-rule. As noted, most simply deny that we could follow the rule and leave it at that. Others</w:t>
      </w:r>
      <w:r w:rsidR="00997679">
        <w:rPr>
          <w:sz w:val="24"/>
          <w:szCs w:val="24"/>
        </w:rPr>
        <w:t xml:space="preserve"> agree but</w:t>
      </w:r>
      <w:r>
        <w:rPr>
          <w:sz w:val="24"/>
          <w:szCs w:val="24"/>
        </w:rPr>
        <w:t xml:space="preserve"> defend </w:t>
      </w:r>
      <w:r>
        <w:rPr>
          <w:rFonts w:cs="Times New Roman"/>
          <w:sz w:val="24"/>
          <w:szCs w:val="24"/>
        </w:rPr>
        <w:t xml:space="preserve">the </w:t>
      </w:r>
      <w:r w:rsidRPr="003855D2">
        <w:rPr>
          <w:sz w:val="24"/>
          <w:szCs w:val="24"/>
        </w:rPr>
        <w:t>ω</w:t>
      </w:r>
      <w:r>
        <w:rPr>
          <w:sz w:val="24"/>
          <w:szCs w:val="24"/>
        </w:rPr>
        <w:t xml:space="preserve">-rule as an idealization of our abilities (e.g., Chalmers </w:t>
      </w:r>
      <w:r w:rsidR="006070FE">
        <w:rPr>
          <w:sz w:val="24"/>
          <w:szCs w:val="24"/>
        </w:rPr>
        <w:t>2012</w:t>
      </w:r>
      <w:r>
        <w:rPr>
          <w:sz w:val="24"/>
          <w:szCs w:val="24"/>
        </w:rPr>
        <w:t>)</w:t>
      </w:r>
      <w:r w:rsidR="00997679">
        <w:rPr>
          <w:sz w:val="24"/>
          <w:szCs w:val="24"/>
        </w:rPr>
        <w:t>. Warren (2020</w:t>
      </w:r>
      <w:r w:rsidR="006E0B86">
        <w:rPr>
          <w:sz w:val="24"/>
          <w:szCs w:val="24"/>
        </w:rPr>
        <w:t>, 2021</w:t>
      </w:r>
      <w:r w:rsidR="00997679">
        <w:rPr>
          <w:sz w:val="24"/>
          <w:szCs w:val="24"/>
        </w:rPr>
        <w:t xml:space="preserve">) has recently defended the claim that we actually use </w:t>
      </w:r>
      <w:r w:rsidR="00211225">
        <w:rPr>
          <w:sz w:val="24"/>
          <w:szCs w:val="24"/>
        </w:rPr>
        <w:t xml:space="preserve">the </w:t>
      </w:r>
      <w:r w:rsidR="00211225" w:rsidRPr="003855D2">
        <w:rPr>
          <w:sz w:val="24"/>
          <w:szCs w:val="24"/>
        </w:rPr>
        <w:t>ω</w:t>
      </w:r>
      <w:r w:rsidR="00211225">
        <w:rPr>
          <w:sz w:val="24"/>
          <w:szCs w:val="24"/>
        </w:rPr>
        <w:t>-rule</w:t>
      </w:r>
      <w:r w:rsidR="00BD0A4A">
        <w:rPr>
          <w:sz w:val="24"/>
          <w:szCs w:val="24"/>
        </w:rPr>
        <w:t xml:space="preserve">. </w:t>
      </w:r>
      <w:r w:rsidR="00211225">
        <w:rPr>
          <w:sz w:val="24"/>
          <w:szCs w:val="24"/>
        </w:rPr>
        <w:t xml:space="preserve">He appeals to a </w:t>
      </w:r>
      <w:proofErr w:type="spellStart"/>
      <w:r w:rsidR="00211225">
        <w:rPr>
          <w:sz w:val="24"/>
          <w:szCs w:val="24"/>
        </w:rPr>
        <w:t>dispositionalist</w:t>
      </w:r>
      <w:proofErr w:type="spellEnd"/>
      <w:r w:rsidR="00211225">
        <w:rPr>
          <w:sz w:val="24"/>
          <w:szCs w:val="24"/>
        </w:rPr>
        <w:t xml:space="preserve"> account of belief</w:t>
      </w:r>
      <w:r w:rsidR="009D0D42">
        <w:rPr>
          <w:rStyle w:val="FootnoteReference"/>
          <w:sz w:val="24"/>
          <w:szCs w:val="24"/>
        </w:rPr>
        <w:footnoteReference w:id="1"/>
      </w:r>
      <w:r w:rsidR="00211225">
        <w:rPr>
          <w:sz w:val="24"/>
          <w:szCs w:val="24"/>
        </w:rPr>
        <w:t xml:space="preserve"> to claim that we can </w:t>
      </w:r>
      <w:r w:rsidR="003D6092">
        <w:rPr>
          <w:sz w:val="24"/>
          <w:szCs w:val="24"/>
        </w:rPr>
        <w:t>(</w:t>
      </w:r>
      <w:proofErr w:type="spellStart"/>
      <w:r w:rsidR="003D6092">
        <w:rPr>
          <w:sz w:val="24"/>
          <w:szCs w:val="24"/>
        </w:rPr>
        <w:t>dispositionally</w:t>
      </w:r>
      <w:proofErr w:type="spellEnd"/>
      <w:r w:rsidR="003D6092">
        <w:rPr>
          <w:sz w:val="24"/>
          <w:szCs w:val="24"/>
        </w:rPr>
        <w:t xml:space="preserve">) </w:t>
      </w:r>
      <w:r w:rsidR="00211225">
        <w:rPr>
          <w:sz w:val="24"/>
          <w:szCs w:val="24"/>
        </w:rPr>
        <w:t>belie</w:t>
      </w:r>
      <w:r w:rsidR="00E33432">
        <w:rPr>
          <w:sz w:val="24"/>
          <w:szCs w:val="24"/>
        </w:rPr>
        <w:t>ve</w:t>
      </w:r>
      <w:r w:rsidR="00211225">
        <w:rPr>
          <w:sz w:val="24"/>
          <w:szCs w:val="24"/>
        </w:rPr>
        <w:t xml:space="preserve"> the infinitely many premises of the </w:t>
      </w:r>
      <w:r w:rsidR="00211225" w:rsidRPr="003855D2">
        <w:rPr>
          <w:sz w:val="24"/>
          <w:szCs w:val="24"/>
        </w:rPr>
        <w:t>ω</w:t>
      </w:r>
      <w:r w:rsidR="00211225">
        <w:rPr>
          <w:sz w:val="24"/>
          <w:szCs w:val="24"/>
        </w:rPr>
        <w:t>-rule, and, on the basis of these</w:t>
      </w:r>
      <w:r w:rsidR="008822F0">
        <w:rPr>
          <w:sz w:val="24"/>
          <w:szCs w:val="24"/>
        </w:rPr>
        <w:t xml:space="preserve"> (dispositional)</w:t>
      </w:r>
      <w:r w:rsidR="00211225">
        <w:rPr>
          <w:sz w:val="24"/>
          <w:szCs w:val="24"/>
        </w:rPr>
        <w:t xml:space="preserve"> belie</w:t>
      </w:r>
      <w:r w:rsidR="00E33432">
        <w:rPr>
          <w:sz w:val="24"/>
          <w:szCs w:val="24"/>
        </w:rPr>
        <w:t>f</w:t>
      </w:r>
      <w:r w:rsidR="00211225">
        <w:rPr>
          <w:sz w:val="24"/>
          <w:szCs w:val="24"/>
        </w:rPr>
        <w:t>s, infer the conclusion.</w:t>
      </w:r>
      <w:r w:rsidR="003D6092">
        <w:rPr>
          <w:sz w:val="24"/>
          <w:szCs w:val="24"/>
        </w:rPr>
        <w:t xml:space="preserve"> </w:t>
      </w:r>
      <w:r w:rsidR="008822F0">
        <w:rPr>
          <w:sz w:val="24"/>
          <w:szCs w:val="24"/>
        </w:rPr>
        <w:t>According to Warren’s functionalist account of inference</w:t>
      </w:r>
      <w:r w:rsidR="0030263C">
        <w:rPr>
          <w:sz w:val="24"/>
          <w:szCs w:val="24"/>
        </w:rPr>
        <w:t xml:space="preserve">, someone’s causal </w:t>
      </w:r>
      <w:r w:rsidR="0030263C" w:rsidRPr="0030263C">
        <w:rPr>
          <w:sz w:val="24"/>
          <w:szCs w:val="24"/>
        </w:rPr>
        <w:t xml:space="preserve">state </w:t>
      </w:r>
      <w:r w:rsidR="0030263C" w:rsidRPr="0030263C">
        <w:rPr>
          <w:sz w:val="24"/>
          <w:szCs w:val="24"/>
        </w:rPr>
        <w:lastRenderedPageBreak/>
        <w:t xml:space="preserve">transition between </w:t>
      </w:r>
      <w:r w:rsidR="0030263C">
        <w:rPr>
          <w:sz w:val="24"/>
          <w:szCs w:val="24"/>
        </w:rPr>
        <w:t xml:space="preserve">belief in the </w:t>
      </w:r>
      <w:r w:rsidR="0030263C" w:rsidRPr="003855D2">
        <w:rPr>
          <w:sz w:val="24"/>
          <w:szCs w:val="24"/>
        </w:rPr>
        <w:t>ω</w:t>
      </w:r>
      <w:r w:rsidR="0030263C">
        <w:rPr>
          <w:sz w:val="24"/>
          <w:szCs w:val="24"/>
        </w:rPr>
        <w:t xml:space="preserve"> premises to belief in the </w:t>
      </w:r>
      <w:r w:rsidR="0030263C" w:rsidRPr="003855D2">
        <w:rPr>
          <w:sz w:val="24"/>
          <w:szCs w:val="24"/>
        </w:rPr>
        <w:t>ω</w:t>
      </w:r>
      <w:r w:rsidR="0030263C">
        <w:rPr>
          <w:sz w:val="24"/>
          <w:szCs w:val="24"/>
        </w:rPr>
        <w:t xml:space="preserve"> conclusion</w:t>
      </w:r>
      <w:r w:rsidR="0030263C" w:rsidRPr="0030263C">
        <w:rPr>
          <w:sz w:val="24"/>
          <w:szCs w:val="24"/>
        </w:rPr>
        <w:t xml:space="preserve"> is an inference just in case </w:t>
      </w:r>
      <w:r w:rsidR="0030263C">
        <w:rPr>
          <w:sz w:val="24"/>
          <w:szCs w:val="24"/>
        </w:rPr>
        <w:t>is</w:t>
      </w:r>
      <w:r w:rsidR="0030263C" w:rsidRPr="0030263C">
        <w:rPr>
          <w:sz w:val="24"/>
          <w:szCs w:val="24"/>
        </w:rPr>
        <w:t xml:space="preserve"> plays the inference role</w:t>
      </w:r>
      <w:r w:rsidR="0030263C">
        <w:rPr>
          <w:sz w:val="24"/>
          <w:szCs w:val="24"/>
        </w:rPr>
        <w:t xml:space="preserve">. </w:t>
      </w:r>
      <w:r w:rsidR="00A63643">
        <w:rPr>
          <w:sz w:val="24"/>
          <w:szCs w:val="24"/>
        </w:rPr>
        <w:t xml:space="preserve">A causal </w:t>
      </w:r>
      <w:r w:rsidR="00A63643" w:rsidRPr="0030263C">
        <w:rPr>
          <w:sz w:val="24"/>
          <w:szCs w:val="24"/>
        </w:rPr>
        <w:t>state transition</w:t>
      </w:r>
      <w:r w:rsidR="00A63643">
        <w:rPr>
          <w:sz w:val="24"/>
          <w:szCs w:val="24"/>
        </w:rPr>
        <w:t xml:space="preserve"> plays the inference role just in case </w:t>
      </w:r>
      <w:r w:rsidR="00FE215F">
        <w:rPr>
          <w:sz w:val="24"/>
          <w:szCs w:val="24"/>
        </w:rPr>
        <w:t>the reasoner po</w:t>
      </w:r>
      <w:r w:rsidR="00A63643">
        <w:rPr>
          <w:sz w:val="24"/>
          <w:szCs w:val="24"/>
        </w:rPr>
        <w:t>ssesses certain propertie</w:t>
      </w:r>
      <w:r w:rsidR="00F445F5">
        <w:rPr>
          <w:sz w:val="24"/>
          <w:szCs w:val="24"/>
        </w:rPr>
        <w:t>s</w:t>
      </w:r>
      <w:r w:rsidR="00FE215F">
        <w:rPr>
          <w:sz w:val="24"/>
          <w:szCs w:val="24"/>
        </w:rPr>
        <w:t xml:space="preserve">: </w:t>
      </w:r>
      <w:r w:rsidR="00F445F5">
        <w:rPr>
          <w:sz w:val="24"/>
          <w:szCs w:val="24"/>
        </w:rPr>
        <w:t>the reasoner</w:t>
      </w:r>
      <w:r w:rsidR="00FE215F">
        <w:rPr>
          <w:sz w:val="24"/>
          <w:szCs w:val="24"/>
        </w:rPr>
        <w:t xml:space="preserve"> must be disposed</w:t>
      </w:r>
      <w:r w:rsidR="00F445F5">
        <w:rPr>
          <w:sz w:val="24"/>
          <w:szCs w:val="24"/>
        </w:rPr>
        <w:t xml:space="preserve"> to cite the content of her premise beliefs when questioned about her conclusion belief, </w:t>
      </w:r>
      <w:r w:rsidR="000474DE">
        <w:rPr>
          <w:sz w:val="24"/>
          <w:szCs w:val="24"/>
        </w:rPr>
        <w:t>she must</w:t>
      </w:r>
      <w:r w:rsidR="00F445F5">
        <w:rPr>
          <w:sz w:val="24"/>
          <w:szCs w:val="24"/>
        </w:rPr>
        <w:t xml:space="preserve"> not</w:t>
      </w:r>
      <w:r w:rsidR="000474DE">
        <w:rPr>
          <w:sz w:val="24"/>
          <w:szCs w:val="24"/>
        </w:rPr>
        <w:t xml:space="preserve"> be disposed</w:t>
      </w:r>
      <w:r w:rsidR="00F445F5" w:rsidRPr="00F445F5">
        <w:rPr>
          <w:sz w:val="24"/>
          <w:szCs w:val="24"/>
        </w:rPr>
        <w:t xml:space="preserve"> to judge inferences from the premises to th</w:t>
      </w:r>
      <w:r w:rsidR="00F445F5">
        <w:rPr>
          <w:sz w:val="24"/>
          <w:szCs w:val="24"/>
        </w:rPr>
        <w:t>e</w:t>
      </w:r>
      <w:r w:rsidR="00F445F5" w:rsidRPr="00F445F5">
        <w:rPr>
          <w:sz w:val="24"/>
          <w:szCs w:val="24"/>
        </w:rPr>
        <w:t xml:space="preserve"> conclusion to be faulty</w:t>
      </w:r>
      <w:r w:rsidR="00F445F5">
        <w:rPr>
          <w:sz w:val="24"/>
          <w:szCs w:val="24"/>
        </w:rPr>
        <w:t>, and</w:t>
      </w:r>
      <w:r w:rsidR="00F445F5" w:rsidRPr="00F445F5">
        <w:rPr>
          <w:sz w:val="24"/>
          <w:szCs w:val="24"/>
        </w:rPr>
        <w:t xml:space="preserve"> </w:t>
      </w:r>
      <w:r w:rsidR="000474DE">
        <w:rPr>
          <w:sz w:val="24"/>
          <w:szCs w:val="24"/>
        </w:rPr>
        <w:t>she must be able to</w:t>
      </w:r>
      <w:r w:rsidR="00F445F5" w:rsidRPr="00F445F5">
        <w:rPr>
          <w:sz w:val="24"/>
          <w:szCs w:val="24"/>
        </w:rPr>
        <w:t xml:space="preserve"> exercise some control over the transition</w:t>
      </w:r>
      <w:r w:rsidR="002942D5">
        <w:rPr>
          <w:sz w:val="24"/>
          <w:szCs w:val="24"/>
        </w:rPr>
        <w:t xml:space="preserve"> (Warren 2022)</w:t>
      </w:r>
      <w:r w:rsidR="000474DE">
        <w:rPr>
          <w:sz w:val="24"/>
          <w:szCs w:val="24"/>
        </w:rPr>
        <w:t>.</w:t>
      </w:r>
    </w:p>
    <w:p w14:paraId="3BA23013" w14:textId="71A82456" w:rsidR="00F445F5" w:rsidRDefault="002942D5" w:rsidP="00824534">
      <w:pPr>
        <w:pStyle w:val="FootnoteText"/>
        <w:spacing w:line="480" w:lineRule="auto"/>
        <w:ind w:firstLine="720"/>
        <w:rPr>
          <w:sz w:val="24"/>
          <w:szCs w:val="24"/>
        </w:rPr>
      </w:pPr>
      <w:r>
        <w:rPr>
          <w:sz w:val="24"/>
          <w:szCs w:val="24"/>
        </w:rPr>
        <w:t>Let me make a couple comments about this. First, it is a virtue of my account that it is not committed to any particular account of inference</w:t>
      </w:r>
      <w:r w:rsidR="007F4B69">
        <w:rPr>
          <w:sz w:val="24"/>
          <w:szCs w:val="24"/>
        </w:rPr>
        <w:t xml:space="preserve"> or of belief</w:t>
      </w:r>
      <w:r>
        <w:rPr>
          <w:sz w:val="24"/>
          <w:szCs w:val="24"/>
        </w:rPr>
        <w:t xml:space="preserve">. Second, I think Warren’s functionalist account of inference is better suited to the symbolic approach than to his own infinite-beliefs approach. For, </w:t>
      </w:r>
      <w:r w:rsidR="005B1C03">
        <w:rPr>
          <w:sz w:val="24"/>
          <w:szCs w:val="24"/>
        </w:rPr>
        <w:t>I think the symbolic approach offers a more intuitive picture of</w:t>
      </w:r>
      <w:r>
        <w:rPr>
          <w:sz w:val="24"/>
          <w:szCs w:val="24"/>
        </w:rPr>
        <w:t xml:space="preserve"> how an </w:t>
      </w:r>
      <w:r w:rsidRPr="003855D2">
        <w:rPr>
          <w:sz w:val="24"/>
          <w:szCs w:val="24"/>
        </w:rPr>
        <w:t>ω</w:t>
      </w:r>
      <w:r w:rsidR="00D95D2A">
        <w:rPr>
          <w:sz w:val="24"/>
          <w:szCs w:val="24"/>
        </w:rPr>
        <w:t>-</w:t>
      </w:r>
      <w:r>
        <w:rPr>
          <w:sz w:val="24"/>
          <w:szCs w:val="24"/>
        </w:rPr>
        <w:t>inference plays the inference role than his approach.</w:t>
      </w:r>
      <w:r w:rsidR="00554EF7">
        <w:rPr>
          <w:sz w:val="24"/>
          <w:szCs w:val="24"/>
        </w:rPr>
        <w:t xml:space="preserve"> For example, </w:t>
      </w:r>
      <w:r w:rsidR="00CB4C8F">
        <w:rPr>
          <w:sz w:val="24"/>
          <w:szCs w:val="24"/>
        </w:rPr>
        <w:t>what is really required by the condition that</w:t>
      </w:r>
      <w:r w:rsidR="00554EF7">
        <w:rPr>
          <w:sz w:val="24"/>
          <w:szCs w:val="24"/>
        </w:rPr>
        <w:t xml:space="preserve"> a reasoner be disposed to cite the content of her </w:t>
      </w:r>
      <w:r w:rsidR="00554EF7" w:rsidRPr="003855D2">
        <w:rPr>
          <w:sz w:val="24"/>
          <w:szCs w:val="24"/>
        </w:rPr>
        <w:t>ω</w:t>
      </w:r>
      <w:r w:rsidR="00D95D2A">
        <w:rPr>
          <w:sz w:val="24"/>
          <w:szCs w:val="24"/>
        </w:rPr>
        <w:t>-</w:t>
      </w:r>
      <w:r w:rsidR="00554EF7">
        <w:rPr>
          <w:sz w:val="24"/>
          <w:szCs w:val="24"/>
        </w:rPr>
        <w:t xml:space="preserve">premise beliefs when questioned about her </w:t>
      </w:r>
      <w:r w:rsidR="00554EF7" w:rsidRPr="003855D2">
        <w:rPr>
          <w:sz w:val="24"/>
          <w:szCs w:val="24"/>
        </w:rPr>
        <w:t>ω</w:t>
      </w:r>
      <w:r w:rsidR="00554EF7">
        <w:rPr>
          <w:sz w:val="24"/>
          <w:szCs w:val="24"/>
        </w:rPr>
        <w:t xml:space="preserve"> conclusion belief?</w:t>
      </w:r>
      <w:r w:rsidR="005313C6">
        <w:rPr>
          <w:sz w:val="24"/>
          <w:szCs w:val="24"/>
        </w:rPr>
        <w:t xml:space="preserve"> </w:t>
      </w:r>
      <w:r w:rsidR="00CB4C8F">
        <w:rPr>
          <w:sz w:val="24"/>
          <w:szCs w:val="24"/>
        </w:rPr>
        <w:t xml:space="preserve">I am not objecting to the idea of a disposition to cite infinite premises – Warren responds to that objection, and I will not object to his response. </w:t>
      </w:r>
      <w:r w:rsidR="002341A9">
        <w:rPr>
          <w:sz w:val="24"/>
          <w:szCs w:val="24"/>
        </w:rPr>
        <w:t>I am objecting to the idea that a disposition to cite the premises of (an instance of) the</w:t>
      </w:r>
      <w:r w:rsidR="002341A9" w:rsidRPr="002341A9">
        <w:rPr>
          <w:sz w:val="24"/>
          <w:szCs w:val="24"/>
        </w:rPr>
        <w:t xml:space="preserve"> </w:t>
      </w:r>
      <w:r w:rsidR="002341A9" w:rsidRPr="003855D2">
        <w:rPr>
          <w:sz w:val="24"/>
          <w:szCs w:val="24"/>
        </w:rPr>
        <w:t>ω</w:t>
      </w:r>
      <w:r w:rsidR="002341A9">
        <w:rPr>
          <w:sz w:val="24"/>
          <w:szCs w:val="24"/>
        </w:rPr>
        <w:t xml:space="preserve">-rule </w:t>
      </w:r>
      <w:r w:rsidR="002341A9" w:rsidRPr="00D95D2A">
        <w:rPr>
          <w:i/>
          <w:iCs/>
          <w:sz w:val="24"/>
          <w:szCs w:val="24"/>
        </w:rPr>
        <w:t>requires</w:t>
      </w:r>
      <w:r w:rsidR="002341A9">
        <w:rPr>
          <w:sz w:val="24"/>
          <w:szCs w:val="24"/>
        </w:rPr>
        <w:t xml:space="preserve"> a disposition to cite infinitely many premises. Instead, </w:t>
      </w:r>
      <w:r w:rsidR="00D95D2A">
        <w:rPr>
          <w:sz w:val="24"/>
          <w:szCs w:val="24"/>
        </w:rPr>
        <w:t>according to the symbolic approach</w:t>
      </w:r>
      <w:r w:rsidR="002039A3">
        <w:rPr>
          <w:sz w:val="24"/>
          <w:szCs w:val="24"/>
        </w:rPr>
        <w:t xml:space="preserve"> – and this I think is more intuitive –</w:t>
      </w:r>
      <w:r w:rsidR="00D95D2A">
        <w:rPr>
          <w:sz w:val="24"/>
          <w:szCs w:val="24"/>
        </w:rPr>
        <w:t xml:space="preserve"> </w:t>
      </w:r>
      <w:r w:rsidR="002341A9">
        <w:rPr>
          <w:sz w:val="24"/>
          <w:szCs w:val="24"/>
        </w:rPr>
        <w:t>it is sufficient that the reason</w:t>
      </w:r>
      <w:r w:rsidR="00A0594E">
        <w:rPr>
          <w:sz w:val="24"/>
          <w:szCs w:val="24"/>
        </w:rPr>
        <w:t>er</w:t>
      </w:r>
      <w:r w:rsidR="002341A9">
        <w:rPr>
          <w:sz w:val="24"/>
          <w:szCs w:val="24"/>
        </w:rPr>
        <w:t xml:space="preserve"> to be disposed to cite the fact that </w:t>
      </w:r>
      <w:r w:rsidR="002341A9" w:rsidRPr="00935514">
        <w:rPr>
          <w:rFonts w:cs="Times New Roman"/>
          <w:i/>
          <w:iCs/>
          <w:sz w:val="24"/>
          <w:szCs w:val="24"/>
        </w:rPr>
        <w:t>φ</w:t>
      </w:r>
      <w:r w:rsidR="002341A9" w:rsidRPr="00935514">
        <w:rPr>
          <w:rFonts w:cs="Times New Roman"/>
          <w:sz w:val="24"/>
          <w:szCs w:val="24"/>
        </w:rPr>
        <w:t>(</w:t>
      </w:r>
      <w:r w:rsidR="002341A9" w:rsidRPr="00935514">
        <w:rPr>
          <w:rFonts w:ascii="Cambria Math" w:hAnsi="Cambria Math" w:cs="Times New Roman"/>
          <w:sz w:val="24"/>
          <w:szCs w:val="24"/>
        </w:rPr>
        <w:t>0</w:t>
      </w:r>
      <w:r w:rsidR="002341A9" w:rsidRPr="00935514">
        <w:rPr>
          <w:rFonts w:cs="Times New Roman"/>
          <w:sz w:val="24"/>
          <w:szCs w:val="24"/>
        </w:rPr>
        <w:t xml:space="preserve">), </w:t>
      </w:r>
      <w:r w:rsidR="002341A9" w:rsidRPr="00935514">
        <w:rPr>
          <w:rFonts w:cs="Times New Roman"/>
          <w:i/>
          <w:iCs/>
          <w:sz w:val="24"/>
          <w:szCs w:val="24"/>
        </w:rPr>
        <w:t>φ</w:t>
      </w:r>
      <w:r w:rsidR="002341A9" w:rsidRPr="00935514">
        <w:rPr>
          <w:rFonts w:cs="Times New Roman"/>
          <w:sz w:val="24"/>
          <w:szCs w:val="24"/>
        </w:rPr>
        <w:t>(</w:t>
      </w:r>
      <w:r w:rsidR="002341A9" w:rsidRPr="00935514">
        <w:rPr>
          <w:rFonts w:ascii="Cambria Math" w:hAnsi="Cambria Math" w:cs="Times New Roman"/>
          <w:sz w:val="24"/>
          <w:szCs w:val="24"/>
        </w:rPr>
        <w:t>1</w:t>
      </w:r>
      <w:r w:rsidR="002341A9" w:rsidRPr="00935514">
        <w:rPr>
          <w:rFonts w:cs="Times New Roman"/>
          <w:sz w:val="24"/>
          <w:szCs w:val="24"/>
        </w:rPr>
        <w:t xml:space="preserve">), </w:t>
      </w:r>
      <w:r w:rsidR="002341A9" w:rsidRPr="00935514">
        <w:rPr>
          <w:rFonts w:cs="Times New Roman"/>
          <w:i/>
          <w:iCs/>
          <w:sz w:val="24"/>
          <w:szCs w:val="24"/>
        </w:rPr>
        <w:t>φ</w:t>
      </w:r>
      <w:r w:rsidR="002341A9" w:rsidRPr="00935514">
        <w:rPr>
          <w:rFonts w:cs="Times New Roman"/>
          <w:sz w:val="24"/>
          <w:szCs w:val="24"/>
        </w:rPr>
        <w:t>(</w:t>
      </w:r>
      <w:r w:rsidR="002341A9" w:rsidRPr="00935514">
        <w:rPr>
          <w:rFonts w:ascii="Cambria Math" w:hAnsi="Cambria Math" w:cs="Times New Roman"/>
          <w:sz w:val="24"/>
          <w:szCs w:val="24"/>
        </w:rPr>
        <w:t>2</w:t>
      </w:r>
      <w:r w:rsidR="002341A9" w:rsidRPr="00935514">
        <w:rPr>
          <w:rFonts w:cs="Times New Roman"/>
          <w:sz w:val="24"/>
          <w:szCs w:val="24"/>
        </w:rPr>
        <w:t>),</w:t>
      </w:r>
      <w:r w:rsidR="002341A9">
        <w:rPr>
          <w:rFonts w:cs="Times New Roman"/>
          <w:sz w:val="24"/>
          <w:szCs w:val="24"/>
        </w:rPr>
        <w:t xml:space="preserve"> and so on, where “and so on” is the crucial bit. If I ask someone why she believes that every natural number is </w:t>
      </w:r>
      <w:r w:rsidR="002341A9" w:rsidRPr="00935514">
        <w:rPr>
          <w:rFonts w:cs="Times New Roman"/>
          <w:i/>
          <w:iCs/>
          <w:sz w:val="24"/>
          <w:szCs w:val="24"/>
        </w:rPr>
        <w:t>φ</w:t>
      </w:r>
      <w:r w:rsidR="002341A9">
        <w:rPr>
          <w:rFonts w:cs="Times New Roman"/>
          <w:sz w:val="24"/>
          <w:szCs w:val="24"/>
        </w:rPr>
        <w:t xml:space="preserve">, it is sufficient, to satisfy this condition on inference, for her to say, </w:t>
      </w:r>
      <w:r w:rsidR="000B7897">
        <w:rPr>
          <w:rFonts w:cs="Times New Roman"/>
          <w:sz w:val="24"/>
          <w:szCs w:val="24"/>
        </w:rPr>
        <w:t>“</w:t>
      </w:r>
      <w:r w:rsidR="002341A9">
        <w:rPr>
          <w:rFonts w:cs="Times New Roman"/>
          <w:sz w:val="24"/>
          <w:szCs w:val="24"/>
        </w:rPr>
        <w:t xml:space="preserve">because </w:t>
      </w:r>
      <w:r w:rsidR="002341A9" w:rsidRPr="00935514">
        <w:rPr>
          <w:rFonts w:cs="Times New Roman"/>
          <w:i/>
          <w:iCs/>
          <w:sz w:val="24"/>
          <w:szCs w:val="24"/>
        </w:rPr>
        <w:t>φ</w:t>
      </w:r>
      <w:r w:rsidR="002341A9" w:rsidRPr="00935514">
        <w:rPr>
          <w:rFonts w:cs="Times New Roman"/>
          <w:sz w:val="24"/>
          <w:szCs w:val="24"/>
        </w:rPr>
        <w:t>(</w:t>
      </w:r>
      <w:r w:rsidR="002341A9" w:rsidRPr="00935514">
        <w:rPr>
          <w:rFonts w:ascii="Cambria Math" w:hAnsi="Cambria Math" w:cs="Times New Roman"/>
          <w:sz w:val="24"/>
          <w:szCs w:val="24"/>
        </w:rPr>
        <w:t>0</w:t>
      </w:r>
      <w:r w:rsidR="002341A9" w:rsidRPr="00935514">
        <w:rPr>
          <w:rFonts w:cs="Times New Roman"/>
          <w:sz w:val="24"/>
          <w:szCs w:val="24"/>
        </w:rPr>
        <w:t xml:space="preserve">), </w:t>
      </w:r>
      <w:r w:rsidR="002341A9" w:rsidRPr="00935514">
        <w:rPr>
          <w:rFonts w:cs="Times New Roman"/>
          <w:i/>
          <w:iCs/>
          <w:sz w:val="24"/>
          <w:szCs w:val="24"/>
        </w:rPr>
        <w:t>φ</w:t>
      </w:r>
      <w:r w:rsidR="002341A9" w:rsidRPr="00935514">
        <w:rPr>
          <w:rFonts w:cs="Times New Roman"/>
          <w:sz w:val="24"/>
          <w:szCs w:val="24"/>
        </w:rPr>
        <w:t>(</w:t>
      </w:r>
      <w:r w:rsidR="002341A9" w:rsidRPr="00935514">
        <w:rPr>
          <w:rFonts w:ascii="Cambria Math" w:hAnsi="Cambria Math" w:cs="Times New Roman"/>
          <w:sz w:val="24"/>
          <w:szCs w:val="24"/>
        </w:rPr>
        <w:t>1</w:t>
      </w:r>
      <w:r w:rsidR="002341A9" w:rsidRPr="00935514">
        <w:rPr>
          <w:rFonts w:cs="Times New Roman"/>
          <w:sz w:val="24"/>
          <w:szCs w:val="24"/>
        </w:rPr>
        <w:t xml:space="preserve">), </w:t>
      </w:r>
      <w:r w:rsidR="002341A9" w:rsidRPr="00935514">
        <w:rPr>
          <w:rFonts w:cs="Times New Roman"/>
          <w:i/>
          <w:iCs/>
          <w:sz w:val="24"/>
          <w:szCs w:val="24"/>
        </w:rPr>
        <w:t>φ</w:t>
      </w:r>
      <w:r w:rsidR="002341A9" w:rsidRPr="00935514">
        <w:rPr>
          <w:rFonts w:cs="Times New Roman"/>
          <w:sz w:val="24"/>
          <w:szCs w:val="24"/>
        </w:rPr>
        <w:t>(</w:t>
      </w:r>
      <w:r w:rsidR="002341A9" w:rsidRPr="00935514">
        <w:rPr>
          <w:rFonts w:ascii="Cambria Math" w:hAnsi="Cambria Math" w:cs="Times New Roman"/>
          <w:sz w:val="24"/>
          <w:szCs w:val="24"/>
        </w:rPr>
        <w:t>2</w:t>
      </w:r>
      <w:r w:rsidR="002341A9" w:rsidRPr="00935514">
        <w:rPr>
          <w:rFonts w:cs="Times New Roman"/>
          <w:sz w:val="24"/>
          <w:szCs w:val="24"/>
        </w:rPr>
        <w:t>),</w:t>
      </w:r>
      <w:r w:rsidR="002341A9">
        <w:rPr>
          <w:rFonts w:cs="Times New Roman"/>
          <w:sz w:val="24"/>
          <w:szCs w:val="24"/>
        </w:rPr>
        <w:t xml:space="preserve"> and so on”.</w:t>
      </w:r>
      <w:r w:rsidR="002341A9">
        <w:rPr>
          <w:sz w:val="24"/>
          <w:szCs w:val="24"/>
        </w:rPr>
        <w:t xml:space="preserve"> </w:t>
      </w:r>
      <w:r w:rsidR="00741183">
        <w:rPr>
          <w:sz w:val="24"/>
          <w:szCs w:val="24"/>
        </w:rPr>
        <w:t>She grasps the meaning of “and so on”</w:t>
      </w:r>
      <w:r w:rsidR="00292101">
        <w:rPr>
          <w:sz w:val="24"/>
          <w:szCs w:val="24"/>
        </w:rPr>
        <w:t xml:space="preserve"> and </w:t>
      </w:r>
      <w:r w:rsidR="005917BB">
        <w:rPr>
          <w:sz w:val="24"/>
          <w:szCs w:val="24"/>
        </w:rPr>
        <w:t>makes use of the</w:t>
      </w:r>
      <w:r w:rsidR="00292101">
        <w:rPr>
          <w:sz w:val="24"/>
          <w:szCs w:val="24"/>
        </w:rPr>
        <w:t xml:space="preserve"> concept in her justification. </w:t>
      </w:r>
      <w:r w:rsidR="00EA5D2D">
        <w:rPr>
          <w:sz w:val="24"/>
          <w:szCs w:val="24"/>
        </w:rPr>
        <w:t xml:space="preserve">That is all it takes to obey the </w:t>
      </w:r>
      <w:r w:rsidR="00EA5D2D" w:rsidRPr="003855D2">
        <w:rPr>
          <w:sz w:val="24"/>
          <w:szCs w:val="24"/>
        </w:rPr>
        <w:t>ω</w:t>
      </w:r>
      <w:r w:rsidR="00EA5D2D">
        <w:rPr>
          <w:sz w:val="24"/>
          <w:szCs w:val="24"/>
        </w:rPr>
        <w:t xml:space="preserve">-rule. </w:t>
      </w:r>
      <w:r w:rsidR="005313C6">
        <w:rPr>
          <w:sz w:val="24"/>
          <w:szCs w:val="24"/>
        </w:rPr>
        <w:t xml:space="preserve">Third, it seems a consequence of Warren’s </w:t>
      </w:r>
      <w:proofErr w:type="spellStart"/>
      <w:r w:rsidR="005313C6">
        <w:rPr>
          <w:sz w:val="24"/>
          <w:szCs w:val="24"/>
        </w:rPr>
        <w:t>dispositionalist</w:t>
      </w:r>
      <w:proofErr w:type="spellEnd"/>
      <w:r w:rsidR="005313C6">
        <w:rPr>
          <w:sz w:val="24"/>
          <w:szCs w:val="24"/>
        </w:rPr>
        <w:t xml:space="preserve"> approach</w:t>
      </w:r>
      <w:r w:rsidR="001D680F">
        <w:rPr>
          <w:sz w:val="24"/>
          <w:szCs w:val="24"/>
        </w:rPr>
        <w:t xml:space="preserve"> that</w:t>
      </w:r>
      <w:r w:rsidR="005313C6">
        <w:rPr>
          <w:sz w:val="24"/>
          <w:szCs w:val="24"/>
        </w:rPr>
        <w:t xml:space="preserve"> one can never consciously follow the </w:t>
      </w:r>
      <w:r w:rsidR="005313C6" w:rsidRPr="003855D2">
        <w:rPr>
          <w:sz w:val="24"/>
          <w:szCs w:val="24"/>
        </w:rPr>
        <w:t>ω</w:t>
      </w:r>
      <w:r w:rsidR="005313C6">
        <w:rPr>
          <w:sz w:val="24"/>
          <w:szCs w:val="24"/>
        </w:rPr>
        <w:t xml:space="preserve">-rule, for the beliefs required to perform an </w:t>
      </w:r>
      <w:r w:rsidR="005313C6" w:rsidRPr="003855D2">
        <w:rPr>
          <w:sz w:val="24"/>
          <w:szCs w:val="24"/>
        </w:rPr>
        <w:t>ω</w:t>
      </w:r>
      <w:r w:rsidR="001717E5">
        <w:rPr>
          <w:sz w:val="24"/>
          <w:szCs w:val="24"/>
        </w:rPr>
        <w:t>-</w:t>
      </w:r>
      <w:r w:rsidR="005313C6">
        <w:rPr>
          <w:sz w:val="24"/>
          <w:szCs w:val="24"/>
        </w:rPr>
        <w:t xml:space="preserve">inference are by necessity </w:t>
      </w:r>
      <w:r w:rsidR="005313C6">
        <w:rPr>
          <w:sz w:val="24"/>
          <w:szCs w:val="24"/>
        </w:rPr>
        <w:lastRenderedPageBreak/>
        <w:t xml:space="preserve">implicit. I think that is a con of Warren’s approach. </w:t>
      </w:r>
      <w:r w:rsidR="00E47101">
        <w:rPr>
          <w:sz w:val="24"/>
          <w:szCs w:val="24"/>
        </w:rPr>
        <w:t xml:space="preserve">Fourth, and relatedly, it </w:t>
      </w:r>
      <w:r w:rsidR="001A0F89">
        <w:rPr>
          <w:sz w:val="24"/>
          <w:szCs w:val="24"/>
        </w:rPr>
        <w:t>seems</w:t>
      </w:r>
      <w:r w:rsidR="005313C6">
        <w:rPr>
          <w:sz w:val="24"/>
          <w:szCs w:val="24"/>
        </w:rPr>
        <w:t xml:space="preserve"> odd that one can unconsciously follow a rule </w:t>
      </w:r>
      <w:r w:rsidR="00CB4C8F">
        <w:rPr>
          <w:sz w:val="24"/>
          <w:szCs w:val="24"/>
        </w:rPr>
        <w:t>that one</w:t>
      </w:r>
      <w:r w:rsidR="005313C6">
        <w:rPr>
          <w:sz w:val="24"/>
          <w:szCs w:val="24"/>
        </w:rPr>
        <w:t xml:space="preserve"> can’t consciously follow.</w:t>
      </w:r>
      <w:r w:rsidR="00CB4C8F">
        <w:rPr>
          <w:sz w:val="24"/>
          <w:szCs w:val="24"/>
        </w:rPr>
        <w:t xml:space="preserve"> None of these are consequences of the symbolic approach.</w:t>
      </w:r>
    </w:p>
    <w:p w14:paraId="329D1104" w14:textId="412C9409" w:rsidR="00824534" w:rsidRDefault="00824534" w:rsidP="00824534">
      <w:pPr>
        <w:pStyle w:val="FootnoteText"/>
        <w:spacing w:line="480" w:lineRule="auto"/>
        <w:ind w:firstLine="720"/>
        <w:rPr>
          <w:sz w:val="24"/>
          <w:szCs w:val="24"/>
        </w:rPr>
      </w:pPr>
      <w:r>
        <w:rPr>
          <w:sz w:val="24"/>
          <w:szCs w:val="24"/>
        </w:rPr>
        <w:t>I don’t take any of these points, individually or jointly, to be knockdown arguments against Warren. I do think they are disadvantages of his approach from which the symbolic approach doesn’t suffer</w:t>
      </w:r>
      <w:r w:rsidR="00DE2B50">
        <w:rPr>
          <w:sz w:val="24"/>
          <w:szCs w:val="24"/>
        </w:rPr>
        <w:t xml:space="preserve">, and I think the symbolic approach may be more consistent with his own unrestricted </w:t>
      </w:r>
      <w:proofErr w:type="spellStart"/>
      <w:r w:rsidR="00DE2B50">
        <w:rPr>
          <w:sz w:val="24"/>
          <w:szCs w:val="24"/>
        </w:rPr>
        <w:t>inferentialism</w:t>
      </w:r>
      <w:proofErr w:type="spellEnd"/>
      <w:r w:rsidR="00DE2B50">
        <w:rPr>
          <w:sz w:val="24"/>
          <w:szCs w:val="24"/>
        </w:rPr>
        <w:t>.</w:t>
      </w:r>
    </w:p>
    <w:p w14:paraId="5B963709" w14:textId="4199CD5E" w:rsidR="00D73C47" w:rsidRPr="00D73C47" w:rsidRDefault="00D73C47" w:rsidP="00D73C47">
      <w:pPr>
        <w:pStyle w:val="FootnoteText"/>
        <w:spacing w:line="480" w:lineRule="auto"/>
        <w:rPr>
          <w:b/>
          <w:bCs/>
          <w:sz w:val="24"/>
          <w:szCs w:val="24"/>
        </w:rPr>
      </w:pPr>
      <w:r w:rsidRPr="00D73C47">
        <w:rPr>
          <w:b/>
          <w:bCs/>
          <w:sz w:val="24"/>
          <w:szCs w:val="24"/>
        </w:rPr>
        <w:t>5. Objections</w:t>
      </w:r>
    </w:p>
    <w:p w14:paraId="768A6CD1" w14:textId="252CDA4F" w:rsidR="00D73C47" w:rsidRDefault="00446D56" w:rsidP="00446D56">
      <w:pPr>
        <w:pStyle w:val="FootnoteText"/>
        <w:spacing w:line="480" w:lineRule="auto"/>
        <w:ind w:firstLine="720"/>
        <w:rPr>
          <w:sz w:val="24"/>
          <w:szCs w:val="24"/>
        </w:rPr>
      </w:pPr>
      <w:r>
        <w:rPr>
          <w:rFonts w:cs="Times New Roman"/>
          <w:sz w:val="24"/>
          <w:szCs w:val="24"/>
        </w:rPr>
        <w:t xml:space="preserve">Before concluding, I discuss two objections to the symbolic approach. The first objection is that by treating “…” as a symbol governed by its own rules, we have lost the infinitary character of the </w:t>
      </w:r>
      <w:r w:rsidRPr="003855D2">
        <w:rPr>
          <w:sz w:val="24"/>
          <w:szCs w:val="24"/>
        </w:rPr>
        <w:t>ω</w:t>
      </w:r>
      <w:r>
        <w:rPr>
          <w:sz w:val="24"/>
          <w:szCs w:val="24"/>
        </w:rPr>
        <w:t>-rule</w:t>
      </w:r>
      <w:r>
        <w:rPr>
          <w:rFonts w:cs="Times New Roman"/>
          <w:sz w:val="24"/>
          <w:szCs w:val="24"/>
        </w:rPr>
        <w:t xml:space="preserve">. For, according to the symbolic approach, the premise of (any instance of) the </w:t>
      </w:r>
      <w:r w:rsidRPr="003855D2">
        <w:rPr>
          <w:sz w:val="24"/>
          <w:szCs w:val="24"/>
        </w:rPr>
        <w:t>ω</w:t>
      </w:r>
      <w:r>
        <w:rPr>
          <w:sz w:val="24"/>
          <w:szCs w:val="24"/>
        </w:rPr>
        <w:t>-rule</w:t>
      </w:r>
      <w:r>
        <w:rPr>
          <w:rFonts w:cs="Times New Roman"/>
          <w:sz w:val="24"/>
          <w:szCs w:val="24"/>
        </w:rPr>
        <w:t xml:space="preserve"> is finite! </w:t>
      </w:r>
      <w:r w:rsidR="00B5322B">
        <w:rPr>
          <w:rFonts w:cs="Times New Roman"/>
          <w:sz w:val="24"/>
          <w:szCs w:val="24"/>
        </w:rPr>
        <w:t>Now, e</w:t>
      </w:r>
      <w:r>
        <w:rPr>
          <w:rFonts w:cs="Times New Roman"/>
          <w:sz w:val="24"/>
          <w:szCs w:val="24"/>
        </w:rPr>
        <w:t xml:space="preserve">arlier I said that </w:t>
      </w:r>
      <w:r w:rsidR="00151225">
        <w:rPr>
          <w:rFonts w:cs="Times New Roman"/>
          <w:sz w:val="24"/>
          <w:szCs w:val="24"/>
        </w:rPr>
        <w:t xml:space="preserve">philosophers, logicians, and mathematicians </w:t>
      </w:r>
      <w:r>
        <w:rPr>
          <w:rFonts w:cs="Times New Roman"/>
          <w:sz w:val="24"/>
          <w:szCs w:val="24"/>
        </w:rPr>
        <w:t xml:space="preserve">treat </w:t>
      </w:r>
      <w:r w:rsidR="00151225">
        <w:rPr>
          <w:rFonts w:cs="Times New Roman"/>
          <w:sz w:val="24"/>
          <w:szCs w:val="24"/>
        </w:rPr>
        <w:t>“…”</w:t>
      </w:r>
      <w:r>
        <w:rPr>
          <w:rFonts w:cs="Times New Roman"/>
          <w:sz w:val="24"/>
          <w:szCs w:val="24"/>
        </w:rPr>
        <w:t xml:space="preserve"> simply as a shorthand, an abbreviation for an infinitely repeating pattern.</w:t>
      </w:r>
      <w:r w:rsidR="0054133A">
        <w:rPr>
          <w:rFonts w:cs="Times New Roman"/>
          <w:sz w:val="24"/>
          <w:szCs w:val="24"/>
        </w:rPr>
        <w:t xml:space="preserve"> </w:t>
      </w:r>
      <w:r w:rsidR="00EB6C4E">
        <w:rPr>
          <w:rFonts w:cs="Times New Roman"/>
          <w:sz w:val="24"/>
          <w:szCs w:val="24"/>
        </w:rPr>
        <w:t>But</w:t>
      </w:r>
      <w:r w:rsidR="004C61FF">
        <w:rPr>
          <w:rFonts w:cs="Times New Roman"/>
          <w:sz w:val="24"/>
          <w:szCs w:val="24"/>
        </w:rPr>
        <w:t xml:space="preserve"> an abbreviation has a </w:t>
      </w:r>
      <w:r w:rsidR="004C61FF" w:rsidRPr="00CB7F57">
        <w:rPr>
          <w:rFonts w:cs="Times New Roman"/>
          <w:i/>
          <w:iCs/>
          <w:sz w:val="24"/>
          <w:szCs w:val="24"/>
        </w:rPr>
        <w:t>meaning</w:t>
      </w:r>
      <w:r w:rsidR="004C61FF">
        <w:rPr>
          <w:rFonts w:cs="Times New Roman"/>
          <w:sz w:val="24"/>
          <w:szCs w:val="24"/>
        </w:rPr>
        <w:t>.</w:t>
      </w:r>
      <w:r w:rsidR="00EB6C4E">
        <w:rPr>
          <w:rFonts w:cs="Times New Roman"/>
          <w:sz w:val="24"/>
          <w:szCs w:val="24"/>
        </w:rPr>
        <w:t xml:space="preserve"> </w:t>
      </w:r>
      <w:r w:rsidR="004C61FF">
        <w:rPr>
          <w:rFonts w:cs="Times New Roman"/>
          <w:sz w:val="24"/>
          <w:szCs w:val="24"/>
        </w:rPr>
        <w:t>I</w:t>
      </w:r>
      <w:r w:rsidR="0054133A">
        <w:rPr>
          <w:rFonts w:cs="Times New Roman"/>
          <w:sz w:val="24"/>
          <w:szCs w:val="24"/>
        </w:rPr>
        <w:t xml:space="preserve">f that’s what “…” </w:t>
      </w:r>
      <w:r w:rsidR="0054133A" w:rsidRPr="00EB6C4E">
        <w:rPr>
          <w:rFonts w:cs="Times New Roman"/>
          <w:i/>
          <w:iCs/>
          <w:sz w:val="24"/>
          <w:szCs w:val="24"/>
        </w:rPr>
        <w:t>means</w:t>
      </w:r>
      <w:r w:rsidR="0054133A">
        <w:rPr>
          <w:rFonts w:cs="Times New Roman"/>
          <w:sz w:val="24"/>
          <w:szCs w:val="24"/>
        </w:rPr>
        <w:t>, how does it acquire that meaning?</w:t>
      </w:r>
      <w:r>
        <w:rPr>
          <w:rFonts w:cs="Times New Roman"/>
          <w:sz w:val="24"/>
          <w:szCs w:val="24"/>
        </w:rPr>
        <w:t xml:space="preserve"> </w:t>
      </w:r>
      <w:r w:rsidR="0054133A">
        <w:rPr>
          <w:rFonts w:cs="Times New Roman"/>
          <w:sz w:val="24"/>
          <w:szCs w:val="24"/>
        </w:rPr>
        <w:t>Nothing I have said here denies that “…” means an infinitely repeating pattern. I have only argued that</w:t>
      </w:r>
      <w:r w:rsidR="009371E5">
        <w:rPr>
          <w:rFonts w:cs="Times New Roman"/>
          <w:sz w:val="24"/>
          <w:szCs w:val="24"/>
        </w:rPr>
        <w:t>,</w:t>
      </w:r>
      <w:r w:rsidR="0054133A">
        <w:rPr>
          <w:rFonts w:cs="Times New Roman"/>
          <w:sz w:val="24"/>
          <w:szCs w:val="24"/>
        </w:rPr>
        <w:t xml:space="preserve"> </w:t>
      </w:r>
      <w:r w:rsidR="005846A4">
        <w:rPr>
          <w:rFonts w:cs="Times New Roman"/>
          <w:sz w:val="24"/>
          <w:szCs w:val="24"/>
        </w:rPr>
        <w:t>for it to mean that</w:t>
      </w:r>
      <w:r w:rsidR="009371E5">
        <w:rPr>
          <w:rFonts w:cs="Times New Roman"/>
          <w:sz w:val="24"/>
          <w:szCs w:val="24"/>
        </w:rPr>
        <w:t>,</w:t>
      </w:r>
      <w:r w:rsidR="005846A4">
        <w:rPr>
          <w:rFonts w:cs="Times New Roman"/>
          <w:sz w:val="24"/>
          <w:szCs w:val="24"/>
        </w:rPr>
        <w:t xml:space="preserve"> </w:t>
      </w:r>
      <w:r w:rsidR="00D73C47">
        <w:rPr>
          <w:rFonts w:cs="Times New Roman"/>
          <w:sz w:val="24"/>
          <w:szCs w:val="24"/>
        </w:rPr>
        <w:t>it must</w:t>
      </w:r>
      <w:r w:rsidR="0045557B">
        <w:rPr>
          <w:rFonts w:cs="Times New Roman"/>
          <w:sz w:val="24"/>
          <w:szCs w:val="24"/>
        </w:rPr>
        <w:t xml:space="preserve"> be</w:t>
      </w:r>
      <w:r w:rsidR="00D73C47">
        <w:rPr>
          <w:rFonts w:cs="Times New Roman"/>
          <w:sz w:val="24"/>
          <w:szCs w:val="24"/>
        </w:rPr>
        <w:t xml:space="preserve"> </w:t>
      </w:r>
      <w:r w:rsidR="00D73C47" w:rsidRPr="00220855">
        <w:rPr>
          <w:rFonts w:cs="Times New Roman"/>
          <w:i/>
          <w:iCs/>
          <w:sz w:val="24"/>
          <w:szCs w:val="24"/>
        </w:rPr>
        <w:t>by being governed by certain</w:t>
      </w:r>
      <w:r w:rsidR="00D73C47">
        <w:rPr>
          <w:rFonts w:cs="Times New Roman"/>
          <w:sz w:val="24"/>
          <w:szCs w:val="24"/>
        </w:rPr>
        <w:t xml:space="preserve"> </w:t>
      </w:r>
      <w:r w:rsidR="00D73C47" w:rsidRPr="007D35F8">
        <w:rPr>
          <w:rFonts w:cs="Times New Roman"/>
          <w:i/>
          <w:iCs/>
          <w:sz w:val="24"/>
          <w:szCs w:val="24"/>
        </w:rPr>
        <w:t>rules</w:t>
      </w:r>
      <w:r w:rsidR="00D73C47">
        <w:rPr>
          <w:rFonts w:cs="Times New Roman"/>
          <w:sz w:val="24"/>
          <w:szCs w:val="24"/>
        </w:rPr>
        <w:t xml:space="preserve">, one of which, I submit, is the </w:t>
      </w:r>
      <w:r w:rsidR="00D73C47" w:rsidRPr="003855D2">
        <w:rPr>
          <w:sz w:val="24"/>
          <w:szCs w:val="24"/>
        </w:rPr>
        <w:t>ω</w:t>
      </w:r>
      <w:r w:rsidR="00D73C47">
        <w:rPr>
          <w:sz w:val="24"/>
          <w:szCs w:val="24"/>
        </w:rPr>
        <w:t>-rule</w:t>
      </w:r>
      <w:r w:rsidR="00D73C47">
        <w:rPr>
          <w:rFonts w:cs="Times New Roman"/>
          <w:sz w:val="24"/>
          <w:szCs w:val="24"/>
        </w:rPr>
        <w:t>.</w:t>
      </w:r>
      <w:r w:rsidR="003271B5">
        <w:rPr>
          <w:rFonts w:cs="Times New Roman"/>
          <w:sz w:val="24"/>
          <w:szCs w:val="24"/>
        </w:rPr>
        <w:t xml:space="preserve"> </w:t>
      </w:r>
      <w:r w:rsidR="007D4A0A">
        <w:rPr>
          <w:rFonts w:cs="Times New Roman"/>
          <w:sz w:val="24"/>
          <w:szCs w:val="24"/>
        </w:rPr>
        <w:t xml:space="preserve">As Wittgenstein said in the above quote, “…” </w:t>
      </w:r>
      <w:r w:rsidR="007D4A0A">
        <w:rPr>
          <w:rFonts w:cs="Times New Roman"/>
          <w:i/>
          <w:iCs/>
          <w:sz w:val="24"/>
          <w:szCs w:val="24"/>
        </w:rPr>
        <w:t xml:space="preserve">does </w:t>
      </w:r>
      <w:r w:rsidR="007D4A0A">
        <w:rPr>
          <w:rFonts w:cs="Times New Roman"/>
          <w:sz w:val="24"/>
          <w:szCs w:val="24"/>
        </w:rPr>
        <w:t>“</w:t>
      </w:r>
      <w:r w:rsidR="007D4A0A" w:rsidRPr="00D36CF9">
        <w:rPr>
          <w:rFonts w:cs="Times New Roman"/>
          <w:sz w:val="24"/>
          <w:szCs w:val="24"/>
        </w:rPr>
        <w:t xml:space="preserve">indicate endlessness </w:t>
      </w:r>
      <w:r w:rsidR="007D4A0A">
        <w:rPr>
          <w:rFonts w:cs="Times New Roman"/>
          <w:sz w:val="24"/>
          <w:szCs w:val="24"/>
        </w:rPr>
        <w:t>–</w:t>
      </w:r>
      <w:r w:rsidR="007D4A0A" w:rsidRPr="00D36CF9">
        <w:rPr>
          <w:rFonts w:cs="Times New Roman"/>
          <w:sz w:val="24"/>
          <w:szCs w:val="24"/>
        </w:rPr>
        <w:t xml:space="preserve"> through the rules, of course, that govern such a sign</w:t>
      </w:r>
      <w:r w:rsidR="007D4A0A">
        <w:rPr>
          <w:rFonts w:cs="Times New Roman"/>
          <w:sz w:val="24"/>
          <w:szCs w:val="24"/>
        </w:rPr>
        <w:t xml:space="preserve">” (Ibid.). </w:t>
      </w:r>
      <w:r w:rsidR="00A022C4">
        <w:rPr>
          <w:rFonts w:cs="Times New Roman"/>
          <w:sz w:val="24"/>
          <w:szCs w:val="24"/>
        </w:rPr>
        <w:t xml:space="preserve">There is nothing strange about this: this is no </w:t>
      </w:r>
      <w:r w:rsidR="00B60146">
        <w:rPr>
          <w:rFonts w:cs="Times New Roman"/>
          <w:sz w:val="24"/>
          <w:szCs w:val="24"/>
        </w:rPr>
        <w:t>stranger</w:t>
      </w:r>
      <w:r w:rsidR="00A022C4">
        <w:rPr>
          <w:rFonts w:cs="Times New Roman"/>
          <w:sz w:val="24"/>
          <w:szCs w:val="24"/>
        </w:rPr>
        <w:t xml:space="preserve"> than the fact that </w:t>
      </w:r>
      <w:r w:rsidR="008C01C9">
        <w:rPr>
          <w:rFonts w:cs="Times New Roman"/>
          <w:sz w:val="24"/>
          <w:szCs w:val="24"/>
        </w:rPr>
        <w:t>the expression</w:t>
      </w:r>
      <w:r w:rsidR="00A022C4">
        <w:rPr>
          <w:rFonts w:cs="Times New Roman"/>
          <w:sz w:val="24"/>
          <w:szCs w:val="24"/>
        </w:rPr>
        <w:t xml:space="preserve"> “infinite</w:t>
      </w:r>
      <w:r w:rsidR="00AE7120">
        <w:rPr>
          <w:rFonts w:cs="Times New Roman"/>
          <w:sz w:val="24"/>
          <w:szCs w:val="24"/>
        </w:rPr>
        <w:t xml:space="preserve"> series</w:t>
      </w:r>
      <w:r w:rsidR="00A022C4">
        <w:rPr>
          <w:rFonts w:cs="Times New Roman"/>
          <w:sz w:val="24"/>
          <w:szCs w:val="24"/>
        </w:rPr>
        <w:t>” is</w:t>
      </w:r>
      <w:r w:rsidR="008D4A08">
        <w:rPr>
          <w:rFonts w:cs="Times New Roman"/>
          <w:sz w:val="24"/>
          <w:szCs w:val="24"/>
        </w:rPr>
        <w:t xml:space="preserve"> syntactically</w:t>
      </w:r>
      <w:r w:rsidR="00A022C4">
        <w:rPr>
          <w:rFonts w:cs="Times New Roman"/>
          <w:sz w:val="24"/>
          <w:szCs w:val="24"/>
        </w:rPr>
        <w:t xml:space="preserve"> finite but means </w:t>
      </w:r>
      <w:r w:rsidR="00AE7120">
        <w:rPr>
          <w:rFonts w:cs="Times New Roman"/>
          <w:sz w:val="24"/>
          <w:szCs w:val="24"/>
        </w:rPr>
        <w:t>something</w:t>
      </w:r>
      <w:r w:rsidR="00A022C4">
        <w:rPr>
          <w:rFonts w:cs="Times New Roman"/>
          <w:sz w:val="24"/>
          <w:szCs w:val="24"/>
        </w:rPr>
        <w:t xml:space="preserve"> infinite</w:t>
      </w:r>
      <w:r w:rsidR="008C01C9">
        <w:rPr>
          <w:rFonts w:cs="Times New Roman"/>
          <w:sz w:val="24"/>
          <w:szCs w:val="24"/>
        </w:rPr>
        <w:t xml:space="preserve"> in virtue of the rules by which it is governed</w:t>
      </w:r>
      <w:r w:rsidR="00A022C4">
        <w:rPr>
          <w:rFonts w:cs="Times New Roman"/>
          <w:sz w:val="24"/>
          <w:szCs w:val="24"/>
        </w:rPr>
        <w:t>.</w:t>
      </w:r>
      <w:r w:rsidR="00E3194E">
        <w:rPr>
          <w:rFonts w:cs="Times New Roman"/>
          <w:sz w:val="24"/>
          <w:szCs w:val="24"/>
        </w:rPr>
        <w:t xml:space="preserve"> A belief that has to do with an infinite series</w:t>
      </w:r>
      <w:r w:rsidR="0001662A">
        <w:rPr>
          <w:rFonts w:cs="Times New Roman"/>
          <w:sz w:val="24"/>
          <w:szCs w:val="24"/>
        </w:rPr>
        <w:t xml:space="preserve"> – e.g., the belief that series </w:t>
      </w:r>
      <w:r w:rsidR="0001662A">
        <w:rPr>
          <w:rFonts w:cs="Times New Roman"/>
          <w:i/>
          <w:iCs/>
          <w:sz w:val="24"/>
          <w:szCs w:val="24"/>
        </w:rPr>
        <w:t>s</w:t>
      </w:r>
      <w:r w:rsidR="0001662A">
        <w:rPr>
          <w:rFonts w:cs="Times New Roman"/>
          <w:sz w:val="24"/>
          <w:szCs w:val="24"/>
        </w:rPr>
        <w:t xml:space="preserve"> is an infinite series –</w:t>
      </w:r>
      <w:r w:rsidR="00E3194E">
        <w:rPr>
          <w:rFonts w:cs="Times New Roman"/>
          <w:sz w:val="24"/>
          <w:szCs w:val="24"/>
        </w:rPr>
        <w:t xml:space="preserve"> is not itself infinite.</w:t>
      </w:r>
      <w:r w:rsidR="00A022C4">
        <w:rPr>
          <w:rFonts w:cs="Times New Roman"/>
          <w:sz w:val="24"/>
          <w:szCs w:val="24"/>
        </w:rPr>
        <w:t xml:space="preserve"> </w:t>
      </w:r>
      <w:r w:rsidR="00A0406A">
        <w:rPr>
          <w:rFonts w:cs="Times New Roman"/>
          <w:sz w:val="24"/>
          <w:szCs w:val="24"/>
        </w:rPr>
        <w:t>Similarly, an inference from, say, “</w:t>
      </w:r>
      <w:r w:rsidR="00DF6493">
        <w:rPr>
          <w:rFonts w:cs="Times New Roman"/>
          <w:sz w:val="24"/>
          <w:szCs w:val="24"/>
        </w:rPr>
        <w:t>series</w:t>
      </w:r>
      <w:r w:rsidR="00A0406A">
        <w:rPr>
          <w:rFonts w:cs="Times New Roman"/>
          <w:sz w:val="24"/>
          <w:szCs w:val="24"/>
        </w:rPr>
        <w:t xml:space="preserve"> </w:t>
      </w:r>
      <w:r w:rsidR="00DF6493">
        <w:rPr>
          <w:rFonts w:cs="Times New Roman"/>
          <w:i/>
          <w:iCs/>
          <w:sz w:val="24"/>
          <w:szCs w:val="24"/>
        </w:rPr>
        <w:t>s</w:t>
      </w:r>
      <w:r w:rsidR="00A0406A">
        <w:rPr>
          <w:rFonts w:cs="Times New Roman"/>
          <w:sz w:val="24"/>
          <w:szCs w:val="24"/>
        </w:rPr>
        <w:t xml:space="preserve"> is </w:t>
      </w:r>
      <w:r w:rsidR="00DF6493">
        <w:rPr>
          <w:rFonts w:cs="Times New Roman"/>
          <w:sz w:val="24"/>
          <w:szCs w:val="24"/>
        </w:rPr>
        <w:t xml:space="preserve">an </w:t>
      </w:r>
      <w:r w:rsidR="00A0406A">
        <w:rPr>
          <w:rFonts w:cs="Times New Roman"/>
          <w:sz w:val="24"/>
          <w:szCs w:val="24"/>
        </w:rPr>
        <w:t>infinite</w:t>
      </w:r>
      <w:r w:rsidR="00DF6493">
        <w:rPr>
          <w:rFonts w:cs="Times New Roman"/>
          <w:sz w:val="24"/>
          <w:szCs w:val="24"/>
        </w:rPr>
        <w:t xml:space="preserve"> series</w:t>
      </w:r>
      <w:r w:rsidR="00A0406A">
        <w:rPr>
          <w:rFonts w:cs="Times New Roman"/>
          <w:sz w:val="24"/>
          <w:szCs w:val="24"/>
        </w:rPr>
        <w:t>” to “</w:t>
      </w:r>
      <w:r w:rsidR="00DF6493">
        <w:rPr>
          <w:rFonts w:cs="Times New Roman"/>
          <w:sz w:val="24"/>
          <w:szCs w:val="24"/>
        </w:rPr>
        <w:t>series</w:t>
      </w:r>
      <w:r w:rsidR="00A0406A">
        <w:rPr>
          <w:rFonts w:cs="Times New Roman"/>
          <w:sz w:val="24"/>
          <w:szCs w:val="24"/>
        </w:rPr>
        <w:t xml:space="preserve"> </w:t>
      </w:r>
      <w:r w:rsidR="00DF6493">
        <w:rPr>
          <w:rFonts w:cs="Times New Roman"/>
          <w:i/>
          <w:iCs/>
          <w:sz w:val="24"/>
          <w:szCs w:val="24"/>
        </w:rPr>
        <w:t>s</w:t>
      </w:r>
      <w:r w:rsidR="00A0406A">
        <w:rPr>
          <w:rFonts w:cs="Times New Roman"/>
          <w:sz w:val="24"/>
          <w:szCs w:val="24"/>
        </w:rPr>
        <w:t xml:space="preserve"> </w:t>
      </w:r>
      <w:r w:rsidR="00DF6493">
        <w:rPr>
          <w:rFonts w:cs="Times New Roman"/>
          <w:sz w:val="24"/>
          <w:szCs w:val="24"/>
        </w:rPr>
        <w:t>includes more than</w:t>
      </w:r>
      <w:r w:rsidR="00A0406A">
        <w:rPr>
          <w:rFonts w:cs="Times New Roman"/>
          <w:sz w:val="24"/>
          <w:szCs w:val="24"/>
        </w:rPr>
        <w:t xml:space="preserve"> 3 </w:t>
      </w:r>
      <w:r w:rsidR="00DF6493">
        <w:rPr>
          <w:rFonts w:cs="Times New Roman"/>
          <w:sz w:val="24"/>
          <w:szCs w:val="24"/>
        </w:rPr>
        <w:t>expressions</w:t>
      </w:r>
      <w:r w:rsidR="00A0406A">
        <w:rPr>
          <w:rFonts w:cs="Times New Roman"/>
          <w:sz w:val="24"/>
          <w:szCs w:val="24"/>
        </w:rPr>
        <w:t>” does not require forming infinit</w:t>
      </w:r>
      <w:r w:rsidR="00ED49D5">
        <w:rPr>
          <w:rFonts w:cs="Times New Roman"/>
          <w:sz w:val="24"/>
          <w:szCs w:val="24"/>
        </w:rPr>
        <w:t>ely many</w:t>
      </w:r>
      <w:r w:rsidR="00A0406A">
        <w:rPr>
          <w:rFonts w:cs="Times New Roman"/>
          <w:sz w:val="24"/>
          <w:szCs w:val="24"/>
        </w:rPr>
        <w:t xml:space="preserve"> beliefs</w:t>
      </w:r>
      <w:r w:rsidR="00F15F20">
        <w:rPr>
          <w:rFonts w:cs="Times New Roman"/>
          <w:sz w:val="24"/>
          <w:szCs w:val="24"/>
        </w:rPr>
        <w:t xml:space="preserve">, although its premise has to do </w:t>
      </w:r>
      <w:r w:rsidR="00F15F20">
        <w:rPr>
          <w:rFonts w:cs="Times New Roman"/>
          <w:sz w:val="24"/>
          <w:szCs w:val="24"/>
        </w:rPr>
        <w:lastRenderedPageBreak/>
        <w:t>with something infinite</w:t>
      </w:r>
      <w:r w:rsidR="00A0406A">
        <w:rPr>
          <w:rFonts w:cs="Times New Roman"/>
          <w:sz w:val="24"/>
          <w:szCs w:val="24"/>
        </w:rPr>
        <w:t xml:space="preserve">. </w:t>
      </w:r>
      <w:r w:rsidR="003271B5">
        <w:rPr>
          <w:rFonts w:cs="Times New Roman"/>
          <w:sz w:val="24"/>
          <w:szCs w:val="24"/>
        </w:rPr>
        <w:t xml:space="preserve">So, there is </w:t>
      </w:r>
      <w:r w:rsidR="003271B5" w:rsidRPr="003271B5">
        <w:rPr>
          <w:rFonts w:cs="Times New Roman"/>
          <w:i/>
          <w:iCs/>
          <w:sz w:val="24"/>
          <w:szCs w:val="24"/>
        </w:rPr>
        <w:t>something</w:t>
      </w:r>
      <w:r w:rsidR="003271B5">
        <w:rPr>
          <w:rFonts w:cs="Times New Roman"/>
          <w:i/>
          <w:iCs/>
          <w:sz w:val="24"/>
          <w:szCs w:val="24"/>
        </w:rPr>
        <w:t xml:space="preserve"> </w:t>
      </w:r>
      <w:r w:rsidR="003271B5">
        <w:rPr>
          <w:rFonts w:cs="Times New Roman"/>
          <w:sz w:val="24"/>
          <w:szCs w:val="24"/>
        </w:rPr>
        <w:t xml:space="preserve">about the objection that is right: </w:t>
      </w:r>
      <w:r w:rsidR="002172CC">
        <w:rPr>
          <w:rFonts w:cs="Times New Roman"/>
          <w:sz w:val="24"/>
          <w:szCs w:val="24"/>
        </w:rPr>
        <w:t>an</w:t>
      </w:r>
      <w:r w:rsidR="003271B5">
        <w:rPr>
          <w:rFonts w:cs="Times New Roman"/>
          <w:sz w:val="24"/>
          <w:szCs w:val="24"/>
        </w:rPr>
        <w:t xml:space="preserve"> </w:t>
      </w:r>
      <w:r w:rsidR="003271B5" w:rsidRPr="003855D2">
        <w:rPr>
          <w:sz w:val="24"/>
          <w:szCs w:val="24"/>
        </w:rPr>
        <w:t>ω</w:t>
      </w:r>
      <w:r w:rsidR="002172CC">
        <w:rPr>
          <w:sz w:val="24"/>
          <w:szCs w:val="24"/>
        </w:rPr>
        <w:t>-</w:t>
      </w:r>
      <w:r w:rsidR="003271B5">
        <w:rPr>
          <w:sz w:val="24"/>
          <w:szCs w:val="24"/>
        </w:rPr>
        <w:t xml:space="preserve">premise, to which a reasoner appeals in the justification of her belief </w:t>
      </w:r>
      <w:r w:rsidR="002172CC">
        <w:rPr>
          <w:sz w:val="24"/>
          <w:szCs w:val="24"/>
        </w:rPr>
        <w:t>an</w:t>
      </w:r>
      <w:r w:rsidR="003271B5">
        <w:rPr>
          <w:sz w:val="24"/>
          <w:szCs w:val="24"/>
        </w:rPr>
        <w:t xml:space="preserve"> </w:t>
      </w:r>
      <w:r w:rsidR="002172CC" w:rsidRPr="003855D2">
        <w:rPr>
          <w:sz w:val="24"/>
          <w:szCs w:val="24"/>
        </w:rPr>
        <w:t>ω</w:t>
      </w:r>
      <w:r w:rsidR="002172CC">
        <w:rPr>
          <w:sz w:val="24"/>
          <w:szCs w:val="24"/>
        </w:rPr>
        <w:t>-</w:t>
      </w:r>
      <w:r w:rsidR="003271B5">
        <w:rPr>
          <w:sz w:val="24"/>
          <w:szCs w:val="24"/>
        </w:rPr>
        <w:t xml:space="preserve">conclusion, is finite; but its meaning </w:t>
      </w:r>
      <w:r w:rsidR="00C92F34">
        <w:rPr>
          <w:sz w:val="24"/>
          <w:szCs w:val="24"/>
        </w:rPr>
        <w:t xml:space="preserve">– what is said by it – </w:t>
      </w:r>
      <w:r w:rsidR="003271B5">
        <w:rPr>
          <w:sz w:val="24"/>
          <w:szCs w:val="24"/>
        </w:rPr>
        <w:t xml:space="preserve">has to do with </w:t>
      </w:r>
      <w:r w:rsidR="005B19C7">
        <w:rPr>
          <w:sz w:val="24"/>
          <w:szCs w:val="24"/>
        </w:rPr>
        <w:t xml:space="preserve">the </w:t>
      </w:r>
      <w:r w:rsidR="003271B5">
        <w:rPr>
          <w:sz w:val="24"/>
          <w:szCs w:val="24"/>
        </w:rPr>
        <w:t>infinite repetition of a pattern.</w:t>
      </w:r>
      <w:r w:rsidR="00F62C08">
        <w:rPr>
          <w:sz w:val="24"/>
          <w:szCs w:val="24"/>
        </w:rPr>
        <w:t xml:space="preserve"> And this is all that matters.</w:t>
      </w:r>
      <w:r w:rsidR="00DD22AD">
        <w:rPr>
          <w:sz w:val="24"/>
          <w:szCs w:val="24"/>
        </w:rPr>
        <w:t xml:space="preserve"> Of course, in a full account more must be said about what it means to mean an infinite pattern – what exactly it is that is meant</w:t>
      </w:r>
      <w:r w:rsidR="006D0296">
        <w:rPr>
          <w:sz w:val="24"/>
          <w:szCs w:val="24"/>
        </w:rPr>
        <w:t xml:space="preserve"> or is said</w:t>
      </w:r>
      <w:r w:rsidR="00DD22AD">
        <w:rPr>
          <w:sz w:val="24"/>
          <w:szCs w:val="24"/>
        </w:rPr>
        <w:t xml:space="preserve">. The symbolic approach is orthogonal to debates regarding, for example, whether there are any actual infinities or whether all infinites are potential. Wittgenstein, </w:t>
      </w:r>
      <w:r w:rsidR="009D79DB">
        <w:rPr>
          <w:sz w:val="24"/>
          <w:szCs w:val="24"/>
        </w:rPr>
        <w:t>averse to actual infinity</w:t>
      </w:r>
      <w:r w:rsidR="00DD22AD">
        <w:rPr>
          <w:sz w:val="24"/>
          <w:szCs w:val="24"/>
        </w:rPr>
        <w:t xml:space="preserve">, would say that to mean something that has to do with the infinite repetition of a pattern is to mean something that has to do with the endless application of a technique. </w:t>
      </w:r>
      <w:r w:rsidR="00F35FA3">
        <w:rPr>
          <w:sz w:val="24"/>
          <w:szCs w:val="24"/>
        </w:rPr>
        <w:t xml:space="preserve">I think that’s right, </w:t>
      </w:r>
      <w:r w:rsidR="002E48DF">
        <w:rPr>
          <w:sz w:val="24"/>
          <w:szCs w:val="24"/>
        </w:rPr>
        <w:t xml:space="preserve">and I think that’s the natural view for the defender of the symbolic approach to take, </w:t>
      </w:r>
      <w:r w:rsidR="00F35FA3">
        <w:rPr>
          <w:sz w:val="24"/>
          <w:szCs w:val="24"/>
        </w:rPr>
        <w:t>but</w:t>
      </w:r>
      <w:r w:rsidR="00DD22AD">
        <w:rPr>
          <w:sz w:val="24"/>
          <w:szCs w:val="24"/>
        </w:rPr>
        <w:t xml:space="preserve"> we needn’t assume that here. We are solely concerned with whether obeying the </w:t>
      </w:r>
      <w:r w:rsidR="00DD22AD" w:rsidRPr="003855D2">
        <w:rPr>
          <w:sz w:val="24"/>
          <w:szCs w:val="24"/>
        </w:rPr>
        <w:t>ω</w:t>
      </w:r>
      <w:r w:rsidR="00DD22AD">
        <w:rPr>
          <w:sz w:val="24"/>
          <w:szCs w:val="24"/>
        </w:rPr>
        <w:t xml:space="preserve">-rule requires </w:t>
      </w:r>
      <w:r w:rsidR="0012336C">
        <w:rPr>
          <w:sz w:val="24"/>
          <w:szCs w:val="24"/>
        </w:rPr>
        <w:t xml:space="preserve">forming </w:t>
      </w:r>
      <w:r w:rsidR="00DD22AD">
        <w:rPr>
          <w:sz w:val="24"/>
          <w:szCs w:val="24"/>
        </w:rPr>
        <w:t>infinitely many beliefs.</w:t>
      </w:r>
      <w:r w:rsidR="00E133E9">
        <w:rPr>
          <w:sz w:val="24"/>
          <w:szCs w:val="24"/>
        </w:rPr>
        <w:t xml:space="preserve"> According to the symbolic approach, it does not.</w:t>
      </w:r>
    </w:p>
    <w:p w14:paraId="630A4382" w14:textId="5C2F9E4D" w:rsidR="000910BF" w:rsidRPr="003271B5" w:rsidRDefault="000910BF" w:rsidP="00446D56">
      <w:pPr>
        <w:pStyle w:val="FootnoteText"/>
        <w:spacing w:line="480" w:lineRule="auto"/>
        <w:ind w:firstLine="720"/>
        <w:rPr>
          <w:rFonts w:cs="Times New Roman"/>
          <w:sz w:val="24"/>
          <w:szCs w:val="24"/>
        </w:rPr>
      </w:pPr>
      <w:r>
        <w:rPr>
          <w:sz w:val="24"/>
          <w:szCs w:val="24"/>
        </w:rPr>
        <w:t xml:space="preserve">A Warrenian may respond as follows: belief in an </w:t>
      </w:r>
      <w:r w:rsidRPr="003855D2">
        <w:rPr>
          <w:sz w:val="24"/>
          <w:szCs w:val="24"/>
        </w:rPr>
        <w:t>ω</w:t>
      </w:r>
      <w:r>
        <w:rPr>
          <w:sz w:val="24"/>
          <w:szCs w:val="24"/>
        </w:rPr>
        <w:t>-premise is accompanied by infinitely many dispositions, e.g., dispositions to respond affirmatively to “</w:t>
      </w:r>
      <w:r>
        <w:rPr>
          <w:rFonts w:cs="Times New Roman"/>
          <w:sz w:val="24"/>
          <w:szCs w:val="24"/>
        </w:rPr>
        <w:t>Is it the case that</w:t>
      </w:r>
      <w:r>
        <w:rPr>
          <w:rFonts w:cs="Times New Roman"/>
          <w:sz w:val="24"/>
          <w:szCs w:val="24"/>
        </w:rPr>
        <w:t xml:space="preserve"> </w:t>
      </w:r>
      <w:r w:rsidRPr="00935514">
        <w:rPr>
          <w:rFonts w:cs="Times New Roman"/>
          <w:i/>
          <w:iCs/>
          <w:sz w:val="24"/>
          <w:szCs w:val="24"/>
        </w:rPr>
        <w:t>φ</w:t>
      </w:r>
      <w:r w:rsidRPr="00935514">
        <w:rPr>
          <w:rFonts w:cs="Times New Roman"/>
          <w:sz w:val="24"/>
          <w:szCs w:val="24"/>
        </w:rPr>
        <w:t>(</w:t>
      </w:r>
      <w:r w:rsidRPr="00935514">
        <w:rPr>
          <w:rFonts w:ascii="Cambria Math" w:hAnsi="Cambria Math" w:cs="Times New Roman"/>
          <w:sz w:val="24"/>
          <w:szCs w:val="24"/>
        </w:rPr>
        <w:t>0</w:t>
      </w:r>
      <w:r w:rsidRPr="00935514">
        <w:rPr>
          <w:rFonts w:cs="Times New Roman"/>
          <w:sz w:val="24"/>
          <w:szCs w:val="24"/>
        </w:rPr>
        <w:t>)</w:t>
      </w:r>
      <w:r>
        <w:rPr>
          <w:rFonts w:cs="Times New Roman"/>
          <w:sz w:val="24"/>
          <w:szCs w:val="24"/>
        </w:rPr>
        <w:t>?”</w:t>
      </w:r>
      <w:r w:rsidRPr="00935514">
        <w:rPr>
          <w:rFonts w:cs="Times New Roman"/>
          <w:sz w:val="24"/>
          <w:szCs w:val="24"/>
        </w:rPr>
        <w:t xml:space="preserve">, </w:t>
      </w:r>
      <w:r>
        <w:rPr>
          <w:rFonts w:cs="Times New Roman"/>
          <w:sz w:val="24"/>
          <w:szCs w:val="24"/>
        </w:rPr>
        <w:t xml:space="preserve">“Is it the case that </w:t>
      </w:r>
      <w:r w:rsidRPr="00935514">
        <w:rPr>
          <w:rFonts w:cs="Times New Roman"/>
          <w:i/>
          <w:iCs/>
          <w:sz w:val="24"/>
          <w:szCs w:val="24"/>
        </w:rPr>
        <w:t>φ</w:t>
      </w:r>
      <w:r w:rsidRPr="00935514">
        <w:rPr>
          <w:rFonts w:cs="Times New Roman"/>
          <w:sz w:val="24"/>
          <w:szCs w:val="24"/>
        </w:rPr>
        <w:t>(</w:t>
      </w:r>
      <w:r w:rsidRPr="00935514">
        <w:rPr>
          <w:rFonts w:ascii="Cambria Math" w:hAnsi="Cambria Math" w:cs="Times New Roman"/>
          <w:sz w:val="24"/>
          <w:szCs w:val="24"/>
        </w:rPr>
        <w:t>1</w:t>
      </w:r>
      <w:r w:rsidRPr="00935514">
        <w:rPr>
          <w:rFonts w:cs="Times New Roman"/>
          <w:sz w:val="24"/>
          <w:szCs w:val="24"/>
        </w:rPr>
        <w:t>)</w:t>
      </w:r>
      <w:r>
        <w:rPr>
          <w:rFonts w:cs="Times New Roman"/>
          <w:sz w:val="24"/>
          <w:szCs w:val="24"/>
        </w:rPr>
        <w:t>?”,</w:t>
      </w:r>
      <w:r>
        <w:rPr>
          <w:rFonts w:cs="Times New Roman"/>
          <w:sz w:val="24"/>
          <w:szCs w:val="24"/>
        </w:rPr>
        <w:t xml:space="preserve"> and so on</w:t>
      </w:r>
      <w:r>
        <w:rPr>
          <w:rFonts w:cs="Times New Roman"/>
          <w:sz w:val="24"/>
          <w:szCs w:val="24"/>
        </w:rPr>
        <w:t xml:space="preserve">. This shows that </w:t>
      </w:r>
      <w:r>
        <w:rPr>
          <w:sz w:val="24"/>
          <w:szCs w:val="24"/>
        </w:rPr>
        <w:t>to believe</w:t>
      </w:r>
      <w:r>
        <w:rPr>
          <w:sz w:val="24"/>
          <w:szCs w:val="24"/>
        </w:rPr>
        <w:t xml:space="preserve"> an </w:t>
      </w:r>
      <w:r w:rsidRPr="003855D2">
        <w:rPr>
          <w:sz w:val="24"/>
          <w:szCs w:val="24"/>
        </w:rPr>
        <w:t>ω</w:t>
      </w:r>
      <w:r>
        <w:rPr>
          <w:sz w:val="24"/>
          <w:szCs w:val="24"/>
        </w:rPr>
        <w:t>-premise</w:t>
      </w:r>
      <w:r>
        <w:rPr>
          <w:sz w:val="24"/>
          <w:szCs w:val="24"/>
        </w:rPr>
        <w:t xml:space="preserve"> </w:t>
      </w:r>
      <w:r w:rsidRPr="000910BF">
        <w:rPr>
          <w:i/>
          <w:iCs/>
          <w:sz w:val="24"/>
          <w:szCs w:val="24"/>
        </w:rPr>
        <w:t>is</w:t>
      </w:r>
      <w:r>
        <w:rPr>
          <w:sz w:val="24"/>
          <w:szCs w:val="24"/>
        </w:rPr>
        <w:t xml:space="preserve"> to have infinitely many beliefs. There is a subtle fallacy here. That the belief that</w:t>
      </w:r>
      <w:r w:rsidRPr="000910BF">
        <w:rPr>
          <w:i/>
          <w:iCs/>
          <w:sz w:val="24"/>
          <w:szCs w:val="24"/>
        </w:rPr>
        <w:t xml:space="preserve"> p</w:t>
      </w:r>
      <w:r>
        <w:rPr>
          <w:sz w:val="24"/>
          <w:szCs w:val="24"/>
        </w:rPr>
        <w:t xml:space="preserve"> is accompanied by infinitely many other beliefs, or even constitutively requires having infinitely many other beliefs, does not show that </w:t>
      </w:r>
      <w:r>
        <w:rPr>
          <w:sz w:val="24"/>
          <w:szCs w:val="24"/>
        </w:rPr>
        <w:t xml:space="preserve">the belief that </w:t>
      </w:r>
      <w:r w:rsidRPr="000910BF">
        <w:rPr>
          <w:i/>
          <w:iCs/>
          <w:sz w:val="24"/>
          <w:szCs w:val="24"/>
        </w:rPr>
        <w:t>p</w:t>
      </w:r>
      <w:r>
        <w:rPr>
          <w:sz w:val="24"/>
          <w:szCs w:val="24"/>
        </w:rPr>
        <w:t xml:space="preserve"> </w:t>
      </w:r>
      <w:r w:rsidRPr="00985EEF">
        <w:rPr>
          <w:i/>
          <w:iCs/>
          <w:sz w:val="24"/>
          <w:szCs w:val="24"/>
        </w:rPr>
        <w:t>is really</w:t>
      </w:r>
      <w:r>
        <w:rPr>
          <w:sz w:val="24"/>
          <w:szCs w:val="24"/>
        </w:rPr>
        <w:t xml:space="preserve"> </w:t>
      </w:r>
      <w:r w:rsidR="008E765A">
        <w:rPr>
          <w:sz w:val="24"/>
          <w:szCs w:val="24"/>
        </w:rPr>
        <w:t xml:space="preserve">not a single belief but </w:t>
      </w:r>
      <w:r>
        <w:rPr>
          <w:sz w:val="24"/>
          <w:szCs w:val="24"/>
        </w:rPr>
        <w:t xml:space="preserve">infinitely many beliefs. There are countless examples of this. The belief that </w:t>
      </w:r>
      <w:r>
        <w:rPr>
          <w:rFonts w:cs="Times New Roman"/>
          <w:sz w:val="24"/>
          <w:szCs w:val="24"/>
        </w:rPr>
        <w:t xml:space="preserve">series </w:t>
      </w:r>
      <w:r>
        <w:rPr>
          <w:rFonts w:cs="Times New Roman"/>
          <w:i/>
          <w:iCs/>
          <w:sz w:val="24"/>
          <w:szCs w:val="24"/>
        </w:rPr>
        <w:t>s</w:t>
      </w:r>
      <w:r>
        <w:rPr>
          <w:rFonts w:cs="Times New Roman"/>
          <w:sz w:val="24"/>
          <w:szCs w:val="24"/>
        </w:rPr>
        <w:t xml:space="preserve"> is an infinite series</w:t>
      </w:r>
      <w:r>
        <w:rPr>
          <w:rFonts w:cs="Times New Roman"/>
          <w:sz w:val="24"/>
          <w:szCs w:val="24"/>
        </w:rPr>
        <w:t xml:space="preserve"> is a single belief. Its possession</w:t>
      </w:r>
      <w:r w:rsidRPr="000910BF">
        <w:rPr>
          <w:sz w:val="24"/>
          <w:szCs w:val="24"/>
        </w:rPr>
        <w:t xml:space="preserve"> </w:t>
      </w:r>
      <w:r w:rsidR="00956552">
        <w:rPr>
          <w:sz w:val="24"/>
          <w:szCs w:val="24"/>
        </w:rPr>
        <w:t xml:space="preserve">is </w:t>
      </w:r>
      <w:r>
        <w:rPr>
          <w:sz w:val="24"/>
          <w:szCs w:val="24"/>
        </w:rPr>
        <w:t>accompanied by</w:t>
      </w:r>
      <w:r>
        <w:rPr>
          <w:sz w:val="24"/>
          <w:szCs w:val="24"/>
        </w:rPr>
        <w:t xml:space="preserve">, and plausibly </w:t>
      </w:r>
      <w:r>
        <w:rPr>
          <w:sz w:val="24"/>
          <w:szCs w:val="24"/>
        </w:rPr>
        <w:t>even constitutively requires</w:t>
      </w:r>
      <w:r>
        <w:rPr>
          <w:sz w:val="24"/>
          <w:szCs w:val="24"/>
        </w:rPr>
        <w:t xml:space="preserve">, the possession of infinitely many other beliefs and dispositions. Possessing this belief </w:t>
      </w:r>
      <w:r w:rsidR="00956552">
        <w:rPr>
          <w:sz w:val="24"/>
          <w:szCs w:val="24"/>
        </w:rPr>
        <w:t xml:space="preserve">disposes one to </w:t>
      </w:r>
      <w:r w:rsidR="00956552">
        <w:rPr>
          <w:sz w:val="24"/>
          <w:szCs w:val="24"/>
        </w:rPr>
        <w:t>respond affirmatively to “</w:t>
      </w:r>
      <w:r w:rsidR="00956552">
        <w:rPr>
          <w:rFonts w:cs="Times New Roman"/>
          <w:sz w:val="24"/>
          <w:szCs w:val="24"/>
        </w:rPr>
        <w:t xml:space="preserve">Are there more than 0 expressions in </w:t>
      </w:r>
      <w:r w:rsidR="00956552" w:rsidRPr="00956552">
        <w:rPr>
          <w:rFonts w:cs="Times New Roman"/>
          <w:i/>
          <w:iCs/>
          <w:sz w:val="24"/>
          <w:szCs w:val="24"/>
        </w:rPr>
        <w:t>s</w:t>
      </w:r>
      <w:r w:rsidR="00956552">
        <w:rPr>
          <w:rFonts w:cs="Times New Roman"/>
          <w:sz w:val="24"/>
          <w:szCs w:val="24"/>
        </w:rPr>
        <w:t>?”</w:t>
      </w:r>
      <w:r w:rsidR="00956552" w:rsidRPr="00935514">
        <w:rPr>
          <w:rFonts w:cs="Times New Roman"/>
          <w:sz w:val="24"/>
          <w:szCs w:val="24"/>
        </w:rPr>
        <w:t xml:space="preserve">, </w:t>
      </w:r>
      <w:r w:rsidR="00956552">
        <w:rPr>
          <w:sz w:val="24"/>
          <w:szCs w:val="24"/>
        </w:rPr>
        <w:t>“</w:t>
      </w:r>
      <w:r w:rsidR="00956552">
        <w:rPr>
          <w:rFonts w:cs="Times New Roman"/>
          <w:sz w:val="24"/>
          <w:szCs w:val="24"/>
        </w:rPr>
        <w:t xml:space="preserve">Are there more than </w:t>
      </w:r>
      <w:r w:rsidR="00956552">
        <w:rPr>
          <w:rFonts w:cs="Times New Roman"/>
          <w:sz w:val="24"/>
          <w:szCs w:val="24"/>
        </w:rPr>
        <w:t xml:space="preserve">1 </w:t>
      </w:r>
      <w:r w:rsidR="00956552">
        <w:rPr>
          <w:rFonts w:cs="Times New Roman"/>
          <w:sz w:val="24"/>
          <w:szCs w:val="24"/>
        </w:rPr>
        <w:t xml:space="preserve">expressions in </w:t>
      </w:r>
      <w:r w:rsidR="00956552" w:rsidRPr="00956552">
        <w:rPr>
          <w:rFonts w:cs="Times New Roman"/>
          <w:i/>
          <w:iCs/>
          <w:sz w:val="24"/>
          <w:szCs w:val="24"/>
        </w:rPr>
        <w:t>s</w:t>
      </w:r>
      <w:r w:rsidR="00956552">
        <w:rPr>
          <w:rFonts w:cs="Times New Roman"/>
          <w:sz w:val="24"/>
          <w:szCs w:val="24"/>
        </w:rPr>
        <w:t>?”</w:t>
      </w:r>
      <w:r w:rsidR="00956552" w:rsidRPr="00935514">
        <w:rPr>
          <w:rFonts w:cs="Times New Roman"/>
          <w:sz w:val="24"/>
          <w:szCs w:val="24"/>
        </w:rPr>
        <w:t xml:space="preserve">, </w:t>
      </w:r>
      <w:r w:rsidR="00956552">
        <w:rPr>
          <w:rFonts w:cs="Times New Roman"/>
          <w:sz w:val="24"/>
          <w:szCs w:val="24"/>
        </w:rPr>
        <w:t>and so on</w:t>
      </w:r>
      <w:r w:rsidR="00956552">
        <w:rPr>
          <w:rFonts w:cs="Times New Roman"/>
          <w:sz w:val="24"/>
          <w:szCs w:val="24"/>
        </w:rPr>
        <w:t xml:space="preserve">. </w:t>
      </w:r>
      <w:r w:rsidR="001F1D56">
        <w:rPr>
          <w:rFonts w:cs="Times New Roman"/>
          <w:sz w:val="24"/>
          <w:szCs w:val="24"/>
        </w:rPr>
        <w:t>Counterexamples</w:t>
      </w:r>
      <w:r w:rsidR="00990A5C">
        <w:rPr>
          <w:rFonts w:cs="Times New Roman"/>
          <w:sz w:val="24"/>
          <w:szCs w:val="24"/>
        </w:rPr>
        <w:t xml:space="preserve"> needn’t be mathematical. Possessing the belief that Macky is a </w:t>
      </w:r>
      <w:r w:rsidR="00990A5C">
        <w:rPr>
          <w:rFonts w:cs="Times New Roman"/>
          <w:sz w:val="24"/>
          <w:szCs w:val="24"/>
        </w:rPr>
        <w:lastRenderedPageBreak/>
        <w:t>dog</w:t>
      </w:r>
      <w:r w:rsidR="00990A5C" w:rsidRPr="00990A5C">
        <w:rPr>
          <w:sz w:val="24"/>
          <w:szCs w:val="24"/>
        </w:rPr>
        <w:t xml:space="preserve"> </w:t>
      </w:r>
      <w:r w:rsidR="00103313">
        <w:rPr>
          <w:sz w:val="24"/>
          <w:szCs w:val="24"/>
        </w:rPr>
        <w:t xml:space="preserve">plausibly constitutively requires knowing that dogs are not abstract objects and, so, </w:t>
      </w:r>
      <w:r w:rsidR="00990A5C">
        <w:rPr>
          <w:sz w:val="24"/>
          <w:szCs w:val="24"/>
        </w:rPr>
        <w:t xml:space="preserve">disposes one to respond </w:t>
      </w:r>
      <w:r w:rsidR="00990A5C">
        <w:rPr>
          <w:sz w:val="24"/>
          <w:szCs w:val="24"/>
        </w:rPr>
        <w:t>negatively</w:t>
      </w:r>
      <w:r w:rsidR="00990A5C">
        <w:rPr>
          <w:sz w:val="24"/>
          <w:szCs w:val="24"/>
        </w:rPr>
        <w:t xml:space="preserve"> to “</w:t>
      </w:r>
      <w:r w:rsidR="00990A5C">
        <w:rPr>
          <w:rFonts w:cs="Times New Roman"/>
          <w:sz w:val="24"/>
          <w:szCs w:val="24"/>
        </w:rPr>
        <w:t>Is it the case that Macky =</w:t>
      </w:r>
      <w:r w:rsidR="00990A5C">
        <w:rPr>
          <w:rFonts w:cs="Times New Roman"/>
          <w:sz w:val="24"/>
          <w:szCs w:val="24"/>
        </w:rPr>
        <w:t xml:space="preserve"> 0?”</w:t>
      </w:r>
      <w:r w:rsidR="00990A5C" w:rsidRPr="00935514">
        <w:rPr>
          <w:rFonts w:cs="Times New Roman"/>
          <w:sz w:val="24"/>
          <w:szCs w:val="24"/>
        </w:rPr>
        <w:t xml:space="preserve">, </w:t>
      </w:r>
      <w:r w:rsidR="00990A5C">
        <w:rPr>
          <w:sz w:val="24"/>
          <w:szCs w:val="24"/>
        </w:rPr>
        <w:t>“</w:t>
      </w:r>
      <w:r w:rsidR="00990A5C">
        <w:rPr>
          <w:rFonts w:cs="Times New Roman"/>
          <w:sz w:val="24"/>
          <w:szCs w:val="24"/>
        </w:rPr>
        <w:t xml:space="preserve">Is it the case that Macky = </w:t>
      </w:r>
      <w:r w:rsidR="00990A5C">
        <w:rPr>
          <w:rFonts w:cs="Times New Roman"/>
          <w:sz w:val="24"/>
          <w:szCs w:val="24"/>
        </w:rPr>
        <w:t>1</w:t>
      </w:r>
      <w:r w:rsidR="00990A5C">
        <w:rPr>
          <w:rFonts w:cs="Times New Roman"/>
          <w:sz w:val="24"/>
          <w:szCs w:val="24"/>
        </w:rPr>
        <w:t>?”</w:t>
      </w:r>
      <w:r w:rsidR="00990A5C" w:rsidRPr="00935514">
        <w:rPr>
          <w:rFonts w:cs="Times New Roman"/>
          <w:sz w:val="24"/>
          <w:szCs w:val="24"/>
        </w:rPr>
        <w:t xml:space="preserve">, </w:t>
      </w:r>
      <w:r w:rsidR="00990A5C">
        <w:rPr>
          <w:rFonts w:cs="Times New Roman"/>
          <w:sz w:val="24"/>
          <w:szCs w:val="24"/>
        </w:rPr>
        <w:t>and so on.</w:t>
      </w:r>
      <w:r w:rsidR="00940835">
        <w:rPr>
          <w:rFonts w:cs="Times New Roman"/>
          <w:sz w:val="24"/>
          <w:szCs w:val="24"/>
        </w:rPr>
        <w:t xml:space="preserve"> So, it is no problem </w:t>
      </w:r>
      <w:r w:rsidR="00940835">
        <w:rPr>
          <w:sz w:val="24"/>
          <w:szCs w:val="24"/>
        </w:rPr>
        <w:t xml:space="preserve">for the symbolic </w:t>
      </w:r>
      <w:r w:rsidR="00940835">
        <w:rPr>
          <w:sz w:val="24"/>
          <w:szCs w:val="24"/>
        </w:rPr>
        <w:t xml:space="preserve">approach </w:t>
      </w:r>
      <w:r w:rsidR="00940835">
        <w:rPr>
          <w:rFonts w:cs="Times New Roman"/>
          <w:sz w:val="24"/>
          <w:szCs w:val="24"/>
        </w:rPr>
        <w:t xml:space="preserve">that belief in an </w:t>
      </w:r>
      <w:r w:rsidR="00940835" w:rsidRPr="003855D2">
        <w:rPr>
          <w:sz w:val="24"/>
          <w:szCs w:val="24"/>
        </w:rPr>
        <w:t>ω</w:t>
      </w:r>
      <w:r w:rsidR="00940835">
        <w:rPr>
          <w:sz w:val="24"/>
          <w:szCs w:val="24"/>
        </w:rPr>
        <w:t>-premise</w:t>
      </w:r>
      <w:r w:rsidR="00940835">
        <w:rPr>
          <w:sz w:val="24"/>
          <w:szCs w:val="24"/>
        </w:rPr>
        <w:t xml:space="preserve"> </w:t>
      </w:r>
      <w:r w:rsidR="00940835">
        <w:rPr>
          <w:sz w:val="24"/>
          <w:szCs w:val="24"/>
        </w:rPr>
        <w:t>is accompanied by, or even constitutively requires</w:t>
      </w:r>
      <w:r w:rsidR="00940835">
        <w:rPr>
          <w:sz w:val="24"/>
          <w:szCs w:val="24"/>
        </w:rPr>
        <w:t>,</w:t>
      </w:r>
      <w:r w:rsidR="00940835">
        <w:rPr>
          <w:sz w:val="24"/>
          <w:szCs w:val="24"/>
        </w:rPr>
        <w:t xml:space="preserve"> having infinitely many other beliefs</w:t>
      </w:r>
      <w:r w:rsidR="00940835">
        <w:rPr>
          <w:sz w:val="24"/>
          <w:szCs w:val="24"/>
        </w:rPr>
        <w:t xml:space="preserve"> and dispositions.</w:t>
      </w:r>
    </w:p>
    <w:p w14:paraId="78544456" w14:textId="4CF8AB7F" w:rsidR="00D73C47" w:rsidRDefault="000A60AB" w:rsidP="003271B5">
      <w:pPr>
        <w:pStyle w:val="FootnoteText"/>
        <w:spacing w:line="480" w:lineRule="auto"/>
        <w:ind w:firstLine="720"/>
        <w:rPr>
          <w:sz w:val="24"/>
          <w:szCs w:val="24"/>
        </w:rPr>
      </w:pPr>
      <w:r>
        <w:rPr>
          <w:rFonts w:cs="Times New Roman"/>
          <w:sz w:val="24"/>
          <w:szCs w:val="24"/>
        </w:rPr>
        <w:t>Another objection is that there is far more to the concept of</w:t>
      </w:r>
      <w:r w:rsidR="0020430A">
        <w:rPr>
          <w:rFonts w:cs="Times New Roman"/>
          <w:sz w:val="24"/>
          <w:szCs w:val="24"/>
        </w:rPr>
        <w:t xml:space="preserve"> an infinitely repeating pattern</w:t>
      </w:r>
      <w:r>
        <w:rPr>
          <w:rFonts w:cs="Times New Roman"/>
          <w:sz w:val="24"/>
          <w:szCs w:val="24"/>
        </w:rPr>
        <w:t xml:space="preserve"> than what the </w:t>
      </w:r>
      <w:r w:rsidRPr="003855D2">
        <w:rPr>
          <w:sz w:val="24"/>
          <w:szCs w:val="24"/>
        </w:rPr>
        <w:t>ω</w:t>
      </w:r>
      <w:r>
        <w:rPr>
          <w:sz w:val="24"/>
          <w:szCs w:val="24"/>
        </w:rPr>
        <w:t>-rule</w:t>
      </w:r>
      <w:r w:rsidR="00ED0CEB">
        <w:rPr>
          <w:sz w:val="24"/>
          <w:szCs w:val="24"/>
        </w:rPr>
        <w:t xml:space="preserve"> determines</w:t>
      </w:r>
      <w:r>
        <w:rPr>
          <w:rFonts w:cs="Times New Roman"/>
          <w:sz w:val="24"/>
          <w:szCs w:val="24"/>
        </w:rPr>
        <w:t>. That is true.</w:t>
      </w:r>
      <w:r w:rsidR="00D73C47">
        <w:rPr>
          <w:rFonts w:cs="Times New Roman"/>
          <w:sz w:val="24"/>
          <w:szCs w:val="24"/>
        </w:rPr>
        <w:t xml:space="preserve"> I am not claiming that the </w:t>
      </w:r>
      <w:r w:rsidR="00D73C47" w:rsidRPr="003855D2">
        <w:rPr>
          <w:sz w:val="24"/>
          <w:szCs w:val="24"/>
        </w:rPr>
        <w:t>ω</w:t>
      </w:r>
      <w:r w:rsidR="00D73C47">
        <w:rPr>
          <w:sz w:val="24"/>
          <w:szCs w:val="24"/>
        </w:rPr>
        <w:t>-rule alone fully determines the meaning of the ellipsis</w:t>
      </w:r>
      <w:r w:rsidR="00F04CFC">
        <w:rPr>
          <w:sz w:val="24"/>
          <w:szCs w:val="24"/>
        </w:rPr>
        <w:t xml:space="preserve"> or the phrase “and so on”</w:t>
      </w:r>
      <w:r w:rsidR="00D73C47">
        <w:rPr>
          <w:sz w:val="24"/>
          <w:szCs w:val="24"/>
        </w:rPr>
        <w:t>. I am only claiming that it helps to determine the</w:t>
      </w:r>
      <w:r w:rsidR="007B34DA">
        <w:rPr>
          <w:sz w:val="24"/>
          <w:szCs w:val="24"/>
        </w:rPr>
        <w:t>ir</w:t>
      </w:r>
      <w:r w:rsidR="00D73C47">
        <w:rPr>
          <w:sz w:val="24"/>
          <w:szCs w:val="24"/>
        </w:rPr>
        <w:t xml:space="preserve"> meaning.</w:t>
      </w:r>
      <w:r>
        <w:rPr>
          <w:sz w:val="24"/>
          <w:szCs w:val="24"/>
        </w:rPr>
        <w:t xml:space="preserve"> It will be fruitful for future work to explore other</w:t>
      </w:r>
      <w:r w:rsidR="007B34DA">
        <w:rPr>
          <w:sz w:val="24"/>
          <w:szCs w:val="24"/>
        </w:rPr>
        <w:t xml:space="preserve"> introduction and elimination</w:t>
      </w:r>
      <w:r>
        <w:rPr>
          <w:sz w:val="24"/>
          <w:szCs w:val="24"/>
        </w:rPr>
        <w:t xml:space="preserve"> rules by which “…” comes to mean </w:t>
      </w:r>
      <w:r>
        <w:rPr>
          <w:rFonts w:cs="Times New Roman"/>
          <w:sz w:val="24"/>
          <w:szCs w:val="24"/>
        </w:rPr>
        <w:t>an infinite repetition of whichever pattern comes before.</w:t>
      </w:r>
    </w:p>
    <w:p w14:paraId="0A9C83E7" w14:textId="4B4303E8" w:rsidR="00824534" w:rsidRPr="00824534" w:rsidRDefault="00D73C47" w:rsidP="008314C9">
      <w:pPr>
        <w:pStyle w:val="FootnoteText"/>
        <w:spacing w:line="480" w:lineRule="auto"/>
        <w:rPr>
          <w:b/>
          <w:bCs/>
          <w:sz w:val="24"/>
          <w:szCs w:val="24"/>
        </w:rPr>
      </w:pPr>
      <w:r>
        <w:rPr>
          <w:b/>
          <w:bCs/>
          <w:sz w:val="24"/>
          <w:szCs w:val="24"/>
        </w:rPr>
        <w:t>6</w:t>
      </w:r>
      <w:r w:rsidR="00824534" w:rsidRPr="00824534">
        <w:rPr>
          <w:b/>
          <w:bCs/>
          <w:sz w:val="24"/>
          <w:szCs w:val="24"/>
        </w:rPr>
        <w:t>. Conclusion</w:t>
      </w:r>
    </w:p>
    <w:p w14:paraId="5DA52656" w14:textId="4ABB5BF6" w:rsidR="00D13293" w:rsidRDefault="003271B5" w:rsidP="00176627">
      <w:pPr>
        <w:widowControl/>
        <w:suppressAutoHyphens w:val="0"/>
        <w:autoSpaceDE w:val="0"/>
        <w:autoSpaceDN w:val="0"/>
        <w:adjustRightInd w:val="0"/>
        <w:spacing w:line="480" w:lineRule="auto"/>
        <w:ind w:firstLine="720"/>
        <w:rPr>
          <w:rFonts w:eastAsiaTheme="minorHAnsi" w:cs="Times New Roman"/>
          <w:kern w:val="0"/>
          <w:lang w:eastAsia="en-US" w:bidi="ar-SA"/>
          <w14:ligatures w14:val="standardContextual"/>
        </w:rPr>
      </w:pPr>
      <w:r>
        <w:t xml:space="preserve">I have argued that the </w:t>
      </w:r>
      <w:r w:rsidRPr="003855D2">
        <w:t>ω</w:t>
      </w:r>
      <w:r>
        <w:t>-rule partly determines the meaning of the symbol “…”. This</w:t>
      </w:r>
      <w:r w:rsidR="00F62C08">
        <w:t xml:space="preserve"> symbolic</w:t>
      </w:r>
      <w:r>
        <w:t xml:space="preserve"> approach has some advantages over Warren’s recent </w:t>
      </w:r>
      <w:r w:rsidR="00F62C08">
        <w:t xml:space="preserve">defense of the </w:t>
      </w:r>
      <w:r w:rsidR="00F62C08" w:rsidRPr="003855D2">
        <w:t>ω</w:t>
      </w:r>
      <w:r w:rsidR="00F62C08">
        <w:t>-rule. It does not defeat the infinitary character of the rule in any objectionable way. In fact, it helps us better understand its infinitary character.</w:t>
      </w:r>
      <w:r w:rsidR="00AE05BF">
        <w:t xml:space="preserve"> T</w:t>
      </w:r>
      <w:r w:rsidR="00F62C08">
        <w:t xml:space="preserve">here is much work to be done. </w:t>
      </w:r>
      <w:r w:rsidR="00292347">
        <w:t xml:space="preserve">My intuition is that because the symbolic approach is merely a philosophical account of the </w:t>
      </w:r>
      <w:r w:rsidR="00292347" w:rsidRPr="003855D2">
        <w:t>ω</w:t>
      </w:r>
      <w:r w:rsidR="00292347">
        <w:t xml:space="preserve">-rule, it will not affect the </w:t>
      </w:r>
      <w:r w:rsidR="00292347" w:rsidRPr="003A0372">
        <w:rPr>
          <w:i/>
          <w:iCs/>
        </w:rPr>
        <w:t>use</w:t>
      </w:r>
      <w:r w:rsidR="00292347">
        <w:t xml:space="preserve"> of the rule</w:t>
      </w:r>
      <w:r w:rsidR="001626E8">
        <w:t>,</w:t>
      </w:r>
      <w:r w:rsidR="00292347">
        <w:t xml:space="preserve"> or the </w:t>
      </w:r>
      <w:r w:rsidR="00292347" w:rsidRPr="003A0372">
        <w:rPr>
          <w:i/>
          <w:iCs/>
        </w:rPr>
        <w:t>results</w:t>
      </w:r>
      <w:r w:rsidR="00292347">
        <w:t xml:space="preserve"> of its use</w:t>
      </w:r>
      <w:r w:rsidR="001626E8">
        <w:t>,</w:t>
      </w:r>
      <w:r w:rsidR="00292347">
        <w:t xml:space="preserve"> in any way. For example, the categoricity of Peano arithmetic plausibly still follows </w:t>
      </w:r>
      <w:r w:rsidR="001626E8">
        <w:t>with</w:t>
      </w:r>
      <w:r w:rsidR="00292347">
        <w:t xml:space="preserve"> the symbolic approach to the </w:t>
      </w:r>
      <w:r w:rsidR="00292347" w:rsidRPr="003855D2">
        <w:t>ω</w:t>
      </w:r>
      <w:r w:rsidR="00292347">
        <w:t xml:space="preserve">-rule. </w:t>
      </w:r>
      <w:r w:rsidR="00AE05BF">
        <w:t xml:space="preserve">If I am right, true arithmetic is </w:t>
      </w:r>
      <w:r w:rsidR="00F178E2">
        <w:t xml:space="preserve">much more </w:t>
      </w:r>
      <w:r w:rsidR="00AE05BF">
        <w:t>easily within our reach</w:t>
      </w:r>
      <w:r w:rsidR="00F178E2">
        <w:t xml:space="preserve"> than </w:t>
      </w:r>
      <w:r w:rsidR="00501CC5">
        <w:t>everyone has</w:t>
      </w:r>
      <w:r w:rsidR="00F178E2">
        <w:t xml:space="preserve"> thought</w:t>
      </w:r>
      <w:r w:rsidR="00AE05BF">
        <w:t>.</w:t>
      </w:r>
      <w:r w:rsidR="00384882">
        <w:t xml:space="preserve"> M</w:t>
      </w:r>
      <w:r w:rsidR="00CD5F44">
        <w:t>y hope is that those with more</w:t>
      </w:r>
      <w:r w:rsidR="00074C41">
        <w:t xml:space="preserve"> mathematical-logical acumen than </w:t>
      </w:r>
      <w:r w:rsidR="00072EAA">
        <w:t xml:space="preserve">me </w:t>
      </w:r>
      <w:r w:rsidR="00074C41">
        <w:t>will explore the technical</w:t>
      </w:r>
      <w:r w:rsidR="00F62C08">
        <w:t xml:space="preserve"> implications</w:t>
      </w:r>
      <w:r w:rsidR="00074C41">
        <w:t xml:space="preserve"> of </w:t>
      </w:r>
      <w:r w:rsidR="00F62C08">
        <w:t>the</w:t>
      </w:r>
      <w:r w:rsidR="00074C41">
        <w:t xml:space="preserve"> claims here.</w:t>
      </w:r>
      <w:r w:rsidR="00562AC5">
        <w:t xml:space="preserve"> </w:t>
      </w:r>
      <w:r w:rsidR="000B4420">
        <w:t>To quote David Wiggins out of context</w:t>
      </w:r>
      <w:r w:rsidR="009543A1">
        <w:t xml:space="preserve">, </w:t>
      </w:r>
      <w:r w:rsidR="00562AC5">
        <w:t>“</w:t>
      </w:r>
      <w:r w:rsidR="00562AC5" w:rsidRPr="00562AC5">
        <w:rPr>
          <w:rFonts w:eastAsiaTheme="minorHAnsi" w:cs="Times New Roman"/>
          <w:kern w:val="0"/>
          <w:lang w:eastAsia="en-US" w:bidi="ar-SA"/>
          <w14:ligatures w14:val="standardContextual"/>
        </w:rPr>
        <w:t xml:space="preserve">To this important task </w:t>
      </w:r>
      <w:r w:rsidR="00562AC5">
        <w:rPr>
          <w:rFonts w:eastAsiaTheme="minorHAnsi" w:cs="Times New Roman"/>
          <w:kern w:val="0"/>
          <w:lang w:eastAsia="en-US" w:bidi="ar-SA"/>
          <w14:ligatures w14:val="standardContextual"/>
        </w:rPr>
        <w:t>I</w:t>
      </w:r>
      <w:r w:rsidR="00562AC5" w:rsidRPr="00562AC5">
        <w:rPr>
          <w:rFonts w:eastAsiaTheme="minorHAnsi" w:cs="Times New Roman"/>
          <w:kern w:val="0"/>
          <w:lang w:eastAsia="en-US" w:bidi="ar-SA"/>
          <w14:ligatures w14:val="standardContextual"/>
        </w:rPr>
        <w:t xml:space="preserve"> incite those better qualified than I am to undertake it</w:t>
      </w:r>
      <w:r w:rsidR="00562AC5">
        <w:rPr>
          <w:rFonts w:eastAsiaTheme="minorHAnsi" w:cs="Times New Roman"/>
          <w:kern w:val="0"/>
          <w:lang w:eastAsia="en-US" w:bidi="ar-SA"/>
          <w14:ligatures w14:val="standardContextual"/>
        </w:rPr>
        <w:t>”</w:t>
      </w:r>
      <w:r w:rsidR="000B4420">
        <w:rPr>
          <w:rFonts w:eastAsiaTheme="minorHAnsi" w:cs="Times New Roman"/>
          <w:kern w:val="0"/>
          <w:lang w:eastAsia="en-US" w:bidi="ar-SA"/>
          <w14:ligatures w14:val="standardContextual"/>
        </w:rPr>
        <w:t xml:space="preserve"> </w:t>
      </w:r>
      <w:r w:rsidR="00BF05A5">
        <w:rPr>
          <w:rFonts w:eastAsiaTheme="minorHAnsi" w:cs="Times New Roman"/>
          <w:kern w:val="0"/>
          <w:lang w:eastAsia="en-US" w:bidi="ar-SA"/>
          <w14:ligatures w14:val="standardContextual"/>
        </w:rPr>
        <w:t>(</w:t>
      </w:r>
      <w:r w:rsidR="001A7DD6">
        <w:rPr>
          <w:rFonts w:eastAsiaTheme="minorHAnsi" w:cs="Times New Roman"/>
          <w:kern w:val="0"/>
          <w:lang w:eastAsia="en-US" w:bidi="ar-SA"/>
          <w14:ligatures w14:val="standardContextual"/>
        </w:rPr>
        <w:t>1967</w:t>
      </w:r>
      <w:r w:rsidR="0047662C">
        <w:rPr>
          <w:rFonts w:eastAsiaTheme="minorHAnsi" w:cs="Times New Roman"/>
          <w:kern w:val="0"/>
          <w:lang w:eastAsia="en-US" w:bidi="ar-SA"/>
          <w14:ligatures w14:val="standardContextual"/>
        </w:rPr>
        <w:t>,</w:t>
      </w:r>
      <w:r w:rsidR="0073706C">
        <w:rPr>
          <w:rFonts w:eastAsiaTheme="minorHAnsi" w:cs="Times New Roman"/>
          <w:kern w:val="0"/>
          <w:lang w:eastAsia="en-US" w:bidi="ar-SA"/>
          <w14:ligatures w14:val="standardContextual"/>
        </w:rPr>
        <w:t xml:space="preserve"> </w:t>
      </w:r>
      <w:r w:rsidR="00BF05A5">
        <w:rPr>
          <w:rFonts w:eastAsiaTheme="minorHAnsi" w:cs="Times New Roman"/>
          <w:kern w:val="0"/>
          <w:lang w:eastAsia="en-US" w:bidi="ar-SA"/>
          <w14:ligatures w14:val="standardContextual"/>
        </w:rPr>
        <w:t>viii)</w:t>
      </w:r>
      <w:r w:rsidR="008B6827">
        <w:rPr>
          <w:rFonts w:eastAsiaTheme="minorHAnsi" w:cs="Times New Roman"/>
          <w:kern w:val="0"/>
          <w:lang w:eastAsia="en-US" w:bidi="ar-SA"/>
          <w14:ligatures w14:val="standardContextual"/>
        </w:rPr>
        <w:t>.</w:t>
      </w:r>
    </w:p>
    <w:p w14:paraId="1CFDA593" w14:textId="39E337A8" w:rsidR="008314C9" w:rsidRDefault="008314C9" w:rsidP="008314C9">
      <w:pPr>
        <w:widowControl/>
        <w:suppressAutoHyphens w:val="0"/>
        <w:autoSpaceDE w:val="0"/>
        <w:autoSpaceDN w:val="0"/>
        <w:adjustRightInd w:val="0"/>
        <w:spacing w:line="480" w:lineRule="auto"/>
        <w:rPr>
          <w:rFonts w:eastAsiaTheme="minorHAnsi" w:cs="Times New Roman"/>
          <w:b/>
          <w:bCs/>
          <w:kern w:val="0"/>
          <w:lang w:eastAsia="en-US" w:bidi="ar-SA"/>
          <w14:ligatures w14:val="standardContextual"/>
        </w:rPr>
      </w:pPr>
      <w:r w:rsidRPr="008314C9">
        <w:rPr>
          <w:rFonts w:eastAsiaTheme="minorHAnsi" w:cs="Times New Roman"/>
          <w:b/>
          <w:bCs/>
          <w:kern w:val="0"/>
          <w:lang w:eastAsia="en-US" w:bidi="ar-SA"/>
          <w14:ligatures w14:val="standardContextual"/>
        </w:rPr>
        <w:lastRenderedPageBreak/>
        <w:t>References</w:t>
      </w:r>
    </w:p>
    <w:p w14:paraId="5F4BF7A7" w14:textId="77777777" w:rsidR="00CC11E3" w:rsidRDefault="00CC11E3" w:rsidP="008314C9">
      <w:pPr>
        <w:widowControl/>
        <w:suppressAutoHyphens w:val="0"/>
        <w:autoSpaceDE w:val="0"/>
        <w:autoSpaceDN w:val="0"/>
        <w:adjustRightInd w:val="0"/>
        <w:spacing w:line="480" w:lineRule="auto"/>
        <w:rPr>
          <w:rFonts w:eastAsiaTheme="minorHAnsi" w:cs="Times New Roman"/>
          <w:kern w:val="0"/>
          <w:lang w:eastAsia="en-US" w:bidi="ar-SA"/>
          <w14:ligatures w14:val="standardContextual"/>
        </w:rPr>
      </w:pPr>
      <w:r w:rsidRPr="00CC11E3">
        <w:rPr>
          <w:rFonts w:eastAsiaTheme="minorHAnsi" w:cs="Times New Roman"/>
          <w:kern w:val="0"/>
          <w:lang w:eastAsia="en-US" w:bidi="ar-SA"/>
          <w14:ligatures w14:val="standardContextual"/>
        </w:rPr>
        <w:t xml:space="preserve">Chalmers, David J. </w:t>
      </w:r>
      <w:r w:rsidRPr="00CC11E3">
        <w:rPr>
          <w:rFonts w:eastAsiaTheme="minorHAnsi" w:cs="Times New Roman"/>
          <w:i/>
          <w:iCs/>
          <w:kern w:val="0"/>
          <w:lang w:eastAsia="en-US" w:bidi="ar-SA"/>
          <w14:ligatures w14:val="standardContextual"/>
        </w:rPr>
        <w:t>Constructing the world</w:t>
      </w:r>
      <w:r w:rsidRPr="00CC11E3">
        <w:rPr>
          <w:rFonts w:eastAsiaTheme="minorHAnsi" w:cs="Times New Roman"/>
          <w:kern w:val="0"/>
          <w:lang w:eastAsia="en-US" w:bidi="ar-SA"/>
          <w14:ligatures w14:val="standardContextual"/>
        </w:rPr>
        <w:t>. OUP Oxford, 2012.</w:t>
      </w:r>
    </w:p>
    <w:p w14:paraId="57E5D89F" w14:textId="77777777" w:rsidR="00D54B45" w:rsidRDefault="00D54B45" w:rsidP="00814718">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sidRPr="00D54B45">
        <w:rPr>
          <w:rFonts w:eastAsiaTheme="minorHAnsi" w:cs="Times New Roman"/>
          <w:kern w:val="0"/>
          <w:lang w:eastAsia="en-US" w:bidi="ar-SA"/>
          <w14:ligatures w14:val="standardContextual"/>
        </w:rPr>
        <w:t>Murzi, Julien, and Ole Thomassen Hjortland. "</w:t>
      </w:r>
      <w:proofErr w:type="spellStart"/>
      <w:r w:rsidRPr="00D54B45">
        <w:rPr>
          <w:rFonts w:eastAsiaTheme="minorHAnsi" w:cs="Times New Roman"/>
          <w:kern w:val="0"/>
          <w:lang w:eastAsia="en-US" w:bidi="ar-SA"/>
          <w14:ligatures w14:val="standardContextual"/>
        </w:rPr>
        <w:t>Inferentialism</w:t>
      </w:r>
      <w:proofErr w:type="spellEnd"/>
      <w:r w:rsidRPr="00D54B45">
        <w:rPr>
          <w:rFonts w:eastAsiaTheme="minorHAnsi" w:cs="Times New Roman"/>
          <w:kern w:val="0"/>
          <w:lang w:eastAsia="en-US" w:bidi="ar-SA"/>
          <w14:ligatures w14:val="standardContextual"/>
        </w:rPr>
        <w:t xml:space="preserve"> and the categoricity problem: Reply to Raatikainen." </w:t>
      </w:r>
      <w:r w:rsidRPr="00D54B45">
        <w:rPr>
          <w:rFonts w:eastAsiaTheme="minorHAnsi" w:cs="Times New Roman"/>
          <w:i/>
          <w:iCs/>
          <w:kern w:val="0"/>
          <w:lang w:eastAsia="en-US" w:bidi="ar-SA"/>
          <w14:ligatures w14:val="standardContextual"/>
        </w:rPr>
        <w:t>Analysis</w:t>
      </w:r>
      <w:r w:rsidRPr="00D54B45">
        <w:rPr>
          <w:rFonts w:eastAsiaTheme="minorHAnsi" w:cs="Times New Roman"/>
          <w:kern w:val="0"/>
          <w:lang w:eastAsia="en-US" w:bidi="ar-SA"/>
          <w14:ligatures w14:val="standardContextual"/>
        </w:rPr>
        <w:t xml:space="preserve"> 69.3 (2009): 480-488. </w:t>
      </w:r>
    </w:p>
    <w:p w14:paraId="0831B6A9" w14:textId="0770E5E6" w:rsidR="00C072F8" w:rsidRDefault="00C072F8" w:rsidP="00814718">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sidRPr="00C072F8">
        <w:rPr>
          <w:rFonts w:eastAsiaTheme="minorHAnsi" w:cs="Times New Roman"/>
          <w:kern w:val="0"/>
          <w:lang w:eastAsia="en-US" w:bidi="ar-SA"/>
          <w14:ligatures w14:val="standardContextual"/>
        </w:rPr>
        <w:t xml:space="preserve">Peregrin, Jaroslav. </w:t>
      </w:r>
      <w:proofErr w:type="spellStart"/>
      <w:r w:rsidRPr="00C072F8">
        <w:rPr>
          <w:rFonts w:eastAsiaTheme="minorHAnsi" w:cs="Times New Roman"/>
          <w:i/>
          <w:iCs/>
          <w:kern w:val="0"/>
          <w:lang w:eastAsia="en-US" w:bidi="ar-SA"/>
          <w14:ligatures w14:val="standardContextual"/>
        </w:rPr>
        <w:t>Inferentialism</w:t>
      </w:r>
      <w:proofErr w:type="spellEnd"/>
      <w:r w:rsidRPr="00C072F8">
        <w:rPr>
          <w:rFonts w:eastAsiaTheme="minorHAnsi" w:cs="Times New Roman"/>
          <w:i/>
          <w:iCs/>
          <w:kern w:val="0"/>
          <w:lang w:eastAsia="en-US" w:bidi="ar-SA"/>
          <w14:ligatures w14:val="standardContextual"/>
        </w:rPr>
        <w:t>: Why rules matter</w:t>
      </w:r>
      <w:r w:rsidRPr="00C072F8">
        <w:rPr>
          <w:rFonts w:eastAsiaTheme="minorHAnsi" w:cs="Times New Roman"/>
          <w:kern w:val="0"/>
          <w:lang w:eastAsia="en-US" w:bidi="ar-SA"/>
          <w14:ligatures w14:val="standardContextual"/>
        </w:rPr>
        <w:t>. Springer, 2014.</w:t>
      </w:r>
    </w:p>
    <w:p w14:paraId="0289E0B0" w14:textId="77777777" w:rsidR="00425914" w:rsidRDefault="00425914" w:rsidP="00814718">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sidRPr="00425914">
        <w:rPr>
          <w:rFonts w:eastAsiaTheme="minorHAnsi" w:cs="Times New Roman"/>
          <w:kern w:val="0"/>
          <w:lang w:eastAsia="en-US" w:bidi="ar-SA"/>
          <w14:ligatures w14:val="standardContextual"/>
        </w:rPr>
        <w:t xml:space="preserve">Raatikainen, Panu. "On rules of inference and the meanings of logical constants." </w:t>
      </w:r>
      <w:r w:rsidRPr="00425914">
        <w:rPr>
          <w:rFonts w:eastAsiaTheme="minorHAnsi" w:cs="Times New Roman"/>
          <w:i/>
          <w:iCs/>
          <w:kern w:val="0"/>
          <w:lang w:eastAsia="en-US" w:bidi="ar-SA"/>
          <w14:ligatures w14:val="standardContextual"/>
        </w:rPr>
        <w:t>Analysis</w:t>
      </w:r>
      <w:r w:rsidRPr="00425914">
        <w:rPr>
          <w:rFonts w:eastAsiaTheme="minorHAnsi" w:cs="Times New Roman"/>
          <w:kern w:val="0"/>
          <w:lang w:eastAsia="en-US" w:bidi="ar-SA"/>
          <w14:ligatures w14:val="standardContextual"/>
        </w:rPr>
        <w:t xml:space="preserve"> 68.4 (2008): 282-287. </w:t>
      </w:r>
    </w:p>
    <w:p w14:paraId="30FD2F71" w14:textId="47938CB5" w:rsidR="000F242C" w:rsidRDefault="000F242C" w:rsidP="00814718">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sidRPr="000F242C">
        <w:rPr>
          <w:rFonts w:eastAsiaTheme="minorHAnsi" w:cs="Times New Roman"/>
          <w:kern w:val="0"/>
          <w:lang w:eastAsia="en-US" w:bidi="ar-SA"/>
          <w14:ligatures w14:val="standardContextual"/>
        </w:rPr>
        <w:t xml:space="preserve">Warren, Jared. </w:t>
      </w:r>
      <w:r w:rsidRPr="000F242C">
        <w:rPr>
          <w:rFonts w:eastAsiaTheme="minorHAnsi" w:cs="Times New Roman"/>
          <w:i/>
          <w:iCs/>
          <w:kern w:val="0"/>
          <w:lang w:eastAsia="en-US" w:bidi="ar-SA"/>
          <w14:ligatures w14:val="standardContextual"/>
        </w:rPr>
        <w:t>Shadows of syntax: Revitalizing logical and mathematical conventionalism</w:t>
      </w:r>
      <w:r w:rsidRPr="000F242C">
        <w:rPr>
          <w:rFonts w:eastAsiaTheme="minorHAnsi" w:cs="Times New Roman"/>
          <w:kern w:val="0"/>
          <w:lang w:eastAsia="en-US" w:bidi="ar-SA"/>
          <w14:ligatures w14:val="standardContextual"/>
        </w:rPr>
        <w:t>. Oxford University Press, USA, 2020.</w:t>
      </w:r>
    </w:p>
    <w:p w14:paraId="310E7D93" w14:textId="5D3DB631" w:rsidR="00D770B8" w:rsidRDefault="00D770B8" w:rsidP="00814718">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Pr>
          <w:rFonts w:eastAsiaTheme="minorHAnsi" w:cs="Times New Roman"/>
          <w:kern w:val="0"/>
          <w:lang w:eastAsia="en-US" w:bidi="ar-SA"/>
          <w14:ligatures w14:val="standardContextual"/>
        </w:rPr>
        <w:t>Warren</w:t>
      </w:r>
      <w:r w:rsidR="00381188" w:rsidRPr="00381188">
        <w:rPr>
          <w:rFonts w:eastAsiaTheme="minorHAnsi" w:cs="Times New Roman"/>
          <w:kern w:val="0"/>
          <w:lang w:eastAsia="en-US" w:bidi="ar-SA"/>
          <w14:ligatures w14:val="standardContextual"/>
        </w:rPr>
        <w:t xml:space="preserve">, Jared. "Infinite reasoning." </w:t>
      </w:r>
      <w:r w:rsidR="00381188" w:rsidRPr="00381188">
        <w:rPr>
          <w:rFonts w:eastAsiaTheme="minorHAnsi" w:cs="Times New Roman"/>
          <w:i/>
          <w:iCs/>
          <w:kern w:val="0"/>
          <w:lang w:eastAsia="en-US" w:bidi="ar-SA"/>
          <w14:ligatures w14:val="standardContextual"/>
        </w:rPr>
        <w:t>Philosophy and Phenomenological Research</w:t>
      </w:r>
      <w:r w:rsidR="00381188" w:rsidRPr="00381188">
        <w:rPr>
          <w:rFonts w:eastAsiaTheme="minorHAnsi" w:cs="Times New Roman"/>
          <w:kern w:val="0"/>
          <w:lang w:eastAsia="en-US" w:bidi="ar-SA"/>
          <w14:ligatures w14:val="standardContextual"/>
        </w:rPr>
        <w:t xml:space="preserve"> 103.2 (2021): 385-407.</w:t>
      </w:r>
    </w:p>
    <w:p w14:paraId="533CE813" w14:textId="77777777" w:rsidR="005A0B43" w:rsidRDefault="005A0B43" w:rsidP="008314C9">
      <w:pPr>
        <w:widowControl/>
        <w:suppressAutoHyphens w:val="0"/>
        <w:autoSpaceDE w:val="0"/>
        <w:autoSpaceDN w:val="0"/>
        <w:adjustRightInd w:val="0"/>
        <w:spacing w:line="480" w:lineRule="auto"/>
        <w:rPr>
          <w:rFonts w:eastAsiaTheme="minorHAnsi" w:cs="Times New Roman"/>
          <w:kern w:val="0"/>
          <w:lang w:eastAsia="en-US" w:bidi="ar-SA"/>
          <w14:ligatures w14:val="standardContextual"/>
        </w:rPr>
      </w:pPr>
      <w:r w:rsidRPr="005A0B43">
        <w:rPr>
          <w:rFonts w:eastAsiaTheme="minorHAnsi" w:cs="Times New Roman"/>
          <w:kern w:val="0"/>
          <w:lang w:eastAsia="en-US" w:bidi="ar-SA"/>
          <w14:ligatures w14:val="standardContextual"/>
        </w:rPr>
        <w:t xml:space="preserve">Warren, Jared. "Functionalism about inference." </w:t>
      </w:r>
      <w:r w:rsidRPr="005A0B43">
        <w:rPr>
          <w:rFonts w:eastAsiaTheme="minorHAnsi" w:cs="Times New Roman"/>
          <w:i/>
          <w:iCs/>
          <w:kern w:val="0"/>
          <w:lang w:eastAsia="en-US" w:bidi="ar-SA"/>
          <w14:ligatures w14:val="standardContextual"/>
        </w:rPr>
        <w:t>Inquiry</w:t>
      </w:r>
      <w:r w:rsidRPr="005A0B43">
        <w:rPr>
          <w:rFonts w:eastAsiaTheme="minorHAnsi" w:cs="Times New Roman"/>
          <w:kern w:val="0"/>
          <w:lang w:eastAsia="en-US" w:bidi="ar-SA"/>
          <w14:ligatures w14:val="standardContextual"/>
        </w:rPr>
        <w:t xml:space="preserve"> (2022): 1-25.</w:t>
      </w:r>
    </w:p>
    <w:p w14:paraId="56B777DC" w14:textId="77777777" w:rsidR="00542635" w:rsidRDefault="00CC11E3" w:rsidP="00DF1222">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sidRPr="00CC11E3">
        <w:rPr>
          <w:rFonts w:eastAsiaTheme="minorHAnsi" w:cs="Times New Roman"/>
          <w:kern w:val="0"/>
          <w:lang w:eastAsia="en-US" w:bidi="ar-SA"/>
          <w14:ligatures w14:val="standardContextual"/>
        </w:rPr>
        <w:t xml:space="preserve">Wiggins, David. </w:t>
      </w:r>
      <w:r w:rsidRPr="00CC11E3">
        <w:rPr>
          <w:rFonts w:eastAsiaTheme="minorHAnsi" w:cs="Times New Roman"/>
          <w:i/>
          <w:iCs/>
          <w:kern w:val="0"/>
          <w:lang w:eastAsia="en-US" w:bidi="ar-SA"/>
          <w14:ligatures w14:val="standardContextual"/>
        </w:rPr>
        <w:t xml:space="preserve">Identity and </w:t>
      </w:r>
      <w:proofErr w:type="spellStart"/>
      <w:r w:rsidRPr="00CC11E3">
        <w:rPr>
          <w:rFonts w:eastAsiaTheme="minorHAnsi" w:cs="Times New Roman"/>
          <w:i/>
          <w:iCs/>
          <w:kern w:val="0"/>
          <w:lang w:eastAsia="en-US" w:bidi="ar-SA"/>
          <w14:ligatures w14:val="standardContextual"/>
        </w:rPr>
        <w:t>spatio</w:t>
      </w:r>
      <w:proofErr w:type="spellEnd"/>
      <w:r w:rsidRPr="00CC11E3">
        <w:rPr>
          <w:rFonts w:eastAsiaTheme="minorHAnsi" w:cs="Times New Roman"/>
          <w:i/>
          <w:iCs/>
          <w:kern w:val="0"/>
          <w:lang w:eastAsia="en-US" w:bidi="ar-SA"/>
          <w14:ligatures w14:val="standardContextual"/>
        </w:rPr>
        <w:t>-temporal continuity</w:t>
      </w:r>
      <w:r w:rsidRPr="00CC11E3">
        <w:rPr>
          <w:rFonts w:eastAsiaTheme="minorHAnsi" w:cs="Times New Roman"/>
          <w:kern w:val="0"/>
          <w:lang w:eastAsia="en-US" w:bidi="ar-SA"/>
          <w14:ligatures w14:val="standardContextual"/>
        </w:rPr>
        <w:t>. Oxford: Blackwell, 1967.</w:t>
      </w:r>
    </w:p>
    <w:p w14:paraId="36480D9F" w14:textId="26E43091" w:rsidR="00331235" w:rsidRPr="00DF1222" w:rsidRDefault="00542635" w:rsidP="00DF1222">
      <w:pPr>
        <w:widowControl/>
        <w:suppressAutoHyphens w:val="0"/>
        <w:autoSpaceDE w:val="0"/>
        <w:autoSpaceDN w:val="0"/>
        <w:adjustRightInd w:val="0"/>
        <w:spacing w:line="480" w:lineRule="auto"/>
        <w:ind w:left="720" w:hanging="720"/>
        <w:rPr>
          <w:rFonts w:eastAsiaTheme="minorHAnsi" w:cs="Times New Roman"/>
          <w:kern w:val="0"/>
          <w:lang w:eastAsia="en-US" w:bidi="ar-SA"/>
          <w14:ligatures w14:val="standardContextual"/>
        </w:rPr>
      </w:pPr>
      <w:r>
        <w:rPr>
          <w:rFonts w:eastAsiaTheme="minorHAnsi" w:cs="Times New Roman"/>
          <w:kern w:val="0"/>
          <w:lang w:eastAsia="en-US" w:bidi="ar-SA"/>
          <w14:ligatures w14:val="standardContextual"/>
        </w:rPr>
        <w:t xml:space="preserve">Wittgenstein, Ludwig. </w:t>
      </w:r>
      <w:r w:rsidR="00331235" w:rsidRPr="00116AD7">
        <w:rPr>
          <w:rFonts w:cs="Times New Roman"/>
          <w:i/>
          <w:iCs/>
        </w:rPr>
        <w:t>Philosophical Grammar</w:t>
      </w:r>
      <w:r w:rsidR="00331235" w:rsidRPr="00116AD7">
        <w:rPr>
          <w:rFonts w:cs="Times New Roman"/>
        </w:rPr>
        <w:t>, 1974, R. Rhees (ed.), A. Kenny (trans.), Oxford: Blackwell.</w:t>
      </w:r>
    </w:p>
    <w:p w14:paraId="6ED78885" w14:textId="322C9C35" w:rsidR="00D770B8" w:rsidRPr="008C01C9" w:rsidRDefault="004545AC" w:rsidP="008C01C9">
      <w:pPr>
        <w:spacing w:line="480" w:lineRule="auto"/>
        <w:ind w:left="720" w:hanging="720"/>
        <w:rPr>
          <w:rFonts w:cs="Times New Roman"/>
        </w:rPr>
      </w:pPr>
      <w:r w:rsidRPr="008D1C99">
        <w:rPr>
          <w:rFonts w:cs="Times New Roman"/>
        </w:rPr>
        <w:t xml:space="preserve">Wittgenstein, Ludwig. </w:t>
      </w:r>
      <w:r w:rsidRPr="004545AC">
        <w:rPr>
          <w:rFonts w:cs="Times New Roman"/>
        </w:rPr>
        <w:t xml:space="preserve">1976. </w:t>
      </w:r>
      <w:r w:rsidRPr="004545AC">
        <w:rPr>
          <w:rFonts w:cs="Times New Roman"/>
          <w:i/>
          <w:iCs/>
        </w:rPr>
        <w:t>Wittgenstein’s Lectures on the Foundations of Mathematics</w:t>
      </w:r>
      <w:r w:rsidRPr="004545AC">
        <w:rPr>
          <w:rFonts w:cs="Times New Roman"/>
        </w:rPr>
        <w:t xml:space="preserve">, </w:t>
      </w:r>
      <w:r w:rsidRPr="004545AC">
        <w:rPr>
          <w:rFonts w:cs="Times New Roman"/>
          <w:i/>
          <w:iCs/>
        </w:rPr>
        <w:t>Cambridge, 1939</w:t>
      </w:r>
      <w:r w:rsidRPr="004545AC">
        <w:rPr>
          <w:rFonts w:cs="Times New Roman"/>
        </w:rPr>
        <w:t>. Edited by Cora Diamond. Ithaca: Cornell University Press</w:t>
      </w:r>
      <w:r w:rsidR="00DF1222">
        <w:rPr>
          <w:rFonts w:cs="Times New Roman"/>
        </w:rPr>
        <w:t>.</w:t>
      </w:r>
    </w:p>
    <w:sectPr w:rsidR="00D770B8" w:rsidRPr="008C01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3907" w14:textId="77777777" w:rsidR="009F61BA" w:rsidRDefault="009F61BA" w:rsidP="00ED16DB">
      <w:r>
        <w:separator/>
      </w:r>
    </w:p>
  </w:endnote>
  <w:endnote w:type="continuationSeparator" w:id="0">
    <w:p w14:paraId="11FAD361" w14:textId="77777777" w:rsidR="009F61BA" w:rsidRDefault="009F61BA" w:rsidP="00ED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8683" w14:textId="77777777" w:rsidR="009F61BA" w:rsidRDefault="009F61BA" w:rsidP="00ED16DB">
      <w:r>
        <w:separator/>
      </w:r>
    </w:p>
  </w:footnote>
  <w:footnote w:type="continuationSeparator" w:id="0">
    <w:p w14:paraId="65EE2879" w14:textId="77777777" w:rsidR="009F61BA" w:rsidRDefault="009F61BA" w:rsidP="00ED16DB">
      <w:r>
        <w:continuationSeparator/>
      </w:r>
    </w:p>
  </w:footnote>
  <w:footnote w:id="1">
    <w:p w14:paraId="0D9610C3" w14:textId="60CFAFAA" w:rsidR="009D0D42" w:rsidRPr="009D0D42" w:rsidRDefault="009D0D42" w:rsidP="009D0D42">
      <w:pPr>
        <w:pStyle w:val="FootnoteText"/>
        <w:spacing w:line="480" w:lineRule="auto"/>
        <w:rPr>
          <w:sz w:val="24"/>
          <w:szCs w:val="24"/>
        </w:rPr>
      </w:pPr>
      <w:r w:rsidRPr="009D0D42">
        <w:rPr>
          <w:rStyle w:val="FootnoteReference"/>
          <w:sz w:val="24"/>
          <w:szCs w:val="24"/>
        </w:rPr>
        <w:footnoteRef/>
      </w:r>
      <w:r w:rsidRPr="009D0D42">
        <w:rPr>
          <w:sz w:val="24"/>
          <w:szCs w:val="24"/>
        </w:rPr>
        <w:t xml:space="preserve"> Actually, it is a dispositional</w:t>
      </w:r>
      <w:r w:rsidR="00C242B2">
        <w:rPr>
          <w:sz w:val="24"/>
          <w:szCs w:val="24"/>
        </w:rPr>
        <w:t>ist</w:t>
      </w:r>
      <w:r w:rsidRPr="009D0D42">
        <w:rPr>
          <w:sz w:val="24"/>
          <w:szCs w:val="24"/>
        </w:rPr>
        <w:t xml:space="preserve"> account of acceptance, which includes belief. I will talk only of belief.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93"/>
    <w:rsid w:val="0001662A"/>
    <w:rsid w:val="0004532C"/>
    <w:rsid w:val="00046A0F"/>
    <w:rsid w:val="000474DE"/>
    <w:rsid w:val="0006710F"/>
    <w:rsid w:val="00072EAA"/>
    <w:rsid w:val="00074C41"/>
    <w:rsid w:val="000910BF"/>
    <w:rsid w:val="000A60AB"/>
    <w:rsid w:val="000B4420"/>
    <w:rsid w:val="000B7897"/>
    <w:rsid w:val="000E23D1"/>
    <w:rsid w:val="000F242C"/>
    <w:rsid w:val="00103313"/>
    <w:rsid w:val="0012336C"/>
    <w:rsid w:val="001254CF"/>
    <w:rsid w:val="0014019B"/>
    <w:rsid w:val="0014039F"/>
    <w:rsid w:val="001453FA"/>
    <w:rsid w:val="00147925"/>
    <w:rsid w:val="00150692"/>
    <w:rsid w:val="00150A30"/>
    <w:rsid w:val="00151225"/>
    <w:rsid w:val="001552BC"/>
    <w:rsid w:val="00155AFA"/>
    <w:rsid w:val="001626E8"/>
    <w:rsid w:val="001717E5"/>
    <w:rsid w:val="00176627"/>
    <w:rsid w:val="00177CCA"/>
    <w:rsid w:val="001A0F89"/>
    <w:rsid w:val="001A7DD6"/>
    <w:rsid w:val="001C4319"/>
    <w:rsid w:val="001C5977"/>
    <w:rsid w:val="001D680F"/>
    <w:rsid w:val="001F1D56"/>
    <w:rsid w:val="001F1ECD"/>
    <w:rsid w:val="002039A3"/>
    <w:rsid w:val="0020430A"/>
    <w:rsid w:val="00211225"/>
    <w:rsid w:val="002172CC"/>
    <w:rsid w:val="00220855"/>
    <w:rsid w:val="0023370E"/>
    <w:rsid w:val="002341A9"/>
    <w:rsid w:val="00285DB7"/>
    <w:rsid w:val="00292101"/>
    <w:rsid w:val="00292347"/>
    <w:rsid w:val="00292D0B"/>
    <w:rsid w:val="00293C31"/>
    <w:rsid w:val="002942D5"/>
    <w:rsid w:val="002B3828"/>
    <w:rsid w:val="002B4628"/>
    <w:rsid w:val="002D73AD"/>
    <w:rsid w:val="002D79D2"/>
    <w:rsid w:val="002E0DA6"/>
    <w:rsid w:val="002E48DF"/>
    <w:rsid w:val="0030263C"/>
    <w:rsid w:val="00311084"/>
    <w:rsid w:val="003134B2"/>
    <w:rsid w:val="003271B5"/>
    <w:rsid w:val="00331235"/>
    <w:rsid w:val="0033183A"/>
    <w:rsid w:val="00354878"/>
    <w:rsid w:val="00354C2B"/>
    <w:rsid w:val="00361FFD"/>
    <w:rsid w:val="0037729E"/>
    <w:rsid w:val="00381188"/>
    <w:rsid w:val="00383AB1"/>
    <w:rsid w:val="00384882"/>
    <w:rsid w:val="003855D2"/>
    <w:rsid w:val="00396633"/>
    <w:rsid w:val="003A0372"/>
    <w:rsid w:val="003A61B3"/>
    <w:rsid w:val="003D513F"/>
    <w:rsid w:val="003D6092"/>
    <w:rsid w:val="003E3597"/>
    <w:rsid w:val="003F3370"/>
    <w:rsid w:val="003F4C5E"/>
    <w:rsid w:val="003F537A"/>
    <w:rsid w:val="003F5CC5"/>
    <w:rsid w:val="00416647"/>
    <w:rsid w:val="004222E9"/>
    <w:rsid w:val="00423B86"/>
    <w:rsid w:val="00425914"/>
    <w:rsid w:val="00446D56"/>
    <w:rsid w:val="004545AC"/>
    <w:rsid w:val="0045557B"/>
    <w:rsid w:val="0045598A"/>
    <w:rsid w:val="00461BC3"/>
    <w:rsid w:val="0047278C"/>
    <w:rsid w:val="0047662C"/>
    <w:rsid w:val="00483E9D"/>
    <w:rsid w:val="004C3143"/>
    <w:rsid w:val="004C61FF"/>
    <w:rsid w:val="00501336"/>
    <w:rsid w:val="00501CC5"/>
    <w:rsid w:val="00517EDA"/>
    <w:rsid w:val="0052398A"/>
    <w:rsid w:val="00530BDC"/>
    <w:rsid w:val="005313C6"/>
    <w:rsid w:val="0054133A"/>
    <w:rsid w:val="00542635"/>
    <w:rsid w:val="00554EF7"/>
    <w:rsid w:val="00562AC5"/>
    <w:rsid w:val="005713EB"/>
    <w:rsid w:val="0057796C"/>
    <w:rsid w:val="005846A4"/>
    <w:rsid w:val="00585BC2"/>
    <w:rsid w:val="005910D8"/>
    <w:rsid w:val="005917BB"/>
    <w:rsid w:val="005A0B43"/>
    <w:rsid w:val="005B19C7"/>
    <w:rsid w:val="005B1C03"/>
    <w:rsid w:val="005B509C"/>
    <w:rsid w:val="005D0D98"/>
    <w:rsid w:val="005D75FF"/>
    <w:rsid w:val="00602C55"/>
    <w:rsid w:val="006070FE"/>
    <w:rsid w:val="00614092"/>
    <w:rsid w:val="006300DB"/>
    <w:rsid w:val="00636D8B"/>
    <w:rsid w:val="00686088"/>
    <w:rsid w:val="00697078"/>
    <w:rsid w:val="006B3CCF"/>
    <w:rsid w:val="006B523C"/>
    <w:rsid w:val="006D0296"/>
    <w:rsid w:val="006E0B86"/>
    <w:rsid w:val="006F2B11"/>
    <w:rsid w:val="006F6C31"/>
    <w:rsid w:val="00726B25"/>
    <w:rsid w:val="0073706C"/>
    <w:rsid w:val="00741183"/>
    <w:rsid w:val="00766101"/>
    <w:rsid w:val="00775AB8"/>
    <w:rsid w:val="00785A8A"/>
    <w:rsid w:val="007A59D8"/>
    <w:rsid w:val="007B34DA"/>
    <w:rsid w:val="007B57AB"/>
    <w:rsid w:val="007D117C"/>
    <w:rsid w:val="007D35F8"/>
    <w:rsid w:val="007D4A0A"/>
    <w:rsid w:val="007F1989"/>
    <w:rsid w:val="007F2FCD"/>
    <w:rsid w:val="007F4B69"/>
    <w:rsid w:val="008129A3"/>
    <w:rsid w:val="00814718"/>
    <w:rsid w:val="00821E93"/>
    <w:rsid w:val="00824534"/>
    <w:rsid w:val="008314C9"/>
    <w:rsid w:val="00840EF3"/>
    <w:rsid w:val="00870512"/>
    <w:rsid w:val="00873D24"/>
    <w:rsid w:val="008822F0"/>
    <w:rsid w:val="00882775"/>
    <w:rsid w:val="008A514E"/>
    <w:rsid w:val="008B6827"/>
    <w:rsid w:val="008C01C9"/>
    <w:rsid w:val="008D16EE"/>
    <w:rsid w:val="008D4A08"/>
    <w:rsid w:val="008E1100"/>
    <w:rsid w:val="008E765A"/>
    <w:rsid w:val="008F299D"/>
    <w:rsid w:val="009371E5"/>
    <w:rsid w:val="00940835"/>
    <w:rsid w:val="00947AF9"/>
    <w:rsid w:val="009536BC"/>
    <w:rsid w:val="009543A1"/>
    <w:rsid w:val="00956552"/>
    <w:rsid w:val="00985EEF"/>
    <w:rsid w:val="00990A5C"/>
    <w:rsid w:val="0099655B"/>
    <w:rsid w:val="00997679"/>
    <w:rsid w:val="009B2B1D"/>
    <w:rsid w:val="009B4583"/>
    <w:rsid w:val="009D0D42"/>
    <w:rsid w:val="009D679D"/>
    <w:rsid w:val="009D79DB"/>
    <w:rsid w:val="009E575C"/>
    <w:rsid w:val="009F61BA"/>
    <w:rsid w:val="009F72F5"/>
    <w:rsid w:val="00A022C4"/>
    <w:rsid w:val="00A0406A"/>
    <w:rsid w:val="00A0594E"/>
    <w:rsid w:val="00A17187"/>
    <w:rsid w:val="00A248D3"/>
    <w:rsid w:val="00A47828"/>
    <w:rsid w:val="00A63643"/>
    <w:rsid w:val="00A73CF9"/>
    <w:rsid w:val="00A9696D"/>
    <w:rsid w:val="00AD5EA1"/>
    <w:rsid w:val="00AE05BF"/>
    <w:rsid w:val="00AE7120"/>
    <w:rsid w:val="00B320CC"/>
    <w:rsid w:val="00B32D2F"/>
    <w:rsid w:val="00B40446"/>
    <w:rsid w:val="00B53008"/>
    <w:rsid w:val="00B5322B"/>
    <w:rsid w:val="00B60146"/>
    <w:rsid w:val="00B60F3B"/>
    <w:rsid w:val="00B615F0"/>
    <w:rsid w:val="00B6476F"/>
    <w:rsid w:val="00B8566B"/>
    <w:rsid w:val="00B930BB"/>
    <w:rsid w:val="00B96077"/>
    <w:rsid w:val="00BA1364"/>
    <w:rsid w:val="00BD0A4A"/>
    <w:rsid w:val="00BD3973"/>
    <w:rsid w:val="00BF05A5"/>
    <w:rsid w:val="00BF25AE"/>
    <w:rsid w:val="00C012CA"/>
    <w:rsid w:val="00C072F8"/>
    <w:rsid w:val="00C242B2"/>
    <w:rsid w:val="00C252EA"/>
    <w:rsid w:val="00C43874"/>
    <w:rsid w:val="00C6379C"/>
    <w:rsid w:val="00C65FE9"/>
    <w:rsid w:val="00C85E67"/>
    <w:rsid w:val="00C86300"/>
    <w:rsid w:val="00C866A0"/>
    <w:rsid w:val="00C92F34"/>
    <w:rsid w:val="00C954D0"/>
    <w:rsid w:val="00CA6279"/>
    <w:rsid w:val="00CA69FA"/>
    <w:rsid w:val="00CB21D8"/>
    <w:rsid w:val="00CB4C8F"/>
    <w:rsid w:val="00CB7F57"/>
    <w:rsid w:val="00CC11E3"/>
    <w:rsid w:val="00CD2705"/>
    <w:rsid w:val="00CD5F44"/>
    <w:rsid w:val="00CF5BF1"/>
    <w:rsid w:val="00CF7DBF"/>
    <w:rsid w:val="00D13293"/>
    <w:rsid w:val="00D47B90"/>
    <w:rsid w:val="00D54B45"/>
    <w:rsid w:val="00D65792"/>
    <w:rsid w:val="00D72024"/>
    <w:rsid w:val="00D733B3"/>
    <w:rsid w:val="00D734C2"/>
    <w:rsid w:val="00D73C47"/>
    <w:rsid w:val="00D770B8"/>
    <w:rsid w:val="00D95D2A"/>
    <w:rsid w:val="00DA40F7"/>
    <w:rsid w:val="00DA7543"/>
    <w:rsid w:val="00DD22AD"/>
    <w:rsid w:val="00DD6EEB"/>
    <w:rsid w:val="00DE2B50"/>
    <w:rsid w:val="00DF0113"/>
    <w:rsid w:val="00DF1222"/>
    <w:rsid w:val="00DF192B"/>
    <w:rsid w:val="00DF6493"/>
    <w:rsid w:val="00E0595B"/>
    <w:rsid w:val="00E133E9"/>
    <w:rsid w:val="00E17010"/>
    <w:rsid w:val="00E17305"/>
    <w:rsid w:val="00E3194E"/>
    <w:rsid w:val="00E33432"/>
    <w:rsid w:val="00E47101"/>
    <w:rsid w:val="00E90486"/>
    <w:rsid w:val="00EA5D2D"/>
    <w:rsid w:val="00EA70CB"/>
    <w:rsid w:val="00EB6C4E"/>
    <w:rsid w:val="00ED0CEB"/>
    <w:rsid w:val="00ED16DB"/>
    <w:rsid w:val="00ED49D5"/>
    <w:rsid w:val="00EE1345"/>
    <w:rsid w:val="00F04CFC"/>
    <w:rsid w:val="00F123FD"/>
    <w:rsid w:val="00F15F20"/>
    <w:rsid w:val="00F15F3A"/>
    <w:rsid w:val="00F178E2"/>
    <w:rsid w:val="00F23482"/>
    <w:rsid w:val="00F25615"/>
    <w:rsid w:val="00F35FA3"/>
    <w:rsid w:val="00F40AC6"/>
    <w:rsid w:val="00F42C19"/>
    <w:rsid w:val="00F445F5"/>
    <w:rsid w:val="00F62C08"/>
    <w:rsid w:val="00F96DAD"/>
    <w:rsid w:val="00FC45F8"/>
    <w:rsid w:val="00FC780F"/>
    <w:rsid w:val="00FC7CAD"/>
    <w:rsid w:val="00FE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5203"/>
  <w15:chartTrackingRefBased/>
  <w15:docId w15:val="{E091BF58-0C4F-4DFA-899D-EE2DA660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DB"/>
    <w:pPr>
      <w:widowControl w:val="0"/>
      <w:suppressAutoHyphens/>
      <w:spacing w:after="0" w:line="240" w:lineRule="auto"/>
    </w:pPr>
    <w:rPr>
      <w:rFonts w:ascii="Times New Roman" w:eastAsia="SimSun" w:hAnsi="Times New Roman" w:cs="Arial"/>
      <w:kern w:val="1"/>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13293"/>
    <w:rPr>
      <w:rFonts w:cs="Mangal"/>
      <w:sz w:val="20"/>
      <w:szCs w:val="18"/>
    </w:rPr>
  </w:style>
  <w:style w:type="character" w:customStyle="1" w:styleId="FootnoteTextChar">
    <w:name w:val="Footnote Text Char"/>
    <w:basedOn w:val="DefaultParagraphFont"/>
    <w:link w:val="FootnoteText"/>
    <w:rsid w:val="00D13293"/>
    <w:rPr>
      <w:rFonts w:ascii="Times New Roman" w:eastAsia="SimSun" w:hAnsi="Times New Roman" w:cs="Mangal"/>
      <w:kern w:val="1"/>
      <w:sz w:val="20"/>
      <w:szCs w:val="18"/>
      <w:lang w:eastAsia="hi-IN" w:bidi="hi-IN"/>
      <w14:ligatures w14:val="none"/>
    </w:rPr>
  </w:style>
  <w:style w:type="character" w:styleId="FootnoteReference">
    <w:name w:val="footnote reference"/>
    <w:basedOn w:val="DefaultParagraphFont"/>
    <w:uiPriority w:val="99"/>
    <w:semiHidden/>
    <w:unhideWhenUsed/>
    <w:rsid w:val="00ED1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10D-9CCA-4FBF-A5CE-3607B30B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16045</TotalTime>
  <Pages>9</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Povich, Mark</dc:creator>
  <cp:keywords/>
  <dc:description/>
  <cp:lastModifiedBy>Povich, Mark</cp:lastModifiedBy>
  <cp:revision>271</cp:revision>
  <dcterms:created xsi:type="dcterms:W3CDTF">2023-11-09T21:35:00Z</dcterms:created>
  <dcterms:modified xsi:type="dcterms:W3CDTF">2024-06-10T16:23:00Z</dcterms:modified>
</cp:coreProperties>
</file>