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283E8" w14:textId="77777777" w:rsidR="00A53D96" w:rsidRDefault="00CD4682" w:rsidP="009953F8">
      <w:pPr>
        <w:pStyle w:val="Title"/>
        <w:ind w:firstLine="0"/>
      </w:pPr>
      <w:r>
        <w:t xml:space="preserve">Emotional </w:t>
      </w:r>
      <w:r w:rsidR="00A53D96">
        <w:t>Appraisal is not Memory</w:t>
      </w:r>
    </w:p>
    <w:p w14:paraId="343973C3" w14:textId="77777777" w:rsidR="00186F51" w:rsidRDefault="00186F51" w:rsidP="009953F8">
      <w:pPr>
        <w:ind w:firstLine="0"/>
      </w:pPr>
    </w:p>
    <w:p w14:paraId="192480E6" w14:textId="39A6C6B4" w:rsidR="009953F8" w:rsidRDefault="00186F51" w:rsidP="009953F8">
      <w:pPr>
        <w:ind w:firstLine="0"/>
      </w:pPr>
      <w:r>
        <w:t>Abstract: There is supposedly a distinction in kind between basic and higher cognitive emotions, where basic emotions are products of evolution, whereas higher cognitive emotions are products of culture and experience. This view is supported by putative differences in input/appraisal processes: in basic</w:t>
      </w:r>
      <w:r w:rsidR="00F816FB">
        <w:t xml:space="preserve"> (but not higher cognitive)</w:t>
      </w:r>
      <w:r>
        <w:t xml:space="preserve"> emotions, these processes are realized by a proprietary, encapsulated memory system, fine-tuned via Pavlovian learning. </w:t>
      </w:r>
      <w:r w:rsidR="00823E96">
        <w:t>D</w:t>
      </w:r>
      <w:r>
        <w:t>evelopments in decision science undermine this</w:t>
      </w:r>
      <w:r w:rsidR="00287673">
        <w:t xml:space="preserve"> putative</w:t>
      </w:r>
      <w:r>
        <w:t xml:space="preserve"> </w:t>
      </w:r>
      <w:r w:rsidR="00287673">
        <w:t>difference in appraisal</w:t>
      </w:r>
      <w:r w:rsidR="00823E96">
        <w:t xml:space="preserve"> processes</w:t>
      </w:r>
      <w:r w:rsidR="00287673">
        <w:t xml:space="preserve"> </w:t>
      </w:r>
      <w:r w:rsidR="00823E96">
        <w:t>by introducing</w:t>
      </w:r>
      <w:r>
        <w:t xml:space="preserve"> a new form of Pavlovian learning. Integrated into appraisal models, </w:t>
      </w:r>
      <w:r w:rsidR="005D7100">
        <w:t>this makes it</w:t>
      </w:r>
      <w:r w:rsidR="00F816FB">
        <w:t xml:space="preserve"> possible to collapse the distinction</w:t>
      </w:r>
      <w:r w:rsidR="005D7100">
        <w:t xml:space="preserve"> between basic and higher cognitive emotions</w:t>
      </w:r>
      <w:r>
        <w:t>.</w:t>
      </w:r>
    </w:p>
    <w:p w14:paraId="423D9A29" w14:textId="6AAC878F" w:rsidR="009953F8" w:rsidRDefault="009953F8" w:rsidP="009953F8">
      <w:pPr>
        <w:ind w:firstLine="0"/>
        <w:rPr>
          <w:rFonts w:asciiTheme="majorHAnsi" w:eastAsiaTheme="majorEastAsia" w:hAnsiTheme="majorHAnsi" w:cstheme="majorBidi"/>
          <w:b/>
          <w:bCs/>
          <w:smallCaps/>
          <w:color w:val="000000" w:themeColor="text1"/>
          <w:sz w:val="36"/>
          <w:szCs w:val="36"/>
        </w:rPr>
      </w:pPr>
      <w:r>
        <w:br w:type="page"/>
      </w:r>
    </w:p>
    <w:p w14:paraId="13F141B5" w14:textId="45074061" w:rsidR="005540EB" w:rsidRDefault="00CB2A99" w:rsidP="009953F8">
      <w:pPr>
        <w:pStyle w:val="Heading1"/>
      </w:pPr>
      <w:r>
        <w:lastRenderedPageBreak/>
        <w:t>Low-level Appraisal Processes and the Discontinuity of Basic and Higher Cognitive Emotions</w:t>
      </w:r>
    </w:p>
    <w:p w14:paraId="0FC3C263" w14:textId="6124556D" w:rsidR="006B197D" w:rsidRPr="004B02C1" w:rsidRDefault="00565B9B" w:rsidP="1DF58E00">
      <w:r w:rsidRPr="009953F8">
        <w:t xml:space="preserve">Many </w:t>
      </w:r>
      <w:r w:rsidR="00182CA5" w:rsidRPr="009953F8">
        <w:t>have argued or assumed</w:t>
      </w:r>
      <w:r w:rsidRPr="009953F8">
        <w:t xml:space="preserve"> that there is </w:t>
      </w:r>
      <w:r w:rsidR="0070353A" w:rsidRPr="009953F8">
        <w:t>an</w:t>
      </w:r>
      <w:r w:rsidRPr="009953F8">
        <w:t xml:space="preserve"> important di</w:t>
      </w:r>
      <w:r w:rsidR="0070353A" w:rsidRPr="009953F8">
        <w:t>scontinuity</w:t>
      </w:r>
      <w:r w:rsidRPr="009953F8">
        <w:t xml:space="preserve"> between bas</w:t>
      </w:r>
      <w:r w:rsidR="0070353A" w:rsidRPr="009953F8">
        <w:t>ic and higher cognitive emotions</w:t>
      </w:r>
      <w:r w:rsidR="00C26FE3" w:rsidRPr="009953F8">
        <w:t>. Among</w:t>
      </w:r>
      <w:r w:rsidR="00C26FE3" w:rsidRPr="004B02C1">
        <w:t xml:space="preserve"> the most influential of these is Paul Griffiths</w:t>
      </w:r>
      <w:r w:rsidR="002C46E0" w:rsidRPr="004B02C1">
        <w:t xml:space="preserve"> </w:t>
      </w:r>
      <w:r w:rsidR="00284D88">
        <w:fldChar w:fldCharType="begin" w:fldLock="1"/>
      </w:r>
      <w:r w:rsidR="00D55AF0">
        <w:instrText>ADDIN CSL_CITATION {"citationItems":[{"id":"ITEM-1","itemData":{"ISSN":"00318108","author":[{"dropping-particle":"","family":"Griffiths","given":"Paul E.","non-dropping-particle":"","parse-names":false,"suffix":""}],"container-title":"The Philosophical Review","id":"ITEM-1","issue":"1","issued":{"date-parts":[["1997"]]},"publisher":"University of Chicago Press","publisher-place":"Chicago","title":"What Emotions Really are: The Problem of Psychological Categories.","type":"book","volume":"108"},"suppress-author":1,"uris":["http://www.mendeley.com/documents/?uuid=c5d3d037-76ef-3cf8-a826-e95ba9c31b21","http://www.mendeley.com/documents/?uuid=b8f01fa1-2ef3-4639-847a-e79600180414"]}],"mendeley":{"formattedCitation":"(1997)","plainTextFormattedCitation":"(1997)","previouslyFormattedCitation":"(1997)"},"properties":{"noteIndex":0},"schema":"https://github.com/citation-style-language/schema/raw/master/csl-citation.json"}</w:instrText>
      </w:r>
      <w:r w:rsidR="00284D88">
        <w:fldChar w:fldCharType="separate"/>
      </w:r>
      <w:r w:rsidR="000A5564" w:rsidRPr="000A5564">
        <w:rPr>
          <w:noProof/>
        </w:rPr>
        <w:t>(1997)</w:t>
      </w:r>
      <w:r w:rsidR="00284D88">
        <w:fldChar w:fldCharType="end"/>
      </w:r>
      <w:r w:rsidR="002C46E0" w:rsidRPr="004B02C1">
        <w:t xml:space="preserve">. Griffiths followed Ekman </w:t>
      </w:r>
      <w:r w:rsidR="00F32310">
        <w:fldChar w:fldCharType="begin" w:fldLock="1"/>
      </w:r>
      <w:r w:rsidR="00D55AF0">
        <w:instrText>ADDIN CSL_CITATION {"citationItems":[{"id":"ITEM-1","itemData":{"DOI":"10.1002/0470013494.ch3","abstract":"In this chapter I consolidate my previous writings about basic emotions (Ekman, 1984, 1992a, 1992b) and introduce a few changes in my thinking. My views over the past 40 years have changed radically from my initial view (Ekman, 1957) that: (a) a pleasant—unpleasant and active—passive scale were sufficient to capture the differences among emotions; and (b) the relationship between a facial configuration and what it signified is socially learned and culturally variable. I was forced to adopt the opposite view by findings from my own and others’ cross- cultural studies of facial expressions. There are some who have challenged this by now quite large body of evidence: I describe those challenges and the answers to them in Chapter 16. The framework I describe below is most influenced by Darwin (1872/1997) and Tomkins (1962), although I do not accept in total what either said. There are three meanings of the term “basic” (see also Ortony &amp; Turner, 1990). First, it distinguishes those who maintain that there are a number of separate emotions, that differ one from another in important ways. From this perspective, fear, anger, disgust, sadness and contempt, all negative emotions, differ in their ap- praisal, antecedent events, probable behavioral response, physiology and other characteristics described below. So, too, amusement, pride in achievement, satisfaction, relief and contentment, all positive emotions, differ from each other. This basic emotions perspective is in contrast to those who treat emotions as fundamentally the same, differing only in terms of intensity or pleasantness. To identify separate discrete emotions does not necessarily require that one also take an evolutionary view of emotions. A social constructionist could allow for separate emotions without embracing the second meaning of the adjective “basic”. Even the discovery of universals in expression or in antecedent events does not require giving a major role to evolution. Instead, one can attribute universals to species-constant learning—social learning which will usually occur for all members of the species, regardless of culture (cf. Allport, 1924). In this view it is ontogeny, not phylogeny, which is responsible for any commonalities in emotion; universals in expression are due to what ethologists call “conventionalization”, not “ritualization” (see Ekman, 1979 for a discussion of these distinctions as applied to emotion). The second meaning of the adjective “basic” is to indicate inste…","author":[{"dropping-particle":"","family":"Ekman","given":"Paul","non-dropping-particle":"","parse-names":false,"suffix":""}],"container-title":"Handbook of Cognition and Emotion","id":"ITEM-1","issued":{"date-parts":[["2005"]]},"page":"45-60","title":"Basic Emotions","type":"chapter"},"suppress-author":1,"uris":["http://www.mendeley.com/documents/?uuid=2ce392c7-8c77-3107-b185-3bb4cc6037ec","http://www.mendeley.com/documents/?uuid=6bfcc704-6bce-438f-b92f-8e400a7ed18d"]}],"mendeley":{"formattedCitation":"(2005)","plainTextFormattedCitation":"(2005)","previouslyFormattedCitation":"(2005)"},"properties":{"noteIndex":0},"schema":"https://github.com/citation-style-language/schema/raw/master/csl-citation.json"}</w:instrText>
      </w:r>
      <w:r w:rsidR="00F32310">
        <w:fldChar w:fldCharType="separate"/>
      </w:r>
      <w:r w:rsidR="00877F9D" w:rsidRPr="00877F9D">
        <w:rPr>
          <w:noProof/>
        </w:rPr>
        <w:t>(2005)</w:t>
      </w:r>
      <w:r w:rsidR="00F32310">
        <w:fldChar w:fldCharType="end"/>
      </w:r>
      <w:r w:rsidR="00877F9D">
        <w:t xml:space="preserve"> </w:t>
      </w:r>
      <w:r w:rsidR="002C46E0" w:rsidRPr="004B02C1">
        <w:t xml:space="preserve">in arguing </w:t>
      </w:r>
      <w:r w:rsidR="00C26FE3" w:rsidRPr="004B02C1">
        <w:t xml:space="preserve">that basic emotions are a restricted class of </w:t>
      </w:r>
      <w:r w:rsidR="002C46E0" w:rsidRPr="004B02C1">
        <w:t>emotional responses that</w:t>
      </w:r>
      <w:r w:rsidR="0006628A" w:rsidRPr="004B02C1">
        <w:t xml:space="preserve"> have some overlap with</w:t>
      </w:r>
      <w:r w:rsidR="00C641C3">
        <w:t xml:space="preserve"> folk</w:t>
      </w:r>
      <w:r w:rsidR="0006628A" w:rsidRPr="004B02C1">
        <w:t xml:space="preserve"> emotion categories such as anger, fear, joy, sadness, surprise, and disgust</w:t>
      </w:r>
      <w:r w:rsidR="002C46E0" w:rsidRPr="004B02C1">
        <w:t xml:space="preserve">. </w:t>
      </w:r>
      <w:r w:rsidR="662DDA52" w:rsidRPr="004B02C1">
        <w:t>On the output side, a</w:t>
      </w:r>
      <w:r w:rsidR="002C46E0" w:rsidRPr="004B02C1">
        <w:t>ffect</w:t>
      </w:r>
      <w:r w:rsidR="00C26FE3" w:rsidRPr="004B02C1">
        <w:t xml:space="preserve"> programs were posited to explain the coordination of various dimensions of </w:t>
      </w:r>
      <w:r w:rsidR="002C46E0" w:rsidRPr="004B02C1">
        <w:t>these</w:t>
      </w:r>
      <w:r w:rsidR="65F727D6" w:rsidRPr="004B02C1">
        <w:t xml:space="preserve"> emotional</w:t>
      </w:r>
      <w:r w:rsidR="00C26FE3" w:rsidRPr="004B02C1">
        <w:t xml:space="preserve"> responses including</w:t>
      </w:r>
      <w:r w:rsidR="61EE1A8B" w:rsidRPr="004B02C1">
        <w:t xml:space="preserve"> (among other things)</w:t>
      </w:r>
      <w:r w:rsidR="00C26FE3" w:rsidRPr="004B02C1">
        <w:t xml:space="preserve"> </w:t>
      </w:r>
      <w:r w:rsidR="0070353A" w:rsidRPr="004B02C1">
        <w:t>brief, stereotyped facial expressions, changes in posture, and activation of the auto</w:t>
      </w:r>
      <w:r w:rsidR="00511719" w:rsidRPr="004B02C1">
        <w:t>nomic nervous system</w:t>
      </w:r>
      <w:r w:rsidR="009C1E4F" w:rsidRPr="004B02C1">
        <w:t xml:space="preserve"> </w:t>
      </w:r>
      <w:r w:rsidR="00E719D8">
        <w:fldChar w:fldCharType="begin" w:fldLock="1"/>
      </w:r>
      <w:r w:rsidR="00B44346">
        <w:instrText>ADDIN CSL_CITATION {"citationItems":[{"id":"ITEM-1","itemData":{"DOI":"10.1177/1754073911410740","ISSN":"17540739","abstract":"Emotions are discrete, automatic responses to universally shared, culture-specific and individual-specific events. The emotion terms, such as anger, fear, etcetera, denote a family of related states sharing at least 12 characteristics, which distinguish one emotion family from another, as well as from other affective states. These affective responses are preprogrammed and involuntary, but are also shaped by life experiences. © ISRE and SAGE 2011.","author":[{"dropping-particle":"","family":"Ekman","given":"Paul","non-dropping-particle":"","parse-names":false,"suffix":""},{"dropping-particle":"","family":"Cordaro","given":"Daniel","non-dropping-particle":"","parse-names":false,"suffix":""}],"container-title":"Emotion Review","id":"ITEM-1","issue":"4","issued":{"date-parts":[["2011","10"]]},"page":"364-370","publisher":"SAGE PublicationsSage UK: London, England","title":"What is meant by calling emotions basic","type":"article-journal","volume":"3"},"uris":["http://www.mendeley.com/documents/?uuid=3a96fb23-54f4-3ad8-abae-5f5ac9408e41","http://www.mendeley.com/documents/?uuid=9922896b-0cf4-4b6f-94ef-4a1d5ef59fef"]},{"id":"ITEM-2","itemData":{"author":[{"dropping-particle":"","family":"Ekman","given":"Paul","non-dropping-particle":"","parse-names":false,"suffix":""}],"container-title":"Nebraska Symposium on Motivation","id":"ITEM-2","issued":{"date-parts":[["1971"]]},"title":"Universals and cultural differences in facial expressions of emotion.","type":"article-journal","volume":"19"},"uris":["http://www.mendeley.com/documents/?uuid=a6e67dd9-26c9-3296-8d92-66aac827b974","http://www.mendeley.com/documents/?uuid=435e286b-b8fc-46e5-985c-8d08d67590fc"]}],"mendeley":{"formattedCitation":"(Ekman and Cordaro 2011; Ekman 1971)","plainTextFormattedCitation":"(Ekman and Cordaro 2011; Ekman 1971)","previouslyFormattedCitation":"(Ekman and Cordaro 2011; Ekman 1971)"},"properties":{"noteIndex":0},"schema":"https://github.com/citation-style-language/schema/raw/master/csl-citation.json"}</w:instrText>
      </w:r>
      <w:r w:rsidR="00E719D8">
        <w:fldChar w:fldCharType="separate"/>
      </w:r>
      <w:r w:rsidR="00EA4860" w:rsidRPr="00EA4860">
        <w:rPr>
          <w:noProof/>
        </w:rPr>
        <w:t>(Ekman and Cordaro 2011; Ekman 1971)</w:t>
      </w:r>
      <w:r w:rsidR="00E719D8">
        <w:fldChar w:fldCharType="end"/>
      </w:r>
      <w:r w:rsidR="00511719" w:rsidRPr="004B02C1">
        <w:t>. These programs were thought to</w:t>
      </w:r>
      <w:r w:rsidR="006572AD" w:rsidRPr="004B02C1">
        <w:t xml:space="preserve"> appear early in development and were thought to</w:t>
      </w:r>
      <w:r w:rsidR="00511719" w:rsidRPr="004B02C1">
        <w:t xml:space="preserve"> be pancultural and shared with other primates.</w:t>
      </w:r>
      <w:r w:rsidR="00511719" w:rsidRPr="00DB3AC6">
        <w:rPr>
          <w:rStyle w:val="FootnoteReference"/>
        </w:rPr>
        <w:footnoteReference w:id="2"/>
      </w:r>
      <w:r w:rsidR="002F1AE7" w:rsidRPr="00DB3AC6">
        <w:rPr>
          <w:vertAlign w:val="superscript"/>
        </w:rPr>
        <w:t xml:space="preserve"> </w:t>
      </w:r>
      <w:r w:rsidR="00092309" w:rsidRPr="004B02C1">
        <w:t xml:space="preserve">Finally, </w:t>
      </w:r>
      <w:r w:rsidR="36690E96" w:rsidRPr="004B02C1">
        <w:t>these outputs</w:t>
      </w:r>
      <w:r w:rsidR="00092309" w:rsidRPr="004B02C1">
        <w:t xml:space="preserve"> can </w:t>
      </w:r>
      <w:r w:rsidR="465DDD56">
        <w:t>be elicited</w:t>
      </w:r>
      <w:r w:rsidR="00092309" w:rsidRPr="004B02C1">
        <w:t xml:space="preserve"> </w:t>
      </w:r>
      <w:r w:rsidR="7EEE01F4">
        <w:t>without mediation from</w:t>
      </w:r>
      <w:r w:rsidR="00092309" w:rsidRPr="004B02C1">
        <w:t xml:space="preserve"> higher cognitive processes </w:t>
      </w:r>
      <w:r w:rsidR="65C531B0">
        <w:t>involving explicit</w:t>
      </w:r>
      <w:r w:rsidR="00092309" w:rsidRPr="004B02C1">
        <w:t xml:space="preserve"> beliefs and desires. </w:t>
      </w:r>
      <w:r w:rsidR="002F1AE7" w:rsidRPr="004B02C1">
        <w:t xml:space="preserve">By contrast, </w:t>
      </w:r>
      <w:r w:rsidR="00734886" w:rsidRPr="004B02C1">
        <w:t xml:space="preserve">higher cognitive emotions are </w:t>
      </w:r>
      <w:r w:rsidR="007B7AD2" w:rsidRPr="004B02C1">
        <w:t>thought</w:t>
      </w:r>
      <w:r w:rsidR="00D908CE" w:rsidRPr="004B02C1">
        <w:t xml:space="preserve"> to be highly culturally variable and thought</w:t>
      </w:r>
      <w:r w:rsidR="007B7AD2" w:rsidRPr="004B02C1">
        <w:t xml:space="preserve"> </w:t>
      </w:r>
      <w:r w:rsidR="00B83E51" w:rsidRPr="004B02C1">
        <w:t>to lack stereotyped physiological responses.</w:t>
      </w:r>
      <w:r w:rsidR="00DB3AC6">
        <w:t xml:space="preserve"> </w:t>
      </w:r>
      <w:r w:rsidR="00D908CE" w:rsidRPr="004B02C1">
        <w:t>Finally, some claim that</w:t>
      </w:r>
      <w:r w:rsidR="00B83E51" w:rsidRPr="004B02C1">
        <w:t xml:space="preserve"> </w:t>
      </w:r>
      <w:r w:rsidR="009E060B" w:rsidRPr="004B02C1">
        <w:t>the occurrence</w:t>
      </w:r>
      <w:r w:rsidR="00377354">
        <w:t xml:space="preserve"> of higher cognitive emotions</w:t>
      </w:r>
      <w:r w:rsidR="00092309" w:rsidRPr="004B02C1">
        <w:t xml:space="preserve"> </w:t>
      </w:r>
      <w:r w:rsidR="00092309" w:rsidRPr="1DF58E00">
        <w:rPr>
          <w:i/>
          <w:iCs/>
        </w:rPr>
        <w:t>require</w:t>
      </w:r>
      <w:r w:rsidR="00D908CE" w:rsidRPr="1DF58E00">
        <w:rPr>
          <w:i/>
          <w:iCs/>
        </w:rPr>
        <w:t>s</w:t>
      </w:r>
      <w:r w:rsidR="007C7DC9">
        <w:t xml:space="preserve"> phylogenetically recent</w:t>
      </w:r>
      <w:r w:rsidR="00092309" w:rsidRPr="004B02C1">
        <w:t xml:space="preserve"> </w:t>
      </w:r>
      <w:r w:rsidR="008933A3" w:rsidRPr="004B02C1">
        <w:t>co</w:t>
      </w:r>
      <w:r w:rsidR="0057077D" w:rsidRPr="004B02C1">
        <w:t>gnitive inputs</w:t>
      </w:r>
      <w:r w:rsidR="007C7DC9">
        <w:t xml:space="preserve"> (e.g.,</w:t>
      </w:r>
      <w:r w:rsidR="02C65B12">
        <w:t xml:space="preserve"> inferential links with beliefs or desires,</w:t>
      </w:r>
      <w:r w:rsidR="007C7DC9">
        <w:t xml:space="preserve"> causal reasoning, self-awareness, </w:t>
      </w:r>
      <w:r w:rsidR="00715358">
        <w:lastRenderedPageBreak/>
        <w:t>theory of mind)</w:t>
      </w:r>
      <w:r w:rsidR="009E060B" w:rsidRPr="004B02C1">
        <w:t>.</w:t>
      </w:r>
      <w:r w:rsidR="00A25197" w:rsidRPr="004B02C1">
        <w:t xml:space="preserve"> </w:t>
      </w:r>
      <w:r w:rsidR="006E4882">
        <w:t xml:space="preserve">Higher cognitive emotions include not only emotions like shame, guilt, </w:t>
      </w:r>
      <w:r w:rsidR="00E00F59">
        <w:t>embarrassment</w:t>
      </w:r>
      <w:r w:rsidR="006E4882">
        <w:t xml:space="preserve"> and pride</w:t>
      </w:r>
      <w:r w:rsidR="003105AB">
        <w:t xml:space="preserve"> </w:t>
      </w:r>
      <w:r w:rsidR="00A6792A">
        <w:fldChar w:fldCharType="begin" w:fldLock="1"/>
      </w:r>
      <w:r w:rsidR="00B44346">
        <w:instrText>ADDIN CSL_CITATION {"citationItems":[{"id":"ITEM-1","itemData":{"DOI":"10.1080/09515089.2012.659168","ISSN":"09515089","abstract":"Many argue that higher-cognitive emotions such as pride arose de novo in humans, and thus fall outside of the scope of the kinds of evolutionary explanations offered for \"basic emotions,\" like fear. This approach fractures the general category of \"emotion\" into two deeply distinct kinds of emotion. However, an increasing number of emotion researchers are converging on the conclusion that higher-cognitive emotions are evolutionarily rooted in simpler emotional responses found in primates. I argue that pride fits this pattern, and then consider some of the possible mechanisms by which the basic forms of these emotions have been transformed, arguing that we can see this transformation in part as the progressive internalization of originally externalized processes associated with norms, selfhood, and social structure. This connects the emotion literature with the literatures on the Social/Machiavellian Intelligence Hypothesis and situated cognition, offering the possibility of a more unified theory of human emotions. © 2013 Copyright Taylor and Francis Group, LLC.","author":[{"dropping-particle":"","family":"Clark","given":"Jason","non-dropping-particle":"","parse-names":false,"suffix":""}],"container-title":"Philosophical Psychology","id":"ITEM-1","issue":"3","issued":{"date-parts":[["2013","6"]]},"page":"437-460","title":"Integrating basic and higher-cognitive emotions within a common evolutionary framework: Lessons from the transformation of primate dominance into human pride","type":"article-journal","volume":"26"},"prefix":"e.g., ","uris":["http://www.mendeley.com/documents/?uuid=d38e5786-04cb-35b5-9145-8418e29d90db","http://www.mendeley.com/documents/?uuid=a3a8a2c4-e068-40f0-a099-c07a24303c38"]}],"mendeley":{"formattedCitation":"(e.g., Clark 2013)","plainTextFormattedCitation":"(e.g., Clark 2013)","previouslyFormattedCitation":"(e.g., Clark 2013)"},"properties":{"noteIndex":0},"schema":"https://github.com/citation-style-language/schema/raw/master/csl-citation.json"}</w:instrText>
      </w:r>
      <w:r w:rsidR="00A6792A">
        <w:fldChar w:fldCharType="separate"/>
      </w:r>
      <w:r w:rsidR="00EA4860" w:rsidRPr="00EA4860">
        <w:rPr>
          <w:noProof/>
        </w:rPr>
        <w:t>(e.g., Clark 2013)</w:t>
      </w:r>
      <w:r w:rsidR="00A6792A">
        <w:fldChar w:fldCharType="end"/>
      </w:r>
      <w:r w:rsidR="006E4882">
        <w:t xml:space="preserve">, but also some instances of </w:t>
      </w:r>
      <w:r w:rsidR="003105AB">
        <w:t>folk emotion categories like</w:t>
      </w:r>
      <w:r w:rsidR="00912611">
        <w:t xml:space="preserve"> instances of</w:t>
      </w:r>
      <w:r w:rsidR="006E4882">
        <w:t xml:space="preserve"> anger</w:t>
      </w:r>
      <w:r w:rsidR="003105AB">
        <w:t xml:space="preserve"> </w:t>
      </w:r>
      <w:r w:rsidR="00912611">
        <w:t>or</w:t>
      </w:r>
      <w:r w:rsidR="006E4882">
        <w:t xml:space="preserve"> disgust</w:t>
      </w:r>
      <w:r w:rsidR="00912611">
        <w:t xml:space="preserve"> that are elicited by moral offenses</w:t>
      </w:r>
      <w:r w:rsidR="003105AB">
        <w:t xml:space="preserve"> </w:t>
      </w:r>
      <w:r w:rsidR="00A6792A">
        <w:fldChar w:fldCharType="begin" w:fldLock="1"/>
      </w:r>
      <w:r w:rsidR="00B44346">
        <w:instrText>ADDIN CSL_CITATION {"citationItems":[{"id":"ITEM-1","itemData":{"ISBN":"9780521848329","abstract":"This chapter describes a perspective on emotion, according to which emotions are: 1. Designed to function in a social context: an emotion is often an act of relationship reconfiguration brought about by delivering a social signal; 2. Forms of skillful engagement with the world which need not be mediated by conceptual thought; 3. Scaffolded by the environment, both synchronically in the unfolding of a particular emotional performance and diachronically, in the acquisition of an emotional repertoire; 4. Dynamically coupled to an environment which both influences and is influenced by the unfolding of the emotion We draw heavily on ‘transactional’ accounts of emotion proposed by some contemporary psychologists. Although these authors do not, to our knowledge, conceive their work as a contribution to the ‘situationist’ literature that is the focus of this volume, we contend that their proposals constitute a fairly exact, affective parallel to situationist ideas about cognition. The primary aim of this chapter is to demonstrate that a situated approach to emotion already exists and is backed by a substantial experimental literature.","author":[{"dropping-particle":"","family":"Griffiths","given":"Paul E","non-dropping-particle":"","parse-names":false,"suffix":""},{"dropping-particle":"","family":"Scarantino","given":"Andrea","non-dropping-particle":"","parse-names":false,"suffix":""}],"container-title":"The Cambridge Handbook of Situated Cognition","id":"ITEM-1","issued":{"date-parts":[["2009"]]},"page":"437-453","title":"Emotions in the wild: The situated perspective on emotion","type":"chapter"},"uris":["http://www.mendeley.com/documents/?uuid=70357ea5-0aa0-34d1-933d-b7c0224b7a11","http://www.mendeley.com/documents/?uuid=beb38431-6c4a-4fe0-9121-79e846e5a9ea"]}],"mendeley":{"formattedCitation":"(Griffiths and Scarantino 2009)","plainTextFormattedCitation":"(Griffiths and Scarantino 2009)","previouslyFormattedCitation":"(Griffiths and Scarantino 2009)"},"properties":{"noteIndex":0},"schema":"https://github.com/citation-style-language/schema/raw/master/csl-citation.json"}</w:instrText>
      </w:r>
      <w:r w:rsidR="00A6792A">
        <w:fldChar w:fldCharType="separate"/>
      </w:r>
      <w:r w:rsidR="00EA4860" w:rsidRPr="00EA4860">
        <w:rPr>
          <w:noProof/>
        </w:rPr>
        <w:t>(Griffiths and Scarantino 2009)</w:t>
      </w:r>
      <w:r w:rsidR="00A6792A">
        <w:fldChar w:fldCharType="end"/>
      </w:r>
      <w:r w:rsidR="00A6792A">
        <w:t xml:space="preserve">. </w:t>
      </w:r>
      <w:r w:rsidR="00162BED">
        <w:t xml:space="preserve">In such cases, Griffiths and others </w:t>
      </w:r>
      <w:r w:rsidR="00B36EB1">
        <w:t xml:space="preserve">claim that the basic emotion </w:t>
      </w:r>
      <w:r w:rsidR="00BE716B">
        <w:t>of anger (or disgust, etc.) is a distinct psychological kind from higher cognitive forms of anger.</w:t>
      </w:r>
      <w:r w:rsidR="00A6792A">
        <w:t xml:space="preserve"> </w:t>
      </w:r>
      <w:r w:rsidR="006B197D" w:rsidRPr="004B02C1">
        <w:t xml:space="preserve">Importantly, the features of higher cognitive emotions and basic emotions are not definitions but a </w:t>
      </w:r>
      <w:bookmarkStart w:id="0" w:name="_Int_SFHd59Fl"/>
      <w:proofErr w:type="gramStart"/>
      <w:r w:rsidR="006B197D" w:rsidRPr="004B02C1">
        <w:t>posteriori identities</w:t>
      </w:r>
      <w:bookmarkEnd w:id="0"/>
      <w:proofErr w:type="gramEnd"/>
      <w:r w:rsidR="006B197D" w:rsidRPr="004B02C1">
        <w:t xml:space="preserve">. Accordingly, these characterizations are subject to revision as we learn more about </w:t>
      </w:r>
      <w:r w:rsidR="005A4A8F" w:rsidRPr="004B02C1">
        <w:t>basic and higher cognitive emotions</w:t>
      </w:r>
      <w:r w:rsidR="00F7508C">
        <w:t>: one could question whether the</w:t>
      </w:r>
      <w:r w:rsidR="0081419D">
        <w:t>re</w:t>
      </w:r>
      <w:r w:rsidR="00F7508C">
        <w:t xml:space="preserve"> are any basic emotions </w:t>
      </w:r>
      <w:r w:rsidR="000A5564">
        <w:fldChar w:fldCharType="begin" w:fldLock="1"/>
      </w:r>
      <w:r w:rsidR="00B44346">
        <w:instrText>ADDIN CSL_CITATION {"citationItems":[{"id":"ITEM-1","itemData":{"ISBN":"0-544-13331-5 (Hardcover); 0-544-12996-2 (Digital (undefined format)); 978-0-544-13331-0 (Hardcover); 978-0-544-12996-2 (Digital (undefined format))","ISSN":"0-544-13331-5 (Hardcover); 978-0-544-13331-0 (Hardcover); 0-544-12996-2 (Digital (undefined format)); 978-0-544-12996-2 (Digital (undefined format))","abstract":"EMOTIONS FEEL AUTOMATIC, like Uncontrollable reactions to things we think and experience. Scientists have long supported this assumption by claiming that emotions are hardwired in the body or the brain. Today, however, the science of emotion is in the midst of a revolution on par with the discovery of relativity in physics and natural selection in biology—and this paradigm shift has immense implications for us all. Leading the charge is psychologist and neuroscientist Lisa Feldman Barrett, whose theory of emotion is driving a deeper understanding of the mind and brain, and shedding new light on what it means to be human. Her research overturns the widely held belief that emotions live in distinct parts of the brain and are universally expressed and recognized. Instead, she has shown that emotion is constructed in the moment, by core systems that interact across the whole brain, aided by a lifetime of learning. This new theory means that you play a much greater role in your emotional life than you ever thought. Its repercussions are already shaking the foundations not only of psychology but also of medicine, the legal system, child-rearing, meditation, and even airport security. Why do emotions feel automatic? Does rational thought really control emotion? How does emotion affect disease? How can you make your children more emotionally intelligent? How Emotions Are Made answers these questions and many more, revealing the latest research and intriguing practical applications of the new science of emotion, mind, and brain. How Emotions Are Made is a provocative, insightful, and engaging analysis of the fascinating ways that our brains create our emotional lives, convincingly linking cutting-edge neuroscience studies with everyday emotions. You won't think about emotions in the same way after you read this important book.\" (PsycINFO Database Record (c) 2017 APA, all rights reserved)","author":[{"dropping-particle":"","family":"Barrett","given":"Lisa Feldman","non-dropping-particle":"","parse-names":false,"suffix":""}],"container-title":"How emotions are made: The secret life of the brain.","id":"ITEM-1","issued":{"date-parts":[["2017"]]},"number-of-pages":"447","title":"How emotions are made: The secret life of the brain.","type":"book"},"prefix":"e.g., ","uris":["http://www.mendeley.com/documents/?uuid=bae16acc-2bda-305f-87ae-ae05b3ac42f5","http://www.mendeley.com/documents/?uuid=04ee615f-148d-4281-bc29-e77f6d4dd9ab"]}],"mendeley":{"formattedCitation":"(e.g., Barrett 2017)","plainTextFormattedCitation":"(e.g., Barrett 2017)","previouslyFormattedCitation":"(e.g., Barrett 2017)"},"properties":{"noteIndex":0},"schema":"https://github.com/citation-style-language/schema/raw/master/csl-citation.json"}</w:instrText>
      </w:r>
      <w:r w:rsidR="000A5564">
        <w:fldChar w:fldCharType="separate"/>
      </w:r>
      <w:r w:rsidR="00EA4860" w:rsidRPr="00EA4860">
        <w:rPr>
          <w:noProof/>
        </w:rPr>
        <w:t>(e.g., Barrett 2017)</w:t>
      </w:r>
      <w:r w:rsidR="000A5564">
        <w:fldChar w:fldCharType="end"/>
      </w:r>
      <w:r w:rsidR="00F7508C">
        <w:t>,</w:t>
      </w:r>
      <w:r w:rsidR="00E277F4">
        <w:t xml:space="preserve"> whether they should be thought of as emotions at all (</w:t>
      </w:r>
      <w:r w:rsidR="00F665F1">
        <w:t xml:space="preserve">e.g., as opposed to “survival circuits,” </w:t>
      </w:r>
      <w:r w:rsidR="00E277F4">
        <w:t>Ledoux RRR),</w:t>
      </w:r>
      <w:r w:rsidR="00F7508C">
        <w:t xml:space="preserve"> or one could</w:t>
      </w:r>
      <w:r w:rsidR="00C84010" w:rsidRPr="004B02C1">
        <w:t xml:space="preserve"> question whether phenomena </w:t>
      </w:r>
      <w:r w:rsidR="00696FFA" w:rsidRPr="004B02C1">
        <w:t>of</w:t>
      </w:r>
      <w:r w:rsidR="00C84010" w:rsidRPr="004B02C1">
        <w:t xml:space="preserve"> higher cognitive emotions</w:t>
      </w:r>
      <w:r w:rsidR="0081419D">
        <w:t xml:space="preserve"> need to be explained by </w:t>
      </w:r>
      <w:r w:rsidR="004F6B92">
        <w:t>mechanisms that</w:t>
      </w:r>
      <w:r w:rsidR="00C84010" w:rsidRPr="004B02C1">
        <w:t xml:space="preserve"> </w:t>
      </w:r>
      <w:r w:rsidR="002D3496" w:rsidRPr="004B02C1">
        <w:t xml:space="preserve">require higher cognitive inputs for their </w:t>
      </w:r>
      <w:r w:rsidR="004F6B92">
        <w:t>activation</w:t>
      </w:r>
      <w:r w:rsidR="004B02C1" w:rsidRPr="004B02C1">
        <w:t xml:space="preserve"> (as I do toward the end of this paper)</w:t>
      </w:r>
      <w:r w:rsidR="002D3496" w:rsidRPr="004B02C1">
        <w:t>.</w:t>
      </w:r>
    </w:p>
    <w:p w14:paraId="29728A9B" w14:textId="2EEEC8CA" w:rsidR="0070353A" w:rsidRPr="004B02C1" w:rsidRDefault="0070353A" w:rsidP="009953F8">
      <w:r w:rsidRPr="004B02C1">
        <w:t xml:space="preserve">With an impressive synthesis of the scientific evidence available at </w:t>
      </w:r>
      <w:r w:rsidR="00F7508C">
        <w:t>the</w:t>
      </w:r>
      <w:r w:rsidRPr="004B02C1">
        <w:t xml:space="preserve"> time, Griffiths</w:t>
      </w:r>
      <w:r w:rsidR="001A6BD2">
        <w:t xml:space="preserve"> (1997)</w:t>
      </w:r>
      <w:r w:rsidRPr="004B02C1">
        <w:t xml:space="preserve"> argued that “there is no reason to suppose that any eventual successful treatment of [higher cognitive emotions] will be an outgrowth of the </w:t>
      </w:r>
      <w:r w:rsidR="00B33891">
        <w:t>[basic emotion]</w:t>
      </w:r>
      <w:r w:rsidRPr="004B02C1">
        <w:t xml:space="preserve"> approach.” </w:t>
      </w:r>
      <w:proofErr w:type="gramStart"/>
      <w:r w:rsidRPr="004B02C1">
        <w:t>(p. 100) This</w:t>
      </w:r>
      <w:proofErr w:type="gramEnd"/>
      <w:r w:rsidRPr="004B02C1">
        <w:t xml:space="preserve"> is one way of statin</w:t>
      </w:r>
      <w:r w:rsidR="00547F89" w:rsidRPr="004B02C1">
        <w:t>g</w:t>
      </w:r>
      <w:r w:rsidRPr="004B02C1">
        <w:t xml:space="preserve"> the </w:t>
      </w:r>
      <w:r w:rsidRPr="1DF58E00">
        <w:rPr>
          <w:i/>
          <w:iCs/>
        </w:rPr>
        <w:t>discontinuity h</w:t>
      </w:r>
      <w:r w:rsidR="00511719" w:rsidRPr="1DF58E00">
        <w:rPr>
          <w:i/>
          <w:iCs/>
        </w:rPr>
        <w:t>ypothesis</w:t>
      </w:r>
      <w:r w:rsidR="00FE1AFC" w:rsidRPr="004B02C1">
        <w:t xml:space="preserve">, that there is an important </w:t>
      </w:r>
      <w:r w:rsidR="00FE1AFC" w:rsidRPr="004B02C1">
        <w:lastRenderedPageBreak/>
        <w:t xml:space="preserve">discontinuity between </w:t>
      </w:r>
      <w:r w:rsidR="00726245" w:rsidRPr="004B02C1">
        <w:t>the higher cognitive emotions</w:t>
      </w:r>
      <w:r w:rsidR="00FE1AFC" w:rsidRPr="004B02C1">
        <w:t xml:space="preserve"> </w:t>
      </w:r>
      <w:r w:rsidR="004A11EA" w:rsidRPr="004B02C1">
        <w:t>and basic emotions</w:t>
      </w:r>
      <w:r w:rsidR="00FE1AFC" w:rsidRPr="004B02C1">
        <w:t>.</w:t>
      </w:r>
      <w:r w:rsidR="00511719" w:rsidRPr="00284DAB">
        <w:rPr>
          <w:rStyle w:val="FootnoteReference"/>
        </w:rPr>
        <w:footnoteReference w:id="3"/>
      </w:r>
      <w:r w:rsidR="00511719" w:rsidRPr="004B02C1">
        <w:t xml:space="preserve"> </w:t>
      </w:r>
      <w:r w:rsidR="002C46E0" w:rsidRPr="004B02C1">
        <w:t>My aim here is to argue against this hypothesis of discontinuity by attacking the model of emotional appraisal on which it depends</w:t>
      </w:r>
      <w:r w:rsidR="0A0DB667" w:rsidRPr="004B02C1">
        <w:t xml:space="preserve"> in light of recent developments in learning theory and decision science.</w:t>
      </w:r>
    </w:p>
    <w:p w14:paraId="3B6A59D9" w14:textId="7E6E920B" w:rsidR="00565B9B" w:rsidRPr="004B02C1" w:rsidRDefault="0070353A" w:rsidP="009953F8">
      <w:r w:rsidRPr="004B02C1">
        <w:t>Griffiths</w:t>
      </w:r>
      <w:r w:rsidR="003437B7">
        <w:t>’</w:t>
      </w:r>
      <w:r w:rsidRPr="004B02C1">
        <w:t xml:space="preserve"> case for this </w:t>
      </w:r>
      <w:r w:rsidR="002C46E0" w:rsidRPr="004B02C1">
        <w:t>hypothesis</w:t>
      </w:r>
      <w:r w:rsidRPr="004B02C1">
        <w:t xml:space="preserve"> is complex, and part of that case concerns the nature of emotional responses as understood on the </w:t>
      </w:r>
      <w:r w:rsidR="00D10CE0">
        <w:t>[basic emotion]</w:t>
      </w:r>
      <w:r w:rsidRPr="004B02C1">
        <w:t xml:space="preserve"> approach.</w:t>
      </w:r>
      <w:r w:rsidR="00511719" w:rsidRPr="004B02C1">
        <w:t xml:space="preserve"> In other words, much of his concern is with the output side of emotions.</w:t>
      </w:r>
      <w:r w:rsidRPr="004B02C1">
        <w:t xml:space="preserve"> Nevertheless, </w:t>
      </w:r>
      <w:r w:rsidR="00755C26">
        <w:t xml:space="preserve">the larger </w:t>
      </w:r>
      <w:r w:rsidRPr="004B02C1">
        <w:t xml:space="preserve">part </w:t>
      </w:r>
      <w:r w:rsidR="00511719" w:rsidRPr="004B02C1">
        <w:t>of his case rests on the input side of emotions</w:t>
      </w:r>
      <w:r w:rsidR="0005427F" w:rsidRPr="004B02C1">
        <w:t xml:space="preserve"> and the nature of appraisal processes</w:t>
      </w:r>
      <w:r w:rsidR="00B14E80" w:rsidRPr="004B02C1">
        <w:t xml:space="preserve">, which </w:t>
      </w:r>
      <w:r w:rsidR="004B385F" w:rsidRPr="004B02C1">
        <w:t>determine when an emotional response will occur</w:t>
      </w:r>
      <w:r w:rsidR="0005427F" w:rsidRPr="004B02C1">
        <w:t>.</w:t>
      </w:r>
      <w:r w:rsidR="00511719" w:rsidRPr="004B02C1">
        <w:t xml:space="preserve"> </w:t>
      </w:r>
      <w:r w:rsidR="0005427F" w:rsidRPr="004B02C1">
        <w:t>T</w:t>
      </w:r>
      <w:r w:rsidR="00511719" w:rsidRPr="004B02C1">
        <w:t>hat is the part of his argument that interests me here.</w:t>
      </w:r>
      <w:r w:rsidR="00755C26">
        <w:rPr>
          <w:rStyle w:val="FootnoteReference"/>
        </w:rPr>
        <w:footnoteReference w:id="4"/>
      </w:r>
      <w:r w:rsidR="00511719" w:rsidRPr="004B02C1">
        <w:t xml:space="preserve"> </w:t>
      </w:r>
    </w:p>
    <w:p w14:paraId="6160D3B6" w14:textId="0F8E1F1C" w:rsidR="00565B9B" w:rsidRPr="004B02C1" w:rsidRDefault="00E142EE" w:rsidP="009953F8">
      <w:r w:rsidRPr="004B02C1">
        <w:t xml:space="preserve">Here is </w:t>
      </w:r>
      <w:r w:rsidR="009C1E4F" w:rsidRPr="004B02C1">
        <w:t>a summary</w:t>
      </w:r>
      <w:r w:rsidRPr="004B02C1">
        <w:t xml:space="preserve"> of his case: “The stimulus appraisal which initiates an affect program reaction is </w:t>
      </w:r>
      <w:bookmarkStart w:id="1" w:name="_Int_89IyTs6L"/>
      <w:r w:rsidRPr="004B02C1">
        <w:t>to a large extent informationally</w:t>
      </w:r>
      <w:bookmarkEnd w:id="1"/>
      <w:r w:rsidRPr="004B02C1">
        <w:t xml:space="preserve"> encapsulated… [</w:t>
      </w:r>
      <w:r w:rsidR="009C1E4F" w:rsidRPr="004B02C1">
        <w:t>By contrast, h</w:t>
      </w:r>
      <w:r w:rsidRPr="004B02C1">
        <w:t>igher cognitive emotions</w:t>
      </w:r>
      <w:r w:rsidR="00A323B4" w:rsidRPr="004B02C1">
        <w:t>]</w:t>
      </w:r>
      <w:r w:rsidRPr="004B02C1">
        <w:t xml:space="preserve"> seem more integrated with cognitive activity leading to planned, long-term actions</w:t>
      </w:r>
      <w:r w:rsidR="009C1E4F" w:rsidRPr="004B02C1">
        <w:t>..</w:t>
      </w:r>
      <w:r w:rsidRPr="004B02C1">
        <w:t>.” (p.100</w:t>
      </w:r>
      <w:r w:rsidR="002B40CC" w:rsidRPr="004B02C1">
        <w:t>)</w:t>
      </w:r>
      <w:r w:rsidR="62CACABC" w:rsidRPr="004B02C1">
        <w:t xml:space="preserve"> </w:t>
      </w:r>
      <w:r w:rsidR="0005427F">
        <w:t>What does Griffiths mean by informational encapsulation?</w:t>
      </w:r>
      <w:r w:rsidR="00BE1A95">
        <w:t xml:space="preserve"> </w:t>
      </w:r>
      <w:r w:rsidR="00494939">
        <w:t>He</w:t>
      </w:r>
      <w:r w:rsidR="00BE1A95">
        <w:t xml:space="preserve"> means that appraisal processes</w:t>
      </w:r>
      <w:r w:rsidR="0005427F">
        <w:t xml:space="preserve"> </w:t>
      </w:r>
      <w:r w:rsidR="00BE1A95">
        <w:t xml:space="preserve">“…cannot access all the information stored in other cognitive systems and it can store information that contradicts that other information. </w:t>
      </w:r>
      <w:r w:rsidR="00BE1A95">
        <w:lastRenderedPageBreak/>
        <w:t xml:space="preserve">Conscious beliefs concerning, for example, the harmlessness of earthworms </w:t>
      </w:r>
      <w:r w:rsidR="5DA5550E">
        <w:t>does</w:t>
      </w:r>
      <w:r w:rsidR="00BE1A95">
        <w:t xml:space="preserve"> not get taken into account when the system is deciding upon a response…” (p. 93) </w:t>
      </w:r>
      <w:r w:rsidR="0005427F">
        <w:t xml:space="preserve">Ekman </w:t>
      </w:r>
      <w:r w:rsidR="0070353A">
        <w:fldChar w:fldCharType="begin" w:fldLock="1"/>
      </w:r>
      <w:r w:rsidR="0070353A">
        <w:instrText>ADDIN CSL_CITATION {"citationItems":[{"id":"ITEM-1","itemData":{"DOI":"10.1016/s0005-7967(00)00008-5","ISSN":"00057967","abstract":"Edited by leading figures in the field, this handbook gives an overview of the current status of cognition and emotion research by giving the historical background to the debate and the philosophical arguments before moving on to outline the general aspects of the various research traditions. This handbook reflects the latest work being carried out by the key people in the field.","author":[{"dropping-particle":"","family":"Ekman","given":"Paul","non-dropping-particle":"","parse-names":false,"suffix":""}],"container-title":"Handbook of Cognition and Emotion","editor":[{"dropping-particle":"","family":"Dalgleish","given":"T.","non-dropping-particle":"","parse-names":false,"suffix":""},{"dropping-particle":"","family":"Power","given":"M. J.","non-dropping-particle":"","parse-names":false,"suffix":""}],"id":"ITEM-1","issued":{"date-parts":[["1999"]]},"page":"45-60","publisher":"John Wiley and Sons","publisher-place":"Chichester, UK","title":"Basic Emotions","type":"chapter"},"suppress-author":1,"uris":["http://www.mendeley.com/documents/?uuid=b0f038bd-3b6e-392f-9b41-3e693d7e16ea","http://www.mendeley.com/documents/?uuid=010b368c-a254-4c8d-b99e-c71c1a945792"]}],"mendeley":{"formattedCitation":"(1999)","plainTextFormattedCitation":"(1999)","previouslyFormattedCitation":"(1999)"},"properties":{"noteIndex":0},"schema":"https://github.com/citation-style-language/schema/raw/master/csl-citation.json"}</w:instrText>
      </w:r>
      <w:r w:rsidR="0070353A">
        <w:fldChar w:fldCharType="separate"/>
      </w:r>
      <w:r w:rsidR="00816338" w:rsidRPr="1DF58E00">
        <w:rPr>
          <w:noProof/>
        </w:rPr>
        <w:t>(1999)</w:t>
      </w:r>
      <w:r w:rsidR="0070353A">
        <w:fldChar w:fldCharType="end"/>
      </w:r>
      <w:r w:rsidR="0005427F">
        <w:t xml:space="preserve"> calls these stimulus appraisal processes the automatic appraisal mechanism (AAM). And </w:t>
      </w:r>
      <w:r w:rsidR="00BE1A95">
        <w:t>aside from informational encapsulation,</w:t>
      </w:r>
      <w:r w:rsidR="002C46E0">
        <w:t xml:space="preserve"> Griffiths points out that</w:t>
      </w:r>
      <w:r w:rsidR="0005427F">
        <w:t xml:space="preserve"> “Ekman’s AAM… possess[es] many of the features wh</w:t>
      </w:r>
      <w:r w:rsidR="00BE1A95">
        <w:t>ich</w:t>
      </w:r>
      <w:r w:rsidR="0005427F">
        <w:t xml:space="preserve"> Jerry Fodor </w:t>
      </w:r>
      <w:r w:rsidR="0070353A">
        <w:fldChar w:fldCharType="begin" w:fldLock="1"/>
      </w:r>
      <w:r w:rsidR="0070353A">
        <w:instrText>ADDIN CSL_CITATION {"citationItems":[{"id":"ITEM-1","itemData":{"DOI":"10.1017/cbo9780511814273.046","abstract":"A Functional Taxonomy of Cognitive MechanismsI want to argue that the current best candidates for treatment as modular cognitive systems share a certain functional role in the mental life of organisms; the discussion in this section is largely devoted to saying which functional role that is. As often happens in playing cognitive science, it is helpful to characterize the functions of psychological systems by analogy to the organization of idealized computing machines. So, I commence with a brief digression in the direction of computers.When philosophers of mind think about computers, it is often Turing machines that they are thinking about. And this is understandable. If there is an interesting analogy between minds qua minds and computers qua computers, it ought to be possible to couch it as an analogy between minds and Turing machines, since a Turing machine is, in a certain sense, as general as any kind of computer can be. More precisely: if, as many of us now suppose, minds are essentially symbol-manipulating devices, it ought to be useful to think of minds on the Turing-machine model since Turing machines are (again “in a certain sense”) as general as any symbol-manipulating device can be.However, as we have already had reason to observe, Turing machines are also very simple devices; their functional architecture is exhaustively surveyed when we have mentioned a small number of interacting subsystems (tape, scanner, printer, and executive) and a small inventory of primitive machine operations (stop, start, move the tape, read the tape, change state, print).","author":[{"dropping-particle":"","family":"Fodor","given":"Jerry A.","non-dropping-particle":"","parse-names":false,"suffix":""}],"id":"ITEM-1","issued":{"date-parts":[["1983"]]},"number-of-pages":"]","publisher":"The MIT Press","publisher-place":"Cambridge, MA","title":"The Modularity of Mind: An Essay on Faculty Psychology","type":"book"},"suppress-author":1,"uris":["http://www.mendeley.com/documents/?uuid=bec00a33-7857-308c-8b95-a61f7c00dbc2","http://www.mendeley.com/documents/?uuid=a839afba-38ee-48aa-b352-58bc2e5f9c9b"]}],"mendeley":{"formattedCitation":"(1983)","plainTextFormattedCitation":"(1983)","previouslyFormattedCitation":"(1983)"},"properties":{"noteIndex":0},"schema":"https://github.com/citation-style-language/schema/raw/master/csl-citation.json"}</w:instrText>
      </w:r>
      <w:r w:rsidR="0070353A">
        <w:fldChar w:fldCharType="separate"/>
      </w:r>
      <w:r w:rsidR="007275C4" w:rsidRPr="1DF58E00">
        <w:rPr>
          <w:noProof/>
        </w:rPr>
        <w:t>(1983)</w:t>
      </w:r>
      <w:r w:rsidR="0070353A">
        <w:fldChar w:fldCharType="end"/>
      </w:r>
      <w:r w:rsidR="00912611">
        <w:t xml:space="preserve"> </w:t>
      </w:r>
      <w:r w:rsidR="0005427F">
        <w:t xml:space="preserve">lists as characteristics of modular cognitive systems.” This </w:t>
      </w:r>
      <w:r w:rsidR="00BE1A95">
        <w:t xml:space="preserve">includes mandatoriness (e.g., “People often respond with fear or anger to a given stimulus whether they choose to or not.” Griffiths 1997, 93) and opacity to central cognition (e.g., “People are aware of [AAM] outputs, which are the emotional responses themselves, but not aware of the processes that lead to them.” Griffiths 1997, 93). </w:t>
      </w:r>
      <w:r w:rsidR="5EAE3DDE">
        <w:t>So, according to Griffiths, the AAM is modular in these senses.</w:t>
      </w:r>
    </w:p>
    <w:p w14:paraId="5AA6CC20" w14:textId="77777777" w:rsidR="005E7FEC" w:rsidRDefault="005E7FEC" w:rsidP="009953F8">
      <w:pPr>
        <w:pStyle w:val="Heading2"/>
      </w:pPr>
      <w:r>
        <w:t>Evidence for Modularity of the AAM</w:t>
      </w:r>
    </w:p>
    <w:p w14:paraId="4BF1CDC0" w14:textId="1144B18E" w:rsidR="0012088E" w:rsidRDefault="00700272" w:rsidP="009953F8">
      <w:r>
        <w:t xml:space="preserve">Why </w:t>
      </w:r>
      <w:bookmarkStart w:id="2" w:name="_Int_kokzGawi"/>
      <w:proofErr w:type="gramStart"/>
      <w:r>
        <w:t>think</w:t>
      </w:r>
      <w:bookmarkEnd w:id="2"/>
      <w:proofErr w:type="gramEnd"/>
      <w:r>
        <w:t xml:space="preserve"> that </w:t>
      </w:r>
      <w:r w:rsidR="00D10CE0">
        <w:t>basic emotions</w:t>
      </w:r>
      <w:r w:rsidR="00485F44">
        <w:t xml:space="preserve"> </w:t>
      </w:r>
      <w:r w:rsidR="00711519">
        <w:t>exhibit</w:t>
      </w:r>
      <w:r w:rsidR="008A4211">
        <w:t xml:space="preserve"> these and other </w:t>
      </w:r>
      <w:r w:rsidR="00711519">
        <w:t>components</w:t>
      </w:r>
      <w:r w:rsidR="008A4211">
        <w:t xml:space="preserve"> of modularity? </w:t>
      </w:r>
      <w:r w:rsidR="000B06A9">
        <w:t xml:space="preserve">Griffiths claims that “The data on the triggering of emotional response…lend themselves very naturally to a modular interpretation…the rules governing the acquisition of information about what is emotionally significant are importantly different from those used to acquire information on other topics. This in turn suggests that a distinct psychological system is involved.” </w:t>
      </w:r>
      <w:r w:rsidR="00CD4682">
        <w:t xml:space="preserve">For the most part, </w:t>
      </w:r>
      <w:r w:rsidR="000B06A9">
        <w:t xml:space="preserve">Griffiths is referring to </w:t>
      </w:r>
      <w:r w:rsidR="00CD4682">
        <w:t>data gathered by Seligman</w:t>
      </w:r>
      <w:r w:rsidR="00A6792A">
        <w:t xml:space="preserve"> </w:t>
      </w:r>
      <w:r w:rsidR="007275C4">
        <w:fldChar w:fldCharType="begin" w:fldLock="1"/>
      </w:r>
      <w:r w:rsidR="00D55AF0">
        <w:instrText>ADDIN CSL_CITATION {"citationItems":[{"id":"ITEM-1","itemData":{"DOI":"10.1016/S0005-7894(71)80064-3","ISSN":"00057894","abstract":"Some inadequacies of the classical conditioning analysis of phobias are discussed: phobias are highly resistant to extinction, whereas laboratory fear conditioning, unlike avoidance conditioning, extinguishes rapidly; phobias comprise a nonarbitrary and limited set of objects, whereas fear conditioning is thought to occur to an unlimited range of conditioned stimuli. Furthermore, phobias, unlike laboratory fear conditioning, are often acquired in one trial and seem quite resistant to change by \"cognitive\" means. An analysis of phobias using a more contemporary model of fear conditioning is proposed. In this view, phobias are seen as instances of highly \"prepared\" learning (Seligman, 1970). Such prepared learning is selective, highly resistant to extinction, probably noncognitive and can be acquired in one trial. A reconstruction of the notion of symbolism is suggested. © 1971 Academic Press, Inc.","author":[{"dropping-particle":"","family":"Seligman","given":"Martin E.P.","non-dropping-particle":"","parse-names":false,"suffix":""}],"container-title":"Behavior Therapy","id":"ITEM-1","issue":"3","issued":{"date-parts":[["1971","7"]]},"page":"307-320","publisher":"Elsevier","title":"Phobias and preparedness","type":"article-journal","volume":"2"},"suppress-author":1,"uris":["http://www.mendeley.com/documents/?uuid=7611f704-5079-3c79-a7e2-c5f65339cf97","http://www.mendeley.com/documents/?uuid=4169ae8f-9775-4f3b-a07d-3ffd80a70e1f"]}],"mendeley":{"formattedCitation":"(1971)","plainTextFormattedCitation":"(1971)","previouslyFormattedCitation":"(1971)"},"properties":{"noteIndex":0},"schema":"https://github.com/citation-style-language/schema/raw/master/csl-citation.json"}</w:instrText>
      </w:r>
      <w:r w:rsidR="007275C4">
        <w:fldChar w:fldCharType="separate"/>
      </w:r>
      <w:r w:rsidR="007275C4" w:rsidRPr="007275C4">
        <w:rPr>
          <w:noProof/>
        </w:rPr>
        <w:t>(1971)</w:t>
      </w:r>
      <w:r w:rsidR="007275C4">
        <w:fldChar w:fldCharType="end"/>
      </w:r>
      <w:r w:rsidR="001B43FF">
        <w:t xml:space="preserve"> </w:t>
      </w:r>
      <w:r w:rsidR="00CD4682">
        <w:t xml:space="preserve">and </w:t>
      </w:r>
      <w:r w:rsidR="003A59ED">
        <w:t>other</w:t>
      </w:r>
      <w:r w:rsidR="00A6792A">
        <w:t xml:space="preserve">s </w:t>
      </w:r>
      <w:r w:rsidR="008B7761">
        <w:t>on the</w:t>
      </w:r>
      <w:r w:rsidR="00CD4682">
        <w:t xml:space="preserve"> learning of phobias and disgust elicitors</w:t>
      </w:r>
      <w:r w:rsidR="00A7011D">
        <w:t xml:space="preserve">, </w:t>
      </w:r>
      <w:r w:rsidR="00B12585">
        <w:t>especially</w:t>
      </w:r>
      <w:r w:rsidR="00A7011D">
        <w:t xml:space="preserve"> in the domain of classical or Pavlovian conditioning</w:t>
      </w:r>
      <w:r w:rsidR="003363DF">
        <w:t xml:space="preserve">. </w:t>
      </w:r>
      <w:r w:rsidR="0039345F">
        <w:t xml:space="preserve">The fact that phobias </w:t>
      </w:r>
      <w:r w:rsidR="008B7761">
        <w:t>are resistant to extinction and can be learned after a single trial suggests that they</w:t>
      </w:r>
      <w:r w:rsidR="0039345F">
        <w:t xml:space="preserve"> are best </w:t>
      </w:r>
      <w:r w:rsidR="0039345F">
        <w:lastRenderedPageBreak/>
        <w:t>explained by a highly selective</w:t>
      </w:r>
      <w:r w:rsidR="00AC453A">
        <w:t xml:space="preserve">, prepared </w:t>
      </w:r>
      <w:r w:rsidR="0039345F">
        <w:t>learning</w:t>
      </w:r>
      <w:r w:rsidR="00AC453A">
        <w:t xml:space="preserve"> mechanism</w:t>
      </w:r>
      <w:r w:rsidR="008B7761">
        <w:t>.</w:t>
      </w:r>
      <w:r w:rsidR="0039345F">
        <w:t xml:space="preserve"> </w:t>
      </w:r>
      <w:r w:rsidR="00CD4682">
        <w:t>Ohman’</w:t>
      </w:r>
      <w:r w:rsidR="006953E0">
        <w:t xml:space="preserve">s detailed work on fear conditioning in humans is one important developments of these data </w:t>
      </w:r>
      <w:r w:rsidR="007275C4">
        <w:fldChar w:fldCharType="begin" w:fldLock="1"/>
      </w:r>
      <w:r w:rsidR="00B44346">
        <w:instrText>ADDIN CSL_CITATION {"citationItems":[{"id":"ITEM-1","itemData":{"DOI":"10.1037/0033-295X.108.3.483","abstract":"An evolved module for fear elicitation and fear learning with 4 characteristics is proposed, (a) The fear module is preferentially activated in aversive contexts by stimuli that are fear relevant in an evolutionary perspective, (b) Its activation to such stimuli is automatic, (c) It is relatively impenetrable to cognitive control, (d) It originates in a dedicated neural circuitry, centered on the amygdala. Evidence supporting these propositions is reviewed from conditioning studies, both in humans and in monkeys; illusory correlation studies; studies using unreportable stimuli; and studies from animal neuroscience. The fear module is assumed to mediate an emotional level of fear learning that is relatively independent and dissociable from cognitive learning of stimulus relationships.","author":[{"dropping-particle":"","family":"Ohman","given":"Arne","non-dropping-particle":"","parse-names":false,"suffix":""},{"dropping-particle":"","family":"Mineka","given":"Susan","non-dropping-particle":"","parse-names":false,"suffix":""}],"container-title":"Psychological Review","id":"ITEM-1","issue":"3","issued":{"date-parts":[["2001"]]},"page":"483-522","title":"Fears, Phobias, and Preparedness: Toward an Evolved Module of Fear and Fear Learning","type":"article-journal","volume":"108"},"prefix":"see, e.g.,","uris":["http://www.mendeley.com/documents/?uuid=b2a98ddc-8aae-35f1-a75f-b4e2c1f42821","http://www.mendeley.com/documents/?uuid=f0393d59-3ecf-41c5-811e-9803af4f3c73"]}],"mendeley":{"formattedCitation":"(see, e.g., Ohman and Mineka 2001)","plainTextFormattedCitation":"(see, e.g., Ohman and Mineka 2001)","previouslyFormattedCitation":"(see, e.g., Ohman and Mineka 2001)"},"properties":{"noteIndex":0},"schema":"https://github.com/citation-style-language/schema/raw/master/csl-citation.json"}</w:instrText>
      </w:r>
      <w:r w:rsidR="007275C4">
        <w:fldChar w:fldCharType="separate"/>
      </w:r>
      <w:r w:rsidR="00EA4860" w:rsidRPr="00EA4860">
        <w:rPr>
          <w:noProof/>
        </w:rPr>
        <w:t>(see, e.g., Ohman and Mineka 2001)</w:t>
      </w:r>
      <w:r w:rsidR="007275C4">
        <w:fldChar w:fldCharType="end"/>
      </w:r>
      <w:r w:rsidR="006953E0">
        <w:t>.</w:t>
      </w:r>
      <w:r w:rsidR="00FE6938">
        <w:t xml:space="preserve"> This work suggests that fear-relevant stimuli, like images of snakes and spiders are more easily associated with shocks and other aversive stimuli, than are fear-irrelevant stimuli like houses or flowers. Snakes and spiders constitute a special category of fear-relevant stimuli, because they represent persistent threats to human life over </w:t>
      </w:r>
      <w:proofErr w:type="gramStart"/>
      <w:r w:rsidR="00FE6938">
        <w:t>evolutionarily</w:t>
      </w:r>
      <w:proofErr w:type="gramEnd"/>
      <w:r w:rsidR="00FE6938">
        <w:t xml:space="preserve"> significant time scales</w:t>
      </w:r>
      <w:r w:rsidR="006B72F8">
        <w:t>, whereas guns and broken electrical equipment are more recent threats</w:t>
      </w:r>
      <w:r w:rsidR="00FE6938">
        <w:t>.</w:t>
      </w:r>
      <w:r w:rsidR="006B72F8">
        <w:t xml:space="preserve"> So, additional evidence of selective association for snakes (etc.) and shocks over electrical outlets and shocks suggests an evolutionary explanation involving a special purpose learning mechanism.</w:t>
      </w:r>
      <w:r w:rsidR="006B72F8">
        <w:rPr>
          <w:rStyle w:val="FootnoteReference"/>
        </w:rPr>
        <w:footnoteReference w:id="5"/>
      </w:r>
      <w:r w:rsidR="006B72F8">
        <w:t xml:space="preserve"> As Griffiths puts it, data like th</w:t>
      </w:r>
      <w:r w:rsidR="00D037E4">
        <w:t>ese</w:t>
      </w:r>
      <w:r w:rsidR="006B72F8">
        <w:t xml:space="preserve"> suggest “…that the learning mechanism is biased. It is not a general-purpose mechanism, equally capable of learning any facts that the world may embody.” (p.89) </w:t>
      </w:r>
      <w:r w:rsidR="0012088E">
        <w:t>In other words, this suggests the existence of a domain-specific learning mechanism for fear.</w:t>
      </w:r>
      <w:r w:rsidR="00DB4CE4">
        <w:t xml:space="preserve"> And so, </w:t>
      </w:r>
      <w:proofErr w:type="gramStart"/>
      <w:r w:rsidR="00DB4CE4">
        <w:t>Griffiths</w:t>
      </w:r>
      <w:proofErr w:type="gramEnd"/>
      <w:r w:rsidR="00DB4CE4">
        <w:t xml:space="preserve"> primary case for modularity concerns</w:t>
      </w:r>
      <w:r w:rsidR="001A0B8E">
        <w:t xml:space="preserve"> these</w:t>
      </w:r>
      <w:r w:rsidR="00DB4CE4">
        <w:t xml:space="preserve"> phenomena of classical</w:t>
      </w:r>
      <w:r w:rsidR="00522BAD">
        <w:t xml:space="preserve"> or Pavlovian</w:t>
      </w:r>
      <w:r w:rsidR="00DB4CE4">
        <w:t xml:space="preserve"> conditioning. </w:t>
      </w:r>
      <w:r w:rsidR="001A0B8E">
        <w:t xml:space="preserve">Later, I will </w:t>
      </w:r>
      <w:r w:rsidR="00522BAD">
        <w:t>point out a substantial revision in our understanding of th</w:t>
      </w:r>
      <w:r w:rsidR="00AE772B">
        <w:t>e mechanisms underlying this kind of conditioning</w:t>
      </w:r>
      <w:r w:rsidR="00200059">
        <w:t xml:space="preserve">, which </w:t>
      </w:r>
      <w:r w:rsidR="00C2216C">
        <w:t>should mitigate the inferences Griffiths makes here</w:t>
      </w:r>
      <w:r w:rsidR="00AE772B">
        <w:t>.</w:t>
      </w:r>
    </w:p>
    <w:p w14:paraId="166F2EB2" w14:textId="09811B4B" w:rsidR="005E7FEC" w:rsidRDefault="0012088E" w:rsidP="009953F8">
      <w:r>
        <w:lastRenderedPageBreak/>
        <w:t>While domain-specificity is central to the idea of modularity</w:t>
      </w:r>
      <w:r w:rsidR="00F708CB">
        <w:t xml:space="preserve"> (see, e.g. Coltheart RRR)</w:t>
      </w:r>
      <w:r>
        <w:t>, th</w:t>
      </w:r>
      <w:r w:rsidR="00585E24">
        <w:t>e preceding</w:t>
      </w:r>
      <w:r>
        <w:t xml:space="preserve"> evidence does not directly demonstrate informational encapsulation or </w:t>
      </w:r>
      <w:bookmarkStart w:id="3" w:name="_Int_X1AhPMWL"/>
      <w:r>
        <w:t>mandatoriness</w:t>
      </w:r>
      <w:bookmarkEnd w:id="3"/>
      <w:r w:rsidR="00585E24">
        <w:t xml:space="preserve"> or opacity</w:t>
      </w:r>
      <w:r>
        <w:t>.</w:t>
      </w:r>
      <w:r w:rsidR="001232EF">
        <w:t xml:space="preserve"> More recently, Griffiths has appealed to a much wider range </w:t>
      </w:r>
      <w:r w:rsidR="007F2D6C">
        <w:t xml:space="preserve">of evidence to support the modularity of the AAM and also the discontinuity hypothesis </w:t>
      </w:r>
      <w:r w:rsidR="00560F02">
        <w:fldChar w:fldCharType="begin" w:fldLock="1"/>
      </w:r>
      <w:r w:rsidR="00B44346">
        <w:instrText>ADDIN CSL_CITATION {"citationItems":[{"id":"ITEM-1","itemData":{"DOI":"10.1177/1754073912468299","ISSN":"1754-0739","abstract":"There remains a division between the work of philosophers who draw on the sciences of the mind to understand emotion and those who see the philosophy of emotion as more self-sufficient. This article examines this methodological division before reviewing some of the debates that have figured in the philosophical literature of the last decade: whether emotion is a single kind of thing, whether there are discrete categories of emotion, and whether emotion is a form of perception. These questions have been addressed by both sides of the methodological divide and the integration of these two approaches would have clear benefits. © The Author(s) 2013.","author":[{"dropping-particle":"","family":"Griffiths","given":"Paul E.","non-dropping-particle":"","parse-names":false,"suffix":""}],"container-title":"Emotion Review","id":"ITEM-1","issue":"2","issued":{"date-parts":[["2013","4"]]},"page":"215-222","publisher":"SAGE PublicationsSage UK: London, England","title":"Current Emotion Research in Philosophy","type":"article-journal","volume":"5"},"uris":["http://www.mendeley.com/documents/?uuid=2a7397b7-199f-388d-b6fc-f4e764aa71d7","http://www.mendeley.com/documents/?uuid=05f1b35a-ade3-445d-82ae-605099069b78"]},{"id":"ITEM-2","itemData":{"ISBN":"9780521848329","abstract":"This chapter describes a perspective on emotion, according to which emotions are: 1. Designed to function in a social context: an emotion is often an act of relationship reconfiguration brought about by delivering a social signal; 2. Forms of skillful engagement with the world which need not be mediated by conceptual thought; 3. Scaffolded by the environment, both synchronically in the unfolding of a particular emotional performance and diachronically, in the acquisition of an emotional repertoire; 4. Dynamically coupled to an environment which both influences and is influenced by the unfolding of the emotion We draw heavily on ‘transactional’ accounts of emotion proposed by some contemporary psychologists. Although these authors do not, to our knowledge, conceive their work as a contribution to the ‘situationist’ literature that is the focus of this volume, we contend that their proposals constitute a fairly exact, affective parallel to situationist ideas about cognition. The primary aim of this chapter is to demonstrate that a situated approach to emotion already exists and is backed by a substantial experimental literature.","author":[{"dropping-particle":"","family":"Griffiths","given":"Paul E","non-dropping-particle":"","parse-names":false,"suffix":""},{"dropping-particle":"","family":"Scarantino","given":"Andrea","non-dropping-particle":"","parse-names":false,"suffix":""}],"container-title":"The Cambridge Handbook of Situated Cognition","id":"ITEM-2","issued":{"date-parts":[["2009"]]},"page":"437-453","title":"Emotions in the wild: The situated perspective on emotion","type":"chapter"},"uris":["http://www.mendeley.com/documents/?uuid=beb38431-6c4a-4fe0-9121-79e846e5a9ea","http://www.mendeley.com/documents/?uuid=70357ea5-0aa0-34d1-933d-b7c0224b7a11"]}],"mendeley":{"formattedCitation":"(Griffiths 2013; Griffiths and Scarantino 2009)","plainTextFormattedCitation":"(Griffiths 2013; Griffiths and Scarantino 2009)","previouslyFormattedCitation":"(Griffiths 2013; Griffiths and Scarantino 2009)"},"properties":{"noteIndex":0},"schema":"https://github.com/citation-style-language/schema/raw/master/csl-citation.json"}</w:instrText>
      </w:r>
      <w:r w:rsidR="00560F02">
        <w:fldChar w:fldCharType="separate"/>
      </w:r>
      <w:r w:rsidR="00EA4860" w:rsidRPr="00EA4860">
        <w:rPr>
          <w:noProof/>
        </w:rPr>
        <w:t>(Griffiths 2013; Griffiths and Scarantino 2009)</w:t>
      </w:r>
      <w:r w:rsidR="00560F02">
        <w:fldChar w:fldCharType="end"/>
      </w:r>
      <w:r w:rsidR="007F2D6C">
        <w:t xml:space="preserve">. For example, he refers to </w:t>
      </w:r>
      <w:r w:rsidR="00BA152C">
        <w:t>Ledoux</w:t>
      </w:r>
      <w:r w:rsidR="007F2D6C">
        <w:t>’s</w:t>
      </w:r>
      <w:r>
        <w:t xml:space="preserve"> </w:t>
      </w:r>
      <w:r w:rsidR="000E61D7">
        <w:t>famous demonstrat</w:t>
      </w:r>
      <w:r w:rsidR="007F2D6C">
        <w:t>ion of</w:t>
      </w:r>
      <w:r w:rsidR="000E61D7">
        <w:t xml:space="preserve"> the existence of</w:t>
      </w:r>
      <w:r w:rsidR="00BA152C">
        <w:t xml:space="preserve"> two</w:t>
      </w:r>
      <w:r>
        <w:t xml:space="preserve"> distinct</w:t>
      </w:r>
      <w:r w:rsidR="00BA152C">
        <w:t xml:space="preserve"> pathways</w:t>
      </w:r>
      <w:r>
        <w:t xml:space="preserve"> for fear</w:t>
      </w:r>
      <w:r w:rsidR="000E61D7">
        <w:t xml:space="preserve"> (or anti-predator responses) in rats</w:t>
      </w:r>
      <w:r w:rsidR="00585E24">
        <w:t xml:space="preserve"> </w:t>
      </w:r>
      <w:r w:rsidR="00BF2BC0">
        <w:fldChar w:fldCharType="begin" w:fldLock="1"/>
      </w:r>
      <w:r w:rsidR="00D55AF0">
        <w:instrText>ADDIN CSL_CITATION {"citationItems":[{"id":"ITEM-1","itemData":{"author":[{"dropping-particle":"","family":"LeDoux","given":"Joseph E.","non-dropping-particle":"","parse-names":false,"suffix":""}],"container-title":"Handbook of Emotions","editor":[{"dropping-particle":"","family":"Lewis","given":"Michael","non-dropping-particle":"","parse-names":false,"suffix":""},{"dropping-particle":"","family":"Haviland-Jones","given":"J. M.","non-dropping-particle":"","parse-names":false,"suffix":""}],"id":"ITEM-1","issued":{"date-parts":[["1993"]]},"publisher":"Guilford Press","publisher-place":"New York","title":"Emotional Networks in the Brain","type":"chapter"},"suppress-author":1,"uris":["http://www.mendeley.com/documents/?uuid=4c1c96d0-ac24-4711-a47d-3367205a5878","http://www.mendeley.com/documents/?uuid=019909cb-7498-461d-a6d3-9e359102cea1"]}],"mendeley":{"formattedCitation":"(1993)","plainTextFormattedCitation":"(1993)","previouslyFormattedCitation":"(1993)"},"properties":{"noteIndex":0},"schema":"https://github.com/citation-style-language/schema/raw/master/csl-citation.json"}</w:instrText>
      </w:r>
      <w:r w:rsidR="00BF2BC0">
        <w:fldChar w:fldCharType="separate"/>
      </w:r>
      <w:r w:rsidR="00BF2BC0" w:rsidRPr="00BF2BC0">
        <w:rPr>
          <w:noProof/>
        </w:rPr>
        <w:t>(1993)</w:t>
      </w:r>
      <w:r w:rsidR="00BF2BC0">
        <w:fldChar w:fldCharType="end"/>
      </w:r>
      <w:r>
        <w:t xml:space="preserve">, one of which bypasses cortical visual </w:t>
      </w:r>
      <w:r w:rsidR="00F31873">
        <w:t>processing</w:t>
      </w:r>
      <w:r w:rsidR="00585E24">
        <w:t>. This suggests that</w:t>
      </w:r>
      <w:r w:rsidR="000E61D7">
        <w:t xml:space="preserve"> fear is fast, mandatory, and inaccessible to other systems (meaning that it can store or respond to information to which other systems do not have access).</w:t>
      </w:r>
      <w:r w:rsidR="00433E60">
        <w:t xml:space="preserve"> Additional evidence can be found in</w:t>
      </w:r>
      <w:r w:rsidR="000E61D7">
        <w:t xml:space="preserve"> </w:t>
      </w:r>
      <w:r w:rsidR="00904BB8">
        <w:t>b</w:t>
      </w:r>
      <w:r w:rsidR="000E61D7">
        <w:t>ackward-masking experiments</w:t>
      </w:r>
      <w:r w:rsidR="00585E24">
        <w:t xml:space="preserve"> in humans </w:t>
      </w:r>
      <w:r w:rsidR="00BF2BC0">
        <w:fldChar w:fldCharType="begin" w:fldLock="1"/>
      </w:r>
      <w:r w:rsidR="00B44346">
        <w:instrText>ADDIN CSL_CITATION {"citationItems":[{"id":"ITEM-1","itemData":{"DOI":"10.1111/j.1469-8986.1993.tb02069.x","ISSN":"14698986","abstract":"The present study examined two issues. Are skin conductance responses conditioned to fear‐relevant stimuli, as contrasted with responses conditioned to fear‐irrelevant stimuli, elicited after merely an automatic, nonconscious analysis of the stimulus content? Do fearful subjects show better conditioning to nonfeared but fear‐relevant stimuli (e.g., conditioning to spiders in snake‐fearing subjects) than do nonfearful subjects? Subjects afraid of snakes, but not of spiders, or vice versa (n= 32) and nonfearful subjects (n= 32) were shown either fear‐relevant stimuli (snakes or spiders and rats) or fear‐irrelevant stimuli (flowers and mushrooms) in a differential conditioning paradigm, where one of the stimuli was followed by an electric shock. During a subsequent extinction phase, the conditioned stimuli were presented under backward masking conditions, preventing their conscious recognition. Consistent with our hypothesis, during the masked extinction of the conditioned stimuli, differential skin conductance responses to conditioning and control stimuli remained only for subjects conditioned to fear‐relevant stimuli. Both fearful and nonfearful control subjects had significantly larger differential electrodermal responses to fear‐relevant than to fear‐irrelevant stimuli. However, contrary to our hypothesis, fearful subjects did not show enhanced conditionability to their nonfeared but fear‐relevant stimuli as compared with nonfearful control subjects. Copyright © 1993, Wiley Blackwell. All rights reserved","author":[{"dropping-particle":"","family":"Soares","given":"Joaquim J. F.","non-dropping-particle":"","parse-names":false,"suffix":""},{"dropping-particle":"","family":"Öhman","given":"Arne","non-dropping-particle":"","parse-names":false,"suffix":""}],"container-title":"Psychophysiology","id":"ITEM-1","issue":"5","issued":{"date-parts":[["1993"]]},"page":"460-466","title":"Backward masking and skin conductance responses after conditioning to nonfeared but fear‐relevant stimuli in fearful subjects","type":"article-journal","volume":"30"},"prefix":"e.g., ","uris":["http://www.mendeley.com/documents/?uuid=bfb47703-4692-38ac-818c-809402461970","http://www.mendeley.com/documents/?uuid=780eb417-913c-4be1-9c43-399d71d55cae"]}],"mendeley":{"formattedCitation":"(e.g., Soares and Öhman 1993)","plainTextFormattedCitation":"(e.g., Soares and Öhman 1993)","previouslyFormattedCitation":"(e.g., SOARES and ÖHMAN 1993)"},"properties":{"noteIndex":0},"schema":"https://github.com/citation-style-language/schema/raw/master/csl-citation.json"}</w:instrText>
      </w:r>
      <w:r w:rsidR="00BF2BC0">
        <w:fldChar w:fldCharType="separate"/>
      </w:r>
      <w:r w:rsidR="00B44346" w:rsidRPr="00B44346">
        <w:rPr>
          <w:noProof/>
        </w:rPr>
        <w:t>(e.g., Soares and Öhman 1993)</w:t>
      </w:r>
      <w:r w:rsidR="00BF2BC0">
        <w:fldChar w:fldCharType="end"/>
      </w:r>
      <w:r w:rsidR="00904BB8">
        <w:t>, which also</w:t>
      </w:r>
      <w:r w:rsidR="000E61D7">
        <w:t xml:space="preserve"> demonstrate opacity, since they demonstrate fear conditioning and fear responses to stimuli outside of conscious awareness.</w:t>
      </w:r>
      <w:r w:rsidR="00F27356">
        <w:rPr>
          <w:rStyle w:val="FootnoteReference"/>
        </w:rPr>
        <w:footnoteReference w:id="6"/>
      </w:r>
      <w:r w:rsidR="00904BB8">
        <w:t xml:space="preserve"> As Griffiths and others are keen to note, t</w:t>
      </w:r>
      <w:r w:rsidR="000E61D7">
        <w:t>he very phenomenon of phobias</w:t>
      </w:r>
      <w:r w:rsidR="00585E24">
        <w:t xml:space="preserve"> suggests informational encapsulation. For instance, my fear of a spider is not overcome by my knowledge that </w:t>
      </w:r>
      <w:r w:rsidR="00D279D6">
        <w:t>its bit</w:t>
      </w:r>
      <w:r w:rsidR="007F2D6C">
        <w:t>e</w:t>
      </w:r>
      <w:r w:rsidR="00D279D6">
        <w:t xml:space="preserve"> is</w:t>
      </w:r>
      <w:r w:rsidR="00585E24">
        <w:t xml:space="preserve"> </w:t>
      </w:r>
      <w:r w:rsidR="00BC33BB">
        <w:t xml:space="preserve">not </w:t>
      </w:r>
      <w:r w:rsidR="00D279D6">
        <w:t>poison</w:t>
      </w:r>
      <w:r w:rsidR="00BC33BB">
        <w:t>ous</w:t>
      </w:r>
      <w:r w:rsidR="00585E24">
        <w:t xml:space="preserve">. Fear persists because it cannot access everything that I know. All things considered, there is </w:t>
      </w:r>
      <w:r w:rsidR="00187E28">
        <w:t>modest</w:t>
      </w:r>
      <w:r w:rsidR="00585E24">
        <w:t xml:space="preserve"> evidence for the modularity of fear, and much of this evidence concerns the input side of fear. Thus, fear will be </w:t>
      </w:r>
      <w:r w:rsidR="00D279D6">
        <w:t>a central</w:t>
      </w:r>
      <w:r w:rsidR="00585E24">
        <w:t xml:space="preserve"> focus henceforth.</w:t>
      </w:r>
    </w:p>
    <w:p w14:paraId="425F2460" w14:textId="77777777" w:rsidR="005E7FEC" w:rsidRPr="005E7FEC" w:rsidRDefault="005E7FEC" w:rsidP="009953F8">
      <w:pPr>
        <w:pStyle w:val="Heading2"/>
      </w:pPr>
      <w:r>
        <w:lastRenderedPageBreak/>
        <w:t>The AAM and Memory</w:t>
      </w:r>
    </w:p>
    <w:p w14:paraId="57035C2D" w14:textId="10B8AFBE" w:rsidR="00245EDD" w:rsidRDefault="00907F4A" w:rsidP="009953F8">
      <w:r>
        <w:t>Griffiths expresses a critical</w:t>
      </w:r>
      <w:r w:rsidR="00912611">
        <w:t xml:space="preserve"> assumption</w:t>
      </w:r>
      <w:r w:rsidR="00A323B4">
        <w:t xml:space="preserve"> </w:t>
      </w:r>
      <w:r w:rsidR="00BE1A95">
        <w:t>about the AAM</w:t>
      </w:r>
      <w:r>
        <w:t xml:space="preserve">, which I will call the </w:t>
      </w:r>
      <w:r>
        <w:rPr>
          <w:i/>
          <w:iCs/>
        </w:rPr>
        <w:t xml:space="preserve">appraisal as memory </w:t>
      </w:r>
      <w:r>
        <w:t>assumption</w:t>
      </w:r>
      <w:r w:rsidR="00245EDD">
        <w:t>:</w:t>
      </w:r>
    </w:p>
    <w:p w14:paraId="36F41A5E" w14:textId="77777777" w:rsidR="009C1E4F" w:rsidRDefault="00245EDD" w:rsidP="00F708CB">
      <w:pPr>
        <w:ind w:left="360" w:right="360" w:firstLine="0"/>
      </w:pPr>
      <w:r>
        <w:t xml:space="preserve">The AAM </w:t>
      </w:r>
      <w:r w:rsidR="00A323B4">
        <w:t>would have some form of memory, storing information about classes of stimuli previously assessed as meriting emotional response. The AAM would receive perceptual information, presumably at quite a basic level of analysis, and compare this to ‘memories’ which would take the form of generalizations about the significance of certain perceptible features.</w:t>
      </w:r>
      <w:r w:rsidR="009C1E4F">
        <w:t xml:space="preserve"> I do not mean to imply a physiological separation between the memory and the decision-making system, only to distinguish two functional aspects of the AAM. The two might be physiologically identical in the manner of some connection</w:t>
      </w:r>
      <w:r>
        <w:t xml:space="preserve">ist systems. The effect </w:t>
      </w:r>
      <w:r w:rsidR="009C1E4F">
        <w:t>o</w:t>
      </w:r>
      <w:r>
        <w:t>f</w:t>
      </w:r>
      <w:r w:rsidR="009C1E4F">
        <w:t xml:space="preserve"> the AAM would be to allow a more rapid response to important events than would be possibl</w:t>
      </w:r>
      <w:r>
        <w:t>e</w:t>
      </w:r>
      <w:r w:rsidR="009C1E4F">
        <w:t xml:space="preserve"> if it were necessary to evaluate their significance using all available information. It would also cause the organism to be conservative, producing an emotional response more often than was actually necessary. (</w:t>
      </w:r>
      <w:r>
        <w:t xml:space="preserve">Griffiths 1997, </w:t>
      </w:r>
      <w:r w:rsidR="009C1E4F">
        <w:t>92</w:t>
      </w:r>
      <w:r>
        <w:t>-93</w:t>
      </w:r>
      <w:r w:rsidR="009C1E4F">
        <w:t xml:space="preserve">) </w:t>
      </w:r>
    </w:p>
    <w:p w14:paraId="4DA450D4" w14:textId="1BD03598" w:rsidR="009C1E4F" w:rsidRDefault="009C1E4F" w:rsidP="009953F8">
      <w:r>
        <w:t>In other words, appraisal is assumed to include some proprietary memory system (possibly as many as one for each emotion).</w:t>
      </w:r>
      <w:r w:rsidR="00245EDD">
        <w:t xml:space="preserve"> </w:t>
      </w:r>
      <w:r>
        <w:t>If we think of the memory system along the lines of a database</w:t>
      </w:r>
      <w:r w:rsidR="00BA152C">
        <w:t xml:space="preserve"> </w:t>
      </w:r>
      <w:r w:rsidR="00BF2BC0">
        <w:fldChar w:fldCharType="begin" w:fldLock="1"/>
      </w:r>
      <w:r w:rsidR="00B44346">
        <w:instrText>ADDIN CSL_CITATION {"citationItems":[{"id":"ITEM-1","itemData":{"author":[{"dropping-particle":"","family":"Prinz","given":"JJ","non-dropping-particle":"","parse-names":false,"suffix":""}],"id":"ITEM-1","issued":{"date-parts":[["2004"]]},"title":"Gut reactions: A perceptual theory of emotion","type":"book"},"prefix":"as does Ekman and others, e.g. ","uris":["http://www.mendeley.com/documents/?uuid=9f933473-51ed-305e-94ea-22057658a734","http://www.mendeley.com/documents/?uuid=b4e2ce0a-497c-42a2-9fd5-3fdf502b8a54"]}],"mendeley":{"formattedCitation":"(as does Ekman and others, e.g. Prinz 2004)","plainTextFormattedCitation":"(as does Ekman and others, e.g. Prinz 2004)","previouslyFormattedCitation":"(as does Ekman and others, e.g. Prinz 2004)"},"properties":{"noteIndex":0},"schema":"https://github.com/citation-style-language/schema/raw/master/csl-citation.json"}</w:instrText>
      </w:r>
      <w:r w:rsidR="00BF2BC0">
        <w:fldChar w:fldCharType="separate"/>
      </w:r>
      <w:r w:rsidR="00EA4860" w:rsidRPr="00EA4860">
        <w:rPr>
          <w:noProof/>
        </w:rPr>
        <w:t>(as does Ekman and others, e.g. Prinz 2004)</w:t>
      </w:r>
      <w:r w:rsidR="00BF2BC0">
        <w:fldChar w:fldCharType="end"/>
      </w:r>
      <w:r>
        <w:t xml:space="preserve">, </w:t>
      </w:r>
      <w:r w:rsidR="00245EDD">
        <w:t>then the c</w:t>
      </w:r>
      <w:r>
        <w:t xml:space="preserve">ontents of database </w:t>
      </w:r>
      <w:r w:rsidR="00245EDD">
        <w:t>would</w:t>
      </w:r>
      <w:r>
        <w:t xml:space="preserve"> not</w:t>
      </w:r>
      <w:r w:rsidR="00245EDD">
        <w:t xml:space="preserve"> be</w:t>
      </w:r>
      <w:r>
        <w:t xml:space="preserve"> cognitively complex</w:t>
      </w:r>
      <w:r w:rsidR="00245EDD">
        <w:t>.</w:t>
      </w:r>
      <w:r w:rsidR="00BE1A95">
        <w:t xml:space="preserve"> Given Griffiths commitments so far,</w:t>
      </w:r>
      <w:r w:rsidR="00245EDD">
        <w:t xml:space="preserve"> they </w:t>
      </w:r>
      <w:r w:rsidR="00245EDD">
        <w:lastRenderedPageBreak/>
        <w:t>would be formatted in terms of</w:t>
      </w:r>
      <w:r>
        <w:t xml:space="preserve"> sensations, low-level perceptions</w:t>
      </w:r>
      <w:r w:rsidR="00245EDD">
        <w:t>,</w:t>
      </w:r>
      <w:r>
        <w:t xml:space="preserve"> or associations thereof</w:t>
      </w:r>
      <w:r w:rsidR="00245EDD">
        <w:t>. Moreover, the c</w:t>
      </w:r>
      <w:r>
        <w:t>ontents of</w:t>
      </w:r>
      <w:r w:rsidR="00245EDD">
        <w:t xml:space="preserve"> the</w:t>
      </w:r>
      <w:r>
        <w:t xml:space="preserve"> memory system </w:t>
      </w:r>
      <w:r w:rsidR="00245EDD">
        <w:t>would be</w:t>
      </w:r>
      <w:r>
        <w:t xml:space="preserve"> inaccessible</w:t>
      </w:r>
      <w:r w:rsidR="00BE1A95">
        <w:t xml:space="preserve"> to</w:t>
      </w:r>
      <w:r w:rsidR="00245EDD">
        <w:t xml:space="preserve"> </w:t>
      </w:r>
      <w:r>
        <w:t>and encapsulated</w:t>
      </w:r>
      <w:r w:rsidR="00245EDD">
        <w:t xml:space="preserve"> from higher cognitive systems.</w:t>
      </w:r>
      <w:r w:rsidR="00BE1A95">
        <w:t xml:space="preserve"> </w:t>
      </w:r>
      <w:r>
        <w:t>Cognition can't access database contents</w:t>
      </w:r>
      <w:r w:rsidR="00BE1A95">
        <w:t xml:space="preserve">, nor are the contents </w:t>
      </w:r>
      <w:r>
        <w:t>updated by cognition</w:t>
      </w:r>
      <w:r w:rsidR="00236A27">
        <w:t xml:space="preserve"> (as depicted in Figure 1)</w:t>
      </w:r>
      <w:r w:rsidR="00BE1A95">
        <w:t>.</w:t>
      </w:r>
      <w:r w:rsidR="004A2B48">
        <w:t xml:space="preserve"> </w:t>
      </w:r>
      <w:r w:rsidR="004B02C1">
        <w:t>For Griffiths, t</w:t>
      </w:r>
      <w:r w:rsidR="004A2B48">
        <w:t xml:space="preserve">his assumption is importantly connected to </w:t>
      </w:r>
      <w:r w:rsidR="006D399B">
        <w:t>the evidence of modularity described above:</w:t>
      </w:r>
      <w:r w:rsidR="004A2B48">
        <w:t xml:space="preserve"> </w:t>
      </w:r>
      <w:r w:rsidR="00C44B24">
        <w:t>“</w:t>
      </w:r>
      <w:r w:rsidR="006D399B" w:rsidRPr="006D399B">
        <w:t>The biased nature of the learning mechanism provides a further reason for thinking of the emotion-triggering system as independent of higher cognitive processes, since the biases seem to be specific to the learning of emotional responses.</w:t>
      </w:r>
      <w:r w:rsidR="00D84439">
        <w:t>”</w:t>
      </w:r>
    </w:p>
    <w:p w14:paraId="60E16106" w14:textId="77777777" w:rsidR="00053702" w:rsidRDefault="00053702" w:rsidP="009953F8">
      <w:r>
        <w:rPr>
          <w:noProof/>
        </w:rPr>
        <w:drawing>
          <wp:inline distT="0" distB="0" distL="0" distR="0" wp14:anchorId="55411FEF" wp14:editId="04B978DA">
            <wp:extent cx="5759746" cy="3098959"/>
            <wp:effectExtent l="0" t="0" r="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59746" cy="3098959"/>
                    </a:xfrm>
                    <a:prstGeom prst="rect">
                      <a:avLst/>
                    </a:prstGeom>
                  </pic:spPr>
                </pic:pic>
              </a:graphicData>
            </a:graphic>
          </wp:inline>
        </w:drawing>
      </w:r>
    </w:p>
    <w:p w14:paraId="14AC256D" w14:textId="11A9008D" w:rsidR="00E53868" w:rsidRDefault="00053702" w:rsidP="009953F8">
      <w:pPr>
        <w:pStyle w:val="Caption"/>
      </w:pPr>
      <w:r>
        <w:t xml:space="preserve">Figure </w:t>
      </w:r>
      <w:fldSimple w:instr=" SEQ Figure \* ARABIC ">
        <w:r w:rsidR="00C718B4">
          <w:rPr>
            <w:noProof/>
          </w:rPr>
          <w:t>1</w:t>
        </w:r>
      </w:fldSimple>
      <w:r>
        <w:t xml:space="preserve"> The appraisal as memory model of emotion appraisal. Cognition cannot influence appraisal directly.</w:t>
      </w:r>
      <w:r w:rsidR="00BD7AC8">
        <w:t xml:space="preserve"> AAM Decision System and Learning System may interact or may be identical on this model.</w:t>
      </w:r>
    </w:p>
    <w:p w14:paraId="06A9925C" w14:textId="77777777" w:rsidR="00053702" w:rsidRDefault="00053702" w:rsidP="009953F8"/>
    <w:p w14:paraId="33BDB633" w14:textId="0DA9E757" w:rsidR="00236A27" w:rsidRPr="00236A27" w:rsidRDefault="00D46F13" w:rsidP="009953F8">
      <w:r>
        <w:lastRenderedPageBreak/>
        <w:t>I</w:t>
      </w:r>
      <w:r w:rsidR="00BE1A95">
        <w:t>t follows from th</w:t>
      </w:r>
      <w:r w:rsidR="000D4EAF">
        <w:t>ese assumptions</w:t>
      </w:r>
      <w:r w:rsidR="00BE1A95">
        <w:t xml:space="preserve"> that if </w:t>
      </w:r>
      <w:r w:rsidR="00F42E2A">
        <w:t xml:space="preserve">an emotional state </w:t>
      </w:r>
      <w:r w:rsidR="003D2D52">
        <w:t>can</w:t>
      </w:r>
      <w:r w:rsidR="00353494">
        <w:t xml:space="preserve"> be</w:t>
      </w:r>
      <w:r w:rsidR="001131C8">
        <w:t xml:space="preserve"> directly</w:t>
      </w:r>
      <w:r w:rsidR="00BE1A95">
        <w:t xml:space="preserve"> triggered by </w:t>
      </w:r>
      <w:r w:rsidR="0035524F">
        <w:t>phyloge</w:t>
      </w:r>
      <w:r w:rsidR="00494939">
        <w:t>ne</w:t>
      </w:r>
      <w:r w:rsidR="0035524F">
        <w:t>tically recent cognitive developments</w:t>
      </w:r>
      <w:r w:rsidR="00BE1A95">
        <w:t xml:space="preserve">, </w:t>
      </w:r>
      <w:r w:rsidR="0035524F">
        <w:t>such as metacognitive or language-dependent concepts</w:t>
      </w:r>
      <w:r w:rsidR="00BE1A95">
        <w:t xml:space="preserve">, </w:t>
      </w:r>
      <w:r w:rsidR="0035524F">
        <w:t xml:space="preserve">then the emotional state cannot be the same type of emotion as </w:t>
      </w:r>
      <w:r w:rsidR="00D10CE0">
        <w:t>a basic emotion</w:t>
      </w:r>
      <w:r w:rsidR="0035524F">
        <w:t>.</w:t>
      </w:r>
      <w:r>
        <w:rPr>
          <w:rStyle w:val="FootnoteReference"/>
        </w:rPr>
        <w:footnoteReference w:id="7"/>
      </w:r>
      <w:r>
        <w:t xml:space="preserve"> Rather, if basic emotion fear conditioning is implemented by some kind of proprietary database, then the</w:t>
      </w:r>
      <w:r w:rsidR="00AD0CE0">
        <w:t>re are limited ways in which higher cognitive systems can elicit basic emotions, for example, via</w:t>
      </w:r>
      <w:r w:rsidR="0035524F">
        <w:t xml:space="preserve"> fairly vivid imagery</w:t>
      </w:r>
      <w:r w:rsidR="00A8196E">
        <w:t>.</w:t>
      </w:r>
      <w:r w:rsidR="0035524F">
        <w:rPr>
          <w:rStyle w:val="FootnoteReference"/>
        </w:rPr>
        <w:footnoteReference w:id="8"/>
      </w:r>
      <w:r w:rsidR="0035524F">
        <w:t xml:space="preserve"> </w:t>
      </w:r>
      <w:r w:rsidR="00585E24">
        <w:t>Griffiths</w:t>
      </w:r>
      <w:r w:rsidR="00E53868">
        <w:t xml:space="preserve"> </w:t>
      </w:r>
      <w:r w:rsidR="00361882">
        <w:t>is not alone in drawing these conclusions. S</w:t>
      </w:r>
      <w:r w:rsidR="0035524F">
        <w:t>everal other philosophers and psychologist</w:t>
      </w:r>
      <w:r>
        <w:t>s</w:t>
      </w:r>
      <w:r w:rsidR="00163C60">
        <w:t xml:space="preserve"> </w:t>
      </w:r>
      <w:r w:rsidR="00A8037B">
        <w:t>have followed his lead</w:t>
      </w:r>
      <w:r w:rsidR="00923822">
        <w:t xml:space="preserve">, </w:t>
      </w:r>
      <w:r w:rsidR="00140B86">
        <w:fldChar w:fldCharType="begin" w:fldLock="1"/>
      </w:r>
      <w:r w:rsidR="00B44346">
        <w:instrText>ADDIN CSL_CITATION {"citationItems":[{"id":"ITEM-1","itemData":{"DOI":"10.2307/2564712","ISSN":"0022362X","abstract":"The remarks that follow are a much compressed status re- port on one product of my continuing interaction with C. G. Hempel. That interaction began twenty years ago with my arrival at his University and my middle years. If new masters can be acquired at that age, then Hempel became mine. From him I learned to recognize philosophical distinctions centrally relevant to my enterprise. In him I learned to recognize the stance of a man who intends philosophical distinctions to advance truth rather than to win debates. Participation in a symposium that honors him gives me much pleasure","author":[{"dropping-particle":"","family":"Matthen","given":"Mohan","non-dropping-particle":"","parse-names":false,"suffix":""}],"container-title":"The Journal of Philosophy","id":"ITEM-1","issue":"3","issued":{"date-parts":[["1998"]]},"page":"105","title":"Biological Universals and the Nature of Fear","type":"article-journal","volume":"95"},"uris":["http://www.mendeley.com/documents/?uuid=e24093c7-ed7f-3624-97e6-104cf9ff6f87","http://www.mendeley.com/documents/?uuid=28bd8722-62fe-4cf0-9c73-1fb3b287a859"]},{"id":"ITEM-2","itemData":{"DOI":"10.1111/j.1745-6916.2007.00053.x","ISSN":"17456924","abstract":"Contrary to the arguments of Barrett et al. (2007) in critiquing Izard (2007), emotion feelings (the key component of human emotions) stem from evolution and neurobiological development, not from conceptual acts. Barrett et al. made several other erroneous and seriously misleading criticisms of Izard (2007), and they had little to say about the final two thirds of that article—an explication of emotion schemas and a new paradigm. © 2007, Association for Psychological Science. All rights reserved.","author":[{"dropping-particle":"","family":"Izard","given":"Carroll E.","non-dropping-particle":"","parse-names":false,"suffix":""}],"container-title":"Perspectives on Psychological Science","id":"ITEM-2","issue":"4","issued":{"date-parts":[["2007"]]},"page":"404-405","title":"Emotion Feelings Stem from Evolution and Neurobiological Development, Not From Conceptual Acts: Corrections for Barrett et al. (2007)","type":"article-journal","volume":"2"},"prefix":"see, e.g., ","uris":["http://www.mendeley.com/documents/?uuid=72b72679-4fd6-37ee-a267-dff09ae38ff1","http://www.mendeley.com/documents/?uuid=ed150e67-5778-46c9-a4b7-4a18316d7649"]}],"mendeley":{"formattedCitation":"(Matthen 1998; see, e.g., Izard 2007)","plainTextFormattedCitation":"(Matthen 1998; see, e.g., Izard 2007)","previouslyFormattedCitation":"(Matthen 1998; see, e.g., Izard 2007)"},"properties":{"noteIndex":0},"schema":"https://github.com/citation-style-language/schema/raw/master/csl-citation.json"}</w:instrText>
      </w:r>
      <w:r w:rsidR="00140B86">
        <w:fldChar w:fldCharType="separate"/>
      </w:r>
      <w:r w:rsidR="00EA4860" w:rsidRPr="00EA4860">
        <w:rPr>
          <w:noProof/>
        </w:rPr>
        <w:t>(Matthen 1998; see, e.g., Izard 2007)</w:t>
      </w:r>
      <w:r w:rsidR="00140B86">
        <w:fldChar w:fldCharType="end"/>
      </w:r>
      <w:r w:rsidR="00546FF0" w:rsidRPr="00546FF0">
        <w:t xml:space="preserve"> </w:t>
      </w:r>
      <w:r w:rsidR="00546FF0">
        <w:t>and mistakenly, I will argue</w:t>
      </w:r>
      <w:r w:rsidR="00236A27">
        <w:t>.</w:t>
      </w:r>
      <w:r w:rsidR="00236A27">
        <w:rPr>
          <w:rStyle w:val="FootnoteReference"/>
        </w:rPr>
        <w:footnoteReference w:id="9"/>
      </w:r>
      <w:r w:rsidR="00546FF0" w:rsidRPr="00546FF0">
        <w:t xml:space="preserve"> </w:t>
      </w:r>
    </w:p>
    <w:p w14:paraId="3B650653" w14:textId="77777777" w:rsidR="0016292D" w:rsidRDefault="0016292D" w:rsidP="009953F8">
      <w:pPr>
        <w:pStyle w:val="Heading1"/>
      </w:pPr>
      <w:r>
        <w:lastRenderedPageBreak/>
        <w:t>An Alternative Model</w:t>
      </w:r>
    </w:p>
    <w:p w14:paraId="2DB06E8D" w14:textId="10337FB7" w:rsidR="00256CD3" w:rsidRDefault="00256CD3" w:rsidP="009953F8">
      <w:r>
        <w:t>Nevertheless, there is a competing model</w:t>
      </w:r>
      <w:r w:rsidR="0016292D">
        <w:t xml:space="preserve"> of appraisal</w:t>
      </w:r>
      <w:r>
        <w:t xml:space="preserve"> that can account for </w:t>
      </w:r>
      <w:r w:rsidR="00CB2A99">
        <w:t>much</w:t>
      </w:r>
      <w:r w:rsidR="005E7FEC">
        <w:t xml:space="preserve"> of the phenomena of modularity</w:t>
      </w:r>
      <w:r w:rsidR="00CB2A99">
        <w:t xml:space="preserve"> </w:t>
      </w:r>
      <w:r w:rsidR="004277C2">
        <w:t xml:space="preserve">and also </w:t>
      </w:r>
      <w:proofErr w:type="gramStart"/>
      <w:r w:rsidR="004277C2">
        <w:t>provide</w:t>
      </w:r>
      <w:proofErr w:type="gramEnd"/>
      <w:r w:rsidR="004277C2">
        <w:t xml:space="preserve"> a unified explanation of basic and higher cognitive emotions</w:t>
      </w:r>
      <w:r w:rsidR="00236A27">
        <w:t>.</w:t>
      </w:r>
      <w:r w:rsidR="00911999">
        <w:rPr>
          <w:rStyle w:val="FootnoteReference"/>
        </w:rPr>
        <w:footnoteReference w:id="10"/>
      </w:r>
      <w:r w:rsidR="0016292D">
        <w:t xml:space="preserve"> Moreover, this model does not </w:t>
      </w:r>
      <w:r w:rsidR="00CB2A99">
        <w:t>imply the discontinuity of basic and higher cognitive emotions</w:t>
      </w:r>
      <w:r w:rsidR="0016292D">
        <w:t>.</w:t>
      </w:r>
      <w:r w:rsidR="00160650">
        <w:t xml:space="preserve"> In fact,</w:t>
      </w:r>
      <w:r w:rsidR="001A214C">
        <w:t xml:space="preserve"> it shows that</w:t>
      </w:r>
      <w:r w:rsidR="00160650">
        <w:t xml:space="preserve"> </w:t>
      </w:r>
      <w:r w:rsidR="00127BFA">
        <w:t>some of</w:t>
      </w:r>
      <w:r w:rsidR="00160650">
        <w:t xml:space="preserve"> </w:t>
      </w:r>
      <w:r w:rsidR="00AC0DF2">
        <w:t>the</w:t>
      </w:r>
      <w:r w:rsidR="00784237">
        <w:t xml:space="preserve"> phenomena previously </w:t>
      </w:r>
      <w:r w:rsidR="009A28D6">
        <w:t>attributed to the so-called higher cognitive emotions</w:t>
      </w:r>
      <w:r w:rsidR="00AC0DF2">
        <w:t xml:space="preserve"> can be explained by </w:t>
      </w:r>
      <w:r w:rsidR="006D3D45">
        <w:t>the same appraisal and production processes involved in basic emotions</w:t>
      </w:r>
      <w:r w:rsidR="009A28D6">
        <w:t>.</w:t>
      </w:r>
      <w:r w:rsidR="005E7FEC">
        <w:t xml:space="preserve"> Th</w:t>
      </w:r>
      <w:r w:rsidR="009A28D6">
        <w:t>is</w:t>
      </w:r>
      <w:r w:rsidR="005E7FEC">
        <w:t xml:space="preserve"> model is inspired by recent developments in</w:t>
      </w:r>
      <w:r w:rsidR="000162E4">
        <w:t xml:space="preserve"> reinforcement</w:t>
      </w:r>
      <w:r w:rsidR="005E7FEC">
        <w:t xml:space="preserve"> learning. </w:t>
      </w:r>
    </w:p>
    <w:p w14:paraId="648DED3D" w14:textId="101CB8D8" w:rsidR="00ED088F" w:rsidRDefault="000162E4" w:rsidP="009953F8">
      <w:r>
        <w:t xml:space="preserve">To understand these developments, it helps to understand </w:t>
      </w:r>
      <w:r w:rsidR="00C07B69">
        <w:t>the basics of Pa</w:t>
      </w:r>
      <w:r>
        <w:t>vlovian learnin</w:t>
      </w:r>
      <w:r w:rsidR="00C2114E">
        <w:t>g mechanisms, which explain the phenomena of</w:t>
      </w:r>
      <w:r w:rsidR="008545EF">
        <w:t xml:space="preserve"> classical conditioning</w:t>
      </w:r>
      <w:r>
        <w:t xml:space="preserve">. In </w:t>
      </w:r>
      <w:r w:rsidR="66843F1E">
        <w:t>classical (or Pavlovian)</w:t>
      </w:r>
      <w:r>
        <w:t xml:space="preserve"> conditioning, the</w:t>
      </w:r>
      <w:r w:rsidR="008545EF">
        <w:t xml:space="preserve"> learned</w:t>
      </w:r>
      <w:r>
        <w:t xml:space="preserve"> relation is between some </w:t>
      </w:r>
      <w:proofErr w:type="gramStart"/>
      <w:r>
        <w:t>outcome</w:t>
      </w:r>
      <w:proofErr w:type="gramEnd"/>
      <w:r>
        <w:t xml:space="preserve"> (e.g., the delivery of food) and some </w:t>
      </w:r>
      <w:r w:rsidR="00C07B69">
        <w:t>cue that predicts the outcome</w:t>
      </w:r>
      <w:r>
        <w:t xml:space="preserve"> (e.g., the chiming of a bell). </w:t>
      </w:r>
      <w:r w:rsidR="00ED088F">
        <w:t>The delivery of food is an important kind of outcome for a dog; so important that dogs do not need to learn of its importance through any other form of reinforcement, which is why it has been called an “unconditioned stimulus” or a “</w:t>
      </w:r>
      <w:r w:rsidR="008B2AAE">
        <w:t>primary</w:t>
      </w:r>
      <w:r w:rsidR="00ED088F">
        <w:t xml:space="preserve"> reinforcer</w:t>
      </w:r>
      <w:r w:rsidR="00B509C1">
        <w:t>.”</w:t>
      </w:r>
      <w:r w:rsidR="00ED088F">
        <w:t xml:space="preserve"> Because food delivery is such an important outcome, it triggers the so-called “unconditioned response” of salivating</w:t>
      </w:r>
      <w:r w:rsidR="006E231D">
        <w:t>,</w:t>
      </w:r>
      <w:r w:rsidR="00ED088F">
        <w:t xml:space="preserve"> which is to say that the dog does not need to learn to salivate in response to </w:t>
      </w:r>
      <w:r w:rsidR="00ED088F">
        <w:lastRenderedPageBreak/>
        <w:t>the food. In any case, when the delivery of food is frequently paired with a conditioned stimulus (CS)</w:t>
      </w:r>
      <w:r w:rsidR="00C07B69">
        <w:t xml:space="preserve"> or cue</w:t>
      </w:r>
      <w:r w:rsidR="00ED088F">
        <w:t>, like the ringing of the bell, the dog learns to expect the food whenever the bell rings. Moreover, it is only because</w:t>
      </w:r>
      <w:r w:rsidR="7D5BE592">
        <w:t xml:space="preserve"> the</w:t>
      </w:r>
      <w:r w:rsidR="00ED088F">
        <w:t xml:space="preserve"> </w:t>
      </w:r>
      <w:r w:rsidR="00C07B69">
        <w:t>cue</w:t>
      </w:r>
      <w:r w:rsidR="00ED088F">
        <w:t xml:space="preserve"> predicts an important outcome that a dog salivates.</w:t>
      </w:r>
      <w:r w:rsidR="008545EF">
        <w:rPr>
          <w:rStyle w:val="FootnoteReference"/>
        </w:rPr>
        <w:footnoteReference w:id="11"/>
      </w:r>
      <w:r w:rsidR="00ED088F">
        <w:t xml:space="preserve"> </w:t>
      </w:r>
      <w:r w:rsidR="00474038">
        <w:t>Learning theorists standardly assume that this kind of learning is the basis for innate responses like affect program responses</w:t>
      </w:r>
      <w:r w:rsidR="00C2114E">
        <w:t>:</w:t>
      </w:r>
      <w:r w:rsidR="00474038">
        <w:t xml:space="preserve"> Pavlovian learning is </w:t>
      </w:r>
      <w:r w:rsidR="00C07B69">
        <w:t xml:space="preserve">likely </w:t>
      </w:r>
      <w:r w:rsidR="00474038">
        <w:t>the basis for</w:t>
      </w:r>
      <w:r w:rsidR="005052A2">
        <w:t xml:space="preserve"> so-called </w:t>
      </w:r>
      <w:r w:rsidR="005052A2" w:rsidRPr="1DF58E00">
        <w:rPr>
          <w:i/>
          <w:iCs/>
        </w:rPr>
        <w:t>Pavlovian responses</w:t>
      </w:r>
      <w:r w:rsidR="005052A2">
        <w:t>, such as</w:t>
      </w:r>
      <w:r w:rsidR="00474038">
        <w:t xml:space="preserve"> rats freezing in response to predictors of painful stimuli, avoiding substances that are predictors of nausea, and getting ready to fight in response to predictors of territorial conflict. These kinds of responses </w:t>
      </w:r>
      <w:r w:rsidR="00F722F4">
        <w:t>clearly</w:t>
      </w:r>
      <w:r w:rsidR="00474038">
        <w:t xml:space="preserve"> correspond with</w:t>
      </w:r>
      <w:r w:rsidR="00C2114E">
        <w:t xml:space="preserve"> components of</w:t>
      </w:r>
      <w:r w:rsidR="00474038">
        <w:t xml:space="preserve"> </w:t>
      </w:r>
      <w:r w:rsidR="00D10CE0">
        <w:t xml:space="preserve">basic </w:t>
      </w:r>
      <w:proofErr w:type="gramStart"/>
      <w:r w:rsidR="00D10CE0">
        <w:t>emotion</w:t>
      </w:r>
      <w:proofErr w:type="gramEnd"/>
      <w:r w:rsidR="00474038">
        <w:t xml:space="preserve"> fear, disgust, and anger, respectively.</w:t>
      </w:r>
      <w:r w:rsidR="00474038">
        <w:rPr>
          <w:rStyle w:val="FootnoteReference"/>
        </w:rPr>
        <w:footnoteReference w:id="12"/>
      </w:r>
    </w:p>
    <w:p w14:paraId="47E4B17A" w14:textId="0A6D2BC5" w:rsidR="00FF6BC8" w:rsidRDefault="00C07B69" w:rsidP="009953F8">
      <w:r>
        <w:t>This line of research already suggests a division</w:t>
      </w:r>
      <w:r w:rsidR="00D46F13">
        <w:t xml:space="preserve"> between appraisal</w:t>
      </w:r>
      <w:r w:rsidR="0010435F">
        <w:t xml:space="preserve"> on the one </w:t>
      </w:r>
      <w:r w:rsidR="2F884EE9">
        <w:t>hand and</w:t>
      </w:r>
      <w:r w:rsidR="00D46F13">
        <w:t xml:space="preserve"> learning</w:t>
      </w:r>
      <w:r w:rsidR="0010435F">
        <w:t xml:space="preserve"> and memory on the other</w:t>
      </w:r>
      <w:r w:rsidR="00D46F13">
        <w:t>.</w:t>
      </w:r>
      <w:r w:rsidR="005052A2">
        <w:t xml:space="preserve"> </w:t>
      </w:r>
      <w:r w:rsidR="0010435F">
        <w:t xml:space="preserve">Remember that Griffiths and others encourage us to think of appraisal processes as like a database of stimuli that trigger an emotion. </w:t>
      </w:r>
      <w:r w:rsidR="005052A2">
        <w:t xml:space="preserve">Once we determine that the role of Pavlovian learning is to find cues predictive of outcomes, we see clearly that what is learned is not a new elicitor for an emotion, but rather a cue that is predictive of an </w:t>
      </w:r>
      <w:r w:rsidR="005052A2" w:rsidRPr="1DF58E00">
        <w:rPr>
          <w:i/>
          <w:iCs/>
        </w:rPr>
        <w:t>outcome</w:t>
      </w:r>
      <w:r w:rsidR="005052A2">
        <w:t xml:space="preserve"> </w:t>
      </w:r>
      <w:r w:rsidR="00CC6A66">
        <w:t xml:space="preserve">(as evidenced by blocking experiments, cf. fn. 10) </w:t>
      </w:r>
      <w:r w:rsidR="005052A2">
        <w:t xml:space="preserve">that </w:t>
      </w:r>
      <w:r w:rsidR="005052A2">
        <w:lastRenderedPageBreak/>
        <w:t xml:space="preserve">elicits the </w:t>
      </w:r>
      <w:r w:rsidR="00CC6A66">
        <w:t>Pavlovian response or emotion</w:t>
      </w:r>
      <w:r w:rsidR="005052A2">
        <w:t>. This allows the emotion to be</w:t>
      </w:r>
      <w:r w:rsidR="00462668">
        <w:t xml:space="preserve"> more</w:t>
      </w:r>
      <w:r w:rsidR="005052A2">
        <w:t xml:space="preserve"> directly elicited by the predictive cue. But then, </w:t>
      </w:r>
      <w:r w:rsidR="005052A2" w:rsidRPr="1DF58E00">
        <w:rPr>
          <w:i/>
          <w:iCs/>
        </w:rPr>
        <w:t>the associations that guide learning are not between a stimulus and a Pavlovian response</w:t>
      </w:r>
      <w:r w:rsidR="005052A2">
        <w:t xml:space="preserve"> (e.g., </w:t>
      </w:r>
      <w:r w:rsidR="007E597E">
        <w:t xml:space="preserve">salivation or </w:t>
      </w:r>
      <w:r w:rsidR="005052A2">
        <w:t xml:space="preserve">fear) but between the stimulus and an outcome that </w:t>
      </w:r>
      <w:r w:rsidR="002641FE">
        <w:t>elicits the Pavlovian response without</w:t>
      </w:r>
      <w:r w:rsidR="00296642">
        <w:t xml:space="preserve"> any</w:t>
      </w:r>
      <w:r w:rsidR="005052A2">
        <w:t xml:space="preserve"> </w:t>
      </w:r>
      <w:r w:rsidR="002641FE">
        <w:t>conditioning</w:t>
      </w:r>
      <w:r w:rsidR="00A54914">
        <w:t xml:space="preserve"> (e.g., </w:t>
      </w:r>
      <w:r w:rsidR="002641FE">
        <w:t xml:space="preserve">food or </w:t>
      </w:r>
      <w:r w:rsidR="00A54914">
        <w:t>pain)</w:t>
      </w:r>
      <w:r w:rsidR="005052A2">
        <w:t>.</w:t>
      </w:r>
      <w:r w:rsidR="0010435F">
        <w:t xml:space="preserve"> So, it is not quite accurate to characterize the process of conditioning as </w:t>
      </w:r>
      <w:r w:rsidR="00575609">
        <w:t xml:space="preserve">learning </w:t>
      </w:r>
      <w:r w:rsidR="0010435F">
        <w:t>a new elicitor for the Pavlovian response</w:t>
      </w:r>
      <w:r w:rsidR="00556EFF">
        <w:t xml:space="preserve">, as the </w:t>
      </w:r>
      <w:r w:rsidR="00556EFF" w:rsidRPr="1DF58E00">
        <w:rPr>
          <w:i/>
          <w:iCs/>
        </w:rPr>
        <w:t>appraisal as memory</w:t>
      </w:r>
      <w:r w:rsidR="00556EFF">
        <w:t xml:space="preserve"> view claims</w:t>
      </w:r>
      <w:r w:rsidR="0010435F">
        <w:t>.</w:t>
      </w:r>
      <w:r w:rsidR="00296642">
        <w:t xml:space="preserve"> The organism is</w:t>
      </w:r>
      <w:r w:rsidR="001A7D69">
        <w:t xml:space="preserve"> not salivating</w:t>
      </w:r>
      <w:r w:rsidR="00A84075">
        <w:t xml:space="preserve"> or </w:t>
      </w:r>
      <w:r w:rsidR="00543FF8">
        <w:t>responding fearfully</w:t>
      </w:r>
      <w:r w:rsidR="001A7D69">
        <w:t xml:space="preserve"> because it remembers </w:t>
      </w:r>
      <w:r w:rsidR="00543FF8">
        <w:t>do</w:t>
      </w:r>
      <w:r w:rsidR="001A7D69">
        <w:t>ing</w:t>
      </w:r>
      <w:r w:rsidR="00543FF8">
        <w:t xml:space="preserve"> so</w:t>
      </w:r>
      <w:r w:rsidR="001A7D69">
        <w:t xml:space="preserve"> when </w:t>
      </w:r>
      <w:r w:rsidR="00543FF8">
        <w:t xml:space="preserve">it </w:t>
      </w:r>
      <w:proofErr w:type="gramStart"/>
      <w:r w:rsidR="00543FF8">
        <w:t>heard</w:t>
      </w:r>
      <w:proofErr w:type="gramEnd"/>
      <w:r w:rsidR="00543FF8">
        <w:t xml:space="preserve"> a certain sound</w:t>
      </w:r>
      <w:r w:rsidR="00A84075">
        <w:t>.</w:t>
      </w:r>
      <w:r w:rsidR="005052A2">
        <w:t xml:space="preserve"> </w:t>
      </w:r>
      <w:r w:rsidR="002C69B8">
        <w:t xml:space="preserve">Rather, the elicitation of the </w:t>
      </w:r>
      <w:r w:rsidR="00543FF8">
        <w:t>response</w:t>
      </w:r>
      <w:r w:rsidR="002C69B8">
        <w:t xml:space="preserve"> is tied directly to an outcome, and </w:t>
      </w:r>
      <w:r w:rsidR="00046433">
        <w:t>what is learned is a predictor of the outcome.</w:t>
      </w:r>
      <w:r w:rsidR="00543FF8">
        <w:t xml:space="preserve"> </w:t>
      </w:r>
      <w:r w:rsidR="001517B9">
        <w:t>The organism</w:t>
      </w:r>
      <w:r w:rsidR="00D60804">
        <w:t xml:space="preserve"> learns to anticipate food or pain upon hearing the sound</w:t>
      </w:r>
      <w:r w:rsidR="001517B9">
        <w:t>, and it is the anticipated food or pain that triggers the response</w:t>
      </w:r>
      <w:r w:rsidR="00D60804">
        <w:t>.</w:t>
      </w:r>
    </w:p>
    <w:p w14:paraId="1F6C5BE5" w14:textId="2E98AB6F" w:rsidR="007320E1" w:rsidRDefault="005052A2" w:rsidP="001517B9">
      <w:commentRangeStart w:id="4"/>
      <w:commentRangeStart w:id="5"/>
      <w:r>
        <w:t>Even so,</w:t>
      </w:r>
      <w:r w:rsidR="0010435F">
        <w:t xml:space="preserve"> a defender of th</w:t>
      </w:r>
      <w:r w:rsidR="00556EFF">
        <w:t xml:space="preserve">at view </w:t>
      </w:r>
      <w:r w:rsidR="0010435F">
        <w:t>could easily reply that</w:t>
      </w:r>
      <w:r>
        <w:t xml:space="preserve"> this places little strain on </w:t>
      </w:r>
      <w:r w:rsidR="00556EFF">
        <w:rPr>
          <w:i/>
          <w:iCs/>
        </w:rPr>
        <w:t>appraisal as memory</w:t>
      </w:r>
      <w:r>
        <w:t>. The bottom line remains the same: the system learns a new rule for activa</w:t>
      </w:r>
      <w:r w:rsidR="0010435F">
        <w:t>ting the Pavlovian response; one that could be represented as a rule</w:t>
      </w:r>
      <w:r w:rsidR="00363EDF">
        <w:t xml:space="preserve"> stored</w:t>
      </w:r>
      <w:r w:rsidR="0010435F">
        <w:t xml:space="preserve"> </w:t>
      </w:r>
      <w:r w:rsidR="00363EDF">
        <w:t>by the proprietary learning/memory system</w:t>
      </w:r>
      <w:r w:rsidR="0010435F">
        <w:t>.</w:t>
      </w:r>
      <w:commentRangeEnd w:id="4"/>
      <w:r w:rsidR="006B5B32">
        <w:rPr>
          <w:rStyle w:val="CommentReference"/>
        </w:rPr>
        <w:commentReference w:id="4"/>
      </w:r>
      <w:commentRangeEnd w:id="5"/>
      <w:r w:rsidR="00E1477C">
        <w:rPr>
          <w:rStyle w:val="CommentReference"/>
        </w:rPr>
        <w:commentReference w:id="5"/>
      </w:r>
      <w:r w:rsidR="001517B9">
        <w:t xml:space="preserve"> Perhaps the rule could be expressed </w:t>
      </w:r>
      <w:r w:rsidR="006E6E15">
        <w:t>as a conditional</w:t>
      </w:r>
      <w:r w:rsidR="007320E1">
        <w:t>:</w:t>
      </w:r>
      <w:r w:rsidR="006E6E15">
        <w:t xml:space="preserve"> if you hear that tone again, respond with salivation (or fear). </w:t>
      </w:r>
      <w:r w:rsidR="006311F4">
        <w:t>However, it would be more</w:t>
      </w:r>
      <w:r w:rsidR="006E6E15">
        <w:t xml:space="preserve"> accurate</w:t>
      </w:r>
      <w:r w:rsidR="006311F4">
        <w:t xml:space="preserve"> to express the rule in the following way</w:t>
      </w:r>
      <w:r w:rsidR="007320E1">
        <w:t>:</w:t>
      </w:r>
      <w:r w:rsidR="006E6E15">
        <w:t xml:space="preserve"> if you hear that tone again, expect food (or pain). </w:t>
      </w:r>
      <w:r w:rsidR="007320E1">
        <w:t>On my view, the latter rule actually does not sound like learning a new elicitor</w:t>
      </w:r>
      <w:r w:rsidR="00FB224A">
        <w:t xml:space="preserve">. Rather, the response is still elicited by </w:t>
      </w:r>
      <w:r w:rsidR="0068135F">
        <w:t>a</w:t>
      </w:r>
      <w:r w:rsidR="00FB224A">
        <w:t xml:space="preserve"> representation of the </w:t>
      </w:r>
      <w:r w:rsidR="0068135F">
        <w:t>unconditioned stimulus</w:t>
      </w:r>
      <w:r w:rsidR="004A7994">
        <w:t xml:space="preserve"> (i.e. the thing expected)</w:t>
      </w:r>
      <w:r w:rsidR="0068135F">
        <w:t>.</w:t>
      </w:r>
    </w:p>
    <w:p w14:paraId="47288A03" w14:textId="678234C5" w:rsidR="005E7FEC" w:rsidRDefault="0068135F" w:rsidP="001517B9">
      <w:r>
        <w:lastRenderedPageBreak/>
        <w:t>Regardless</w:t>
      </w:r>
      <w:r w:rsidR="00ED088F">
        <w:t xml:space="preserve">, </w:t>
      </w:r>
      <w:r w:rsidR="005E7FEC">
        <w:t>a recent experiment</w:t>
      </w:r>
      <w:r w:rsidR="00ED088F">
        <w:t xml:space="preserve"> </w:t>
      </w:r>
      <w:r w:rsidR="00E6698C">
        <w:t>pushes up</w:t>
      </w:r>
      <w:r w:rsidR="005052A2">
        <w:t xml:space="preserve"> bigger</w:t>
      </w:r>
      <w:r w:rsidR="00ED088F">
        <w:t xml:space="preserve"> wrinkle</w:t>
      </w:r>
      <w:r w:rsidR="005A671E">
        <w:t>s</w:t>
      </w:r>
      <w:r w:rsidR="00ED088F">
        <w:t xml:space="preserve"> for this </w:t>
      </w:r>
      <w:r w:rsidR="008545EF">
        <w:t xml:space="preserve">way </w:t>
      </w:r>
      <w:r w:rsidR="00C07B69">
        <w:t>of understanding how new elicitors of Pavlovian responses might be acquired.</w:t>
      </w:r>
      <w:r w:rsidR="00F7316B">
        <w:t xml:space="preserve"> In it, </w:t>
      </w:r>
      <w:r w:rsidR="004506C8">
        <w:t xml:space="preserve">Robinson and Berridge </w:t>
      </w:r>
      <w:r w:rsidR="00BF2BC0">
        <w:fldChar w:fldCharType="begin" w:fldLock="1"/>
      </w:r>
      <w:r w:rsidR="00D55AF0">
        <w:instrText>ADDIN CSL_CITATION {"citationItems":[{"id":"ITEM-1","itemData":{"DOI":"10.1016/j.cub.2013.01.016","ISSN":"09609822","abstract":"Background: Learned cues for pleasant reward often elicit desire, which, in addicts, may become compulsive. According to the dominant view in addiction neuroscience and reinforcement modeling, such desires are the simple products of learning, coming from a past association with reward outcome. Results: We demonstrate that cravings are more than merely the products of accumulated pleasure memories - even a repulsive learned cue for unpleasantness can become suddenly desired via the activation of mesocorticolimbic circuitry. Rats learned repulsion toward a Pavlovian cue (a briefly-inserted metal lever) that always predicted an unpleasant Dead Sea saltiness sensation. Yet, upon first reencounter in a novel sodium-depletion state to promote mesocorticolimbic reactivity (reflected by elevated Fos activation in ventral tegmentum, nucleus accumbens, ventral pallidum, and the orbitofrontal prefrontal cortex), the learned cue was instantly transformed into an attractive and powerful motivational magnet. Rats jumped and gnawed on the suddenly attractive Pavlovian lever cue, despite never having tasted intense saltiness as anything other than disgusting. Conclusions: Instant desire transformation of a learned cue contradicts views that Pavlovian desires are essentially based on previously learned values (e.g., prediction error or temporal difference models). Instead desire is recomputed at reencounter by integrating Pavlovian information with the current brain/physiological state. This powerful brain transformation reverses strong learned revulsion into avid attraction. When applied to addiction, related mesocorticolimbic transformations (e.g., drugs or neural sensitization) of cues for already-pleasant drug experiences could create even more intense cravings. This cue/state transformation helps define what it means to say that addiction hijacks brain limbic circuits of natural reward. © 2013 Elsevier Ltd.","author":[{"dropping-particle":"","family":"Robinson","given":"Mike J.F.","non-dropping-particle":"","parse-names":false,"suffix":""},{"dropping-particle":"","family":"Berridge","given":"Kent C.","non-dropping-particle":"","parse-names":false,"suffix":""}],"container-title":"Current Biology","id":"ITEM-1","issue":"4","issued":{"date-parts":[["2013"]]},"page":"282-289","title":"Instant transformation of learned repulsion into motivational \"wanting\"","type":"article-journal","volume":"23"},"suppress-author":1,"uris":["http://www.mendeley.com/documents/?uuid=a0c9b3d6-1c50-32d0-908c-fe5d8e918642","http://www.mendeley.com/documents/?uuid=16702ee6-7b2d-4bb8-ab11-1bbbde7ced6b"]}],"mendeley":{"formattedCitation":"(2013)","plainTextFormattedCitation":"(2013)","previouslyFormattedCitation":"(2013)"},"properties":{"noteIndex":0},"schema":"https://github.com/citation-style-language/schema/raw/master/csl-citation.json"}</w:instrText>
      </w:r>
      <w:r w:rsidR="00BF2BC0">
        <w:fldChar w:fldCharType="separate"/>
      </w:r>
      <w:r w:rsidR="00140B86" w:rsidRPr="00140B86">
        <w:rPr>
          <w:noProof/>
        </w:rPr>
        <w:t>(2013)</w:t>
      </w:r>
      <w:r w:rsidR="00BF2BC0">
        <w:fldChar w:fldCharType="end"/>
      </w:r>
      <w:r w:rsidR="004506C8">
        <w:t xml:space="preserve"> </w:t>
      </w:r>
      <w:r w:rsidR="00D44E32">
        <w:t>conditioned rats to expect a squirt of intensely salty water</w:t>
      </w:r>
      <w:r w:rsidR="001C5729">
        <w:t xml:space="preserve"> (3 times as salty as sea water)</w:t>
      </w:r>
      <w:r w:rsidR="00D44E32">
        <w:t xml:space="preserve"> into their mouths </w:t>
      </w:r>
      <w:r w:rsidR="00F814D0">
        <w:t>after</w:t>
      </w:r>
      <w:r w:rsidR="002A4CC6">
        <w:t xml:space="preserve"> </w:t>
      </w:r>
      <w:r w:rsidR="00F814D0">
        <w:t xml:space="preserve">the insertion of </w:t>
      </w:r>
      <w:r w:rsidR="00FB0894">
        <w:t>a lever</w:t>
      </w:r>
      <w:r w:rsidR="00166A64">
        <w:t xml:space="preserve"> into the cage</w:t>
      </w:r>
      <w:r w:rsidR="00FB0894">
        <w:t xml:space="preserve"> accompanied by a sound</w:t>
      </w:r>
      <w:r w:rsidR="00166A64">
        <w:t xml:space="preserve"> (call this CS1)</w:t>
      </w:r>
      <w:r w:rsidR="00FB0894">
        <w:t>.</w:t>
      </w:r>
      <w:r w:rsidR="00A55045">
        <w:t xml:space="preserve"> They conditioned the same rats to expect a squirt of </w:t>
      </w:r>
      <w:r w:rsidR="001C5729">
        <w:t>sweet sucrose into their mouths after</w:t>
      </w:r>
      <w:r w:rsidR="002A4CC6">
        <w:t xml:space="preserve"> a distinct CS</w:t>
      </w:r>
      <w:r w:rsidR="00AC73D5">
        <w:t>2</w:t>
      </w:r>
      <w:r w:rsidR="002A4CC6">
        <w:t>,</w:t>
      </w:r>
      <w:r w:rsidR="001C5729">
        <w:t xml:space="preserve"> the insertion of a different lever accompanied by a different sound.</w:t>
      </w:r>
      <w:r w:rsidR="00FB0894">
        <w:t xml:space="preserve"> As expected, the rats learned to avoid the</w:t>
      </w:r>
      <w:r w:rsidR="001C5729">
        <w:t xml:space="preserve"> </w:t>
      </w:r>
      <w:r w:rsidR="00AC73D5">
        <w:t>CS1</w:t>
      </w:r>
      <w:r w:rsidR="00FB0894">
        <w:t xml:space="preserve"> lever whenever they heard the</w:t>
      </w:r>
      <w:r w:rsidR="00AC73D5">
        <w:t xml:space="preserve"> CS1</w:t>
      </w:r>
      <w:r w:rsidR="00FB0894">
        <w:t xml:space="preserve"> sound</w:t>
      </w:r>
      <w:r w:rsidR="001C5729">
        <w:t xml:space="preserve"> </w:t>
      </w:r>
      <w:r w:rsidR="005D486A">
        <w:t xml:space="preserve">and to approach the </w:t>
      </w:r>
      <w:r w:rsidR="00AC73D5">
        <w:t>CS2</w:t>
      </w:r>
      <w:r w:rsidR="005D486A">
        <w:t xml:space="preserve"> lever (and lick it, etc.) whenever they heard the </w:t>
      </w:r>
      <w:r w:rsidR="00AC73D5">
        <w:t>CS2 sound</w:t>
      </w:r>
      <w:r w:rsidR="00FB0894">
        <w:t>.</w:t>
      </w:r>
      <w:r w:rsidR="00D470AC">
        <w:t xml:space="preserve"> This is Pavlovian conditioning because the </w:t>
      </w:r>
      <w:r w:rsidR="0011081C">
        <w:t xml:space="preserve">rats learned that </w:t>
      </w:r>
      <w:r w:rsidR="006E35C6">
        <w:t>certain</w:t>
      </w:r>
      <w:r w:rsidR="0011081C">
        <w:t xml:space="preserve"> sound</w:t>
      </w:r>
      <w:r w:rsidR="006E35C6">
        <w:t>s</w:t>
      </w:r>
      <w:r w:rsidR="0011081C">
        <w:t xml:space="preserve"> predict </w:t>
      </w:r>
      <w:r w:rsidR="006E35C6">
        <w:t>certain</w:t>
      </w:r>
      <w:r w:rsidR="0011081C">
        <w:t xml:space="preserve"> outcome</w:t>
      </w:r>
      <w:r w:rsidR="006E35C6">
        <w:t>s</w:t>
      </w:r>
      <w:r w:rsidR="00910E3B">
        <w:t>; outcomes that elicit pavlovian responses</w:t>
      </w:r>
      <w:r w:rsidR="00786E5E">
        <w:t xml:space="preserve"> (</w:t>
      </w:r>
      <w:r w:rsidR="00910E3B">
        <w:t>like</w:t>
      </w:r>
      <w:r w:rsidR="00D803A9">
        <w:t xml:space="preserve"> a gape</w:t>
      </w:r>
      <w:r w:rsidR="00786E5E">
        <w:t xml:space="preserve"> </w:t>
      </w:r>
      <w:r w:rsidR="00977153">
        <w:t>response</w:t>
      </w:r>
      <w:r w:rsidR="00D803A9">
        <w:t xml:space="preserve"> </w:t>
      </w:r>
      <w:r w:rsidR="00786E5E">
        <w:t>and</w:t>
      </w:r>
      <w:r w:rsidR="00910E3B">
        <w:t xml:space="preserve"> a</w:t>
      </w:r>
      <w:r w:rsidR="00D803A9">
        <w:t>voidance</w:t>
      </w:r>
      <w:r w:rsidR="00233A5D">
        <w:t xml:space="preserve"> of a distasteful stimulus</w:t>
      </w:r>
      <w:r w:rsidR="00D803A9">
        <w:t xml:space="preserve"> or</w:t>
      </w:r>
      <w:r w:rsidR="00233A5D">
        <w:t xml:space="preserve"> </w:t>
      </w:r>
      <w:r w:rsidR="00977153">
        <w:t>licking</w:t>
      </w:r>
      <w:r w:rsidR="00C34827">
        <w:t xml:space="preserve"> and</w:t>
      </w:r>
      <w:r w:rsidR="00D803A9">
        <w:t xml:space="preserve"> approach </w:t>
      </w:r>
      <w:r w:rsidR="00E26CF7">
        <w:t>tow</w:t>
      </w:r>
      <w:r w:rsidR="00786E5E">
        <w:t>ard a tasty stimulus)</w:t>
      </w:r>
      <w:r w:rsidR="00CC1B14">
        <w:t>. After this initial training phase</w:t>
      </w:r>
      <w:r w:rsidR="001E093A">
        <w:t>, the rats were injected with drugs that caused their salt levels to plummet.</w:t>
      </w:r>
      <w:r w:rsidR="00185FAC">
        <w:t xml:space="preserve"> </w:t>
      </w:r>
      <w:r w:rsidR="00AC73D5">
        <w:t>They</w:t>
      </w:r>
      <w:r w:rsidR="002A4CC6">
        <w:t xml:space="preserve"> were </w:t>
      </w:r>
      <w:r w:rsidR="00AC73D5">
        <w:t xml:space="preserve">again </w:t>
      </w:r>
      <w:r w:rsidR="002A4CC6">
        <w:t>presented with</w:t>
      </w:r>
      <w:r w:rsidR="00AC73D5">
        <w:t xml:space="preserve"> </w:t>
      </w:r>
      <w:r w:rsidR="00BA60B1">
        <w:t>CS</w:t>
      </w:r>
      <w:r w:rsidR="00AC73D5">
        <w:t>1</w:t>
      </w:r>
      <w:r w:rsidR="00BA60B1">
        <w:t xml:space="preserve"> for the</w:t>
      </w:r>
      <w:r w:rsidR="00A94096">
        <w:t xml:space="preserve"> intensely</w:t>
      </w:r>
      <w:r w:rsidR="00BA60B1">
        <w:t xml:space="preserve"> </w:t>
      </w:r>
      <w:r w:rsidR="00A94096">
        <w:t>salty water</w:t>
      </w:r>
      <w:r w:rsidR="00CC1D70">
        <w:t xml:space="preserve"> again but this time, </w:t>
      </w:r>
      <w:r w:rsidR="00A94096">
        <w:t xml:space="preserve">in extinction (that is, without the squirt of salt to accompany it). </w:t>
      </w:r>
      <w:r w:rsidR="00AC73D5">
        <w:t>But this time</w:t>
      </w:r>
      <w:r w:rsidR="00CC1D70">
        <w:t>,</w:t>
      </w:r>
      <w:r w:rsidR="00AC73D5">
        <w:t xml:space="preserve"> due to their salt-deprived state,</w:t>
      </w:r>
      <w:r w:rsidR="00CC1D70">
        <w:t xml:space="preserve"> t</w:t>
      </w:r>
      <w:r w:rsidR="009831BB">
        <w:t xml:space="preserve">he rats approached the </w:t>
      </w:r>
      <w:r w:rsidR="00AC73D5">
        <w:t>CS1 lever with the same intensity as they had toward the CS2 lever.</w:t>
      </w:r>
    </w:p>
    <w:p w14:paraId="1926DA42" w14:textId="6C06F685" w:rsidR="00100FCD" w:rsidRDefault="005E7FEC" w:rsidP="009953F8">
      <w:r>
        <w:t xml:space="preserve">Dayan and Berridge </w:t>
      </w:r>
      <w:r w:rsidR="00F32310">
        <w:fldChar w:fldCharType="begin" w:fldLock="1"/>
      </w:r>
      <w:r w:rsidR="00D55AF0">
        <w:instrText>ADDIN CSL_CITATION {"citationItems":[{"id":"ITEM-1","itemData":{"DOI":"10.3758/s13415-014-0277-8","ISSN":"15307026","abstract":"Evidence supports at least two methods for learning about reward and punishment and making predictions for guiding actions. One method, called model-free, progressively acquires cached estimates of the long-run values of circumstances and actions from retrospective experience. The other method, called model-based, uses representations of the environment, expectations, and prospective calculations to make cognitive predictions of future value. Extensive attention has been paid to both methods in computational analyses of instrumental learning. By contrast, although a full computational analysis has been lacking, Pavlovian learning and prediction has typically been presumed to be solely model-free. Here, we revise that presumption and review compelling evidence from Pavlovian revaluation experiments showing that Pavlovian predictions can involve their own form of model-based evaluation. In model-based Pavlovian evaluation, prevailing states of the body and brain influence value computations, and thereby produce powerful incentive motivations that can sometimes be quite new. We consider the consequences of this revised Pavlovian view for the computational landscape of prediction, response, and choice. We also revisit differences between Pavlovian and instrumental learning in the control of incentive motivation. © 2014 Psychonomic Society, Inc.","author":[{"dropping-particle":"","family":"Dayan","given":"Peter","non-dropping-particle":"","parse-names":false,"suffix":""},{"dropping-particle":"","family":"Berridge","given":"Kent C.","non-dropping-particle":"","parse-names":false,"suffix":""}],"container-title":"Cognitive, Affective and Behavioral Neuroscience","id":"ITEM-1","issue":"2","issued":{"date-parts":[["2014"]]},"page":"473-492","publisher":"Springer New York LLC","title":"Model-based and model-free Pavlovian reward learning: Revaluation, revision, and revelation","type":"article","volume":"14"},"suppress-author":1,"uris":["http://www.mendeley.com/documents/?uuid=912fff68-f9fe-3691-8941-6df421e66719","http://www.mendeley.com/documents/?uuid=52624353-29c7-4a22-b5aa-6b1d5eef2271"]}],"mendeley":{"formattedCitation":"(2014)","plainTextFormattedCitation":"(2014)","previouslyFormattedCitation":"(2014)"},"properties":{"noteIndex":0},"schema":"https://github.com/citation-style-language/schema/raw/master/csl-citation.json"}</w:instrText>
      </w:r>
      <w:r w:rsidR="00F32310">
        <w:fldChar w:fldCharType="separate"/>
      </w:r>
      <w:r w:rsidR="00F32310" w:rsidRPr="00F32310">
        <w:rPr>
          <w:noProof/>
        </w:rPr>
        <w:t>(2014)</w:t>
      </w:r>
      <w:r w:rsidR="00F32310">
        <w:fldChar w:fldCharType="end"/>
      </w:r>
      <w:r w:rsidR="00900592">
        <w:t xml:space="preserve"> </w:t>
      </w:r>
      <w:r>
        <w:t>argue that this experiment</w:t>
      </w:r>
      <w:r w:rsidR="00900592">
        <w:t xml:space="preserve"> </w:t>
      </w:r>
      <w:r>
        <w:t xml:space="preserve">reveals a type of </w:t>
      </w:r>
      <w:r w:rsidR="008545EF">
        <w:t>Pavlovian</w:t>
      </w:r>
      <w:r>
        <w:t xml:space="preserve"> learning that had not been anticipated or observed</w:t>
      </w:r>
      <w:r w:rsidR="000162E4">
        <w:t xml:space="preserve">. </w:t>
      </w:r>
      <w:r w:rsidR="008545EF">
        <w:t xml:space="preserve">Previously, it was assumed that </w:t>
      </w:r>
      <w:r w:rsidR="00C529C3">
        <w:t xml:space="preserve">all Pavlovian learning was </w:t>
      </w:r>
      <w:r w:rsidR="00C529C3" w:rsidRPr="00900592">
        <w:rPr>
          <w:i/>
          <w:iCs/>
        </w:rPr>
        <w:t>model-free</w:t>
      </w:r>
      <w:r w:rsidR="00C529C3">
        <w:t xml:space="preserve">, meaning </w:t>
      </w:r>
      <w:r w:rsidR="001867D1">
        <w:t>among other things</w:t>
      </w:r>
      <w:r w:rsidR="00C529C3">
        <w:t xml:space="preserve"> that </w:t>
      </w:r>
      <w:r w:rsidR="001867D1">
        <w:t>there is</w:t>
      </w:r>
      <w:r w:rsidR="00C529C3">
        <w:t xml:space="preserve"> a </w:t>
      </w:r>
      <w:r w:rsidR="001867D1">
        <w:t>single</w:t>
      </w:r>
      <w:r w:rsidR="00DF74F1">
        <w:t xml:space="preserve">, or </w:t>
      </w:r>
      <w:r w:rsidR="00C529C3" w:rsidRPr="00DF74F1">
        <w:rPr>
          <w:i/>
        </w:rPr>
        <w:t>cached</w:t>
      </w:r>
      <w:r w:rsidR="00DF74F1">
        <w:t>,</w:t>
      </w:r>
      <w:r w:rsidR="00C529C3">
        <w:t xml:space="preserve"> representation of </w:t>
      </w:r>
      <w:r w:rsidR="001867D1">
        <w:t>the</w:t>
      </w:r>
      <w:r w:rsidR="00C529C3">
        <w:t xml:space="preserve"> </w:t>
      </w:r>
      <w:r w:rsidR="001867D1">
        <w:t xml:space="preserve">outcome’s value (as liked or disliked) and its </w:t>
      </w:r>
      <w:r w:rsidR="00C529C3" w:rsidRPr="00E243BE">
        <w:rPr>
          <w:i/>
        </w:rPr>
        <w:t>identity</w:t>
      </w:r>
      <w:r w:rsidR="00E243BE">
        <w:t>, or</w:t>
      </w:r>
      <w:r w:rsidR="00CE198A">
        <w:t xml:space="preserve"> </w:t>
      </w:r>
      <w:r w:rsidR="001867D1">
        <w:t>sensory characteristics (e.g., its saltiness)</w:t>
      </w:r>
      <w:r w:rsidR="00C529C3">
        <w:t>.</w:t>
      </w:r>
      <w:r w:rsidR="0053363F">
        <w:t xml:space="preserve"> </w:t>
      </w:r>
      <w:r w:rsidR="0087080F">
        <w:t xml:space="preserve">If this information were stored separately and </w:t>
      </w:r>
      <w:r w:rsidR="0087080F">
        <w:lastRenderedPageBreak/>
        <w:t>used to guide learning, it would involve a model with separable representations to mitigate the relationship between the s</w:t>
      </w:r>
      <w:r w:rsidR="00D22A6B">
        <w:t>ensory characteristics</w:t>
      </w:r>
      <w:r w:rsidR="0087080F">
        <w:t xml:space="preserve"> and the value of the outcome, perhaps to guide the response more flexibly (when the value of the outcome changes</w:t>
      </w:r>
      <w:r w:rsidR="00D22A6B">
        <w:t xml:space="preserve"> due to </w:t>
      </w:r>
      <w:r w:rsidR="00DF74F1">
        <w:t>a salt deprived bodily state</w:t>
      </w:r>
      <w:r w:rsidR="0087080F">
        <w:t xml:space="preserve">, for example). </w:t>
      </w:r>
      <w:r w:rsidR="000357A4">
        <w:t>Instead, on the model-free account</w:t>
      </w:r>
      <w:r w:rsidR="00900592">
        <w:t>, c</w:t>
      </w:r>
      <w:r w:rsidR="00C529C3">
        <w:t xml:space="preserve">hanging the represented value of the outcome (and thus the organism’s response to the stimulus that predict it) would require shifting the cached value </w:t>
      </w:r>
      <w:r w:rsidR="00A2122A">
        <w:t>gradually</w:t>
      </w:r>
      <w:r w:rsidR="00C529C3">
        <w:t xml:space="preserve"> through repeated presentations of the stimulus and outcome</w:t>
      </w:r>
      <w:r w:rsidR="00900592">
        <w:t xml:space="preserve"> (with a positive reward value)</w:t>
      </w:r>
      <w:r w:rsidR="00C529C3">
        <w:t xml:space="preserve">. </w:t>
      </w:r>
    </w:p>
    <w:p w14:paraId="79437692" w14:textId="6EEA29C0" w:rsidR="005E7FEC" w:rsidRDefault="00A2122A" w:rsidP="009953F8">
      <w:r>
        <w:t>If we</w:t>
      </w:r>
      <w:r w:rsidR="00C2114E">
        <w:t xml:space="preserve"> contrast</w:t>
      </w:r>
      <w:r>
        <w:t xml:space="preserve"> this with a different kind of learning mechanism,</w:t>
      </w:r>
      <w:r w:rsidR="00C2114E">
        <w:t xml:space="preserve"> instrumental learning (i.e., operant conditioning)</w:t>
      </w:r>
      <w:r>
        <w:t>, we find</w:t>
      </w:r>
      <w:r w:rsidR="00C2114E">
        <w:t xml:space="preserve"> that </w:t>
      </w:r>
      <w:r w:rsidR="004B4E41">
        <w:t>the learned relation</w:t>
      </w:r>
      <w:r w:rsidR="00C2114E">
        <w:t xml:space="preserve"> </w:t>
      </w:r>
      <w:r w:rsidR="004B4E41">
        <w:t>in this case</w:t>
      </w:r>
      <w:r w:rsidR="00C2114E">
        <w:t xml:space="preserve"> </w:t>
      </w:r>
      <w:r w:rsidR="0061083D">
        <w:t>(</w:t>
      </w:r>
      <w:r w:rsidR="00C2114E">
        <w:t>between a behavioral response and an outcome</w:t>
      </w:r>
      <w:r w:rsidR="004B4E41">
        <w:t xml:space="preserve">) is represented in terms of a complex model of the state of the organism (e.g., hunger, thirst, low body temperature), the contingency relations between responses and outcomes, </w:t>
      </w:r>
      <w:r w:rsidR="0061083D">
        <w:t>th</w:t>
      </w:r>
      <w:r w:rsidR="00CE198A">
        <w:t>e stimulus identity</w:t>
      </w:r>
      <w:r w:rsidR="00E243BE">
        <w:t xml:space="preserve"> (e.g., saltiness or sweetness</w:t>
      </w:r>
      <w:r w:rsidR="00B91918">
        <w:t>)</w:t>
      </w:r>
      <w:r w:rsidR="00CE198A">
        <w:t>,</w:t>
      </w:r>
      <w:r w:rsidR="004B4E41">
        <w:t xml:space="preserve"> and the value of the outcome for the organism (in a given state). This kind of model-based learning allows an organism to quickly shift its behavioral strategies as the state of the organism changes or as contingency relations change. In the</w:t>
      </w:r>
      <w:r w:rsidR="001F06DA">
        <w:t xml:space="preserve"> salty water</w:t>
      </w:r>
      <w:r w:rsidR="004B4E41">
        <w:t xml:space="preserve"> experiment described</w:t>
      </w:r>
      <w:r w:rsidR="001F06DA">
        <w:t xml:space="preserve"> above</w:t>
      </w:r>
      <w:r w:rsidR="004B4E41">
        <w:t>, the rats were capable of immediately changing their behavior in relation to the hypersaline solution when they entered a salt-deprived state.</w:t>
      </w:r>
      <w:r w:rsidR="001F06DA">
        <w:t xml:space="preserve"> In this way, their behavior resembled the behavior produced by </w:t>
      </w:r>
      <w:r w:rsidR="00957729">
        <w:t>model-based systems for instrumental learning.</w:t>
      </w:r>
      <w:r w:rsidR="004B4E41">
        <w:t xml:space="preserve"> </w:t>
      </w:r>
      <w:r w:rsidR="00957729">
        <w:t xml:space="preserve">But unlike instrumental learning, </w:t>
      </w:r>
      <w:r w:rsidR="004B4E41">
        <w:t xml:space="preserve">the learned relation is </w:t>
      </w:r>
      <w:r w:rsidR="00957729">
        <w:t xml:space="preserve">between an outcome and a predictive cue (rather than </w:t>
      </w:r>
      <w:r w:rsidR="00E66BAE">
        <w:t>a behavioral response</w:t>
      </w:r>
      <w:r w:rsidR="00957729">
        <w:t xml:space="preserve"> and an outcome). So, this </w:t>
      </w:r>
      <w:r w:rsidR="00957729">
        <w:lastRenderedPageBreak/>
        <w:t xml:space="preserve">form of learning looks </w:t>
      </w:r>
      <w:r w:rsidR="004B4E41">
        <w:t>thoroughly Pavlovian, as were the characteristics of the response</w:t>
      </w:r>
      <w:r w:rsidR="00E954B2">
        <w:t xml:space="preserve"> (i.e., the aversive and appetitive reactions to the </w:t>
      </w:r>
      <w:proofErr w:type="gramStart"/>
      <w:r w:rsidR="00E954B2">
        <w:t>lever</w:t>
      </w:r>
      <w:proofErr w:type="gramEnd"/>
      <w:r w:rsidR="00E954B2">
        <w:t>)</w:t>
      </w:r>
      <w:r w:rsidR="00E66BAE">
        <w:t xml:space="preserve">. Yet, </w:t>
      </w:r>
      <w:r w:rsidR="004B4E41">
        <w:t>th</w:t>
      </w:r>
      <w:r w:rsidR="00E66BAE">
        <w:t>e</w:t>
      </w:r>
      <w:r w:rsidR="00972E84">
        <w:t xml:space="preserve"> way that the rats immediately </w:t>
      </w:r>
      <w:proofErr w:type="gramStart"/>
      <w:r w:rsidR="00972E84">
        <w:t>switched</w:t>
      </w:r>
      <w:proofErr w:type="gramEnd"/>
      <w:r w:rsidR="00972E84">
        <w:t xml:space="preserve"> their behavioral response from avoidance to approach (upon entering into </w:t>
      </w:r>
      <w:r w:rsidR="00F92238">
        <w:t>a salt-deprived state)</w:t>
      </w:r>
      <w:r w:rsidR="004B4E41">
        <w:t xml:space="preserve"> suggests an ability to represent the value of the stimulus separately from its other characteristics.</w:t>
      </w:r>
      <w:r w:rsidR="00EA0C7A">
        <w:t xml:space="preserve"> In other words, this appears to be an instance of </w:t>
      </w:r>
      <w:r w:rsidR="00EA0C7A" w:rsidRPr="00900592">
        <w:rPr>
          <w:i/>
          <w:iCs/>
        </w:rPr>
        <w:t>model-based Pavlovian learning</w:t>
      </w:r>
      <w:r w:rsidR="00EA0C7A">
        <w:t>.</w:t>
      </w:r>
      <w:r w:rsidR="003A6C51">
        <w:rPr>
          <w:rStyle w:val="FootnoteReference"/>
        </w:rPr>
        <w:footnoteReference w:id="13"/>
      </w:r>
      <w:r w:rsidR="00D53A8F">
        <w:t xml:space="preserve"> It also demonstrates a form of learning that is not proprietary to a specific Pavlovian response, since the learned relation between the cue and the hypersaline solution was capable of activating</w:t>
      </w:r>
      <w:r w:rsidR="006157AD">
        <w:t xml:space="preserve"> diametrically opposed Pavlovian responses, one</w:t>
      </w:r>
      <w:r w:rsidR="00D53A8F">
        <w:t xml:space="preserve"> appetitive and </w:t>
      </w:r>
      <w:r w:rsidR="006157AD">
        <w:t xml:space="preserve">the other </w:t>
      </w:r>
      <w:r w:rsidR="00D53A8F">
        <w:t xml:space="preserve">aversive. </w:t>
      </w:r>
    </w:p>
    <w:p w14:paraId="2C28A4F1" w14:textId="0CA32851" w:rsidR="0051526A" w:rsidRDefault="00C07B69" w:rsidP="009953F8">
      <w:r>
        <w:t xml:space="preserve">This suggests that there may be two separate learning systems for Pavlovian </w:t>
      </w:r>
      <w:r w:rsidR="00C529C3">
        <w:t>responses</w:t>
      </w:r>
      <w:r w:rsidR="00380741">
        <w:t xml:space="preserve">: </w:t>
      </w:r>
      <w:r w:rsidR="00EA0C7A">
        <w:t>one model-free</w:t>
      </w:r>
      <w:r w:rsidR="00D53A8F">
        <w:t xml:space="preserve"> and </w:t>
      </w:r>
      <w:r w:rsidR="00D52508">
        <w:t>perhaps also</w:t>
      </w:r>
      <w:r w:rsidR="00D53A8F">
        <w:t xml:space="preserve"> domain-specific;</w:t>
      </w:r>
      <w:r w:rsidR="00EA0C7A">
        <w:t xml:space="preserve"> the other model-based</w:t>
      </w:r>
      <w:r w:rsidR="00D53A8F">
        <w:t xml:space="preserve"> and relatively domain-general</w:t>
      </w:r>
      <w:r w:rsidR="00380741">
        <w:t>. Nonetheless,</w:t>
      </w:r>
      <w:r w:rsidR="00C529C3">
        <w:t xml:space="preserve"> it also drives a wedge between </w:t>
      </w:r>
      <w:r w:rsidR="009C187D">
        <w:t xml:space="preserve">the </w:t>
      </w:r>
      <w:r w:rsidR="00C529C3">
        <w:t>model-based</w:t>
      </w:r>
      <w:r>
        <w:t xml:space="preserve"> learning</w:t>
      </w:r>
      <w:r w:rsidR="009C187D">
        <w:t xml:space="preserve"> system on the one hand and</w:t>
      </w:r>
      <w:r w:rsidR="009C187D" w:rsidRPr="009C187D">
        <w:t xml:space="preserve"> </w:t>
      </w:r>
      <w:r w:rsidR="009C187D">
        <w:t xml:space="preserve">appraisal systems for appetitive or emotional </w:t>
      </w:r>
      <w:r w:rsidR="0037144A">
        <w:t>responses on the other</w:t>
      </w:r>
      <w:r w:rsidR="00EA0C7A">
        <w:t>. In particular, the model-based learning system finds cues predictive of outcomes, but the fact that an outcome has triggered a Pavlovian response previously (e.g., distaste in response to the hypersaline solution) does not mean that it will always trigger the same response in the future.</w:t>
      </w:r>
      <w:r w:rsidR="0051526A">
        <w:t xml:space="preserve"> Th</w:t>
      </w:r>
      <w:r w:rsidR="0010435F">
        <w:t>e database m</w:t>
      </w:r>
      <w:r w:rsidR="00EA0C7A">
        <w:t>etaphor</w:t>
      </w:r>
      <w:r w:rsidR="0051526A">
        <w:t xml:space="preserve"> suggests that it is the </w:t>
      </w:r>
      <w:r w:rsidR="0051526A" w:rsidRPr="0051526A">
        <w:rPr>
          <w:i/>
        </w:rPr>
        <w:t>stimulus</w:t>
      </w:r>
      <w:r w:rsidR="0051526A">
        <w:t xml:space="preserve"> that elicits the emotional response, but model-based Pavlovian </w:t>
      </w:r>
      <w:r w:rsidR="00C529C3">
        <w:t xml:space="preserve">learning </w:t>
      </w:r>
      <w:r w:rsidR="0051526A">
        <w:lastRenderedPageBreak/>
        <w:t xml:space="preserve">involves learning a relation between a stimulus and an </w:t>
      </w:r>
      <w:r w:rsidR="0051526A" w:rsidRPr="0051526A">
        <w:rPr>
          <w:i/>
        </w:rPr>
        <w:t>outcome</w:t>
      </w:r>
      <w:r w:rsidR="0051526A">
        <w:t xml:space="preserve">, where the outcome could have different significance for the organism depending on the state of the organism (e.g., </w:t>
      </w:r>
      <w:r w:rsidR="00A03BDF">
        <w:t>osmolyte</w:t>
      </w:r>
      <w:r w:rsidR="0051526A">
        <w:t xml:space="preserve"> concentrations, blood sugar, reproductive state, etc.)</w:t>
      </w:r>
      <w:r w:rsidR="00D53A8F">
        <w:t>.</w:t>
      </w:r>
      <w:r w:rsidR="0051526A">
        <w:t xml:space="preserve"> If we define appraisal as a determination of significance for the organism, then this process appears </w:t>
      </w:r>
      <w:r w:rsidR="00B60A58">
        <w:t>to be clearly separate from memory processes that help predict the outcome.</w:t>
      </w:r>
      <w:r w:rsidR="0051526A">
        <w:t xml:space="preserve"> This suggests </w:t>
      </w:r>
      <w:r w:rsidR="0010435F">
        <w:t xml:space="preserve">a slightly different model of how conditioning occurs for emotional responses, </w:t>
      </w:r>
      <w:r w:rsidR="0051526A">
        <w:t>as depicted in figure 2.</w:t>
      </w:r>
    </w:p>
    <w:p w14:paraId="3BC8FE96" w14:textId="77777777" w:rsidR="004E14BD" w:rsidRDefault="00053702" w:rsidP="009953F8">
      <w:r>
        <w:rPr>
          <w:noProof/>
        </w:rPr>
        <w:drawing>
          <wp:inline distT="0" distB="0" distL="0" distR="0" wp14:anchorId="3BD69E38" wp14:editId="5B5BAD46">
            <wp:extent cx="5943600" cy="2691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91827"/>
                    </a:xfrm>
                    <a:prstGeom prst="rect">
                      <a:avLst/>
                    </a:prstGeom>
                  </pic:spPr>
                </pic:pic>
              </a:graphicData>
            </a:graphic>
          </wp:inline>
        </w:drawing>
      </w:r>
    </w:p>
    <w:p w14:paraId="34DFF8CA" w14:textId="3097150E" w:rsidR="00053702" w:rsidRDefault="004E14BD" w:rsidP="009953F8">
      <w:pPr>
        <w:pStyle w:val="Caption"/>
      </w:pPr>
      <w:r>
        <w:t xml:space="preserve">Figure </w:t>
      </w:r>
      <w:fldSimple w:instr=" SEQ Figure \* ARABIC ">
        <w:r w:rsidR="00C718B4">
          <w:rPr>
            <w:noProof/>
          </w:rPr>
          <w:t>2</w:t>
        </w:r>
      </w:fldSimple>
      <w:r>
        <w:t xml:space="preserve"> On this model, appraisal is separate from memory. There is a domain-general and a domain-specific memory process that informs appraisal. Cognition can influence model-based Pavlovian learning fairly directly, but not automatic appraisal.</w:t>
      </w:r>
    </w:p>
    <w:p w14:paraId="4873674C" w14:textId="2951741B" w:rsidR="00817749" w:rsidRDefault="0010435F" w:rsidP="009953F8">
      <w:r>
        <w:t xml:space="preserve">This model </w:t>
      </w:r>
      <w:r w:rsidR="00764E19">
        <w:t>allows that</w:t>
      </w:r>
      <w:r w:rsidR="00EA0C7A">
        <w:t xml:space="preserve"> an emotion such as</w:t>
      </w:r>
      <w:r w:rsidR="00764E19">
        <w:t xml:space="preserve"> fear </w:t>
      </w:r>
      <w:proofErr w:type="gramStart"/>
      <w:r w:rsidR="00764E19">
        <w:t>could be</w:t>
      </w:r>
      <w:proofErr w:type="gramEnd"/>
      <w:r w:rsidR="00764E19">
        <w:t xml:space="preserve"> triggered by more cognitively complex representations (e.g. metacognitive representations).</w:t>
      </w:r>
      <w:r w:rsidR="00EA0C7A">
        <w:t xml:space="preserve"> We can easily imagine how the model-based system could have been modified in our lineage to </w:t>
      </w:r>
      <w:r w:rsidR="00EA0C7A">
        <w:lastRenderedPageBreak/>
        <w:t>represent complex cues and use them to predict situations with adaptive significance for our lineage.</w:t>
      </w:r>
      <w:r w:rsidR="00764E19">
        <w:t xml:space="preserve"> </w:t>
      </w:r>
    </w:p>
    <w:p w14:paraId="345D37BB" w14:textId="4FC287F3" w:rsidR="00817749" w:rsidRPr="00866DB2" w:rsidRDefault="00764E19" w:rsidP="1DF58E00">
      <w:r>
        <w:t xml:space="preserve">Since a proprietary model-free </w:t>
      </w:r>
      <w:r w:rsidR="798333F4">
        <w:t>P</w:t>
      </w:r>
      <w:r>
        <w:t xml:space="preserve">avlovian learning system is retained, the </w:t>
      </w:r>
      <w:r w:rsidR="00817749">
        <w:t>phenomena</w:t>
      </w:r>
      <w:r>
        <w:t xml:space="preserve"> of selective association </w:t>
      </w:r>
      <w:r w:rsidR="00EA0C7A">
        <w:t>remain well-</w:t>
      </w:r>
      <w:r>
        <w:t>explained</w:t>
      </w:r>
      <w:r w:rsidR="00817749">
        <w:t>, as do many of the phenomena of</w:t>
      </w:r>
      <w:r w:rsidR="00156A70">
        <w:t xml:space="preserve"> modularity</w:t>
      </w:r>
      <w:r w:rsidR="00817749">
        <w:t xml:space="preserve">. </w:t>
      </w:r>
      <w:r w:rsidR="00B1508B">
        <w:t>Evidence</w:t>
      </w:r>
      <w:r w:rsidR="00866DB2">
        <w:t xml:space="preserve"> that basic emotions </w:t>
      </w:r>
      <w:r w:rsidR="00866DB2" w:rsidRPr="1DF58E00">
        <w:rPr>
          <w:i/>
          <w:iCs/>
        </w:rPr>
        <w:t xml:space="preserve">can </w:t>
      </w:r>
      <w:r w:rsidR="00866DB2">
        <w:t xml:space="preserve">respond </w:t>
      </w:r>
      <w:r w:rsidR="00235E18">
        <w:t>quickly</w:t>
      </w:r>
      <w:r w:rsidR="00C273A1">
        <w:t xml:space="preserve"> and prior to </w:t>
      </w:r>
      <w:r w:rsidR="00B1508B">
        <w:t xml:space="preserve">conscious evaluation is obviously not evidence that they </w:t>
      </w:r>
      <w:r w:rsidR="00B1508B" w:rsidRPr="1DF58E00">
        <w:rPr>
          <w:i/>
          <w:iCs/>
        </w:rPr>
        <w:t>must</w:t>
      </w:r>
      <w:r w:rsidR="00B1508B">
        <w:t xml:space="preserve"> respond quickly and prior to conscious evaluations (or cortical visual processing, etc.). </w:t>
      </w:r>
      <w:r w:rsidR="007A5C6F">
        <w:t>Moreover, being able to store information that other systems cannot access</w:t>
      </w:r>
      <w:r w:rsidR="00801EBB">
        <w:t xml:space="preserve"> in the </w:t>
      </w:r>
      <w:r w:rsidR="009A42B2">
        <w:t>Pavlovian learning system</w:t>
      </w:r>
      <w:r w:rsidR="005A7817">
        <w:t xml:space="preserve"> and emotional appraisal system</w:t>
      </w:r>
      <w:r w:rsidR="007A5C6F">
        <w:t xml:space="preserve"> does not prevent </w:t>
      </w:r>
      <w:r w:rsidR="0082037F">
        <w:t xml:space="preserve">the influence of </w:t>
      </w:r>
      <w:r w:rsidR="00801EBB">
        <w:t xml:space="preserve">other systems through </w:t>
      </w:r>
      <w:r w:rsidR="005A7817">
        <w:t xml:space="preserve">the model-based Pavlovian learning system. </w:t>
      </w:r>
      <w:r w:rsidR="00C1064E">
        <w:t xml:space="preserve">Finally, opacity to conscious </w:t>
      </w:r>
      <w:r w:rsidR="0000050C">
        <w:t>awareness is preserved, since</w:t>
      </w:r>
      <w:r w:rsidR="00192109">
        <w:t xml:space="preserve"> higher cognitive systems are still not capable of accessing information from the system at levels of processing between the inputs and outputs.</w:t>
      </w:r>
    </w:p>
    <w:p w14:paraId="63C2265D" w14:textId="10A668AD" w:rsidR="0017598D" w:rsidRDefault="00764E19" w:rsidP="009953F8">
      <w:r>
        <w:t>However, it is fair to ask whether the evolution of</w:t>
      </w:r>
      <w:r w:rsidR="00D53A8F">
        <w:t xml:space="preserve"> an emotion like</w:t>
      </w:r>
      <w:r>
        <w:t xml:space="preserve"> fear </w:t>
      </w:r>
      <w:r w:rsidR="00192109">
        <w:t>w</w:t>
      </w:r>
      <w:r>
        <w:t>ould predict its integration with a model-based Pavlovian learning system. There is at least one clear rationale</w:t>
      </w:r>
      <w:r w:rsidR="00192109">
        <w:t xml:space="preserve"> for such a prediction</w:t>
      </w:r>
      <w:r>
        <w:t xml:space="preserve">. Griffiths points out that there is likely to be an evolutionary advantage </w:t>
      </w:r>
      <w:r w:rsidR="00D53A8F">
        <w:t>for a bias in favor of false-positives over false-negatives</w:t>
      </w:r>
      <w:r w:rsidR="00192109">
        <w:t>, and t</w:t>
      </w:r>
      <w:r>
        <w:t xml:space="preserve">here is a clear sense in which a model-based learning system </w:t>
      </w:r>
      <w:r w:rsidR="00D53A8F">
        <w:t>supports this kind of bias: If some of the predictors of basic life problems are complex</w:t>
      </w:r>
      <w:r w:rsidR="00114A90">
        <w:t xml:space="preserve"> (e.g., </w:t>
      </w:r>
      <w:r w:rsidR="0008250D">
        <w:t xml:space="preserve">observable </w:t>
      </w:r>
      <w:r w:rsidR="00114A90">
        <w:t>signs of big cat predators</w:t>
      </w:r>
      <w:r w:rsidR="0008250D">
        <w:t xml:space="preserve"> </w:t>
      </w:r>
      <w:r w:rsidR="007349B0">
        <w:t xml:space="preserve">could </w:t>
      </w:r>
      <w:r w:rsidR="0008250D">
        <w:t>be</w:t>
      </w:r>
      <w:r w:rsidR="0061786F">
        <w:t xml:space="preserve"> different </w:t>
      </w:r>
      <w:r w:rsidR="007349B0">
        <w:t>next to water versus in tall grass</w:t>
      </w:r>
      <w:r w:rsidR="0061786F">
        <w:t>)</w:t>
      </w:r>
      <w:r w:rsidR="00D53A8F">
        <w:t>, then</w:t>
      </w:r>
      <w:r w:rsidR="0008250D">
        <w:t xml:space="preserve"> only</w:t>
      </w:r>
      <w:r w:rsidR="00D53A8F">
        <w:t xml:space="preserve"> an organism</w:t>
      </w:r>
      <w:r w:rsidR="0017598D">
        <w:t xml:space="preserve"> with model-based Pavlovian fear learning will be </w:t>
      </w:r>
      <w:r w:rsidR="00D53A8F">
        <w:t xml:space="preserve">capable of noticing their predictive </w:t>
      </w:r>
      <w:r w:rsidR="00D53A8F">
        <w:lastRenderedPageBreak/>
        <w:t>value</w:t>
      </w:r>
      <w:r w:rsidR="0017598D">
        <w:t xml:space="preserve">. Such an organism would </w:t>
      </w:r>
      <w:proofErr w:type="gramStart"/>
      <w:r w:rsidR="0017598D">
        <w:t>fare</w:t>
      </w:r>
      <w:proofErr w:type="gramEnd"/>
      <w:r w:rsidR="0017598D">
        <w:t xml:space="preserve"> better than an organism without it</w:t>
      </w:r>
      <w:r w:rsidR="00D53A8F">
        <w:t xml:space="preserve">. </w:t>
      </w:r>
      <w:r w:rsidR="00A327EB">
        <w:t>T</w:t>
      </w:r>
      <w:r w:rsidR="0017598D">
        <w:t>he latter organism will experience more false negatives</w:t>
      </w:r>
      <w:r w:rsidR="007349B0">
        <w:t xml:space="preserve"> (e.g., big cats not detected)</w:t>
      </w:r>
      <w:r w:rsidR="0017598D">
        <w:t xml:space="preserve">. It will not become afraid in situations where fear is a valuable response, and it will pay fitness costs for this inability. </w:t>
      </w:r>
    </w:p>
    <w:p w14:paraId="176D0EEA" w14:textId="567684F0" w:rsidR="001528E0" w:rsidRPr="0058078A" w:rsidRDefault="00186CD4" w:rsidP="0058078A">
      <w:r>
        <w:t xml:space="preserve">Finally, </w:t>
      </w:r>
      <w:r w:rsidR="00BE2891">
        <w:t xml:space="preserve">according to this model, </w:t>
      </w:r>
      <w:r>
        <w:t>there is less reason to drive a sharp wedge between complex</w:t>
      </w:r>
      <w:r w:rsidR="003A0FD5">
        <w:t>, culture-dependent</w:t>
      </w:r>
      <w:r>
        <w:t xml:space="preserve"> fears (e.g., </w:t>
      </w:r>
      <w:r w:rsidR="001B6F24">
        <w:t>fear of flying in a plane</w:t>
      </w:r>
      <w:r w:rsidR="003A0FD5">
        <w:t xml:space="preserve">) and phylogenetically ancient fears (e.g., fear of predators or heights). </w:t>
      </w:r>
      <w:r w:rsidR="003D746A">
        <w:t>M</w:t>
      </w:r>
      <w:r w:rsidR="003A0FD5">
        <w:t xml:space="preserve">odel-based Pavlovian learning </w:t>
      </w:r>
      <w:r w:rsidR="003D746A">
        <w:t>may very well explain why</w:t>
      </w:r>
      <w:r w:rsidR="003A0FD5">
        <w:t xml:space="preserve"> the shaking of a plane’s cabin </w:t>
      </w:r>
      <w:r w:rsidR="003D746A">
        <w:t>can be</w:t>
      </w:r>
      <w:r w:rsidR="004B2B2B">
        <w:t xml:space="preserve"> acquired as</w:t>
      </w:r>
      <w:r w:rsidR="003A0FD5">
        <w:t xml:space="preserve"> a predictor of an unsafe situation</w:t>
      </w:r>
      <w:r w:rsidR="0018304A">
        <w:t>, which</w:t>
      </w:r>
      <w:r w:rsidR="004B2B2B">
        <w:t xml:space="preserve"> </w:t>
      </w:r>
      <w:r w:rsidR="0018304A">
        <w:t>triggers fear on that basis</w:t>
      </w:r>
      <w:r w:rsidR="00B24EE6">
        <w:t>.</w:t>
      </w:r>
      <w:r w:rsidR="003A0FD5">
        <w:t xml:space="preserve"> </w:t>
      </w:r>
      <w:r w:rsidR="00DC7AC0">
        <w:t>If so, then perhaps many of the phenomena attributed to so-called higher cognitive emotions may in fact be</w:t>
      </w:r>
      <w:r w:rsidR="008D6E0E">
        <w:t xml:space="preserve"> explained by</w:t>
      </w:r>
      <w:r w:rsidR="00DC7AC0">
        <w:t xml:space="preserve"> the same </w:t>
      </w:r>
      <w:r w:rsidR="00915DCC">
        <w:t>processes</w:t>
      </w:r>
      <w:r w:rsidR="00DC7AC0">
        <w:t xml:space="preserve"> as basic emotions.</w:t>
      </w:r>
      <w:r w:rsidR="008D6E0E">
        <w:rPr>
          <w:rStyle w:val="FootnoteReference"/>
        </w:rPr>
        <w:footnoteReference w:id="14"/>
      </w:r>
      <w:r w:rsidR="00DC7AC0">
        <w:t xml:space="preserve"> </w:t>
      </w:r>
      <w:r w:rsidR="002804A0">
        <w:t>In that case, these phenomena</w:t>
      </w:r>
      <w:r w:rsidR="002E12D9">
        <w:t xml:space="preserve"> would</w:t>
      </w:r>
      <w:r w:rsidR="002804A0">
        <w:t xml:space="preserve"> </w:t>
      </w:r>
      <w:r w:rsidR="002E12D9">
        <w:t>obviously not</w:t>
      </w:r>
      <w:r w:rsidR="002804A0">
        <w:t xml:space="preserve"> arise from mechanisms that </w:t>
      </w:r>
      <w:r w:rsidR="002804A0" w:rsidRPr="1DF58E00">
        <w:rPr>
          <w:i/>
          <w:iCs/>
        </w:rPr>
        <w:t>require</w:t>
      </w:r>
      <w:r w:rsidR="002804A0">
        <w:t xml:space="preserve"> higher cognitive inputs for </w:t>
      </w:r>
      <w:r w:rsidR="002E12D9">
        <w:t>their</w:t>
      </w:r>
      <w:r w:rsidR="002804A0">
        <w:t xml:space="preserve"> activation</w:t>
      </w:r>
      <w:r w:rsidR="002E12D9">
        <w:t xml:space="preserve">. Rather, they would arise from </w:t>
      </w:r>
      <w:r w:rsidR="00D10CE0">
        <w:t>basic emotions</w:t>
      </w:r>
      <w:r w:rsidR="00BF1BEE">
        <w:t>.</w:t>
      </w:r>
      <w:r w:rsidR="00A41291">
        <w:t xml:space="preserve"> So, if I am right about the distinction between appraisal and memory, </w:t>
      </w:r>
      <w:r w:rsidR="006F51D1">
        <w:t>then</w:t>
      </w:r>
      <w:r w:rsidR="00940969">
        <w:t xml:space="preserve"> </w:t>
      </w:r>
      <w:r w:rsidR="00593A90">
        <w:t xml:space="preserve">the category of basic emotions may subsume </w:t>
      </w:r>
      <w:r w:rsidR="00A93EB3">
        <w:t>a fairly wide range of folk emotion categories.</w:t>
      </w:r>
      <w:r w:rsidR="008932A8" w:rsidRPr="008932A8">
        <w:t xml:space="preserve"> </w:t>
      </w:r>
      <w:r w:rsidR="008932A8">
        <w:t>In other words, the discontinuity hypothesis is undermined.</w:t>
      </w:r>
      <w:r w:rsidR="008932A8" w:rsidRPr="008932A8">
        <w:t xml:space="preserve"> </w:t>
      </w:r>
      <w:r w:rsidR="008932A8">
        <w:t>There are fewer reasons to think that there is some theoretically interesting discontinuity between basic and higher cognitive emotions.</w:t>
      </w:r>
      <w:r w:rsidR="00074F35">
        <w:br w:type="page"/>
      </w:r>
    </w:p>
    <w:p w14:paraId="4E2E7D9C" w14:textId="72F761BA" w:rsidR="00A323B4" w:rsidRDefault="000D7018" w:rsidP="009953F8">
      <w:pPr>
        <w:pStyle w:val="Heading1"/>
      </w:pPr>
      <w:r>
        <w:lastRenderedPageBreak/>
        <w:t>References</w:t>
      </w:r>
    </w:p>
    <w:p w14:paraId="4522DDFD" w14:textId="5AC563E1" w:rsidR="00B44346" w:rsidRPr="00B44346" w:rsidRDefault="000D7018" w:rsidP="00B44346">
      <w:pPr>
        <w:widowControl w:val="0"/>
        <w:autoSpaceDE w:val="0"/>
        <w:autoSpaceDN w:val="0"/>
        <w:adjustRightInd w:val="0"/>
        <w:ind w:left="480" w:hanging="480"/>
        <w:rPr>
          <w:noProof/>
        </w:rPr>
      </w:pPr>
      <w:r>
        <w:fldChar w:fldCharType="begin" w:fldLock="1"/>
      </w:r>
      <w:r>
        <w:instrText xml:space="preserve">ADDIN Mendeley Bibliography CSL_BIBLIOGRAPHY </w:instrText>
      </w:r>
      <w:r>
        <w:fldChar w:fldCharType="separate"/>
      </w:r>
      <w:r w:rsidR="00B44346" w:rsidRPr="00B44346">
        <w:rPr>
          <w:noProof/>
        </w:rPr>
        <w:t xml:space="preserve">Arcediano, Francisco, Helena Matute, and Ralph R Miller. 1997. “Blocking of Pavlovian Conditioning in Humans.” </w:t>
      </w:r>
      <w:r w:rsidR="00B44346" w:rsidRPr="00B44346">
        <w:rPr>
          <w:i/>
          <w:iCs/>
          <w:noProof/>
        </w:rPr>
        <w:t>LEARNING AND MOTIVATION</w:t>
      </w:r>
      <w:r w:rsidR="00B44346" w:rsidRPr="00B44346">
        <w:rPr>
          <w:noProof/>
        </w:rPr>
        <w:t>. Vol. 28.</w:t>
      </w:r>
    </w:p>
    <w:p w14:paraId="65AAFFB6"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Barrett, Lisa Feldman. 2017. </w:t>
      </w:r>
      <w:r w:rsidRPr="00B44346">
        <w:rPr>
          <w:i/>
          <w:iCs/>
          <w:noProof/>
        </w:rPr>
        <w:t>How Emotions Are Made: The Secret Life of the Brain.</w:t>
      </w:r>
      <w:r w:rsidRPr="00B44346">
        <w:rPr>
          <w:noProof/>
        </w:rPr>
        <w:t xml:space="preserve"> </w:t>
      </w:r>
      <w:r w:rsidRPr="00B44346">
        <w:rPr>
          <w:i/>
          <w:iCs/>
          <w:noProof/>
        </w:rPr>
        <w:t>How Emotions Are Made: The Secret Life of the Brain.</w:t>
      </w:r>
    </w:p>
    <w:p w14:paraId="6C20C9EC"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Chevalier-Skolnikoff, Suzanne. 2006. “Facial Expression of Emotion in Nonhuman Primates.” In </w:t>
      </w:r>
      <w:r w:rsidRPr="00B44346">
        <w:rPr>
          <w:i/>
          <w:iCs/>
          <w:noProof/>
        </w:rPr>
        <w:t>Darwin and Facial Expression: A Century of Research in Review</w:t>
      </w:r>
      <w:r w:rsidRPr="00B44346">
        <w:rPr>
          <w:noProof/>
        </w:rPr>
        <w:t>, 273.</w:t>
      </w:r>
    </w:p>
    <w:p w14:paraId="40EF56A6"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Clark, Jason. 2013. “Integrating Basic and Higher-Cognitive Emotions within a Common Evolutionary Framework: Lessons from the Transformation of Primate Dominance into Human Pride.” </w:t>
      </w:r>
      <w:r w:rsidRPr="00B44346">
        <w:rPr>
          <w:i/>
          <w:iCs/>
          <w:noProof/>
        </w:rPr>
        <w:t>Philosophical Psychology</w:t>
      </w:r>
      <w:r w:rsidRPr="00B44346">
        <w:rPr>
          <w:noProof/>
        </w:rPr>
        <w:t xml:space="preserve"> 26 (3): 437–60. https://doi.org/10.1080/09515089.2012.659168.</w:t>
      </w:r>
    </w:p>
    <w:p w14:paraId="38DBF825"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Daly, M, and M Wilson. 1988. </w:t>
      </w:r>
      <w:r w:rsidRPr="00B44346">
        <w:rPr>
          <w:i/>
          <w:iCs/>
          <w:noProof/>
        </w:rPr>
        <w:t>Homicide</w:t>
      </w:r>
      <w:r w:rsidRPr="00B44346">
        <w:rPr>
          <w:noProof/>
        </w:rPr>
        <w:t>.</w:t>
      </w:r>
    </w:p>
    <w:p w14:paraId="69CB751C"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Dayan, Peter, and Kent C. Berridge. 2014. “Model-Based and Model-Free Pavlovian Reward Learning: Revaluation, Revision, and Revelation.” </w:t>
      </w:r>
      <w:r w:rsidRPr="00B44346">
        <w:rPr>
          <w:i/>
          <w:iCs/>
          <w:noProof/>
        </w:rPr>
        <w:t>Cognitive, Affective and Behavioral Neuroscience</w:t>
      </w:r>
      <w:r w:rsidRPr="00B44346">
        <w:rPr>
          <w:noProof/>
        </w:rPr>
        <w:t>. Springer New York LLC. https://doi.org/10.3758/s13415-014-0277-8.</w:t>
      </w:r>
    </w:p>
    <w:p w14:paraId="3D58B2ED"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Ekman, Paul. 1971. “Universals and Cultural Differences in Facial Expressions of Emotion.” </w:t>
      </w:r>
      <w:r w:rsidRPr="00B44346">
        <w:rPr>
          <w:i/>
          <w:iCs/>
          <w:noProof/>
        </w:rPr>
        <w:t>Nebraska Symposium on Motivation</w:t>
      </w:r>
      <w:r w:rsidRPr="00B44346">
        <w:rPr>
          <w:noProof/>
        </w:rPr>
        <w:t xml:space="preserve"> 19.</w:t>
      </w:r>
    </w:p>
    <w:p w14:paraId="0ED4FC53" w14:textId="77777777" w:rsidR="00B44346" w:rsidRPr="00B44346" w:rsidRDefault="00B44346" w:rsidP="00B44346">
      <w:pPr>
        <w:widowControl w:val="0"/>
        <w:autoSpaceDE w:val="0"/>
        <w:autoSpaceDN w:val="0"/>
        <w:adjustRightInd w:val="0"/>
        <w:ind w:left="480" w:hanging="480"/>
        <w:rPr>
          <w:noProof/>
        </w:rPr>
      </w:pPr>
      <w:r w:rsidRPr="00B44346">
        <w:rPr>
          <w:noProof/>
        </w:rPr>
        <w:lastRenderedPageBreak/>
        <w:t xml:space="preserve">———. 1999. “Basic Emotions.” In </w:t>
      </w:r>
      <w:r w:rsidRPr="00B44346">
        <w:rPr>
          <w:i/>
          <w:iCs/>
          <w:noProof/>
        </w:rPr>
        <w:t>Handbook of Cognition and Emotion</w:t>
      </w:r>
      <w:r w:rsidRPr="00B44346">
        <w:rPr>
          <w:noProof/>
        </w:rPr>
        <w:t>, edited by T. Dalgleish and M. J. Power, 45–60. Chichester, UK: John Wiley and Sons. https://doi.org/10.1016/s0005-7967(00)00008-5.</w:t>
      </w:r>
    </w:p>
    <w:p w14:paraId="1BE0C7E8"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 2005. “Basic Emotions.” In </w:t>
      </w:r>
      <w:r w:rsidRPr="00B44346">
        <w:rPr>
          <w:i/>
          <w:iCs/>
          <w:noProof/>
        </w:rPr>
        <w:t>Handbook of Cognition and Emotion</w:t>
      </w:r>
      <w:r w:rsidRPr="00B44346">
        <w:rPr>
          <w:noProof/>
        </w:rPr>
        <w:t>, 45–60. https://doi.org/10.1002/0470013494.ch3.</w:t>
      </w:r>
    </w:p>
    <w:p w14:paraId="1961DB43"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Ekman, Paul, and Daniel Cordaro. 2011. “What Is Meant by Calling Emotions Basic.” </w:t>
      </w:r>
      <w:r w:rsidRPr="00B44346">
        <w:rPr>
          <w:i/>
          <w:iCs/>
          <w:noProof/>
        </w:rPr>
        <w:t>Emotion Review</w:t>
      </w:r>
      <w:r w:rsidRPr="00B44346">
        <w:rPr>
          <w:noProof/>
        </w:rPr>
        <w:t xml:space="preserve"> 3 (4): 364–70. https://doi.org/10.1177/1754073911410740.</w:t>
      </w:r>
    </w:p>
    <w:p w14:paraId="5A2553DC"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Fodor, Jerry A. 1983. </w:t>
      </w:r>
      <w:r w:rsidRPr="00B44346">
        <w:rPr>
          <w:i/>
          <w:iCs/>
          <w:noProof/>
        </w:rPr>
        <w:t>The Modularity of Mind: An Essay on Faculty Psychology</w:t>
      </w:r>
      <w:r w:rsidRPr="00B44346">
        <w:rPr>
          <w:noProof/>
        </w:rPr>
        <w:t>. Cambridge, MA: The MIT Press. https://doi.org/10.1017/cbo9780511814273.046.</w:t>
      </w:r>
    </w:p>
    <w:p w14:paraId="650EF370"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Griffiths, Paul E. 1997. </w:t>
      </w:r>
      <w:r w:rsidRPr="00B44346">
        <w:rPr>
          <w:i/>
          <w:iCs/>
          <w:noProof/>
        </w:rPr>
        <w:t>What Emotions Really Are: The Problem of Psychological Categories.</w:t>
      </w:r>
      <w:r w:rsidRPr="00B44346">
        <w:rPr>
          <w:noProof/>
        </w:rPr>
        <w:t xml:space="preserve"> </w:t>
      </w:r>
      <w:r w:rsidRPr="00B44346">
        <w:rPr>
          <w:i/>
          <w:iCs/>
          <w:noProof/>
        </w:rPr>
        <w:t>The Philosophical Review</w:t>
      </w:r>
      <w:r w:rsidRPr="00B44346">
        <w:rPr>
          <w:noProof/>
        </w:rPr>
        <w:t>. Vol. 108. Chicago: University of Chicago Press.</w:t>
      </w:r>
    </w:p>
    <w:p w14:paraId="099E0BB3"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 2013. “Current Emotion Research in Philosophy.” </w:t>
      </w:r>
      <w:r w:rsidRPr="00B44346">
        <w:rPr>
          <w:i/>
          <w:iCs/>
          <w:noProof/>
        </w:rPr>
        <w:t>Emotion Review</w:t>
      </w:r>
      <w:r w:rsidRPr="00B44346">
        <w:rPr>
          <w:noProof/>
        </w:rPr>
        <w:t xml:space="preserve"> 5 (2): 215–22. https://doi.org/10.1177/1754073912468299.</w:t>
      </w:r>
    </w:p>
    <w:p w14:paraId="0F3376BF"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Griffiths, Paul E, and Andrea Scarantino. 2009. “Emotions in the Wild: The Situated Perspective on Emotion.” In </w:t>
      </w:r>
      <w:r w:rsidRPr="00B44346">
        <w:rPr>
          <w:i/>
          <w:iCs/>
          <w:noProof/>
        </w:rPr>
        <w:t>The Cambridge Handbook of Situated Cognition</w:t>
      </w:r>
      <w:r w:rsidRPr="00B44346">
        <w:rPr>
          <w:noProof/>
        </w:rPr>
        <w:t>, 437–53.</w:t>
      </w:r>
    </w:p>
    <w:p w14:paraId="445F3103"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Hamlin, J. Kiley. 2013. “Moral Judgment and Action in Preverbal Infants and Toddlers: Evidence for an Innate Moral Core.” </w:t>
      </w:r>
      <w:r w:rsidRPr="00B44346">
        <w:rPr>
          <w:i/>
          <w:iCs/>
          <w:noProof/>
        </w:rPr>
        <w:t>Current Directions in Psychological Science</w:t>
      </w:r>
      <w:r w:rsidRPr="00B44346">
        <w:rPr>
          <w:noProof/>
        </w:rPr>
        <w:t xml:space="preserve"> </w:t>
      </w:r>
      <w:r w:rsidRPr="00B44346">
        <w:rPr>
          <w:noProof/>
        </w:rPr>
        <w:lastRenderedPageBreak/>
        <w:t>22 (3): 186–93. https://doi.org/10.1177/0963721412470687.</w:t>
      </w:r>
    </w:p>
    <w:p w14:paraId="12E81FB4"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Izard, Carroll E. 2007. “Emotion Feelings Stem from Evolution and Neurobiological Development, Not From Conceptual Acts: Corrections for Barrett et Al. (2007).” </w:t>
      </w:r>
      <w:r w:rsidRPr="00B44346">
        <w:rPr>
          <w:i/>
          <w:iCs/>
          <w:noProof/>
        </w:rPr>
        <w:t>Perspectives on Psychological Science</w:t>
      </w:r>
      <w:r w:rsidRPr="00B44346">
        <w:rPr>
          <w:noProof/>
        </w:rPr>
        <w:t xml:space="preserve"> 2 (4): 404–5. https://doi.org/10.1111/j.1745-6916.2007.00053.x.</w:t>
      </w:r>
    </w:p>
    <w:p w14:paraId="6E14E72C"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LeDoux, Joseph E. 1993. “Emotional Networks in the Brain.” In </w:t>
      </w:r>
      <w:r w:rsidRPr="00B44346">
        <w:rPr>
          <w:i/>
          <w:iCs/>
          <w:noProof/>
        </w:rPr>
        <w:t>Handbook of Emotions</w:t>
      </w:r>
      <w:r w:rsidRPr="00B44346">
        <w:rPr>
          <w:noProof/>
        </w:rPr>
        <w:t>, edited by Michael Lewis and J. M. Haviland-Jones. New York: Guilford Press.</w:t>
      </w:r>
    </w:p>
    <w:p w14:paraId="32F57853"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Matthen, Mohan. 1998. “Biological Universals and the Nature of Fear.” </w:t>
      </w:r>
      <w:r w:rsidRPr="00B44346">
        <w:rPr>
          <w:i/>
          <w:iCs/>
          <w:noProof/>
        </w:rPr>
        <w:t>The Journal of Philosophy</w:t>
      </w:r>
      <w:r w:rsidRPr="00B44346">
        <w:rPr>
          <w:noProof/>
        </w:rPr>
        <w:t xml:space="preserve"> 95 (3): 105. https://doi.org/10.2307/2564712.</w:t>
      </w:r>
    </w:p>
    <w:p w14:paraId="0E15CD04"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Ohman, Arne, and Susan Mineka. 2001. “Fears, Phobias, and Preparedness: Toward an Evolved Module of Fear and Fear Learning.” </w:t>
      </w:r>
      <w:r w:rsidRPr="00B44346">
        <w:rPr>
          <w:i/>
          <w:iCs/>
          <w:noProof/>
        </w:rPr>
        <w:t>Psychological Review</w:t>
      </w:r>
      <w:r w:rsidRPr="00B44346">
        <w:rPr>
          <w:noProof/>
        </w:rPr>
        <w:t xml:space="preserve"> 108 (3): 483–522. https://doi.org/10.1037/0033-295X.108.3.483.</w:t>
      </w:r>
    </w:p>
    <w:p w14:paraId="7566C327"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Prinz, JJ. 2004. </w:t>
      </w:r>
      <w:r w:rsidRPr="00B44346">
        <w:rPr>
          <w:i/>
          <w:iCs/>
          <w:noProof/>
        </w:rPr>
        <w:t>Gut Reactions: A Perceptual Theory of Emotion</w:t>
      </w:r>
      <w:r w:rsidRPr="00B44346">
        <w:rPr>
          <w:noProof/>
        </w:rPr>
        <w:t>.</w:t>
      </w:r>
    </w:p>
    <w:p w14:paraId="0259B1EC"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Robinson, Mike J.F., and Kent C. Berridge. 2013. “Instant Transformation of Learned Repulsion into Motivational ‘Wanting.’” </w:t>
      </w:r>
      <w:r w:rsidRPr="00B44346">
        <w:rPr>
          <w:i/>
          <w:iCs/>
          <w:noProof/>
        </w:rPr>
        <w:t>Current Biology</w:t>
      </w:r>
      <w:r w:rsidRPr="00B44346">
        <w:rPr>
          <w:noProof/>
        </w:rPr>
        <w:t xml:space="preserve"> 23 (4): 282–89. https://doi.org/10.1016/j.cub.2013.01.016.</w:t>
      </w:r>
    </w:p>
    <w:p w14:paraId="460B5CDD" w14:textId="77777777" w:rsidR="00B44346" w:rsidRPr="00B44346" w:rsidRDefault="00B44346" w:rsidP="00B44346">
      <w:pPr>
        <w:widowControl w:val="0"/>
        <w:autoSpaceDE w:val="0"/>
        <w:autoSpaceDN w:val="0"/>
        <w:adjustRightInd w:val="0"/>
        <w:ind w:left="480" w:hanging="480"/>
        <w:rPr>
          <w:noProof/>
        </w:rPr>
      </w:pPr>
      <w:r w:rsidRPr="00B44346">
        <w:rPr>
          <w:noProof/>
        </w:rPr>
        <w:t>Scarantino, A. 2015. “Basic Emotions, Psychological Construction, and the Problem of Variability.”</w:t>
      </w:r>
    </w:p>
    <w:p w14:paraId="3CF6519F"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Seligman, Martin E.P. 1971. “Phobias and Preparedness.” </w:t>
      </w:r>
      <w:r w:rsidRPr="00B44346">
        <w:rPr>
          <w:i/>
          <w:iCs/>
          <w:noProof/>
        </w:rPr>
        <w:t>Behavior Therapy</w:t>
      </w:r>
      <w:r w:rsidRPr="00B44346">
        <w:rPr>
          <w:noProof/>
        </w:rPr>
        <w:t xml:space="preserve"> 2 (3): 307–</w:t>
      </w:r>
      <w:r w:rsidRPr="00B44346">
        <w:rPr>
          <w:noProof/>
        </w:rPr>
        <w:lastRenderedPageBreak/>
        <w:t>20. https://doi.org/10.1016/S0005-7894(71)80064-3.</w:t>
      </w:r>
    </w:p>
    <w:p w14:paraId="50A6083E"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Soares, Joaquim J. F., and Arne Öhman. 1993. “Backward Masking and Skin Conductance Responses after Conditioning to Nonfeared but Fear‐relevant Stimuli in Fearful Subjects.” </w:t>
      </w:r>
      <w:r w:rsidRPr="00B44346">
        <w:rPr>
          <w:i/>
          <w:iCs/>
          <w:noProof/>
        </w:rPr>
        <w:t>Psychophysiology</w:t>
      </w:r>
      <w:r w:rsidRPr="00B44346">
        <w:rPr>
          <w:noProof/>
        </w:rPr>
        <w:t xml:space="preserve"> 30 (5): 460–66. https://doi.org/10.1111/j.1469-8986.1993.tb02069.x.</w:t>
      </w:r>
    </w:p>
    <w:p w14:paraId="0C97174E" w14:textId="77777777" w:rsidR="00B44346" w:rsidRPr="00B44346" w:rsidRDefault="00B44346" w:rsidP="00B44346">
      <w:pPr>
        <w:widowControl w:val="0"/>
        <w:autoSpaceDE w:val="0"/>
        <w:autoSpaceDN w:val="0"/>
        <w:adjustRightInd w:val="0"/>
        <w:ind w:left="480" w:hanging="480"/>
        <w:rPr>
          <w:noProof/>
        </w:rPr>
      </w:pPr>
      <w:r w:rsidRPr="00B44346">
        <w:rPr>
          <w:noProof/>
        </w:rPr>
        <w:t xml:space="preserve">Wiegman, Isaac. 2020. “Emotional Actions Without Goals.” </w:t>
      </w:r>
      <w:r w:rsidRPr="00B44346">
        <w:rPr>
          <w:i/>
          <w:iCs/>
          <w:noProof/>
        </w:rPr>
        <w:t>Erkenntnis</w:t>
      </w:r>
      <w:r w:rsidRPr="00B44346">
        <w:rPr>
          <w:noProof/>
        </w:rPr>
        <w:t>. https://doi.org/10.1007/s10670-019-00200-8.</w:t>
      </w:r>
    </w:p>
    <w:p w14:paraId="6223DD6E" w14:textId="517709DC" w:rsidR="000D7018" w:rsidRPr="000D7018" w:rsidRDefault="000D7018" w:rsidP="009953F8">
      <w:r>
        <w:fldChar w:fldCharType="end"/>
      </w:r>
    </w:p>
    <w:sectPr w:rsidR="000D7018" w:rsidRPr="000D7018" w:rsidSect="00FB16B0">
      <w:headerReference w:type="default" r:id="rId17"/>
      <w:footerReference w:type="default" r:id="rId18"/>
      <w:pgSz w:w="12240" w:h="15840"/>
      <w:pgMar w:top="2160" w:right="1800" w:bottom="2160" w:left="180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Linus Huang" w:date="2022-09-14T18:27:00Z" w:initials="LH">
    <w:p w14:paraId="1FC0BA4E" w14:textId="7EAF04F5" w:rsidR="006B5B32" w:rsidRDefault="006B5B32" w:rsidP="006D2E66">
      <w:pPr>
        <w:pStyle w:val="CommentText"/>
      </w:pPr>
      <w:r>
        <w:rPr>
          <w:rStyle w:val="CommentReference"/>
        </w:rPr>
        <w:annotationRef/>
      </w:r>
      <w:r w:rsidR="00E1477C">
        <w:t>D</w:t>
      </w:r>
      <w:r>
        <w:t>itto</w:t>
      </w:r>
    </w:p>
  </w:comment>
  <w:comment w:id="5" w:author="Wiegman, Isaac" w:date="2022-09-14T19:35:00Z" w:initials="WI">
    <w:p w14:paraId="1F538DA4" w14:textId="5FA5DA38" w:rsidR="00E1477C" w:rsidRDefault="00E1477C">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FC0BA4E" w15:done="0"/>
  <w15:commentEx w15:paraId="1F538DA4" w15:paraIdParent="1FC0BA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CC9B81" w16cex:dateUtc="2022-09-14T10:27:00Z"/>
  <w16cex:commentExtensible w16cex:durableId="26CCAB8F" w16cex:dateUtc="2022-09-15T0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C0BA4E" w16cid:durableId="26CC9B81"/>
  <w16cid:commentId w16cid:paraId="1F538DA4" w16cid:durableId="26CCAB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77C04" w14:textId="77777777" w:rsidR="00BB0EA8" w:rsidRDefault="00BB0EA8" w:rsidP="009953F8">
      <w:r>
        <w:separator/>
      </w:r>
    </w:p>
  </w:endnote>
  <w:endnote w:type="continuationSeparator" w:id="0">
    <w:p w14:paraId="66515526" w14:textId="77777777" w:rsidR="00BB0EA8" w:rsidRDefault="00BB0EA8" w:rsidP="009953F8">
      <w:r>
        <w:continuationSeparator/>
      </w:r>
    </w:p>
  </w:endnote>
  <w:endnote w:type="continuationNotice" w:id="1">
    <w:p w14:paraId="02008677" w14:textId="77777777" w:rsidR="00BB0EA8" w:rsidRDefault="00BB0E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BB6181-FDCF-4CF5-A4FB-93DBD874943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2" w:fontKey="{12C62660-93F3-4A39-8502-43B39E4E0BEA}"/>
    <w:embedBold r:id="rId3" w:fontKey="{846E8D29-6ECF-4372-8034-D94D53F6F329}"/>
    <w:embedItalic r:id="rId4" w:fontKey="{F03F7676-4FAC-4689-BDB6-95EF22BEDFC9}"/>
    <w:embedBoldItalic r:id="rId5" w:fontKey="{BC0DC8C7-3434-4CDE-B4A9-DB7A8D0F7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1528351"/>
      <w:docPartObj>
        <w:docPartGallery w:val="Page Numbers (Bottom of Page)"/>
        <w:docPartUnique/>
      </w:docPartObj>
    </w:sdtPr>
    <w:sdtEndPr>
      <w:rPr>
        <w:noProof/>
      </w:rPr>
    </w:sdtEndPr>
    <w:sdtContent>
      <w:p w14:paraId="7E04CB1B" w14:textId="66B5CA97" w:rsidR="009953F8" w:rsidRDefault="009953F8">
        <w:pPr>
          <w:pStyle w:val="Footer"/>
          <w:jc w:val="center"/>
        </w:pPr>
        <w:r>
          <w:fldChar w:fldCharType="begin"/>
        </w:r>
        <w:r>
          <w:instrText xml:space="preserve"> PAGE   \* MERGEFORMAT </w:instrText>
        </w:r>
        <w:r>
          <w:fldChar w:fldCharType="separate"/>
        </w:r>
        <w:r w:rsidR="002F3BAB">
          <w:rPr>
            <w:noProof/>
          </w:rPr>
          <w:t>22</w:t>
        </w:r>
        <w:r>
          <w:rPr>
            <w:noProof/>
          </w:rPr>
          <w:fldChar w:fldCharType="end"/>
        </w:r>
      </w:p>
    </w:sdtContent>
  </w:sdt>
  <w:p w14:paraId="4C273028" w14:textId="77777777" w:rsidR="009953F8" w:rsidRDefault="00995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625CC" w14:textId="77777777" w:rsidR="00BB0EA8" w:rsidRDefault="00BB0EA8" w:rsidP="009953F8">
      <w:r>
        <w:separator/>
      </w:r>
    </w:p>
  </w:footnote>
  <w:footnote w:type="continuationSeparator" w:id="0">
    <w:p w14:paraId="035203BE" w14:textId="77777777" w:rsidR="00BB0EA8" w:rsidRDefault="00BB0EA8" w:rsidP="009953F8">
      <w:r>
        <w:continuationSeparator/>
      </w:r>
    </w:p>
  </w:footnote>
  <w:footnote w:type="continuationNotice" w:id="1">
    <w:p w14:paraId="79B41D1F" w14:textId="77777777" w:rsidR="00BB0EA8" w:rsidRDefault="00BB0EA8">
      <w:pPr>
        <w:spacing w:after="0" w:line="240" w:lineRule="auto"/>
      </w:pPr>
    </w:p>
  </w:footnote>
  <w:footnote w:id="2">
    <w:p w14:paraId="535A1C32" w14:textId="12764271" w:rsidR="00511719" w:rsidRDefault="00511719" w:rsidP="009953F8">
      <w:pPr>
        <w:pStyle w:val="FootnoteText"/>
      </w:pPr>
      <w:r>
        <w:rPr>
          <w:rStyle w:val="FootnoteReference"/>
        </w:rPr>
        <w:footnoteRef/>
      </w:r>
      <w:r>
        <w:t xml:space="preserve"> For example, Griffiths draws on evidence for homology of various facial expressions in support of his thesis </w:t>
      </w:r>
      <w:r w:rsidR="000F6BAF">
        <w:fldChar w:fldCharType="begin" w:fldLock="1"/>
      </w:r>
      <w:r w:rsidR="00B44346">
        <w:instrText>ADDIN CSL_CITATION {"citationItems":[{"id":"ITEM-1","itemData":{"ISBN":"188353688X","abstract":"In Darwin and Facial Expression, Paul Ekman and a cast of other notable scholars and scientists reconsider central concepts and key sources of information in Darwin's work on emotional expression. It was first published in 1972 to celebrate the centennial of the publication of Darwin's book The Expression of the Emotions in Man and Animals, and it is the first of three works edited by Dr. Ekman and others on the subject. This Malor edition has new and updated references. Darwin claimed that we cannot understand human emotional expression without understanding the emotional expressions of animals, for, he argued, our emotional expressions are in large part determined by our evolution. Not only are there similarities between man and certain other animals in the appearance of some emotional expressions, but the principles which explain why a particular emotional expression occurs with a particular emotion apply across species.'","author":[{"dropping-particle":"","family":"Chevalier-Skolnikoff","given":"Suzanne","non-dropping-particle":"","parse-names":false,"suffix":""}],"container-title":"Darwin and Facial Expression: A Century of Research in Review","id":"ITEM-1","issued":{"date-parts":[["2006"]]},"page":"273","title":"Facial expression of emotion in nonhuman primates","type":"chapter"},"prefix":"e.g.,","uris":["http://www.mendeley.com/documents/?uuid=253f575e-feb8-3f26-b9c2-a9f256dbdfcb","http://www.mendeley.com/documents/?uuid=6199d0fe-6421-4cb9-9ebb-ed953fa7ccf4"]}],"mendeley":{"formattedCitation":"(e.g., Chevalier-Skolnikoff 2006)","plainTextFormattedCitation":"(e.g., Chevalier-Skolnikoff 2006)","previouslyFormattedCitation":"(e.g., Chevalier-Skolnikoff 2006)"},"properties":{"noteIndex":0},"schema":"https://github.com/citation-style-language/schema/raw/master/csl-citation.json"}</w:instrText>
      </w:r>
      <w:r w:rsidR="000F6BAF">
        <w:fldChar w:fldCharType="separate"/>
      </w:r>
      <w:r w:rsidR="00EA4860" w:rsidRPr="00EA4860">
        <w:rPr>
          <w:noProof/>
        </w:rPr>
        <w:t>(e.g., Chevalier-Skolnikoff 2006)</w:t>
      </w:r>
      <w:r w:rsidR="000F6BAF">
        <w:fldChar w:fldCharType="end"/>
      </w:r>
      <w:r>
        <w:t>.</w:t>
      </w:r>
    </w:p>
  </w:footnote>
  <w:footnote w:id="3">
    <w:p w14:paraId="42F896F6" w14:textId="2B04307E" w:rsidR="00511719" w:rsidRDefault="00511719" w:rsidP="009953F8">
      <w:pPr>
        <w:pStyle w:val="FootnoteText"/>
      </w:pPr>
      <w:r>
        <w:rPr>
          <w:rStyle w:val="FootnoteReference"/>
        </w:rPr>
        <w:footnoteRef/>
      </w:r>
      <w:r>
        <w:t xml:space="preserve"> I say “produce” instead of “experience” because on Griffiths view, emotions are not simply feelings</w:t>
      </w:r>
      <w:r w:rsidR="00E142EE">
        <w:t xml:space="preserve"> that we experience, but more like a naturally occurring syndrome, of which </w:t>
      </w:r>
      <w:r w:rsidR="00C21782">
        <w:t>basic emotions</w:t>
      </w:r>
      <w:r w:rsidR="00E142EE">
        <w:t xml:space="preserve"> are the putative cause. I side with Griffiths in thinking that feelings may be part of emotion syndromes, but </w:t>
      </w:r>
      <w:r w:rsidR="00227A2D">
        <w:t xml:space="preserve">that </w:t>
      </w:r>
      <w:r w:rsidR="00E142EE">
        <w:t>we should not assume that feelings are their essences.</w:t>
      </w:r>
      <w:r w:rsidR="0041347E">
        <w:t xml:space="preserve"> </w:t>
      </w:r>
    </w:p>
  </w:footnote>
  <w:footnote w:id="4">
    <w:p w14:paraId="5361385E" w14:textId="1A14F59B" w:rsidR="00755C26" w:rsidRDefault="00755C26">
      <w:pPr>
        <w:pStyle w:val="FootnoteText"/>
      </w:pPr>
      <w:r>
        <w:rPr>
          <w:rStyle w:val="FootnoteReference"/>
        </w:rPr>
        <w:footnoteRef/>
      </w:r>
      <w:r>
        <w:t xml:space="preserve"> For a discussion of </w:t>
      </w:r>
      <w:r w:rsidR="00BF412D">
        <w:t xml:space="preserve">his arguments concerning </w:t>
      </w:r>
      <w:r>
        <w:t xml:space="preserve">the output side, see </w:t>
      </w:r>
      <w:r w:rsidR="00BF412D">
        <w:t>Wiegman [RRR].</w:t>
      </w:r>
    </w:p>
  </w:footnote>
  <w:footnote w:id="5">
    <w:p w14:paraId="61BE94FF" w14:textId="022AEC33" w:rsidR="006B72F8" w:rsidRDefault="006B72F8" w:rsidP="009953F8">
      <w:pPr>
        <w:pStyle w:val="FootnoteText"/>
      </w:pPr>
      <w:r>
        <w:rPr>
          <w:rStyle w:val="FootnoteReference"/>
        </w:rPr>
        <w:footnoteRef/>
      </w:r>
      <w:r w:rsidR="1DF58E00">
        <w:t xml:space="preserve"> Extensive work on observational conditioning of snake phobia in rhesus macaques provides further support for this conclusion (RRR).</w:t>
      </w:r>
    </w:p>
  </w:footnote>
  <w:footnote w:id="6">
    <w:p w14:paraId="59F09A77" w14:textId="22A8E980" w:rsidR="00F27356" w:rsidRDefault="00F27356">
      <w:pPr>
        <w:pStyle w:val="FootnoteText"/>
      </w:pPr>
      <w:r>
        <w:rPr>
          <w:rStyle w:val="FootnoteReference"/>
        </w:rPr>
        <w:footnoteRef/>
      </w:r>
      <w:r>
        <w:t xml:space="preserve"> </w:t>
      </w:r>
      <w:r w:rsidR="00F06504">
        <w:t>While there are numerous studies that purport to find</w:t>
      </w:r>
      <w:r w:rsidR="00954C4F">
        <w:t xml:space="preserve"> unconscious fear responses</w:t>
      </w:r>
      <w:r>
        <w:t>, there is some indication of publication bias</w:t>
      </w:r>
      <w:r w:rsidR="00954C4F">
        <w:t xml:space="preserve">, and one systematic review of this literature concludes that </w:t>
      </w:r>
      <w:r w:rsidR="006B5846">
        <w:t>there is no convincing evidence of fear conditioning where subjects are unaware of contingencies between</w:t>
      </w:r>
      <w:r w:rsidR="00C10166">
        <w:t xml:space="preserve"> presentation of certain</w:t>
      </w:r>
      <w:r w:rsidR="00BF01B4">
        <w:t xml:space="preserve"> images and</w:t>
      </w:r>
      <w:r w:rsidR="006831C7">
        <w:t xml:space="preserve"> aversive stimuli such as</w:t>
      </w:r>
      <w:r w:rsidR="00BF01B4">
        <w:t xml:space="preserve"> electrical shocks</w:t>
      </w:r>
      <w:r w:rsidR="006831C7">
        <w:t xml:space="preserve"> (RRR)</w:t>
      </w:r>
      <w:r w:rsidR="00BF01B4">
        <w:t>.</w:t>
      </w:r>
    </w:p>
  </w:footnote>
  <w:footnote w:id="7">
    <w:p w14:paraId="6766DAEB" w14:textId="3C1F8482" w:rsidR="00D46F13" w:rsidRDefault="00D46F13" w:rsidP="009953F8">
      <w:pPr>
        <w:pStyle w:val="FootnoteText"/>
      </w:pPr>
      <w:r>
        <w:rPr>
          <w:rStyle w:val="FootnoteReference"/>
        </w:rPr>
        <w:footnoteRef/>
      </w:r>
      <w:r>
        <w:t xml:space="preserve"> </w:t>
      </w:r>
      <w:r w:rsidR="00904BB8">
        <w:t>Griffiths is somewhat inconsistent about this inference. Griffiths</w:t>
      </w:r>
      <w:r w:rsidR="004A4029">
        <w:t xml:space="preserve"> </w:t>
      </w:r>
      <w:r w:rsidR="009E0499">
        <w:fldChar w:fldCharType="begin" w:fldLock="1"/>
      </w:r>
      <w:r w:rsidR="00B44346">
        <w:instrText>ADDIN CSL_CITATION {"citationItems":[{"id":"ITEM-1","itemData":{"DOI":"10.1177/1754073912468299","ISSN":"1754-0739","abstract":"There remains a division between the work of philosophers who draw on the sciences of the mind to understand emotion and those who see the philosophy of emotion as more self-sufficient. This article examines this methodological division before reviewing some of the debates that have figured in the philosophical literature of the last decade: whether emotion is a single kind of thing, whether there are discrete categories of emotion, and whether emotion is a form of perception. These questions have been addressed by both sides of the methodological divide and the integration of these two approaches would have clear benefits. © The Author(s) 2013.","author":[{"dropping-particle":"","family":"Griffiths","given":"Paul E.","non-dropping-particle":"","parse-names":false,"suffix":""}],"container-title":"Emotion Review","id":"ITEM-1","issue":"2","issued":{"date-parts":[["2013","4"]]},"page":"215-222","publisher":"SAGE PublicationsSage UK: London, England","title":"Current Emotion Research in Philosophy","type":"article-journal","volume":"5"},"uris":["http://www.mendeley.com/documents/?uuid=05f1b35a-ade3-445d-82ae-605099069b78","http://www.mendeley.com/documents/?uuid=2a7397b7-199f-388d-b6fc-f4e764aa71d7"]}],"mendeley":{"formattedCitation":"(Griffiths 2013)","plainTextFormattedCitation":"(Griffiths 2013)","previouslyFormattedCitation":"(Griffiths 2013)"},"properties":{"noteIndex":0},"schema":"https://github.com/citation-style-language/schema/raw/master/csl-citation.json"}</w:instrText>
      </w:r>
      <w:r w:rsidR="009E0499">
        <w:fldChar w:fldCharType="separate"/>
      </w:r>
      <w:r w:rsidR="00EA4860" w:rsidRPr="00EA4860">
        <w:rPr>
          <w:noProof/>
        </w:rPr>
        <w:t>(Griffiths 2013)</w:t>
      </w:r>
      <w:r w:rsidR="009E0499">
        <w:fldChar w:fldCharType="end"/>
      </w:r>
      <w:r w:rsidR="009E0499">
        <w:t xml:space="preserve"> </w:t>
      </w:r>
      <w:r w:rsidR="00E01AFC">
        <w:t>claim</w:t>
      </w:r>
      <w:r w:rsidR="00100F51">
        <w:t>s</w:t>
      </w:r>
      <w:r w:rsidR="00E01AFC">
        <w:t xml:space="preserve"> that it is uncontroversial </w:t>
      </w:r>
      <w:r w:rsidR="003A50F4">
        <w:t>“</w:t>
      </w:r>
      <w:r w:rsidR="003A50F4" w:rsidRPr="003A50F4">
        <w:t>that there are some emotion episodes where an affect program response is triggered by a high-level appraisal process which makes use of concepts that could not plausibly be attributed to lower level processes (or to simpler</w:t>
      </w:r>
      <w:r w:rsidR="003A50F4">
        <w:t xml:space="preserve"> organisms).”</w:t>
      </w:r>
      <w:r w:rsidR="004A4029">
        <w:t xml:space="preserve"> </w:t>
      </w:r>
      <w:r w:rsidR="00525AA3">
        <w:t>(p. 218)</w:t>
      </w:r>
      <w:r w:rsidR="00E01AFC">
        <w:t xml:space="preserve"> </w:t>
      </w:r>
      <w:proofErr w:type="gramStart"/>
      <w:r w:rsidR="009433E7">
        <w:t>Yet,</w:t>
      </w:r>
      <w:proofErr w:type="gramEnd"/>
      <w:r w:rsidR="009433E7">
        <w:t xml:space="preserve"> this claim </w:t>
      </w:r>
      <w:r w:rsidR="001B1A90">
        <w:t>is strikingly inconsistent with claims in his earlier work</w:t>
      </w:r>
      <w:r w:rsidR="00100F51">
        <w:t>:</w:t>
      </w:r>
      <w:r w:rsidR="00B52F92">
        <w:t xml:space="preserve"> that</w:t>
      </w:r>
      <w:r w:rsidR="00334E7E">
        <w:t xml:space="preserve"> </w:t>
      </w:r>
      <w:r w:rsidR="00596018">
        <w:t xml:space="preserve">if Othello’s </w:t>
      </w:r>
      <w:r w:rsidR="006B4751">
        <w:t>sexual jealousy were</w:t>
      </w:r>
      <w:r w:rsidR="00AA36A3">
        <w:t xml:space="preserve"> the output of a</w:t>
      </w:r>
      <w:r w:rsidR="00C21782">
        <w:t xml:space="preserve"> basic emotion</w:t>
      </w:r>
      <w:r w:rsidR="00AA36A3">
        <w:t>,</w:t>
      </w:r>
      <w:r w:rsidR="00334E7E">
        <w:t xml:space="preserve"> “</w:t>
      </w:r>
      <w:r w:rsidR="00B52F92">
        <w:t xml:space="preserve">he would </w:t>
      </w:r>
      <w:r w:rsidR="00B52F92" w:rsidRPr="00B52F92">
        <w:t>have had to catch Desdemona in bed with Cassio, or at least have seen the handkerchief, before his jealousy was initiated</w:t>
      </w:r>
      <w:r w:rsidR="00AA36A3">
        <w:t>.” (p. 117)</w:t>
      </w:r>
      <w:r w:rsidR="006A5EDD">
        <w:t xml:space="preserve"> </w:t>
      </w:r>
      <w:r w:rsidR="00100F51">
        <w:t>Hard to see why O</w:t>
      </w:r>
      <w:r w:rsidR="006A5EDD">
        <w:t xml:space="preserve">thello </w:t>
      </w:r>
      <w:r w:rsidR="00100F51">
        <w:t xml:space="preserve">would </w:t>
      </w:r>
      <w:r w:rsidR="006A5EDD">
        <w:t>have to see anything in particular if a</w:t>
      </w:r>
      <w:r w:rsidR="00C21782">
        <w:t xml:space="preserve"> basic emotion </w:t>
      </w:r>
      <w:r w:rsidR="006A5EDD">
        <w:t>could be triggered by a high-level appraisal process (etc.)</w:t>
      </w:r>
      <w:r w:rsidR="00100F51">
        <w:t>.</w:t>
      </w:r>
      <w:r w:rsidR="006A5EDD">
        <w:t xml:space="preserve"> </w:t>
      </w:r>
      <w:r w:rsidR="00100F51">
        <w:t>Maybe he would admit to getting this specific case wrong, but in that case, another problem arises. I</w:t>
      </w:r>
      <w:r w:rsidR="00B022FA">
        <w:t xml:space="preserve">f it is uncontroversial that </w:t>
      </w:r>
      <w:r w:rsidR="00AF7528">
        <w:t xml:space="preserve">basic emotions can be triggered </w:t>
      </w:r>
      <w:r w:rsidR="00D3329C">
        <w:t>by high-level apprai</w:t>
      </w:r>
      <w:r w:rsidR="0007546B">
        <w:t>sal processes (etc.)</w:t>
      </w:r>
      <w:r w:rsidR="00AF7528">
        <w:t>, then i</w:t>
      </w:r>
      <w:r w:rsidR="00804E9B">
        <w:t>t is unclear why he</w:t>
      </w:r>
      <w:r w:rsidR="00AF7528">
        <w:t xml:space="preserve"> would remain</w:t>
      </w:r>
      <w:r w:rsidR="00804E9B">
        <w:t xml:space="preserve"> insist</w:t>
      </w:r>
      <w:r w:rsidR="00AF7528">
        <w:t>ent</w:t>
      </w:r>
      <w:r w:rsidR="00804E9B">
        <w:t xml:space="preserve"> </w:t>
      </w:r>
      <w:r w:rsidR="00AF7528">
        <w:t>up</w:t>
      </w:r>
      <w:r w:rsidR="00804E9B">
        <w:t xml:space="preserve">on the </w:t>
      </w:r>
      <w:r w:rsidR="000A5A16">
        <w:t>discontinuity of basic and higher cognitive emotions</w:t>
      </w:r>
      <w:r w:rsidR="009433E7">
        <w:t xml:space="preserve">. My best guess is that he </w:t>
      </w:r>
      <w:r w:rsidR="0007546B">
        <w:t>thinks</w:t>
      </w:r>
      <w:r w:rsidR="009433E7">
        <w:t xml:space="preserve"> there are phenomena of higher cognitive emotions that cannot be</w:t>
      </w:r>
      <w:r w:rsidR="00AF7528">
        <w:t xml:space="preserve"> explained except by processes that </w:t>
      </w:r>
      <w:r w:rsidR="00AF7528" w:rsidRPr="00917B9A">
        <w:rPr>
          <w:i/>
          <w:iCs/>
        </w:rPr>
        <w:t>require</w:t>
      </w:r>
      <w:r w:rsidR="00AF7528">
        <w:t xml:space="preserve"> higher cognitive capacities</w:t>
      </w:r>
      <w:r w:rsidR="00917B9A">
        <w:t xml:space="preserve"> for their activation or ongoing processing</w:t>
      </w:r>
      <w:r w:rsidR="00FC20D4">
        <w:t>/production</w:t>
      </w:r>
      <w:r w:rsidR="00AF7528">
        <w:t xml:space="preserve">. </w:t>
      </w:r>
      <w:r w:rsidR="00100F51">
        <w:t>In that case,</w:t>
      </w:r>
      <w:r w:rsidR="00A01009">
        <w:t xml:space="preserve"> </w:t>
      </w:r>
      <w:r w:rsidR="00EB4396">
        <w:t>we are owed</w:t>
      </w:r>
      <w:r w:rsidR="00827686">
        <w:t xml:space="preserve"> some </w:t>
      </w:r>
      <w:r w:rsidR="00A42783">
        <w:t>description</w:t>
      </w:r>
      <w:r w:rsidR="00827686">
        <w:t xml:space="preserve"> of these phenomena together with</w:t>
      </w:r>
      <w:r w:rsidR="00EB4396">
        <w:t xml:space="preserve"> an argument </w:t>
      </w:r>
      <w:r w:rsidR="00827686">
        <w:t>that they can only be explained in that particular way.</w:t>
      </w:r>
      <w:r w:rsidR="00EB4396">
        <w:t xml:space="preserve"> </w:t>
      </w:r>
      <w:r w:rsidR="009A59F3">
        <w:t>There are descriptions for emotions such as shame or pride</w:t>
      </w:r>
      <w:r w:rsidR="00341ABE">
        <w:t xml:space="preserve"> (for a review, see Clark RRR)</w:t>
      </w:r>
      <w:r w:rsidR="009A59F3">
        <w:t xml:space="preserve">, which seem to </w:t>
      </w:r>
      <w:r w:rsidR="00501D93">
        <w:t xml:space="preserve">invoke </w:t>
      </w:r>
      <w:r w:rsidR="0002123E">
        <w:t>a full-fledged self-concept. However, I have yet to find</w:t>
      </w:r>
      <w:r w:rsidR="003F56DA">
        <w:t xml:space="preserve"> such</w:t>
      </w:r>
      <w:r w:rsidR="0002123E">
        <w:t xml:space="preserve"> a</w:t>
      </w:r>
      <w:r w:rsidR="00B6489E">
        <w:t>n account</w:t>
      </w:r>
      <w:r w:rsidR="0002123E">
        <w:t xml:space="preserve"> of </w:t>
      </w:r>
      <w:r w:rsidR="001E6E38">
        <w:t xml:space="preserve">higher cognitive emotions such as anger or </w:t>
      </w:r>
      <w:r w:rsidR="00584196">
        <w:t>fear</w:t>
      </w:r>
      <w:r w:rsidR="003F56DA">
        <w:t xml:space="preserve">, which require </w:t>
      </w:r>
      <w:r w:rsidR="001B422C">
        <w:t xml:space="preserve">higher cognitive capacities for their activation or </w:t>
      </w:r>
      <w:r w:rsidR="00301B74">
        <w:t>production</w:t>
      </w:r>
      <w:r w:rsidR="00584196">
        <w:t xml:space="preserve">. </w:t>
      </w:r>
    </w:p>
  </w:footnote>
  <w:footnote w:id="8">
    <w:p w14:paraId="6FE952DE" w14:textId="0EFB0F11" w:rsidR="0035524F" w:rsidRDefault="0035524F" w:rsidP="009953F8">
      <w:pPr>
        <w:pStyle w:val="FootnoteText"/>
      </w:pPr>
      <w:r>
        <w:rPr>
          <w:rStyle w:val="FootnoteReference"/>
        </w:rPr>
        <w:footnoteRef/>
      </w:r>
      <w:r>
        <w:t xml:space="preserve"> </w:t>
      </w:r>
      <w:r w:rsidR="00A8196E">
        <w:t xml:space="preserve">Imagery can be understood as an offline activation of lower-level perceptual systems, which presumably </w:t>
      </w:r>
      <w:r w:rsidR="00A8196E">
        <w:rPr>
          <w:i/>
        </w:rPr>
        <w:t>can</w:t>
      </w:r>
      <w:r w:rsidR="00A8196E">
        <w:t xml:space="preserve"> trigger the AAM by matching the low-level representations in its database. </w:t>
      </w:r>
      <w:r w:rsidR="00881CAD">
        <w:t>See</w:t>
      </w:r>
      <w:r w:rsidR="00A8196E">
        <w:t>,</w:t>
      </w:r>
      <w:r w:rsidR="00881CAD">
        <w:t xml:space="preserve"> e.g., Griffiths 1997, p. </w:t>
      </w:r>
      <w:r w:rsidR="00541502">
        <w:t>97 note.</w:t>
      </w:r>
      <w:r w:rsidR="00A8196E">
        <w:t xml:space="preserve"> </w:t>
      </w:r>
    </w:p>
  </w:footnote>
  <w:footnote w:id="9">
    <w:p w14:paraId="651D0542" w14:textId="40F477CA" w:rsidR="00236A27" w:rsidRDefault="00236A27" w:rsidP="009953F8">
      <w:pPr>
        <w:pStyle w:val="FootnoteText"/>
      </w:pPr>
      <w:r>
        <w:rPr>
          <w:rStyle w:val="FootnoteReference"/>
        </w:rPr>
        <w:footnoteRef/>
      </w:r>
      <w:r>
        <w:t xml:space="preserve"> </w:t>
      </w:r>
      <w:r w:rsidR="00182CA5">
        <w:t xml:space="preserve">Among other things, </w:t>
      </w:r>
      <w:r>
        <w:t xml:space="preserve">it is not </w:t>
      </w:r>
      <w:r w:rsidR="00182CA5">
        <w:t>always</w:t>
      </w:r>
      <w:r>
        <w:t xml:space="preserve"> clear in these other cases whether this is because of the assumption that appraisal includes memory processes.</w:t>
      </w:r>
    </w:p>
  </w:footnote>
  <w:footnote w:id="10">
    <w:p w14:paraId="4A9BF8A2" w14:textId="7A33A104" w:rsidR="00911999" w:rsidRDefault="00911999">
      <w:pPr>
        <w:pStyle w:val="FootnoteText"/>
      </w:pPr>
      <w:r>
        <w:rPr>
          <w:rStyle w:val="FootnoteReference"/>
        </w:rPr>
        <w:footnoteRef/>
      </w:r>
      <w:r>
        <w:t xml:space="preserve"> At least for some emotion categories. Shame and pride and other self-conscious emotions are possible exceptions to this rule</w:t>
      </w:r>
      <w:r w:rsidR="001C086B">
        <w:t xml:space="preserve">. </w:t>
      </w:r>
      <w:r w:rsidR="00B117AA">
        <w:t xml:space="preserve">Cf. fn. </w:t>
      </w:r>
      <w:r w:rsidR="00831317">
        <w:t>9</w:t>
      </w:r>
    </w:p>
  </w:footnote>
  <w:footnote w:id="11">
    <w:p w14:paraId="412525CB" w14:textId="7EDB20CD" w:rsidR="008545EF" w:rsidRDefault="008545EF" w:rsidP="009953F8">
      <w:pPr>
        <w:pStyle w:val="FootnoteText"/>
      </w:pPr>
      <w:r>
        <w:rPr>
          <w:rStyle w:val="FootnoteReference"/>
        </w:rPr>
        <w:footnoteRef/>
      </w:r>
      <w:r>
        <w:t xml:space="preserve"> The evidence for this claim is in the details of so-called “blocking” experiments  </w:t>
      </w:r>
      <w:r w:rsidR="00140B86">
        <w:fldChar w:fldCharType="begin" w:fldLock="1"/>
      </w:r>
      <w:r w:rsidR="00B44346">
        <w:instrText>ADDIN CSL_CITATION {"citationItems":[{"id":"ITEM-1","itemData":{"author":[{"dropping-particle":"","family":"Arcediano","given":"Francisco","non-dropping-particle":"","parse-names":false,"suffix":""},{"dropping-particle":"","family":"Matute","given":"Helena","non-dropping-particle":"","parse-names":false,"suffix":""},{"dropping-particle":"","family":"Miller","given":"Ralph R","non-dropping-particle":"","parse-names":false,"suffix":""}],"container-title":"LEARNING AND MOTIVATION","id":"ITEM-1","issued":{"date-parts":[["1997"]]},"number-of-pages":"188-199","title":"Blocking of Pavlovian Conditioning in Humans","type":"report","volume":"28"},"prefix":"see, e.g.,","uris":["http://www.mendeley.com/documents/?uuid=7fc35814-e7be-3ac0-a8c9-351ba04e00ac","http://www.mendeley.com/documents/?uuid=6176b529-0845-4e5d-b7f4-f82d61a6d149"]}],"mendeley":{"formattedCitation":"(see, e.g., Arcediano, Matute, and Miller 1997)","plainTextFormattedCitation":"(see, e.g., Arcediano, Matute, and Miller 1997)","previouslyFormattedCitation":"(see, e.g., Arcediano, Matute, and Miller 1997)"},"properties":{"noteIndex":0},"schema":"https://github.com/citation-style-language/schema/raw/master/csl-citation.json"}</w:instrText>
      </w:r>
      <w:r w:rsidR="00140B86">
        <w:fldChar w:fldCharType="separate"/>
      </w:r>
      <w:r w:rsidR="00EA4860" w:rsidRPr="00EA4860">
        <w:rPr>
          <w:noProof/>
        </w:rPr>
        <w:t>(see, e.g., Arcediano, Matute, and Miller 1997)</w:t>
      </w:r>
      <w:r w:rsidR="00140B86">
        <w:fldChar w:fldCharType="end"/>
      </w:r>
      <w:r>
        <w:t>.</w:t>
      </w:r>
    </w:p>
  </w:footnote>
  <w:footnote w:id="12">
    <w:p w14:paraId="4927C5A5" w14:textId="68870A75" w:rsidR="00474038" w:rsidRDefault="00474038" w:rsidP="009953F8">
      <w:pPr>
        <w:pStyle w:val="FootnoteText"/>
      </w:pPr>
      <w:r>
        <w:rPr>
          <w:rStyle w:val="FootnoteReference"/>
        </w:rPr>
        <w:footnoteRef/>
      </w:r>
      <w:r>
        <w:t xml:space="preserve"> This is because they appear to solve the “basic life problems” that these </w:t>
      </w:r>
      <w:r w:rsidR="00C21782">
        <w:t>basic emotion</w:t>
      </w:r>
      <w:r>
        <w:t xml:space="preserve">s were adapted to solve. Specifically, problems of avoiding danger, avoiding poisons, and dealing with conspecific challenges </w:t>
      </w:r>
      <w:r w:rsidR="00140B86">
        <w:fldChar w:fldCharType="begin" w:fldLock="1"/>
      </w:r>
      <w:r w:rsidR="00B44346">
        <w:instrText>ADDIN CSL_CITATION {"citationItems":[{"id":"ITEM-1","itemData":{"DOI":"10.1016/s0005-7967(00)00008-5","ISSN":"00057967","abstract":"Edited by leading figures in the field, this handbook gives an overview of the current status of cognition and emotion research by giving the historical background to the debate and the philosophical arguments before moving on to outline the general aspects of the various research traditions. This handbook reflects the latest work being carried out by the key people in the field.","author":[{"dropping-particle":"","family":"Ekman","given":"Paul","non-dropping-particle":"","parse-names":false,"suffix":""}],"container-title":"Handbook of Cognition and Emotion","editor":[{"dropping-particle":"","family":"Dalgleish","given":"T.","non-dropping-particle":"","parse-names":false,"suffix":""},{"dropping-particle":"","family":"Power","given":"M. J.","non-dropping-particle":"","parse-names":false,"suffix":""}],"id":"ITEM-1","issued":{"date-parts":[["1999"]]},"page":"45-60","publisher":"John Wiley and Sons","publisher-place":"Chichester, UK","title":"Basic Emotions","type":"chapter"},"uris":["http://www.mendeley.com/documents/?uuid=010b368c-a254-4c8d-b99e-c71c1a945792","http://www.mendeley.com/documents/?uuid=b0f038bd-3b6e-392f-9b41-3e693d7e16ea"]}],"mendeley":{"formattedCitation":"(Ekman 1999)","plainTextFormattedCitation":"(Ekman 1999)","previouslyFormattedCitation":"(Ekman 1999)"},"properties":{"noteIndex":0},"schema":"https://github.com/citation-style-language/schema/raw/master/csl-citation.json"}</w:instrText>
      </w:r>
      <w:r w:rsidR="00140B86">
        <w:fldChar w:fldCharType="separate"/>
      </w:r>
      <w:r w:rsidR="00EA4860" w:rsidRPr="00EA4860">
        <w:rPr>
          <w:noProof/>
        </w:rPr>
        <w:t>(Ekman 1999)</w:t>
      </w:r>
      <w:r w:rsidR="00140B86">
        <w:fldChar w:fldCharType="end"/>
      </w:r>
      <w:r w:rsidR="000556C5">
        <w:t xml:space="preserve">. </w:t>
      </w:r>
      <w:r w:rsidR="00C362BD">
        <w:t>Seligman’s work on prepared learning</w:t>
      </w:r>
      <w:r w:rsidR="00CC6A66">
        <w:t xml:space="preserve"> (RRR)</w:t>
      </w:r>
      <w:r w:rsidR="00C362BD">
        <w:t>, to which Griffiths refers</w:t>
      </w:r>
      <w:r w:rsidR="00CC6A66">
        <w:t xml:space="preserve"> </w:t>
      </w:r>
      <w:r w:rsidR="00AC4C78">
        <w:t xml:space="preserve">in discussing the modularity of </w:t>
      </w:r>
      <w:r w:rsidR="00C21782">
        <w:t>basic emotion</w:t>
      </w:r>
      <w:r w:rsidR="00AC4C78">
        <w:t>s</w:t>
      </w:r>
      <w:r w:rsidR="00CC6A66">
        <w:t xml:space="preserve"> (RRR)</w:t>
      </w:r>
      <w:r w:rsidR="00C362BD">
        <w:t xml:space="preserve">, </w:t>
      </w:r>
      <w:r w:rsidR="00CC6A66">
        <w:t>encompasses standard examples of</w:t>
      </w:r>
      <w:r w:rsidR="000556C5">
        <w:t xml:space="preserve"> Pavlovian learning</w:t>
      </w:r>
      <w:r w:rsidR="00CC6A66">
        <w:t>.</w:t>
      </w:r>
    </w:p>
  </w:footnote>
  <w:footnote w:id="13">
    <w:p w14:paraId="74AA47C0" w14:textId="665194D6" w:rsidR="003A6C51" w:rsidRDefault="003A6C51">
      <w:pPr>
        <w:pStyle w:val="FootnoteText"/>
      </w:pPr>
      <w:r>
        <w:rPr>
          <w:rStyle w:val="FootnoteReference"/>
        </w:rPr>
        <w:footnoteRef/>
      </w:r>
      <w:r>
        <w:t xml:space="preserve"> For subsequent work on model-based Pavlovian learning, see RRR and RRR.</w:t>
      </w:r>
    </w:p>
  </w:footnote>
  <w:footnote w:id="14">
    <w:p w14:paraId="1F0CBC0D" w14:textId="76B609A4" w:rsidR="008D6E0E" w:rsidRDefault="008D6E0E" w:rsidP="009953F8">
      <w:pPr>
        <w:pStyle w:val="FootnoteText"/>
      </w:pPr>
      <w:r>
        <w:rPr>
          <w:rStyle w:val="FootnoteReference"/>
        </w:rPr>
        <w:footnoteRef/>
      </w:r>
      <w:r>
        <w:t xml:space="preserve"> </w:t>
      </w:r>
      <w:r w:rsidR="0048791E">
        <w:t>This becomes much more plausible in light of more recent e</w:t>
      </w:r>
      <w:r w:rsidR="00C85934">
        <w:t>xplication</w:t>
      </w:r>
      <w:r w:rsidR="0048791E">
        <w:t>s of that concept</w:t>
      </w:r>
      <w:r w:rsidR="00C85934">
        <w:t xml:space="preserve">, some of which </w:t>
      </w:r>
      <w:r w:rsidR="00915DCC">
        <w:t>focus on</w:t>
      </w:r>
      <w:r w:rsidR="00C85934">
        <w:t xml:space="preserve"> the output side of basic emotions </w:t>
      </w:r>
      <w:r w:rsidR="008D3112">
        <w:fldChar w:fldCharType="begin" w:fldLock="1"/>
      </w:r>
      <w:r w:rsidR="00B44346">
        <w:instrText>ADDIN CSL_CITATION {"citationItems":[{"id":"ITEM-1","itemData":{"DOI":"10.1007/s10670-019-00200-8","ISSN":"15728420","abstract":"Recent accounts of emotional action intend to explain such actions without reference to goals. Nevertheless, these accounts fail to specify the difference between goals and other kinds of motivational states. I offer two remedies. First, I develop an account of goals based on Michael Smith’s arguments for the Humean theory of motivation. On this account, a goal is a unified representation that determines behavior selection criteria and satisfaction conditions for an action. This opens the possibility that mental processes could influence behavior without such a unified representation and hence, without goals. Second, I develop a model of emotions and appetites on which behavior selection criteria can be decoupled from satisfaction conditions. If this model is correct, then in many cases, there is no unified representation that determines the behavior selection criteria and satisfaction conditions of emotional actions. In contrast with many traditional accounts of action, the model suggests the following: Whether or not a behavior constitutes an action does not depend on the agent’s grasp of the behavior’s aim. Rather, a behavior constitutes an action if it was organized by the agent, where an agent can organize actions without a coherent grasp of their aim. Some emotional actions are manifestations of this possibility.","author":[{"dropping-particle":"","family":"Wiegman","given":"Isaac","non-dropping-particle":"","parse-names":false,"suffix":""}],"container-title":"Erkenntnis","id":"ITEM-1","issued":{"date-parts":[["2020"]]},"publisher":"Springer","title":"Emotional Actions Without Goals","type":"article-journal"},"uris":["http://www.mendeley.com/documents/?uuid=6eff865d-1945-313d-b072-52e701b1ec2e","http://www.mendeley.com/documents/?uuid=4355f0d0-66de-4ae0-bfb5-c36f791643a4"]},{"id":"ITEM-2","itemData":{"author":[{"dropping-particle":"","family":"Scarantino","given":"A","non-dropping-particle":"","parse-names":false,"suffix":""}],"id":"ITEM-2","issued":{"date-parts":[["2015"]]},"title":"Basic emotions, psychological construction, and the problem of variability.","type":"article-journal"},"uris":["http://www.mendeley.com/documents/?uuid=8890af55-68d4-4e25-a115-cc83d365e4e4","http://www.mendeley.com/documents/?uuid=6cacb4b6-0cb8-33f7-87c3-13faee80cb5a"]}],"mendeley":{"formattedCitation":"(Wiegman 2020; Scarantino 2015)","plainTextFormattedCitation":"(Wiegman 2020; Scarantino 2015)","previouslyFormattedCitation":"(Wiegman 2020; Scarantino 2015)"},"properties":{"noteIndex":0},"schema":"https://github.com/citation-style-language/schema/raw/master/csl-citation.json"}</w:instrText>
      </w:r>
      <w:r w:rsidR="008D3112">
        <w:fldChar w:fldCharType="separate"/>
      </w:r>
      <w:r w:rsidR="00EA4860" w:rsidRPr="00EA4860">
        <w:rPr>
          <w:noProof/>
        </w:rPr>
        <w:t>(Wiegman 2020; Scarantino 2015)</w:t>
      </w:r>
      <w:r w:rsidR="008D3112">
        <w:fldChar w:fldCharType="end"/>
      </w:r>
      <w:r w:rsidR="00C8593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DAD0E" w14:textId="77777777" w:rsidR="002D3BD9" w:rsidRDefault="002D3BD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1AhPMWL" int2:invalidationBookmarkName="" int2:hashCode="SpQgg654x2xOYp" int2:id="pvTn3WYP">
      <int2:state int2:value="Rejected" int2:type="AugLoop_Text_Critique"/>
    </int2:bookmark>
    <int2:bookmark int2:bookmarkName="_Int_kokzGawi" int2:invalidationBookmarkName="" int2:hashCode="t8YcgKsmNJ0bTz" int2:id="G0Xfy0fC">
      <int2:state int2:value="Rejected" int2:type="AugLoop_Text_Critique"/>
    </int2:bookmark>
    <int2:bookmark int2:bookmarkName="_Int_89IyTs6L" int2:invalidationBookmarkName="" int2:hashCode="CJBPijSMkn6+mi" int2:id="O5j4VTeE">
      <int2:state int2:value="Rejected" int2:type="AugLoop_Text_Critique"/>
    </int2:bookmark>
    <int2:bookmark int2:bookmarkName="_Int_SFHd59Fl" int2:invalidationBookmarkName="" int2:hashCode="lNqOuGZuelMz6U" int2:id="cPxbM2J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52A83"/>
    <w:multiLevelType w:val="hybridMultilevel"/>
    <w:tmpl w:val="3C7CF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46E5B"/>
    <w:multiLevelType w:val="multilevel"/>
    <w:tmpl w:val="CB94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219FC"/>
    <w:multiLevelType w:val="multilevel"/>
    <w:tmpl w:val="1FE85F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0664B3"/>
    <w:multiLevelType w:val="multilevel"/>
    <w:tmpl w:val="C8FC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2775B"/>
    <w:multiLevelType w:val="multilevel"/>
    <w:tmpl w:val="1A9647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EE6FDC"/>
    <w:multiLevelType w:val="multilevel"/>
    <w:tmpl w:val="4D96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1F6169"/>
    <w:multiLevelType w:val="multilevel"/>
    <w:tmpl w:val="801E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7520F"/>
    <w:multiLevelType w:val="multilevel"/>
    <w:tmpl w:val="BDD638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4E5756"/>
    <w:multiLevelType w:val="multilevel"/>
    <w:tmpl w:val="7BCC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B1320C"/>
    <w:multiLevelType w:val="multilevel"/>
    <w:tmpl w:val="5330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07600"/>
    <w:multiLevelType w:val="multilevel"/>
    <w:tmpl w:val="6DA8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F27A7"/>
    <w:multiLevelType w:val="multilevel"/>
    <w:tmpl w:val="C6F0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6247069">
    <w:abstractNumId w:val="4"/>
  </w:num>
  <w:num w:numId="2" w16cid:durableId="1058748748">
    <w:abstractNumId w:val="4"/>
  </w:num>
  <w:num w:numId="3" w16cid:durableId="379401579">
    <w:abstractNumId w:val="4"/>
  </w:num>
  <w:num w:numId="4" w16cid:durableId="718238215">
    <w:abstractNumId w:val="4"/>
  </w:num>
  <w:num w:numId="5" w16cid:durableId="467747082">
    <w:abstractNumId w:val="4"/>
  </w:num>
  <w:num w:numId="6" w16cid:durableId="798839968">
    <w:abstractNumId w:val="4"/>
  </w:num>
  <w:num w:numId="7" w16cid:durableId="1922519767">
    <w:abstractNumId w:val="4"/>
  </w:num>
  <w:num w:numId="8" w16cid:durableId="1263301374">
    <w:abstractNumId w:val="4"/>
  </w:num>
  <w:num w:numId="9" w16cid:durableId="1631667920">
    <w:abstractNumId w:val="4"/>
  </w:num>
  <w:num w:numId="10" w16cid:durableId="1434547895">
    <w:abstractNumId w:val="4"/>
  </w:num>
  <w:num w:numId="11" w16cid:durableId="1951548304">
    <w:abstractNumId w:val="7"/>
  </w:num>
  <w:num w:numId="12" w16cid:durableId="946162619">
    <w:abstractNumId w:val="2"/>
  </w:num>
  <w:num w:numId="13" w16cid:durableId="1675646822">
    <w:abstractNumId w:val="0"/>
  </w:num>
  <w:num w:numId="14" w16cid:durableId="815608611">
    <w:abstractNumId w:val="11"/>
  </w:num>
  <w:num w:numId="15" w16cid:durableId="401954852">
    <w:abstractNumId w:val="1"/>
  </w:num>
  <w:num w:numId="16" w16cid:durableId="1637947893">
    <w:abstractNumId w:val="8"/>
  </w:num>
  <w:num w:numId="17" w16cid:durableId="1761829754">
    <w:abstractNumId w:val="5"/>
  </w:num>
  <w:num w:numId="18" w16cid:durableId="814759875">
    <w:abstractNumId w:val="10"/>
  </w:num>
  <w:num w:numId="19" w16cid:durableId="747577093">
    <w:abstractNumId w:val="9"/>
  </w:num>
  <w:num w:numId="20" w16cid:durableId="2089956035">
    <w:abstractNumId w:val="3"/>
  </w:num>
  <w:num w:numId="21" w16cid:durableId="134685882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us Huang">
    <w15:presenceInfo w15:providerId="Windows Live" w15:userId="a6594f5a80f99621"/>
  </w15:person>
  <w15:person w15:author="Wiegman, Isaac">
    <w15:presenceInfo w15:providerId="AD" w15:userId="S::i_w16@txstate.edu::3d303cfc-aa6a-4a23-8ebf-80a5b88169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9B"/>
    <w:rsid w:val="0000050C"/>
    <w:rsid w:val="00002D6B"/>
    <w:rsid w:val="000068C3"/>
    <w:rsid w:val="000162E4"/>
    <w:rsid w:val="000164D1"/>
    <w:rsid w:val="00020C14"/>
    <w:rsid w:val="00020FAC"/>
    <w:rsid w:val="0002123E"/>
    <w:rsid w:val="000262B3"/>
    <w:rsid w:val="000357A4"/>
    <w:rsid w:val="0004170A"/>
    <w:rsid w:val="00042FBC"/>
    <w:rsid w:val="00045799"/>
    <w:rsid w:val="00046433"/>
    <w:rsid w:val="00051987"/>
    <w:rsid w:val="000522A8"/>
    <w:rsid w:val="00053702"/>
    <w:rsid w:val="0005427F"/>
    <w:rsid w:val="000556C5"/>
    <w:rsid w:val="0006628A"/>
    <w:rsid w:val="00074F35"/>
    <w:rsid w:val="0007546B"/>
    <w:rsid w:val="00082245"/>
    <w:rsid w:val="0008250D"/>
    <w:rsid w:val="00092309"/>
    <w:rsid w:val="00092491"/>
    <w:rsid w:val="00094DCD"/>
    <w:rsid w:val="000A22D4"/>
    <w:rsid w:val="000A5564"/>
    <w:rsid w:val="000A5A16"/>
    <w:rsid w:val="000B06A9"/>
    <w:rsid w:val="000B7B49"/>
    <w:rsid w:val="000C5D33"/>
    <w:rsid w:val="000C6A30"/>
    <w:rsid w:val="000D2153"/>
    <w:rsid w:val="000D4EAF"/>
    <w:rsid w:val="000D7018"/>
    <w:rsid w:val="000D764C"/>
    <w:rsid w:val="000E61D7"/>
    <w:rsid w:val="000F6BAF"/>
    <w:rsid w:val="00100F51"/>
    <w:rsid w:val="00100FCD"/>
    <w:rsid w:val="0010435F"/>
    <w:rsid w:val="001054F9"/>
    <w:rsid w:val="00106898"/>
    <w:rsid w:val="0011081C"/>
    <w:rsid w:val="001131C8"/>
    <w:rsid w:val="00114A90"/>
    <w:rsid w:val="00114CAA"/>
    <w:rsid w:val="0012088E"/>
    <w:rsid w:val="001232EF"/>
    <w:rsid w:val="0012776C"/>
    <w:rsid w:val="00127BFA"/>
    <w:rsid w:val="00136F82"/>
    <w:rsid w:val="00140B86"/>
    <w:rsid w:val="001421BA"/>
    <w:rsid w:val="001514DA"/>
    <w:rsid w:val="001517B9"/>
    <w:rsid w:val="001528E0"/>
    <w:rsid w:val="00156A70"/>
    <w:rsid w:val="00160650"/>
    <w:rsid w:val="0016292D"/>
    <w:rsid w:val="00162BED"/>
    <w:rsid w:val="00162D28"/>
    <w:rsid w:val="00163C60"/>
    <w:rsid w:val="00166A64"/>
    <w:rsid w:val="00166EE6"/>
    <w:rsid w:val="00172D1C"/>
    <w:rsid w:val="0017598D"/>
    <w:rsid w:val="001765AC"/>
    <w:rsid w:val="0018068F"/>
    <w:rsid w:val="00181C67"/>
    <w:rsid w:val="00182CA5"/>
    <w:rsid w:val="0018304A"/>
    <w:rsid w:val="00183DE7"/>
    <w:rsid w:val="00185FAC"/>
    <w:rsid w:val="001867D1"/>
    <w:rsid w:val="00186CD4"/>
    <w:rsid w:val="00186F51"/>
    <w:rsid w:val="00187E28"/>
    <w:rsid w:val="0019003E"/>
    <w:rsid w:val="00192109"/>
    <w:rsid w:val="001A0B8E"/>
    <w:rsid w:val="001A214C"/>
    <w:rsid w:val="001A5D82"/>
    <w:rsid w:val="001A6BD2"/>
    <w:rsid w:val="001A7D69"/>
    <w:rsid w:val="001B1A90"/>
    <w:rsid w:val="001B422C"/>
    <w:rsid w:val="001B43FF"/>
    <w:rsid w:val="001B48CC"/>
    <w:rsid w:val="001B6F24"/>
    <w:rsid w:val="001C086B"/>
    <w:rsid w:val="001C5729"/>
    <w:rsid w:val="001D52E6"/>
    <w:rsid w:val="001D7D2F"/>
    <w:rsid w:val="001E093A"/>
    <w:rsid w:val="001E4946"/>
    <w:rsid w:val="001E6E38"/>
    <w:rsid w:val="001F06DA"/>
    <w:rsid w:val="001F43B1"/>
    <w:rsid w:val="001F5797"/>
    <w:rsid w:val="00200059"/>
    <w:rsid w:val="002123DD"/>
    <w:rsid w:val="00214FC9"/>
    <w:rsid w:val="00221672"/>
    <w:rsid w:val="00222794"/>
    <w:rsid w:val="00222A96"/>
    <w:rsid w:val="00225393"/>
    <w:rsid w:val="00227A2D"/>
    <w:rsid w:val="00233A5D"/>
    <w:rsid w:val="00235E18"/>
    <w:rsid w:val="00236A27"/>
    <w:rsid w:val="00245EDD"/>
    <w:rsid w:val="00254F00"/>
    <w:rsid w:val="00256CD3"/>
    <w:rsid w:val="00261A11"/>
    <w:rsid w:val="002641FE"/>
    <w:rsid w:val="00275A54"/>
    <w:rsid w:val="002804A0"/>
    <w:rsid w:val="00284D88"/>
    <w:rsid w:val="00284DAB"/>
    <w:rsid w:val="00287673"/>
    <w:rsid w:val="00296642"/>
    <w:rsid w:val="00296CE7"/>
    <w:rsid w:val="002A4CC6"/>
    <w:rsid w:val="002A5E58"/>
    <w:rsid w:val="002B40CC"/>
    <w:rsid w:val="002C2641"/>
    <w:rsid w:val="002C46E0"/>
    <w:rsid w:val="002C69B8"/>
    <w:rsid w:val="002D3496"/>
    <w:rsid w:val="002D3BD9"/>
    <w:rsid w:val="002E12D9"/>
    <w:rsid w:val="002E2E24"/>
    <w:rsid w:val="002F1AE7"/>
    <w:rsid w:val="002F3BAB"/>
    <w:rsid w:val="00301B74"/>
    <w:rsid w:val="00302A56"/>
    <w:rsid w:val="003042EE"/>
    <w:rsid w:val="00304F86"/>
    <w:rsid w:val="003105AB"/>
    <w:rsid w:val="0032035F"/>
    <w:rsid w:val="003231FB"/>
    <w:rsid w:val="00326474"/>
    <w:rsid w:val="00331D5A"/>
    <w:rsid w:val="0033398F"/>
    <w:rsid w:val="00334E7E"/>
    <w:rsid w:val="003363DF"/>
    <w:rsid w:val="00341ABE"/>
    <w:rsid w:val="003437B7"/>
    <w:rsid w:val="00353494"/>
    <w:rsid w:val="0035524F"/>
    <w:rsid w:val="00361882"/>
    <w:rsid w:val="00363EDF"/>
    <w:rsid w:val="0037144A"/>
    <w:rsid w:val="00377354"/>
    <w:rsid w:val="00380741"/>
    <w:rsid w:val="00383428"/>
    <w:rsid w:val="00385893"/>
    <w:rsid w:val="0039345F"/>
    <w:rsid w:val="003965A8"/>
    <w:rsid w:val="003A090F"/>
    <w:rsid w:val="003A0FD5"/>
    <w:rsid w:val="003A50F4"/>
    <w:rsid w:val="003A59ED"/>
    <w:rsid w:val="003A6C51"/>
    <w:rsid w:val="003B14C2"/>
    <w:rsid w:val="003B646E"/>
    <w:rsid w:val="003C3E08"/>
    <w:rsid w:val="003D112D"/>
    <w:rsid w:val="003D1B35"/>
    <w:rsid w:val="003D2D52"/>
    <w:rsid w:val="003D347D"/>
    <w:rsid w:val="003D746A"/>
    <w:rsid w:val="003D7D28"/>
    <w:rsid w:val="003E0214"/>
    <w:rsid w:val="003F56DA"/>
    <w:rsid w:val="00412205"/>
    <w:rsid w:val="004131CF"/>
    <w:rsid w:val="0041347E"/>
    <w:rsid w:val="00414D5F"/>
    <w:rsid w:val="00424ED6"/>
    <w:rsid w:val="004277C2"/>
    <w:rsid w:val="00430539"/>
    <w:rsid w:val="004322D5"/>
    <w:rsid w:val="00433E60"/>
    <w:rsid w:val="00445FB4"/>
    <w:rsid w:val="004506C8"/>
    <w:rsid w:val="00456E37"/>
    <w:rsid w:val="00462668"/>
    <w:rsid w:val="00463C6F"/>
    <w:rsid w:val="00474038"/>
    <w:rsid w:val="00481BFF"/>
    <w:rsid w:val="004854BA"/>
    <w:rsid w:val="00485F44"/>
    <w:rsid w:val="0048791E"/>
    <w:rsid w:val="00490AFC"/>
    <w:rsid w:val="00494939"/>
    <w:rsid w:val="004A11EA"/>
    <w:rsid w:val="004A2B48"/>
    <w:rsid w:val="004A4029"/>
    <w:rsid w:val="004A7994"/>
    <w:rsid w:val="004B02C1"/>
    <w:rsid w:val="004B2B2B"/>
    <w:rsid w:val="004B385F"/>
    <w:rsid w:val="004B3E16"/>
    <w:rsid w:val="004B4E41"/>
    <w:rsid w:val="004B6465"/>
    <w:rsid w:val="004C7B3E"/>
    <w:rsid w:val="004E14BD"/>
    <w:rsid w:val="004E297E"/>
    <w:rsid w:val="004E30F6"/>
    <w:rsid w:val="004E3D21"/>
    <w:rsid w:val="004E3E27"/>
    <w:rsid w:val="004E590B"/>
    <w:rsid w:val="004F6B92"/>
    <w:rsid w:val="005018BE"/>
    <w:rsid w:val="00501D93"/>
    <w:rsid w:val="005052A2"/>
    <w:rsid w:val="00506ACF"/>
    <w:rsid w:val="00511719"/>
    <w:rsid w:val="0051526A"/>
    <w:rsid w:val="00522BAD"/>
    <w:rsid w:val="00525AA3"/>
    <w:rsid w:val="00526891"/>
    <w:rsid w:val="00531E87"/>
    <w:rsid w:val="0053363F"/>
    <w:rsid w:val="00535005"/>
    <w:rsid w:val="00535FB1"/>
    <w:rsid w:val="00537AA4"/>
    <w:rsid w:val="00541502"/>
    <w:rsid w:val="00543FF8"/>
    <w:rsid w:val="00546FF0"/>
    <w:rsid w:val="00547F89"/>
    <w:rsid w:val="0055108A"/>
    <w:rsid w:val="00553D61"/>
    <w:rsid w:val="005540EB"/>
    <w:rsid w:val="00556EFF"/>
    <w:rsid w:val="00560F02"/>
    <w:rsid w:val="00565B9B"/>
    <w:rsid w:val="00566508"/>
    <w:rsid w:val="0057077D"/>
    <w:rsid w:val="005728A2"/>
    <w:rsid w:val="00572AF0"/>
    <w:rsid w:val="00575609"/>
    <w:rsid w:val="00577739"/>
    <w:rsid w:val="0058078A"/>
    <w:rsid w:val="00584196"/>
    <w:rsid w:val="00585E24"/>
    <w:rsid w:val="00593A90"/>
    <w:rsid w:val="00596018"/>
    <w:rsid w:val="005A1F6D"/>
    <w:rsid w:val="005A3050"/>
    <w:rsid w:val="005A4A8F"/>
    <w:rsid w:val="005A671E"/>
    <w:rsid w:val="005A7817"/>
    <w:rsid w:val="005A7946"/>
    <w:rsid w:val="005B59FA"/>
    <w:rsid w:val="005C5C15"/>
    <w:rsid w:val="005C6483"/>
    <w:rsid w:val="005D1E99"/>
    <w:rsid w:val="005D486A"/>
    <w:rsid w:val="005D7100"/>
    <w:rsid w:val="005E18F8"/>
    <w:rsid w:val="005E63CF"/>
    <w:rsid w:val="005E7FEC"/>
    <w:rsid w:val="005F0902"/>
    <w:rsid w:val="005F0F2F"/>
    <w:rsid w:val="00610083"/>
    <w:rsid w:val="0061083D"/>
    <w:rsid w:val="00610CDD"/>
    <w:rsid w:val="0061204B"/>
    <w:rsid w:val="006120AD"/>
    <w:rsid w:val="006157AD"/>
    <w:rsid w:val="0061786F"/>
    <w:rsid w:val="00622DDE"/>
    <w:rsid w:val="00626B04"/>
    <w:rsid w:val="006311F4"/>
    <w:rsid w:val="0064287B"/>
    <w:rsid w:val="0065290B"/>
    <w:rsid w:val="0065585D"/>
    <w:rsid w:val="006572AD"/>
    <w:rsid w:val="0067555C"/>
    <w:rsid w:val="0068135F"/>
    <w:rsid w:val="006831C7"/>
    <w:rsid w:val="00685C7A"/>
    <w:rsid w:val="00687438"/>
    <w:rsid w:val="006953E0"/>
    <w:rsid w:val="00696FFA"/>
    <w:rsid w:val="006A5EDD"/>
    <w:rsid w:val="006B0480"/>
    <w:rsid w:val="006B197D"/>
    <w:rsid w:val="006B4751"/>
    <w:rsid w:val="006B5846"/>
    <w:rsid w:val="006B5B32"/>
    <w:rsid w:val="006B72F8"/>
    <w:rsid w:val="006C183C"/>
    <w:rsid w:val="006C7405"/>
    <w:rsid w:val="006D399B"/>
    <w:rsid w:val="006D3D45"/>
    <w:rsid w:val="006E231D"/>
    <w:rsid w:val="006E274E"/>
    <w:rsid w:val="006E35C6"/>
    <w:rsid w:val="006E4318"/>
    <w:rsid w:val="006E4882"/>
    <w:rsid w:val="006E63BD"/>
    <w:rsid w:val="006E6E15"/>
    <w:rsid w:val="006E7B07"/>
    <w:rsid w:val="006F51D1"/>
    <w:rsid w:val="00700272"/>
    <w:rsid w:val="0070353A"/>
    <w:rsid w:val="00711519"/>
    <w:rsid w:val="00711DBE"/>
    <w:rsid w:val="00715358"/>
    <w:rsid w:val="00715378"/>
    <w:rsid w:val="00722DBF"/>
    <w:rsid w:val="00725589"/>
    <w:rsid w:val="00726110"/>
    <w:rsid w:val="00726245"/>
    <w:rsid w:val="007275C4"/>
    <w:rsid w:val="007320E1"/>
    <w:rsid w:val="00734886"/>
    <w:rsid w:val="007349B0"/>
    <w:rsid w:val="00735900"/>
    <w:rsid w:val="007360A6"/>
    <w:rsid w:val="007534C3"/>
    <w:rsid w:val="00755C26"/>
    <w:rsid w:val="00764E19"/>
    <w:rsid w:val="007704ED"/>
    <w:rsid w:val="00781219"/>
    <w:rsid w:val="00784237"/>
    <w:rsid w:val="00786E5E"/>
    <w:rsid w:val="007A2078"/>
    <w:rsid w:val="007A5C6F"/>
    <w:rsid w:val="007A7BA9"/>
    <w:rsid w:val="007B3C9B"/>
    <w:rsid w:val="007B7A30"/>
    <w:rsid w:val="007B7AD2"/>
    <w:rsid w:val="007C161E"/>
    <w:rsid w:val="007C40AD"/>
    <w:rsid w:val="007C7DC9"/>
    <w:rsid w:val="007D1E55"/>
    <w:rsid w:val="007E04A6"/>
    <w:rsid w:val="007E17D1"/>
    <w:rsid w:val="007E58D1"/>
    <w:rsid w:val="007E597E"/>
    <w:rsid w:val="007E7EC0"/>
    <w:rsid w:val="007F102C"/>
    <w:rsid w:val="007F2D6C"/>
    <w:rsid w:val="007F3802"/>
    <w:rsid w:val="007F5BA4"/>
    <w:rsid w:val="007F7D32"/>
    <w:rsid w:val="00800D1C"/>
    <w:rsid w:val="00801EBB"/>
    <w:rsid w:val="00804E9B"/>
    <w:rsid w:val="00804EBD"/>
    <w:rsid w:val="0081338C"/>
    <w:rsid w:val="00813696"/>
    <w:rsid w:val="0081419D"/>
    <w:rsid w:val="00815958"/>
    <w:rsid w:val="00815A74"/>
    <w:rsid w:val="00816338"/>
    <w:rsid w:val="00817410"/>
    <w:rsid w:val="00817749"/>
    <w:rsid w:val="00817A64"/>
    <w:rsid w:val="0082037F"/>
    <w:rsid w:val="008221F0"/>
    <w:rsid w:val="00823E96"/>
    <w:rsid w:val="00827686"/>
    <w:rsid w:val="00831317"/>
    <w:rsid w:val="00842838"/>
    <w:rsid w:val="00853857"/>
    <w:rsid w:val="008545EF"/>
    <w:rsid w:val="00862F1E"/>
    <w:rsid w:val="00866DB2"/>
    <w:rsid w:val="0087080F"/>
    <w:rsid w:val="0087274B"/>
    <w:rsid w:val="00877F9D"/>
    <w:rsid w:val="00881CAD"/>
    <w:rsid w:val="008932A8"/>
    <w:rsid w:val="008933A3"/>
    <w:rsid w:val="008A4211"/>
    <w:rsid w:val="008B2AAE"/>
    <w:rsid w:val="008B7761"/>
    <w:rsid w:val="008D2F0E"/>
    <w:rsid w:val="008D3112"/>
    <w:rsid w:val="008D6E0E"/>
    <w:rsid w:val="008E7D78"/>
    <w:rsid w:val="008F1148"/>
    <w:rsid w:val="008F447D"/>
    <w:rsid w:val="008F7D26"/>
    <w:rsid w:val="008F7ED2"/>
    <w:rsid w:val="00900592"/>
    <w:rsid w:val="00904BB8"/>
    <w:rsid w:val="00907F4A"/>
    <w:rsid w:val="00910E3B"/>
    <w:rsid w:val="00911999"/>
    <w:rsid w:val="00912611"/>
    <w:rsid w:val="009132B1"/>
    <w:rsid w:val="00913F3D"/>
    <w:rsid w:val="0091568E"/>
    <w:rsid w:val="00915DCC"/>
    <w:rsid w:val="00917752"/>
    <w:rsid w:val="00917B9A"/>
    <w:rsid w:val="00922BFC"/>
    <w:rsid w:val="00923822"/>
    <w:rsid w:val="009334FD"/>
    <w:rsid w:val="00933F0F"/>
    <w:rsid w:val="00940969"/>
    <w:rsid w:val="00941A6E"/>
    <w:rsid w:val="009433E7"/>
    <w:rsid w:val="00951109"/>
    <w:rsid w:val="00951C5F"/>
    <w:rsid w:val="00954C4F"/>
    <w:rsid w:val="00957729"/>
    <w:rsid w:val="00957C35"/>
    <w:rsid w:val="00966454"/>
    <w:rsid w:val="00972E84"/>
    <w:rsid w:val="00973C85"/>
    <w:rsid w:val="00977153"/>
    <w:rsid w:val="00982358"/>
    <w:rsid w:val="009831BB"/>
    <w:rsid w:val="009902CF"/>
    <w:rsid w:val="009953F8"/>
    <w:rsid w:val="009A28D6"/>
    <w:rsid w:val="009A2E7C"/>
    <w:rsid w:val="009A42B2"/>
    <w:rsid w:val="009A59F3"/>
    <w:rsid w:val="009B70EA"/>
    <w:rsid w:val="009C187D"/>
    <w:rsid w:val="009C1E4F"/>
    <w:rsid w:val="009C5CA4"/>
    <w:rsid w:val="009D1E19"/>
    <w:rsid w:val="009E0499"/>
    <w:rsid w:val="009E060B"/>
    <w:rsid w:val="009E25A7"/>
    <w:rsid w:val="009E2CAA"/>
    <w:rsid w:val="009E367E"/>
    <w:rsid w:val="009E3F6E"/>
    <w:rsid w:val="009E5A18"/>
    <w:rsid w:val="009F150F"/>
    <w:rsid w:val="009F43B9"/>
    <w:rsid w:val="009F5D2C"/>
    <w:rsid w:val="009F6842"/>
    <w:rsid w:val="009F729E"/>
    <w:rsid w:val="00A01009"/>
    <w:rsid w:val="00A03BDF"/>
    <w:rsid w:val="00A2122A"/>
    <w:rsid w:val="00A25197"/>
    <w:rsid w:val="00A323B4"/>
    <w:rsid w:val="00A327EB"/>
    <w:rsid w:val="00A41291"/>
    <w:rsid w:val="00A42783"/>
    <w:rsid w:val="00A53D96"/>
    <w:rsid w:val="00A54914"/>
    <w:rsid w:val="00A55045"/>
    <w:rsid w:val="00A60401"/>
    <w:rsid w:val="00A61D3B"/>
    <w:rsid w:val="00A6548C"/>
    <w:rsid w:val="00A6792A"/>
    <w:rsid w:val="00A7011D"/>
    <w:rsid w:val="00A753CD"/>
    <w:rsid w:val="00A760A1"/>
    <w:rsid w:val="00A76C97"/>
    <w:rsid w:val="00A77A6B"/>
    <w:rsid w:val="00A8037B"/>
    <w:rsid w:val="00A8196E"/>
    <w:rsid w:val="00A84075"/>
    <w:rsid w:val="00A843A6"/>
    <w:rsid w:val="00A93EB3"/>
    <w:rsid w:val="00A94096"/>
    <w:rsid w:val="00AA052A"/>
    <w:rsid w:val="00AA36A3"/>
    <w:rsid w:val="00AA4B68"/>
    <w:rsid w:val="00AB6E77"/>
    <w:rsid w:val="00AC0869"/>
    <w:rsid w:val="00AC0DF2"/>
    <w:rsid w:val="00AC453A"/>
    <w:rsid w:val="00AC4C78"/>
    <w:rsid w:val="00AC73D5"/>
    <w:rsid w:val="00AD0CE0"/>
    <w:rsid w:val="00AD154E"/>
    <w:rsid w:val="00AD1C8B"/>
    <w:rsid w:val="00AE38FB"/>
    <w:rsid w:val="00AE772B"/>
    <w:rsid w:val="00AF7528"/>
    <w:rsid w:val="00B022FA"/>
    <w:rsid w:val="00B04C0F"/>
    <w:rsid w:val="00B07729"/>
    <w:rsid w:val="00B117AA"/>
    <w:rsid w:val="00B12585"/>
    <w:rsid w:val="00B1313E"/>
    <w:rsid w:val="00B14E80"/>
    <w:rsid w:val="00B1508B"/>
    <w:rsid w:val="00B24907"/>
    <w:rsid w:val="00B24EE6"/>
    <w:rsid w:val="00B272F7"/>
    <w:rsid w:val="00B31B6D"/>
    <w:rsid w:val="00B33891"/>
    <w:rsid w:val="00B36EB1"/>
    <w:rsid w:val="00B44346"/>
    <w:rsid w:val="00B509C1"/>
    <w:rsid w:val="00B52F92"/>
    <w:rsid w:val="00B54206"/>
    <w:rsid w:val="00B575C3"/>
    <w:rsid w:val="00B60A58"/>
    <w:rsid w:val="00B628AC"/>
    <w:rsid w:val="00B63653"/>
    <w:rsid w:val="00B6489E"/>
    <w:rsid w:val="00B72A61"/>
    <w:rsid w:val="00B732C4"/>
    <w:rsid w:val="00B74632"/>
    <w:rsid w:val="00B83E51"/>
    <w:rsid w:val="00B85090"/>
    <w:rsid w:val="00B9158A"/>
    <w:rsid w:val="00B91918"/>
    <w:rsid w:val="00B91FF3"/>
    <w:rsid w:val="00B964E1"/>
    <w:rsid w:val="00BA0ED3"/>
    <w:rsid w:val="00BA152C"/>
    <w:rsid w:val="00BA60B1"/>
    <w:rsid w:val="00BB0EA8"/>
    <w:rsid w:val="00BB1457"/>
    <w:rsid w:val="00BB2622"/>
    <w:rsid w:val="00BB361D"/>
    <w:rsid w:val="00BC33BB"/>
    <w:rsid w:val="00BC5C90"/>
    <w:rsid w:val="00BD7AC8"/>
    <w:rsid w:val="00BE1A95"/>
    <w:rsid w:val="00BE2891"/>
    <w:rsid w:val="00BE5935"/>
    <w:rsid w:val="00BE716B"/>
    <w:rsid w:val="00BE78F9"/>
    <w:rsid w:val="00BF01B4"/>
    <w:rsid w:val="00BF143F"/>
    <w:rsid w:val="00BF1BEE"/>
    <w:rsid w:val="00BF2BC0"/>
    <w:rsid w:val="00BF412D"/>
    <w:rsid w:val="00C01924"/>
    <w:rsid w:val="00C05FBD"/>
    <w:rsid w:val="00C07B69"/>
    <w:rsid w:val="00C10166"/>
    <w:rsid w:val="00C1064E"/>
    <w:rsid w:val="00C112EE"/>
    <w:rsid w:val="00C131A4"/>
    <w:rsid w:val="00C2114E"/>
    <w:rsid w:val="00C21782"/>
    <w:rsid w:val="00C2216C"/>
    <w:rsid w:val="00C26FE3"/>
    <w:rsid w:val="00C273A1"/>
    <w:rsid w:val="00C324D3"/>
    <w:rsid w:val="00C32AC3"/>
    <w:rsid w:val="00C34827"/>
    <w:rsid w:val="00C35C19"/>
    <w:rsid w:val="00C362BD"/>
    <w:rsid w:val="00C4363A"/>
    <w:rsid w:val="00C44B24"/>
    <w:rsid w:val="00C46B02"/>
    <w:rsid w:val="00C474EF"/>
    <w:rsid w:val="00C503E7"/>
    <w:rsid w:val="00C529C3"/>
    <w:rsid w:val="00C6092A"/>
    <w:rsid w:val="00C641C3"/>
    <w:rsid w:val="00C718B4"/>
    <w:rsid w:val="00C84010"/>
    <w:rsid w:val="00C85934"/>
    <w:rsid w:val="00CA45EC"/>
    <w:rsid w:val="00CB2A99"/>
    <w:rsid w:val="00CB3066"/>
    <w:rsid w:val="00CB6A1A"/>
    <w:rsid w:val="00CC1AD1"/>
    <w:rsid w:val="00CC1B14"/>
    <w:rsid w:val="00CC1D70"/>
    <w:rsid w:val="00CC5482"/>
    <w:rsid w:val="00CC6A66"/>
    <w:rsid w:val="00CD4682"/>
    <w:rsid w:val="00CD528E"/>
    <w:rsid w:val="00CE198A"/>
    <w:rsid w:val="00D037E4"/>
    <w:rsid w:val="00D05F83"/>
    <w:rsid w:val="00D07CDB"/>
    <w:rsid w:val="00D10CE0"/>
    <w:rsid w:val="00D2131B"/>
    <w:rsid w:val="00D22A6B"/>
    <w:rsid w:val="00D22CE5"/>
    <w:rsid w:val="00D279D6"/>
    <w:rsid w:val="00D3329C"/>
    <w:rsid w:val="00D35744"/>
    <w:rsid w:val="00D424C4"/>
    <w:rsid w:val="00D44E32"/>
    <w:rsid w:val="00D46F13"/>
    <w:rsid w:val="00D470AC"/>
    <w:rsid w:val="00D52508"/>
    <w:rsid w:val="00D53A8F"/>
    <w:rsid w:val="00D55AF0"/>
    <w:rsid w:val="00D60804"/>
    <w:rsid w:val="00D7458D"/>
    <w:rsid w:val="00D803A9"/>
    <w:rsid w:val="00D81227"/>
    <w:rsid w:val="00D82670"/>
    <w:rsid w:val="00D84439"/>
    <w:rsid w:val="00D908CE"/>
    <w:rsid w:val="00DA5A7B"/>
    <w:rsid w:val="00DB0B4C"/>
    <w:rsid w:val="00DB1412"/>
    <w:rsid w:val="00DB3A4A"/>
    <w:rsid w:val="00DB3AC6"/>
    <w:rsid w:val="00DB4CE4"/>
    <w:rsid w:val="00DB60E1"/>
    <w:rsid w:val="00DC21D3"/>
    <w:rsid w:val="00DC4165"/>
    <w:rsid w:val="00DC7AC0"/>
    <w:rsid w:val="00DE18EF"/>
    <w:rsid w:val="00DE6308"/>
    <w:rsid w:val="00DF3303"/>
    <w:rsid w:val="00DF74F1"/>
    <w:rsid w:val="00E00F59"/>
    <w:rsid w:val="00E01AFC"/>
    <w:rsid w:val="00E10A6F"/>
    <w:rsid w:val="00E10F50"/>
    <w:rsid w:val="00E11318"/>
    <w:rsid w:val="00E12216"/>
    <w:rsid w:val="00E139E6"/>
    <w:rsid w:val="00E142EE"/>
    <w:rsid w:val="00E1477C"/>
    <w:rsid w:val="00E243BE"/>
    <w:rsid w:val="00E26CF7"/>
    <w:rsid w:val="00E277F4"/>
    <w:rsid w:val="00E51ECC"/>
    <w:rsid w:val="00E53868"/>
    <w:rsid w:val="00E66682"/>
    <w:rsid w:val="00E6698C"/>
    <w:rsid w:val="00E66BAE"/>
    <w:rsid w:val="00E719D8"/>
    <w:rsid w:val="00E83805"/>
    <w:rsid w:val="00E954B2"/>
    <w:rsid w:val="00E979A1"/>
    <w:rsid w:val="00EA0C7A"/>
    <w:rsid w:val="00EA4860"/>
    <w:rsid w:val="00EB0CE9"/>
    <w:rsid w:val="00EB4396"/>
    <w:rsid w:val="00EC4015"/>
    <w:rsid w:val="00ED088F"/>
    <w:rsid w:val="00EF22D2"/>
    <w:rsid w:val="00EF2FCD"/>
    <w:rsid w:val="00EF4D64"/>
    <w:rsid w:val="00F01C1A"/>
    <w:rsid w:val="00F06504"/>
    <w:rsid w:val="00F149AF"/>
    <w:rsid w:val="00F27356"/>
    <w:rsid w:val="00F31873"/>
    <w:rsid w:val="00F32310"/>
    <w:rsid w:val="00F42E2A"/>
    <w:rsid w:val="00F54D9A"/>
    <w:rsid w:val="00F551E7"/>
    <w:rsid w:val="00F56C30"/>
    <w:rsid w:val="00F665F1"/>
    <w:rsid w:val="00F67DBA"/>
    <w:rsid w:val="00F70253"/>
    <w:rsid w:val="00F708CB"/>
    <w:rsid w:val="00F722F4"/>
    <w:rsid w:val="00F7316B"/>
    <w:rsid w:val="00F733E8"/>
    <w:rsid w:val="00F7508C"/>
    <w:rsid w:val="00F814D0"/>
    <w:rsid w:val="00F816FB"/>
    <w:rsid w:val="00F87A5F"/>
    <w:rsid w:val="00F91726"/>
    <w:rsid w:val="00F92238"/>
    <w:rsid w:val="00F93309"/>
    <w:rsid w:val="00F97995"/>
    <w:rsid w:val="00FA610F"/>
    <w:rsid w:val="00FB0894"/>
    <w:rsid w:val="00FB16B0"/>
    <w:rsid w:val="00FB224A"/>
    <w:rsid w:val="00FB2EEC"/>
    <w:rsid w:val="00FB4252"/>
    <w:rsid w:val="00FC20D4"/>
    <w:rsid w:val="00FC31D9"/>
    <w:rsid w:val="00FE1AFC"/>
    <w:rsid w:val="00FE6938"/>
    <w:rsid w:val="00FF03F7"/>
    <w:rsid w:val="00FF1043"/>
    <w:rsid w:val="00FF644C"/>
    <w:rsid w:val="00FF6BC8"/>
    <w:rsid w:val="02C65B12"/>
    <w:rsid w:val="06659B42"/>
    <w:rsid w:val="0A0DB667"/>
    <w:rsid w:val="13994B12"/>
    <w:rsid w:val="19EBA09F"/>
    <w:rsid w:val="1DF58E00"/>
    <w:rsid w:val="213DE83D"/>
    <w:rsid w:val="25DEF385"/>
    <w:rsid w:val="28B8A7CC"/>
    <w:rsid w:val="2F884EE9"/>
    <w:rsid w:val="3194BD9F"/>
    <w:rsid w:val="36690E96"/>
    <w:rsid w:val="3E1D1ACF"/>
    <w:rsid w:val="3E4722F9"/>
    <w:rsid w:val="430BB725"/>
    <w:rsid w:val="465DDD56"/>
    <w:rsid w:val="519CD50B"/>
    <w:rsid w:val="59F697D5"/>
    <w:rsid w:val="5A662763"/>
    <w:rsid w:val="5DA5550E"/>
    <w:rsid w:val="5DFBB4A0"/>
    <w:rsid w:val="5EAE3DDE"/>
    <w:rsid w:val="607B6DE3"/>
    <w:rsid w:val="61EE1A8B"/>
    <w:rsid w:val="62CACABC"/>
    <w:rsid w:val="65C531B0"/>
    <w:rsid w:val="65F727D6"/>
    <w:rsid w:val="662DDA52"/>
    <w:rsid w:val="66843F1E"/>
    <w:rsid w:val="6C617333"/>
    <w:rsid w:val="6F03D4F5"/>
    <w:rsid w:val="76FC186C"/>
    <w:rsid w:val="7739ACBF"/>
    <w:rsid w:val="78E563BF"/>
    <w:rsid w:val="792F84B2"/>
    <w:rsid w:val="798333F4"/>
    <w:rsid w:val="7D5BE592"/>
    <w:rsid w:val="7EEE01F4"/>
    <w:rsid w:val="7F4AF2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5F549"/>
  <w15:chartTrackingRefBased/>
  <w15:docId w15:val="{91AD7B70-6AFE-4F9F-82F3-66EE1657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3F8"/>
    <w:pPr>
      <w:spacing w:line="480" w:lineRule="auto"/>
      <w:ind w:firstLine="360"/>
    </w:pPr>
    <w:rPr>
      <w:rFonts w:ascii="Times New Roman" w:hAnsi="Times New Roman" w:cs="Times New Roman"/>
      <w:sz w:val="24"/>
      <w:szCs w:val="24"/>
    </w:rPr>
  </w:style>
  <w:style w:type="paragraph" w:styleId="Heading1">
    <w:name w:val="heading 1"/>
    <w:basedOn w:val="Normal"/>
    <w:next w:val="Normal"/>
    <w:link w:val="Heading1Char"/>
    <w:uiPriority w:val="9"/>
    <w:qFormat/>
    <w:rsid w:val="0006628A"/>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6628A"/>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06628A"/>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6628A"/>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6628A"/>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6628A"/>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6628A"/>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628A"/>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628A"/>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0353A"/>
    <w:pPr>
      <w:spacing w:after="0" w:line="240" w:lineRule="auto"/>
    </w:pPr>
    <w:rPr>
      <w:sz w:val="20"/>
      <w:szCs w:val="20"/>
    </w:rPr>
  </w:style>
  <w:style w:type="character" w:customStyle="1" w:styleId="FootnoteTextChar">
    <w:name w:val="Footnote Text Char"/>
    <w:basedOn w:val="DefaultParagraphFont"/>
    <w:link w:val="FootnoteText"/>
    <w:uiPriority w:val="99"/>
    <w:rsid w:val="0070353A"/>
    <w:rPr>
      <w:sz w:val="20"/>
      <w:szCs w:val="20"/>
    </w:rPr>
  </w:style>
  <w:style w:type="character" w:styleId="FootnoteReference">
    <w:name w:val="footnote reference"/>
    <w:basedOn w:val="DefaultParagraphFont"/>
    <w:uiPriority w:val="99"/>
    <w:semiHidden/>
    <w:unhideWhenUsed/>
    <w:rsid w:val="0070353A"/>
    <w:rPr>
      <w:vertAlign w:val="superscript"/>
    </w:rPr>
  </w:style>
  <w:style w:type="paragraph" w:styleId="IntenseQuote">
    <w:name w:val="Intense Quote"/>
    <w:basedOn w:val="Normal"/>
    <w:next w:val="Normal"/>
    <w:link w:val="IntenseQuoteChar"/>
    <w:uiPriority w:val="30"/>
    <w:qFormat/>
    <w:rsid w:val="0006628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628A"/>
    <w:rPr>
      <w:color w:val="000000" w:themeColor="text1"/>
      <w:shd w:val="clear" w:color="auto" w:fill="F2F2F2" w:themeFill="background1" w:themeFillShade="F2"/>
    </w:rPr>
  </w:style>
  <w:style w:type="paragraph" w:styleId="Title">
    <w:name w:val="Title"/>
    <w:basedOn w:val="Normal"/>
    <w:next w:val="Normal"/>
    <w:link w:val="TitleChar"/>
    <w:uiPriority w:val="10"/>
    <w:qFormat/>
    <w:rsid w:val="0006628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628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6628A"/>
    <w:pPr>
      <w:numPr>
        <w:ilvl w:val="1"/>
      </w:numPr>
      <w:ind w:firstLine="360"/>
    </w:pPr>
    <w:rPr>
      <w:color w:val="5A5A5A" w:themeColor="text1" w:themeTint="A5"/>
      <w:spacing w:val="10"/>
    </w:rPr>
  </w:style>
  <w:style w:type="character" w:customStyle="1" w:styleId="SubtitleChar">
    <w:name w:val="Subtitle Char"/>
    <w:basedOn w:val="DefaultParagraphFont"/>
    <w:link w:val="Subtitle"/>
    <w:uiPriority w:val="11"/>
    <w:rsid w:val="0006628A"/>
    <w:rPr>
      <w:color w:val="5A5A5A" w:themeColor="text1" w:themeTint="A5"/>
      <w:spacing w:val="10"/>
    </w:rPr>
  </w:style>
  <w:style w:type="character" w:customStyle="1" w:styleId="Heading1Char">
    <w:name w:val="Heading 1 Char"/>
    <w:basedOn w:val="DefaultParagraphFont"/>
    <w:link w:val="Heading1"/>
    <w:uiPriority w:val="9"/>
    <w:rsid w:val="0006628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06628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06628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06628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06628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06628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0662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662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6628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6628A"/>
    <w:pPr>
      <w:spacing w:after="200" w:line="240" w:lineRule="auto"/>
    </w:pPr>
    <w:rPr>
      <w:i/>
      <w:iCs/>
      <w:color w:val="44546A" w:themeColor="text2"/>
      <w:sz w:val="18"/>
      <w:szCs w:val="18"/>
    </w:rPr>
  </w:style>
  <w:style w:type="character" w:styleId="Strong">
    <w:name w:val="Strong"/>
    <w:basedOn w:val="DefaultParagraphFont"/>
    <w:uiPriority w:val="22"/>
    <w:qFormat/>
    <w:rsid w:val="0006628A"/>
    <w:rPr>
      <w:b/>
      <w:bCs/>
      <w:color w:val="000000" w:themeColor="text1"/>
    </w:rPr>
  </w:style>
  <w:style w:type="character" w:styleId="Emphasis">
    <w:name w:val="Emphasis"/>
    <w:basedOn w:val="DefaultParagraphFont"/>
    <w:uiPriority w:val="20"/>
    <w:qFormat/>
    <w:rsid w:val="0006628A"/>
    <w:rPr>
      <w:i/>
      <w:iCs/>
      <w:color w:val="auto"/>
    </w:rPr>
  </w:style>
  <w:style w:type="paragraph" w:styleId="NoSpacing">
    <w:name w:val="No Spacing"/>
    <w:uiPriority w:val="1"/>
    <w:qFormat/>
    <w:rsid w:val="0006628A"/>
    <w:pPr>
      <w:spacing w:after="0" w:line="240" w:lineRule="auto"/>
    </w:pPr>
  </w:style>
  <w:style w:type="paragraph" w:styleId="Quote">
    <w:name w:val="Quote"/>
    <w:basedOn w:val="Normal"/>
    <w:next w:val="Normal"/>
    <w:link w:val="QuoteChar"/>
    <w:uiPriority w:val="29"/>
    <w:qFormat/>
    <w:rsid w:val="0006628A"/>
    <w:pPr>
      <w:spacing w:before="160"/>
      <w:ind w:left="720" w:right="720"/>
    </w:pPr>
    <w:rPr>
      <w:i/>
      <w:iCs/>
      <w:color w:val="000000" w:themeColor="text1"/>
    </w:rPr>
  </w:style>
  <w:style w:type="character" w:customStyle="1" w:styleId="QuoteChar">
    <w:name w:val="Quote Char"/>
    <w:basedOn w:val="DefaultParagraphFont"/>
    <w:link w:val="Quote"/>
    <w:uiPriority w:val="29"/>
    <w:rsid w:val="0006628A"/>
    <w:rPr>
      <w:i/>
      <w:iCs/>
      <w:color w:val="000000" w:themeColor="text1"/>
    </w:rPr>
  </w:style>
  <w:style w:type="character" w:styleId="SubtleEmphasis">
    <w:name w:val="Subtle Emphasis"/>
    <w:basedOn w:val="DefaultParagraphFont"/>
    <w:uiPriority w:val="19"/>
    <w:qFormat/>
    <w:rsid w:val="0006628A"/>
    <w:rPr>
      <w:i/>
      <w:iCs/>
      <w:color w:val="404040" w:themeColor="text1" w:themeTint="BF"/>
    </w:rPr>
  </w:style>
  <w:style w:type="character" w:styleId="IntenseEmphasis">
    <w:name w:val="Intense Emphasis"/>
    <w:basedOn w:val="DefaultParagraphFont"/>
    <w:uiPriority w:val="21"/>
    <w:qFormat/>
    <w:rsid w:val="0006628A"/>
    <w:rPr>
      <w:b/>
      <w:bCs/>
      <w:i/>
      <w:iCs/>
      <w:caps/>
    </w:rPr>
  </w:style>
  <w:style w:type="character" w:styleId="SubtleReference">
    <w:name w:val="Subtle Reference"/>
    <w:basedOn w:val="DefaultParagraphFont"/>
    <w:uiPriority w:val="31"/>
    <w:qFormat/>
    <w:rsid w:val="0006628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628A"/>
    <w:rPr>
      <w:b/>
      <w:bCs/>
      <w:smallCaps/>
      <w:u w:val="single"/>
    </w:rPr>
  </w:style>
  <w:style w:type="character" w:styleId="BookTitle">
    <w:name w:val="Book Title"/>
    <w:basedOn w:val="DefaultParagraphFont"/>
    <w:uiPriority w:val="33"/>
    <w:qFormat/>
    <w:rsid w:val="0006628A"/>
    <w:rPr>
      <w:b w:val="0"/>
      <w:bCs w:val="0"/>
      <w:smallCaps/>
      <w:spacing w:val="5"/>
    </w:rPr>
  </w:style>
  <w:style w:type="paragraph" w:styleId="TOCHeading">
    <w:name w:val="TOC Heading"/>
    <w:basedOn w:val="Heading1"/>
    <w:next w:val="Normal"/>
    <w:uiPriority w:val="39"/>
    <w:semiHidden/>
    <w:unhideWhenUsed/>
    <w:qFormat/>
    <w:rsid w:val="0006628A"/>
    <w:pPr>
      <w:outlineLvl w:val="9"/>
    </w:pPr>
  </w:style>
  <w:style w:type="character" w:customStyle="1" w:styleId="innercontentcontainer">
    <w:name w:val="innercontentcontainer"/>
    <w:basedOn w:val="DefaultParagraphFont"/>
    <w:rsid w:val="009F729E"/>
  </w:style>
  <w:style w:type="paragraph" w:styleId="Header">
    <w:name w:val="header"/>
    <w:basedOn w:val="Normal"/>
    <w:link w:val="HeaderChar"/>
    <w:uiPriority w:val="99"/>
    <w:unhideWhenUsed/>
    <w:rsid w:val="00995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3F8"/>
    <w:rPr>
      <w:rFonts w:ascii="Times New Roman" w:hAnsi="Times New Roman" w:cs="Times New Roman"/>
      <w:sz w:val="24"/>
      <w:szCs w:val="24"/>
    </w:rPr>
  </w:style>
  <w:style w:type="paragraph" w:styleId="Footer">
    <w:name w:val="footer"/>
    <w:basedOn w:val="Normal"/>
    <w:link w:val="FooterChar"/>
    <w:uiPriority w:val="99"/>
    <w:unhideWhenUsed/>
    <w:rsid w:val="00995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3F8"/>
    <w:rPr>
      <w:rFonts w:ascii="Times New Roman" w:hAnsi="Times New Roman" w:cs="Times New Roman"/>
      <w:sz w:val="24"/>
      <w:szCs w:val="24"/>
    </w:rPr>
  </w:style>
  <w:style w:type="paragraph" w:styleId="ListParagraph">
    <w:name w:val="List Paragraph"/>
    <w:basedOn w:val="Normal"/>
    <w:uiPriority w:val="34"/>
    <w:qFormat/>
    <w:rsid w:val="004322D5"/>
    <w:pPr>
      <w:spacing w:line="259" w:lineRule="auto"/>
      <w:ind w:left="720" w:firstLine="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094DCD"/>
    <w:rPr>
      <w:sz w:val="16"/>
      <w:szCs w:val="16"/>
    </w:rPr>
  </w:style>
  <w:style w:type="paragraph" w:styleId="CommentText">
    <w:name w:val="annotation text"/>
    <w:basedOn w:val="Normal"/>
    <w:link w:val="CommentTextChar"/>
    <w:uiPriority w:val="99"/>
    <w:unhideWhenUsed/>
    <w:rsid w:val="002D3BD9"/>
    <w:pPr>
      <w:spacing w:line="240" w:lineRule="auto"/>
    </w:pPr>
    <w:rPr>
      <w:sz w:val="20"/>
      <w:szCs w:val="20"/>
    </w:rPr>
  </w:style>
  <w:style w:type="character" w:customStyle="1" w:styleId="CommentTextChar">
    <w:name w:val="Comment Text Char"/>
    <w:basedOn w:val="DefaultParagraphFont"/>
    <w:link w:val="CommentText"/>
    <w:uiPriority w:val="99"/>
    <w:rsid w:val="00094D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94DCD"/>
    <w:rPr>
      <w:b/>
      <w:bCs/>
    </w:rPr>
  </w:style>
  <w:style w:type="character" w:customStyle="1" w:styleId="CommentSubjectChar">
    <w:name w:val="Comment Subject Char"/>
    <w:basedOn w:val="CommentTextChar"/>
    <w:link w:val="CommentSubject"/>
    <w:uiPriority w:val="99"/>
    <w:semiHidden/>
    <w:rsid w:val="00094DCD"/>
    <w:rPr>
      <w:rFonts w:ascii="Times New Roman" w:hAnsi="Times New Roman" w:cs="Times New Roman"/>
      <w:b/>
      <w:bCs/>
      <w:sz w:val="20"/>
      <w:szCs w:val="20"/>
    </w:rPr>
  </w:style>
  <w:style w:type="paragraph" w:styleId="Revision">
    <w:name w:val="Revision"/>
    <w:hidden/>
    <w:uiPriority w:val="99"/>
    <w:semiHidden/>
    <w:rsid w:val="003437B7"/>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171646">
      <w:bodyDiv w:val="1"/>
      <w:marLeft w:val="0"/>
      <w:marRight w:val="0"/>
      <w:marTop w:val="0"/>
      <w:marBottom w:val="0"/>
      <w:divBdr>
        <w:top w:val="none" w:sz="0" w:space="0" w:color="auto"/>
        <w:left w:val="none" w:sz="0" w:space="0" w:color="auto"/>
        <w:bottom w:val="none" w:sz="0" w:space="0" w:color="auto"/>
        <w:right w:val="none" w:sz="0" w:space="0" w:color="auto"/>
      </w:divBdr>
    </w:div>
    <w:div w:id="294991376">
      <w:bodyDiv w:val="1"/>
      <w:marLeft w:val="0"/>
      <w:marRight w:val="0"/>
      <w:marTop w:val="0"/>
      <w:marBottom w:val="0"/>
      <w:divBdr>
        <w:top w:val="none" w:sz="0" w:space="0" w:color="auto"/>
        <w:left w:val="none" w:sz="0" w:space="0" w:color="auto"/>
        <w:bottom w:val="none" w:sz="0" w:space="0" w:color="auto"/>
        <w:right w:val="none" w:sz="0" w:space="0" w:color="auto"/>
      </w:divBdr>
    </w:div>
    <w:div w:id="575669617">
      <w:bodyDiv w:val="1"/>
      <w:marLeft w:val="0"/>
      <w:marRight w:val="0"/>
      <w:marTop w:val="0"/>
      <w:marBottom w:val="0"/>
      <w:divBdr>
        <w:top w:val="none" w:sz="0" w:space="0" w:color="auto"/>
        <w:left w:val="none" w:sz="0" w:space="0" w:color="auto"/>
        <w:bottom w:val="none" w:sz="0" w:space="0" w:color="auto"/>
        <w:right w:val="none" w:sz="0" w:space="0" w:color="auto"/>
      </w:divBdr>
    </w:div>
    <w:div w:id="629553776">
      <w:bodyDiv w:val="1"/>
      <w:marLeft w:val="0"/>
      <w:marRight w:val="0"/>
      <w:marTop w:val="0"/>
      <w:marBottom w:val="0"/>
      <w:divBdr>
        <w:top w:val="none" w:sz="0" w:space="0" w:color="auto"/>
        <w:left w:val="none" w:sz="0" w:space="0" w:color="auto"/>
        <w:bottom w:val="none" w:sz="0" w:space="0" w:color="auto"/>
        <w:right w:val="none" w:sz="0" w:space="0" w:color="auto"/>
      </w:divBdr>
    </w:div>
    <w:div w:id="841286276">
      <w:bodyDiv w:val="1"/>
      <w:marLeft w:val="0"/>
      <w:marRight w:val="0"/>
      <w:marTop w:val="0"/>
      <w:marBottom w:val="0"/>
      <w:divBdr>
        <w:top w:val="none" w:sz="0" w:space="0" w:color="auto"/>
        <w:left w:val="none" w:sz="0" w:space="0" w:color="auto"/>
        <w:bottom w:val="none" w:sz="0" w:space="0" w:color="auto"/>
        <w:right w:val="none" w:sz="0" w:space="0" w:color="auto"/>
      </w:divBdr>
    </w:div>
    <w:div w:id="974141979">
      <w:bodyDiv w:val="1"/>
      <w:marLeft w:val="0"/>
      <w:marRight w:val="0"/>
      <w:marTop w:val="0"/>
      <w:marBottom w:val="0"/>
      <w:divBdr>
        <w:top w:val="none" w:sz="0" w:space="0" w:color="auto"/>
        <w:left w:val="none" w:sz="0" w:space="0" w:color="auto"/>
        <w:bottom w:val="none" w:sz="0" w:space="0" w:color="auto"/>
        <w:right w:val="none" w:sz="0" w:space="0" w:color="auto"/>
      </w:divBdr>
    </w:div>
    <w:div w:id="1308777959">
      <w:bodyDiv w:val="1"/>
      <w:marLeft w:val="0"/>
      <w:marRight w:val="0"/>
      <w:marTop w:val="0"/>
      <w:marBottom w:val="0"/>
      <w:divBdr>
        <w:top w:val="none" w:sz="0" w:space="0" w:color="auto"/>
        <w:left w:val="none" w:sz="0" w:space="0" w:color="auto"/>
        <w:bottom w:val="none" w:sz="0" w:space="0" w:color="auto"/>
        <w:right w:val="none" w:sz="0" w:space="0" w:color="auto"/>
      </w:divBdr>
    </w:div>
    <w:div w:id="1365472978">
      <w:bodyDiv w:val="1"/>
      <w:marLeft w:val="0"/>
      <w:marRight w:val="0"/>
      <w:marTop w:val="0"/>
      <w:marBottom w:val="0"/>
      <w:divBdr>
        <w:top w:val="none" w:sz="0" w:space="0" w:color="auto"/>
        <w:left w:val="none" w:sz="0" w:space="0" w:color="auto"/>
        <w:bottom w:val="none" w:sz="0" w:space="0" w:color="auto"/>
        <w:right w:val="none" w:sz="0" w:space="0" w:color="auto"/>
      </w:divBdr>
    </w:div>
    <w:div w:id="1394427993">
      <w:bodyDiv w:val="1"/>
      <w:marLeft w:val="0"/>
      <w:marRight w:val="0"/>
      <w:marTop w:val="0"/>
      <w:marBottom w:val="0"/>
      <w:divBdr>
        <w:top w:val="none" w:sz="0" w:space="0" w:color="auto"/>
        <w:left w:val="none" w:sz="0" w:space="0" w:color="auto"/>
        <w:bottom w:val="none" w:sz="0" w:space="0" w:color="auto"/>
        <w:right w:val="none" w:sz="0" w:space="0" w:color="auto"/>
      </w:divBdr>
    </w:div>
    <w:div w:id="160924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0900899FB9844E9A5082BDBD8BE65D" ma:contentTypeVersion="0" ma:contentTypeDescription="Create a new document." ma:contentTypeScope="" ma:versionID="6f672b0dc70592680e3bad7677e84e96">
  <xsd:schema xmlns:xsd="http://www.w3.org/2001/XMLSchema" xmlns:xs="http://www.w3.org/2001/XMLSchema" xmlns:p="http://schemas.microsoft.com/office/2006/metadata/properties" targetNamespace="http://schemas.microsoft.com/office/2006/metadata/properties" ma:root="true" ma:fieldsID="e3cf58404e354b9f725a5da1f76665d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CC55-C43B-475C-B288-A09E2F9404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9A8C7A-EF18-447A-A207-8540583C9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8604A0C-99B4-48E5-B35E-34BCAF9B72DD}">
  <ds:schemaRefs>
    <ds:schemaRef ds:uri="http://schemas.microsoft.com/sharepoint/v3/contenttype/forms"/>
  </ds:schemaRefs>
</ds:datastoreItem>
</file>

<file path=customXml/itemProps4.xml><?xml version="1.0" encoding="utf-8"?>
<ds:datastoreItem xmlns:ds="http://schemas.openxmlformats.org/officeDocument/2006/customXml" ds:itemID="{8F06ACC3-10C2-439B-AB9C-534D301536D4}">
  <ds:schemaRefs>
    <ds:schemaRef ds:uri="http://schemas.openxmlformats.org/officeDocument/2006/bibliography"/>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5254</TotalTime>
  <Pages>23</Pages>
  <Words>10185</Words>
  <Characters>58058</Characters>
  <Application>Microsoft Office Word</Application>
  <DocSecurity>0</DocSecurity>
  <Lines>483</Lines>
  <Paragraphs>136</Paragraphs>
  <ScaleCrop>false</ScaleCrop>
  <Company>Texas State University</Company>
  <LinksUpToDate>false</LinksUpToDate>
  <CharactersWithSpaces>68107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Wiegman, Isaac</dc:creator>
  <cp:keywords/>
  <dc:description/>
  <cp:lastModifiedBy>Isaac Wiegman</cp:lastModifiedBy>
  <cp:revision>103</cp:revision>
  <cp:lastPrinted>2020-03-07T05:28:00Z</cp:lastPrinted>
  <dcterms:created xsi:type="dcterms:W3CDTF">2024-02-21T17:34:00Z</dcterms:created>
  <dcterms:modified xsi:type="dcterms:W3CDTF">2024-11-19T18:43:00Z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0x010100BF0900899FB9844E9A5082BDBD8BE65D</vt:lpwstr>
  </property>
  <property fmtid="{D5CDD505-2E9C-101B-9397-08002B2CF9AE}" pid="3" name="Mendeley Document_1">
    <vt:lpwstr>True</vt:lpwstr>
  </property>
  <property fmtid="{D5CDD505-2E9C-101B-9397-08002B2CF9AE}" pid="4" name="Mendeley Unique User Id_1">
    <vt:lpwstr>0598e075-033f-30c9-abd9-d5966dbed7a2</vt:lpwstr>
  </property>
  <property fmtid="{D5CDD505-2E9C-101B-9397-08002B2CF9AE}" pid="5" name="Mendeley Citation Style_1">
    <vt:lpwstr>http://www.zotero.org/styles/chicago-author-date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