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60998" w14:textId="41CB8E13" w:rsidR="00BB68B1" w:rsidRPr="009B7F31" w:rsidRDefault="00000000">
      <w:pPr>
        <w:pStyle w:val="BodyA"/>
        <w:spacing w:after="227" w:line="480" w:lineRule="auto"/>
        <w:jc w:val="center"/>
        <w:rPr>
          <w:rFonts w:ascii="Times New Roman" w:eastAsia="Times New Roman" w:hAnsi="Times New Roman" w:cs="Times New Roman"/>
          <w:b/>
          <w:bCs/>
        </w:rPr>
      </w:pPr>
      <w:r w:rsidRPr="009B7F31">
        <w:rPr>
          <w:rFonts w:ascii="Times New Roman" w:hAnsi="Times New Roman"/>
          <w:b/>
          <w:bCs/>
          <w:sz w:val="36"/>
          <w:szCs w:val="36"/>
        </w:rPr>
        <w:t>Scientific Experimental Articles are Modernist Stories</w:t>
      </w:r>
    </w:p>
    <w:p w14:paraId="7D986FCF" w14:textId="691ADA53" w:rsidR="009B7F31" w:rsidRPr="005E3273" w:rsidRDefault="009B7F31" w:rsidP="009B7F31">
      <w:pPr>
        <w:pStyle w:val="BodyA"/>
        <w:spacing w:after="227" w:line="480" w:lineRule="auto"/>
        <w:jc w:val="center"/>
        <w:rPr>
          <w:rFonts w:ascii="Times New Roman" w:hAnsi="Times New Roman"/>
          <w:i/>
          <w:iCs/>
          <w:sz w:val="32"/>
          <w:szCs w:val="32"/>
        </w:rPr>
      </w:pPr>
      <w:r w:rsidRPr="009B7F31">
        <w:rPr>
          <w:rFonts w:ascii="Times New Roman" w:hAnsi="Times New Roman"/>
          <w:sz w:val="32"/>
          <w:szCs w:val="32"/>
        </w:rPr>
        <w:t>Forthcoming in</w:t>
      </w:r>
      <w:r>
        <w:rPr>
          <w:rFonts w:ascii="Times New Roman" w:hAnsi="Times New Roman"/>
          <w:sz w:val="32"/>
          <w:szCs w:val="32"/>
        </w:rPr>
        <w:t>:</w:t>
      </w:r>
      <w:r w:rsidRPr="005E3273">
        <w:rPr>
          <w:rFonts w:ascii="Times New Roman" w:hAnsi="Times New Roman"/>
          <w:i/>
          <w:iCs/>
          <w:sz w:val="32"/>
          <w:szCs w:val="32"/>
        </w:rPr>
        <w:t xml:space="preserve"> European Journal for Philosophy of Science</w:t>
      </w:r>
    </w:p>
    <w:p w14:paraId="37B701F4" w14:textId="4A49E856" w:rsidR="009B7F31" w:rsidRDefault="009B7F31">
      <w:pPr>
        <w:pStyle w:val="BodyA"/>
        <w:spacing w:after="227" w:line="480" w:lineRule="auto"/>
        <w:jc w:val="center"/>
        <w:rPr>
          <w:rFonts w:ascii="Times New Roman" w:hAnsi="Times New Roman"/>
          <w:sz w:val="32"/>
          <w:szCs w:val="32"/>
        </w:rPr>
      </w:pPr>
      <w:r>
        <w:rPr>
          <w:rFonts w:ascii="Times New Roman" w:hAnsi="Times New Roman"/>
          <w:sz w:val="32"/>
          <w:szCs w:val="32"/>
        </w:rPr>
        <w:t>by</w:t>
      </w:r>
    </w:p>
    <w:p w14:paraId="09C1178F" w14:textId="707AF286" w:rsidR="009B7F31" w:rsidRDefault="009B7F31">
      <w:pPr>
        <w:pStyle w:val="BodyA"/>
        <w:spacing w:after="227" w:line="480" w:lineRule="auto"/>
        <w:jc w:val="center"/>
        <w:rPr>
          <w:rFonts w:ascii="Times New Roman" w:hAnsi="Times New Roman"/>
          <w:sz w:val="32"/>
          <w:szCs w:val="32"/>
        </w:rPr>
      </w:pPr>
      <w:proofErr w:type="spellStart"/>
      <w:r>
        <w:rPr>
          <w:rFonts w:ascii="Times New Roman" w:hAnsi="Times New Roman"/>
          <w:sz w:val="32"/>
          <w:szCs w:val="32"/>
        </w:rPr>
        <w:t>Anatolii</w:t>
      </w:r>
      <w:proofErr w:type="spellEnd"/>
      <w:r>
        <w:rPr>
          <w:rFonts w:ascii="Times New Roman" w:hAnsi="Times New Roman"/>
          <w:sz w:val="32"/>
          <w:szCs w:val="32"/>
        </w:rPr>
        <w:t xml:space="preserve"> Kozlov</w:t>
      </w:r>
    </w:p>
    <w:p w14:paraId="478921AE" w14:textId="11B4E956" w:rsidR="004136ED" w:rsidRDefault="009B7F31" w:rsidP="004136ED">
      <w:pPr>
        <w:pStyle w:val="BodyA"/>
        <w:spacing w:after="227" w:line="480" w:lineRule="auto"/>
        <w:jc w:val="center"/>
        <w:rPr>
          <w:rFonts w:ascii="Times New Roman" w:hAnsi="Times New Roman"/>
          <w:sz w:val="32"/>
          <w:szCs w:val="32"/>
        </w:rPr>
      </w:pPr>
      <w:r>
        <w:rPr>
          <w:rFonts w:ascii="Times New Roman" w:hAnsi="Times New Roman"/>
          <w:sz w:val="32"/>
          <w:szCs w:val="32"/>
        </w:rPr>
        <w:t xml:space="preserve">STS </w:t>
      </w:r>
      <w:r w:rsidRPr="009B7F31">
        <w:rPr>
          <w:rFonts w:ascii="Times New Roman" w:hAnsi="Times New Roman"/>
          <w:sz w:val="32"/>
          <w:szCs w:val="32"/>
        </w:rPr>
        <w:t>Department</w:t>
      </w:r>
      <w:r w:rsidR="004136ED">
        <w:rPr>
          <w:rFonts w:ascii="Times New Roman" w:hAnsi="Times New Roman"/>
          <w:sz w:val="32"/>
          <w:szCs w:val="32"/>
        </w:rPr>
        <w:t xml:space="preserve">, University College London; </w:t>
      </w:r>
      <w:proofErr w:type="spellStart"/>
      <w:r w:rsidR="004136ED" w:rsidRPr="009B7F31">
        <w:rPr>
          <w:rFonts w:ascii="Times New Roman" w:hAnsi="Times New Roman"/>
          <w:sz w:val="32"/>
          <w:szCs w:val="32"/>
        </w:rPr>
        <w:t>Institut</w:t>
      </w:r>
      <w:proofErr w:type="spellEnd"/>
      <w:r w:rsidR="004136ED" w:rsidRPr="009B7F31">
        <w:rPr>
          <w:rFonts w:ascii="Times New Roman" w:hAnsi="Times New Roman"/>
          <w:sz w:val="32"/>
          <w:szCs w:val="32"/>
        </w:rPr>
        <w:t xml:space="preserve"> Jean </w:t>
      </w:r>
      <w:proofErr w:type="spellStart"/>
      <w:r w:rsidR="004136ED" w:rsidRPr="009B7F31">
        <w:rPr>
          <w:rFonts w:ascii="Times New Roman" w:hAnsi="Times New Roman"/>
          <w:sz w:val="32"/>
          <w:szCs w:val="32"/>
        </w:rPr>
        <w:t>Nicod</w:t>
      </w:r>
      <w:proofErr w:type="spellEnd"/>
      <w:r w:rsidR="004136ED">
        <w:rPr>
          <w:rFonts w:ascii="Times New Roman" w:hAnsi="Times New Roman"/>
          <w:sz w:val="32"/>
          <w:szCs w:val="32"/>
        </w:rPr>
        <w:t xml:space="preserve"> (Paris)</w:t>
      </w:r>
    </w:p>
    <w:p w14:paraId="1E13A024" w14:textId="2AF0BC77" w:rsidR="009B7F31" w:rsidRDefault="009B7F31">
      <w:pPr>
        <w:pStyle w:val="BodyA"/>
        <w:spacing w:after="227" w:line="480" w:lineRule="auto"/>
        <w:jc w:val="center"/>
        <w:rPr>
          <w:rFonts w:ascii="Times New Roman" w:hAnsi="Times New Roman"/>
          <w:sz w:val="32"/>
          <w:szCs w:val="32"/>
        </w:rPr>
      </w:pPr>
      <w:r w:rsidRPr="009B7F31">
        <w:rPr>
          <w:rFonts w:ascii="Times New Roman" w:hAnsi="Times New Roman"/>
          <w:sz w:val="32"/>
          <w:szCs w:val="32"/>
        </w:rPr>
        <w:t xml:space="preserve">ORCID </w:t>
      </w:r>
      <w:proofErr w:type="spellStart"/>
      <w:r w:rsidRPr="009B7F31">
        <w:rPr>
          <w:rFonts w:ascii="Times New Roman" w:hAnsi="Times New Roman"/>
          <w:sz w:val="32"/>
          <w:szCs w:val="32"/>
        </w:rPr>
        <w:t>iD</w:t>
      </w:r>
      <w:proofErr w:type="spellEnd"/>
      <w:r w:rsidRPr="009B7F31">
        <w:rPr>
          <w:rFonts w:ascii="Times New Roman" w:hAnsi="Times New Roman"/>
          <w:sz w:val="32"/>
          <w:szCs w:val="32"/>
        </w:rPr>
        <w:t>: 0000-0003-0504-809X</w:t>
      </w:r>
    </w:p>
    <w:p w14:paraId="315F63A3" w14:textId="4FB184AB" w:rsidR="009B7F31" w:rsidRDefault="009B7F31" w:rsidP="009B7F31">
      <w:pPr>
        <w:pStyle w:val="BodyA"/>
        <w:spacing w:after="227" w:line="240" w:lineRule="auto"/>
        <w:jc w:val="center"/>
        <w:rPr>
          <w:rFonts w:ascii="Times New Roman" w:hAnsi="Times New Roman"/>
          <w:sz w:val="32"/>
          <w:szCs w:val="32"/>
        </w:rPr>
      </w:pPr>
      <w:r w:rsidRPr="009B7F31">
        <w:rPr>
          <w:rFonts w:ascii="Times New Roman" w:hAnsi="Times New Roman"/>
          <w:sz w:val="32"/>
          <w:szCs w:val="32"/>
        </w:rPr>
        <w:t xml:space="preserve">Michael T. Stuart </w:t>
      </w:r>
    </w:p>
    <w:p w14:paraId="57062632" w14:textId="21F439F0" w:rsidR="009B7F31" w:rsidRDefault="009B7F31" w:rsidP="009B7F31">
      <w:pPr>
        <w:pStyle w:val="BodyA"/>
        <w:spacing w:after="227" w:line="240" w:lineRule="auto"/>
        <w:jc w:val="center"/>
        <w:rPr>
          <w:rFonts w:ascii="Times New Roman" w:hAnsi="Times New Roman"/>
          <w:sz w:val="32"/>
          <w:szCs w:val="32"/>
        </w:rPr>
      </w:pPr>
      <w:r w:rsidRPr="009B7F31">
        <w:rPr>
          <w:rFonts w:ascii="Times New Roman" w:hAnsi="Times New Roman"/>
          <w:sz w:val="32"/>
          <w:szCs w:val="32"/>
        </w:rPr>
        <w:t xml:space="preserve">Department of Philosophy, University of York </w:t>
      </w:r>
    </w:p>
    <w:p w14:paraId="6E7AB334" w14:textId="3BEB9028" w:rsidR="009B7F31" w:rsidRDefault="009B7F31" w:rsidP="009B7F31">
      <w:pPr>
        <w:pStyle w:val="BodyA"/>
        <w:spacing w:after="227" w:line="240" w:lineRule="auto"/>
        <w:jc w:val="center"/>
        <w:rPr>
          <w:rFonts w:ascii="Times New Roman" w:hAnsi="Times New Roman"/>
          <w:sz w:val="32"/>
          <w:szCs w:val="32"/>
        </w:rPr>
      </w:pPr>
      <w:r w:rsidRPr="009B7F31">
        <w:rPr>
          <w:rFonts w:ascii="Times New Roman" w:hAnsi="Times New Roman"/>
          <w:sz w:val="32"/>
          <w:szCs w:val="32"/>
        </w:rPr>
        <w:t xml:space="preserve">ORCID </w:t>
      </w:r>
      <w:proofErr w:type="spellStart"/>
      <w:r w:rsidRPr="009B7F31">
        <w:rPr>
          <w:rFonts w:ascii="Times New Roman" w:hAnsi="Times New Roman"/>
          <w:sz w:val="32"/>
          <w:szCs w:val="32"/>
        </w:rPr>
        <w:t>iD</w:t>
      </w:r>
      <w:proofErr w:type="spellEnd"/>
      <w:r w:rsidRPr="009B7F31">
        <w:rPr>
          <w:rFonts w:ascii="Times New Roman" w:hAnsi="Times New Roman"/>
          <w:sz w:val="32"/>
          <w:szCs w:val="32"/>
        </w:rPr>
        <w:t>: 0000-0002-4165-2641</w:t>
      </w:r>
    </w:p>
    <w:p w14:paraId="676089EE" w14:textId="77777777" w:rsidR="009B7F31" w:rsidRDefault="009B7F31">
      <w:pPr>
        <w:pStyle w:val="BodyA"/>
        <w:spacing w:after="227" w:line="480" w:lineRule="auto"/>
        <w:jc w:val="center"/>
        <w:rPr>
          <w:rFonts w:ascii="Times New Roman" w:hAnsi="Times New Roman"/>
          <w:sz w:val="32"/>
          <w:szCs w:val="32"/>
        </w:rPr>
      </w:pPr>
    </w:p>
    <w:p w14:paraId="3E9AC23E" w14:textId="7439C5A7" w:rsidR="00BB68B1" w:rsidRDefault="00000000">
      <w:pPr>
        <w:pStyle w:val="BodyA"/>
        <w:spacing w:after="227" w:line="480" w:lineRule="auto"/>
        <w:jc w:val="center"/>
        <w:rPr>
          <w:rFonts w:ascii="Times New Roman" w:eastAsia="Times New Roman" w:hAnsi="Times New Roman" w:cs="Times New Roman"/>
        </w:rPr>
      </w:pPr>
      <w:r>
        <w:rPr>
          <w:rFonts w:ascii="Times New Roman" w:hAnsi="Times New Roman"/>
          <w:sz w:val="32"/>
          <w:szCs w:val="32"/>
        </w:rPr>
        <w:t>Abstract</w:t>
      </w:r>
    </w:p>
    <w:p w14:paraId="521A9CF0" w14:textId="77777777" w:rsidR="00BB68B1" w:rsidRDefault="00000000">
      <w:pPr>
        <w:pStyle w:val="BodyA"/>
        <w:spacing w:after="227" w:line="480" w:lineRule="auto"/>
        <w:ind w:left="360"/>
        <w:rPr>
          <w:rFonts w:ascii="Times New Roman" w:eastAsia="Times New Roman" w:hAnsi="Times New Roman" w:cs="Times New Roman"/>
        </w:rPr>
      </w:pPr>
      <w:r>
        <w:rPr>
          <w:rFonts w:ascii="Times New Roman" w:hAnsi="Times New Roman"/>
          <w:sz w:val="24"/>
          <w:szCs w:val="24"/>
        </w:rPr>
        <w:t xml:space="preserve">This paper attempts to revive the epistemological discussion of scientific articles. What are their epistemic aims, and how are they achieved? We argue that scientific experimental articles are best understood as a particular kind of narrative: i.e., </w:t>
      </w:r>
      <w:r>
        <w:rPr>
          <w:rFonts w:ascii="Times New Roman" w:hAnsi="Times New Roman"/>
          <w:i/>
          <w:iCs/>
          <w:sz w:val="24"/>
          <w:szCs w:val="24"/>
        </w:rPr>
        <w:t>modernist</w:t>
      </w:r>
      <w:r>
        <w:rPr>
          <w:rFonts w:ascii="Times New Roman" w:hAnsi="Times New Roman"/>
          <w:sz w:val="24"/>
          <w:szCs w:val="24"/>
        </w:rPr>
        <w:t xml:space="preserve"> narratives (think: Woolf, Joyce), at least in the sense that they employ many of the same techniques, including colligation and the juxtaposition of multiple perspectives. We suggest that this way of writing is necessary given the nature of modern science, but it also has specific epistemic benefits: it provides readers with an effective way to grasp the content </w:t>
      </w:r>
      <w:r>
        <w:rPr>
          <w:rFonts w:ascii="Times New Roman" w:hAnsi="Times New Roman"/>
          <w:sz w:val="24"/>
          <w:szCs w:val="24"/>
        </w:rPr>
        <w:lastRenderedPageBreak/>
        <w:t>of scientific articles which increases their understanding. On the other hand, modernist writing is vulnerable to certain kinds of epistemic abuses, which can be found instantiated in modern scientific writing as well.</w:t>
      </w:r>
    </w:p>
    <w:p w14:paraId="620389EA" w14:textId="77777777" w:rsidR="00BB68B1" w:rsidRDefault="00000000">
      <w:pPr>
        <w:pStyle w:val="Heading"/>
        <w:keepNext w:val="0"/>
        <w:keepLines w:val="0"/>
        <w:numPr>
          <w:ilvl w:val="0"/>
          <w:numId w:val="2"/>
        </w:numPr>
        <w:spacing w:before="0" w:after="227" w:line="480" w:lineRule="auto"/>
        <w:rPr>
          <w:rFonts w:ascii="Times New Roman" w:eastAsia="Times New Roman" w:hAnsi="Times New Roman" w:cs="Times New Roman"/>
          <w:sz w:val="36"/>
          <w:szCs w:val="36"/>
        </w:rPr>
      </w:pPr>
      <w:bookmarkStart w:id="0" w:name="_zeidlw48n6k2"/>
      <w:bookmarkEnd w:id="0"/>
      <w:r>
        <w:rPr>
          <w:rFonts w:ascii="Times New Roman" w:hAnsi="Times New Roman"/>
          <w:sz w:val="36"/>
          <w:szCs w:val="36"/>
        </w:rPr>
        <w:t>Introduction</w:t>
      </w:r>
    </w:p>
    <w:p w14:paraId="3CCEB0F9" w14:textId="77777777" w:rsidR="00BB68B1" w:rsidRDefault="00000000">
      <w:pPr>
        <w:pStyle w:val="BodyA"/>
        <w:spacing w:after="227" w:line="480" w:lineRule="auto"/>
        <w:rPr>
          <w:rFonts w:ascii="Times New Roman" w:eastAsia="Times New Roman" w:hAnsi="Times New Roman" w:cs="Times New Roman"/>
          <w:sz w:val="24"/>
          <w:szCs w:val="24"/>
        </w:rPr>
      </w:pPr>
      <w:r>
        <w:rPr>
          <w:rFonts w:ascii="Times New Roman" w:hAnsi="Times New Roman"/>
          <w:sz w:val="24"/>
          <w:szCs w:val="24"/>
        </w:rPr>
        <w:t>Experimental scientific articles were once respected as important carriers of the content of science. But then they slipped out of view. One reason for this is that they were thought to be unrepresentative of real scientific practice. Yet, real scientific practice obviously includes the reading and writing of scientific papers. And this should be accounted for.</w:t>
      </w:r>
    </w:p>
    <w:p w14:paraId="60680790" w14:textId="77777777" w:rsidR="00BB68B1" w:rsidRDefault="00000000">
      <w:pPr>
        <w:pStyle w:val="BodyA"/>
        <w:spacing w:after="227" w:line="480" w:lineRule="auto"/>
        <w:rPr>
          <w:rFonts w:ascii="Times New Roman" w:eastAsia="Times New Roman" w:hAnsi="Times New Roman" w:cs="Times New Roman"/>
          <w:sz w:val="24"/>
          <w:szCs w:val="24"/>
        </w:rPr>
      </w:pPr>
      <w:r>
        <w:rPr>
          <w:rFonts w:ascii="Times New Roman" w:hAnsi="Times New Roman"/>
          <w:sz w:val="24"/>
          <w:szCs w:val="24"/>
        </w:rPr>
        <w:t>In this paper, we aim to bring philosophy of science back to experimental articles by developing an epistemology of scientific writing consistent with recent work on narrative as a conceptual lens to study science. After rejecting the widespread but implicit view that articles are merely arguments, we argue that a narrative-based view of scientific articles does better to capture the epistemic aims and features of experimental articles, and go further to claim that the techniques used to write scientific experimental articles can productively be understood via an analogy to modernist techniques in art. We close by considering how this analogy helps to explain the way that scientific articles engage imagination and lead to (mis)understanding.</w:t>
      </w:r>
    </w:p>
    <w:p w14:paraId="11F7079E" w14:textId="77777777" w:rsidR="00BB68B1" w:rsidRDefault="00000000">
      <w:pPr>
        <w:pStyle w:val="Heading"/>
        <w:keepNext w:val="0"/>
        <w:keepLines w:val="0"/>
        <w:numPr>
          <w:ilvl w:val="0"/>
          <w:numId w:val="2"/>
        </w:numPr>
        <w:spacing w:before="0" w:after="227" w:line="480" w:lineRule="auto"/>
        <w:rPr>
          <w:rFonts w:ascii="Times New Roman" w:hAnsi="Times New Roman"/>
          <w:sz w:val="36"/>
          <w:szCs w:val="36"/>
        </w:rPr>
      </w:pPr>
      <w:r>
        <w:rPr>
          <w:rFonts w:ascii="Times New Roman" w:hAnsi="Times New Roman"/>
          <w:sz w:val="36"/>
          <w:szCs w:val="36"/>
        </w:rPr>
        <w:t>A brief history of the philosophy of experimental articles: From product, to argument, to practice</w:t>
      </w:r>
    </w:p>
    <w:p w14:paraId="4CEBE5E1" w14:textId="77777777" w:rsidR="00BB68B1" w:rsidRDefault="00000000">
      <w:pPr>
        <w:pStyle w:val="BodyA"/>
        <w:spacing w:after="227" w:line="480" w:lineRule="auto"/>
        <w:rPr>
          <w:rFonts w:ascii="Times New Roman" w:eastAsia="Times New Roman" w:hAnsi="Times New Roman" w:cs="Times New Roman"/>
        </w:rPr>
      </w:pPr>
      <w:r>
        <w:rPr>
          <w:rFonts w:ascii="Times New Roman" w:hAnsi="Times New Roman"/>
          <w:sz w:val="24"/>
          <w:szCs w:val="24"/>
        </w:rPr>
        <w:t>The mismatch between the actual practice of science and how it is reconstructed in scientific publications was an important motivator for Hans Reichenbach’s distinction between the contexts of discovery and justification:</w:t>
      </w:r>
    </w:p>
    <w:p w14:paraId="10DECC65" w14:textId="77777777" w:rsidR="00BB68B1" w:rsidRDefault="00000000">
      <w:pPr>
        <w:pStyle w:val="BodyA"/>
        <w:spacing w:after="227" w:line="480" w:lineRule="auto"/>
        <w:ind w:left="720"/>
        <w:rPr>
          <w:rFonts w:ascii="Times New Roman" w:eastAsia="Times New Roman" w:hAnsi="Times New Roman" w:cs="Times New Roman"/>
        </w:rPr>
      </w:pPr>
      <w:r>
        <w:rPr>
          <w:rFonts w:ascii="Times New Roman" w:hAnsi="Times New Roman"/>
          <w:sz w:val="24"/>
          <w:szCs w:val="24"/>
        </w:rPr>
        <w:lastRenderedPageBreak/>
        <w:t xml:space="preserve">The way, for instance, in which a mathematician publishes a new demonstration, or a physicist his logical reasoning in the foundation of a new theory, would almost correspond to our concept of rational reconstruction; and the well-known difference between the thinker's way of finding this theorem and his way of presenting it before a public may illustrate the difference in question. (Reichenbach 1961 p.6) </w:t>
      </w:r>
    </w:p>
    <w:p w14:paraId="4E54087F" w14:textId="77777777" w:rsidR="00BB68B1" w:rsidRDefault="00000000">
      <w:pPr>
        <w:pStyle w:val="BodyA"/>
        <w:spacing w:after="227" w:line="480" w:lineRule="auto"/>
        <w:rPr>
          <w:rFonts w:ascii="Times New Roman" w:eastAsia="Times New Roman" w:hAnsi="Times New Roman" w:cs="Times New Roman"/>
        </w:rPr>
      </w:pPr>
      <w:r>
        <w:rPr>
          <w:rFonts w:ascii="Times New Roman" w:hAnsi="Times New Roman"/>
          <w:sz w:val="24"/>
          <w:szCs w:val="24"/>
        </w:rPr>
        <w:t xml:space="preserve">Reichenbach is correct that scientific research papers “recast the events, replacing the actual steps that were undertaken with operations that can be demonstrated as valid”, for example, by changing the temporal order of the research activities, “rationalizing” motivations for doing certain experiments, by </w:t>
      </w:r>
      <w:proofErr w:type="spellStart"/>
      <w:r>
        <w:rPr>
          <w:rFonts w:ascii="Times New Roman" w:hAnsi="Times New Roman"/>
          <w:sz w:val="24"/>
          <w:szCs w:val="24"/>
        </w:rPr>
        <w:t>reorganising</w:t>
      </w:r>
      <w:proofErr w:type="spellEnd"/>
      <w:r>
        <w:rPr>
          <w:rFonts w:ascii="Times New Roman" w:hAnsi="Times New Roman"/>
          <w:sz w:val="24"/>
          <w:szCs w:val="24"/>
        </w:rPr>
        <w:t xml:space="preserve"> the data sets, and so on (</w:t>
      </w:r>
      <w:proofErr w:type="spellStart"/>
      <w:r>
        <w:rPr>
          <w:rFonts w:ascii="Times New Roman" w:hAnsi="Times New Roman"/>
          <w:sz w:val="24"/>
          <w:szCs w:val="24"/>
        </w:rPr>
        <w:t>Schickore</w:t>
      </w:r>
      <w:proofErr w:type="spellEnd"/>
      <w:r>
        <w:rPr>
          <w:rFonts w:ascii="Times New Roman" w:hAnsi="Times New Roman"/>
          <w:sz w:val="24"/>
          <w:szCs w:val="24"/>
        </w:rPr>
        <w:t xml:space="preserve"> 2008). As </w:t>
      </w:r>
      <w:proofErr w:type="spellStart"/>
      <w:r>
        <w:rPr>
          <w:rFonts w:ascii="Times New Roman" w:hAnsi="Times New Roman"/>
          <w:sz w:val="24"/>
          <w:szCs w:val="24"/>
        </w:rPr>
        <w:t>Schickore</w:t>
      </w:r>
      <w:proofErr w:type="spellEnd"/>
      <w:r>
        <w:rPr>
          <w:rFonts w:ascii="Times New Roman" w:hAnsi="Times New Roman"/>
          <w:sz w:val="24"/>
          <w:szCs w:val="24"/>
        </w:rPr>
        <w:t xml:space="preserve"> notes, this observation became a starting point for almost all scholars of science at the time. For example, scientist and philosopher Peter Medawar (1963), taking scientific reports as written in the inductivist mode (an influence he attributed to John Stuart Mill), famously complained that in the contemporary form, the scientific paper is a “fraud”. As a result, he advocated for more faithful representations in scientific publications of the trajectory of research. Further, lab anthropologists such as Gilbert (1976), Knorr-</w:t>
      </w:r>
      <w:proofErr w:type="spellStart"/>
      <w:r>
        <w:rPr>
          <w:rFonts w:ascii="Times New Roman" w:hAnsi="Times New Roman"/>
          <w:sz w:val="24"/>
          <w:szCs w:val="24"/>
        </w:rPr>
        <w:t>Cetina</w:t>
      </w:r>
      <w:proofErr w:type="spellEnd"/>
      <w:r>
        <w:rPr>
          <w:rFonts w:ascii="Times New Roman" w:hAnsi="Times New Roman"/>
          <w:sz w:val="24"/>
          <w:szCs w:val="24"/>
        </w:rPr>
        <w:t xml:space="preserve"> (1981), Latour and </w:t>
      </w:r>
      <w:proofErr w:type="spellStart"/>
      <w:r>
        <w:rPr>
          <w:rFonts w:ascii="Times New Roman" w:hAnsi="Times New Roman"/>
          <w:sz w:val="24"/>
          <w:szCs w:val="24"/>
        </w:rPr>
        <w:t>Woolgar</w:t>
      </w:r>
      <w:proofErr w:type="spellEnd"/>
      <w:r>
        <w:rPr>
          <w:rFonts w:ascii="Times New Roman" w:hAnsi="Times New Roman"/>
          <w:sz w:val="24"/>
          <w:szCs w:val="24"/>
        </w:rPr>
        <w:t xml:space="preserve"> (1986), and Latour (1987) reinforced Reichenbach’s distinction between the contexts of discovery and justification. According to Knorr-</w:t>
      </w:r>
      <w:proofErr w:type="spellStart"/>
      <w:r>
        <w:rPr>
          <w:rFonts w:ascii="Times New Roman" w:hAnsi="Times New Roman"/>
          <w:sz w:val="24"/>
          <w:szCs w:val="24"/>
        </w:rPr>
        <w:t>Cetina</w:t>
      </w:r>
      <w:proofErr w:type="spellEnd"/>
      <w:r>
        <w:rPr>
          <w:rFonts w:ascii="Times New Roman" w:hAnsi="Times New Roman"/>
          <w:sz w:val="24"/>
          <w:szCs w:val="24"/>
        </w:rPr>
        <w:t xml:space="preserve">, scientific articles are written </w:t>
      </w:r>
      <w:r>
        <w:rPr>
          <w:sz w:val="24"/>
          <w:szCs w:val="24"/>
          <w:rtl/>
          <w:lang w:val="ar-SA"/>
        </w:rPr>
        <w:t>“</w:t>
      </w:r>
      <w:r>
        <w:rPr>
          <w:rFonts w:ascii="Times New Roman" w:hAnsi="Times New Roman"/>
          <w:sz w:val="24"/>
          <w:szCs w:val="24"/>
        </w:rPr>
        <w:t xml:space="preserve">with a view toward potential criticism or acceptance (as well as with respect to potential allies and enemies!)” (1981, 7). In other words, scientists write articles with the aim of persuading their peers and winning sympathy for their interpretations. A similar framework was taken up by historians of science, many of whom </w:t>
      </w:r>
      <w:proofErr w:type="spellStart"/>
      <w:r>
        <w:rPr>
          <w:rFonts w:ascii="Times New Roman" w:hAnsi="Times New Roman"/>
          <w:sz w:val="24"/>
          <w:szCs w:val="24"/>
        </w:rPr>
        <w:t>analysed</w:t>
      </w:r>
      <w:proofErr w:type="spellEnd"/>
      <w:r>
        <w:rPr>
          <w:rFonts w:ascii="Times New Roman" w:hAnsi="Times New Roman"/>
          <w:sz w:val="24"/>
          <w:szCs w:val="24"/>
        </w:rPr>
        <w:t xml:space="preserve"> the literary structure of scientific arguments (e.g., Dear 2015). </w:t>
      </w:r>
      <w:proofErr w:type="spellStart"/>
      <w:r>
        <w:rPr>
          <w:rFonts w:ascii="Times New Roman" w:hAnsi="Times New Roman"/>
          <w:sz w:val="24"/>
          <w:szCs w:val="24"/>
        </w:rPr>
        <w:t>Shapin</w:t>
      </w:r>
      <w:proofErr w:type="spellEnd"/>
      <w:r>
        <w:rPr>
          <w:rFonts w:ascii="Times New Roman" w:hAnsi="Times New Roman"/>
          <w:sz w:val="24"/>
          <w:szCs w:val="24"/>
        </w:rPr>
        <w:t xml:space="preserve"> (1984) explicitly </w:t>
      </w:r>
      <w:proofErr w:type="spellStart"/>
      <w:r>
        <w:rPr>
          <w:rFonts w:ascii="Times New Roman" w:hAnsi="Times New Roman"/>
          <w:sz w:val="24"/>
          <w:szCs w:val="24"/>
        </w:rPr>
        <w:t>analysed</w:t>
      </w:r>
      <w:proofErr w:type="spellEnd"/>
      <w:r>
        <w:rPr>
          <w:rFonts w:ascii="Times New Roman" w:hAnsi="Times New Roman"/>
          <w:sz w:val="24"/>
          <w:szCs w:val="24"/>
        </w:rPr>
        <w:t xml:space="preserve"> Robert Boyle’s literary strategy for communicating experimental “matters of fact”, calling it "virtual witnessing” catered for a “genteel” audience. Bazerman (1988), Gross (1990), Atkinson (1996), and others collected rich material on the literary underpinnings of scientific argument, at the same time </w:t>
      </w:r>
      <w:r>
        <w:rPr>
          <w:rFonts w:ascii="Times New Roman" w:hAnsi="Times New Roman"/>
          <w:sz w:val="24"/>
          <w:szCs w:val="24"/>
        </w:rPr>
        <w:lastRenderedPageBreak/>
        <w:t xml:space="preserve">added fuel to the “Science Wars” by stating that </w:t>
      </w:r>
      <w:r>
        <w:rPr>
          <w:sz w:val="24"/>
          <w:szCs w:val="24"/>
          <w:rtl/>
          <w:lang w:val="ar-SA"/>
        </w:rPr>
        <w:t>“</w:t>
      </w:r>
      <w:r>
        <w:rPr>
          <w:rFonts w:ascii="Times New Roman" w:hAnsi="Times New Roman"/>
          <w:sz w:val="24"/>
          <w:szCs w:val="24"/>
        </w:rPr>
        <w:t>the claims of science are solely the products of persuasion” (Gross 1990, p. 3).</w:t>
      </w:r>
    </w:p>
    <w:p w14:paraId="08D6C6C2" w14:textId="77777777" w:rsidR="00BB68B1" w:rsidRDefault="00000000">
      <w:pPr>
        <w:pStyle w:val="BodyA"/>
        <w:spacing w:after="227" w:line="480" w:lineRule="auto"/>
        <w:rPr>
          <w:rFonts w:ascii="Times New Roman" w:eastAsia="Times New Roman" w:hAnsi="Times New Roman" w:cs="Times New Roman"/>
        </w:rPr>
      </w:pPr>
      <w:r>
        <w:rPr>
          <w:rFonts w:ascii="Times New Roman" w:hAnsi="Times New Roman"/>
          <w:sz w:val="24"/>
          <w:szCs w:val="24"/>
        </w:rPr>
        <w:t xml:space="preserve">Scientific articles were a forgotten casualty of the Wars, until 1998 when the discussion was re-launched with a paper in </w:t>
      </w:r>
      <w:r>
        <w:rPr>
          <w:rFonts w:ascii="Times New Roman" w:hAnsi="Times New Roman"/>
          <w:i/>
          <w:iCs/>
          <w:sz w:val="24"/>
          <w:szCs w:val="24"/>
        </w:rPr>
        <w:t>Philosophy of Science</w:t>
      </w:r>
      <w:r>
        <w:rPr>
          <w:rFonts w:ascii="Times New Roman" w:hAnsi="Times New Roman"/>
          <w:sz w:val="24"/>
          <w:szCs w:val="24"/>
        </w:rPr>
        <w:t xml:space="preserve"> by Peter Lipton (1998), which characterized scientific articles as centrally employing Inference to the Best Explanation (IBE), while Franklin and Howson (1998) championed a Bayesian approach. Using a famous case from geology (Morgan 1968), </w:t>
      </w:r>
      <w:proofErr w:type="spellStart"/>
      <w:r>
        <w:rPr>
          <w:rFonts w:ascii="Times New Roman" w:hAnsi="Times New Roman"/>
          <w:sz w:val="24"/>
          <w:szCs w:val="24"/>
        </w:rPr>
        <w:t>Suppe</w:t>
      </w:r>
      <w:proofErr w:type="spellEnd"/>
      <w:r>
        <w:rPr>
          <w:rFonts w:ascii="Times New Roman" w:hAnsi="Times New Roman"/>
          <w:sz w:val="24"/>
          <w:szCs w:val="24"/>
        </w:rPr>
        <w:t xml:space="preserve"> argued that neither </w:t>
      </w:r>
      <w:proofErr w:type="spellStart"/>
      <w:r>
        <w:rPr>
          <w:rFonts w:ascii="Times New Roman" w:hAnsi="Times New Roman"/>
          <w:sz w:val="24"/>
          <w:szCs w:val="24"/>
        </w:rPr>
        <w:t>hypothetico-deductivism</w:t>
      </w:r>
      <w:proofErr w:type="spellEnd"/>
      <w:r>
        <w:rPr>
          <w:rFonts w:ascii="Times New Roman" w:hAnsi="Times New Roman"/>
          <w:sz w:val="24"/>
          <w:szCs w:val="24"/>
        </w:rPr>
        <w:t xml:space="preserve"> (HD) nor </w:t>
      </w:r>
      <w:proofErr w:type="spellStart"/>
      <w:r>
        <w:rPr>
          <w:rFonts w:ascii="Times New Roman" w:hAnsi="Times New Roman"/>
          <w:sz w:val="24"/>
          <w:szCs w:val="24"/>
        </w:rPr>
        <w:t>Bayesianism</w:t>
      </w:r>
      <w:proofErr w:type="spellEnd"/>
      <w:r>
        <w:rPr>
          <w:rFonts w:ascii="Times New Roman" w:hAnsi="Times New Roman"/>
          <w:sz w:val="24"/>
          <w:szCs w:val="24"/>
        </w:rPr>
        <w:t>, nor IBE, could satisfactorily account for the structure of scientific experimental articles (</w:t>
      </w:r>
      <w:proofErr w:type="spellStart"/>
      <w:r>
        <w:rPr>
          <w:rFonts w:ascii="Times New Roman" w:hAnsi="Times New Roman"/>
          <w:sz w:val="24"/>
          <w:szCs w:val="24"/>
        </w:rPr>
        <w:t>Suppe</w:t>
      </w:r>
      <w:proofErr w:type="spellEnd"/>
      <w:r>
        <w:rPr>
          <w:rFonts w:ascii="Times New Roman" w:hAnsi="Times New Roman"/>
          <w:sz w:val="24"/>
          <w:szCs w:val="24"/>
        </w:rPr>
        <w:t xml:space="preserve"> 1998b; 1998a), pointing out that scientific articles are so severely constrained by the demands of scientific journals (e.g., length requirements) that each and every element of the article – paragraph, diagram, table – must contribute to the justificatory argumentative structures of the claims made in the article. While </w:t>
      </w:r>
      <w:proofErr w:type="spellStart"/>
      <w:r>
        <w:rPr>
          <w:rFonts w:ascii="Times New Roman" w:hAnsi="Times New Roman"/>
          <w:sz w:val="24"/>
          <w:szCs w:val="24"/>
        </w:rPr>
        <w:t>Bayesianism</w:t>
      </w:r>
      <w:proofErr w:type="spellEnd"/>
      <w:r>
        <w:rPr>
          <w:rFonts w:ascii="Times New Roman" w:hAnsi="Times New Roman"/>
          <w:sz w:val="24"/>
          <w:szCs w:val="24"/>
        </w:rPr>
        <w:t xml:space="preserve"> or IBE might account for some </w:t>
      </w:r>
      <w:r>
        <w:rPr>
          <w:rFonts w:ascii="Times New Roman" w:hAnsi="Times New Roman"/>
          <w:i/>
          <w:iCs/>
          <w:sz w:val="24"/>
          <w:szCs w:val="24"/>
        </w:rPr>
        <w:t>minor</w:t>
      </w:r>
      <w:r>
        <w:rPr>
          <w:rFonts w:ascii="Times New Roman" w:hAnsi="Times New Roman"/>
          <w:sz w:val="24"/>
          <w:szCs w:val="24"/>
        </w:rPr>
        <w:t xml:space="preserve"> parts of scientific experimental reports, the rest of the content remains unaccounted for. According to </w:t>
      </w:r>
      <w:proofErr w:type="spellStart"/>
      <w:r>
        <w:rPr>
          <w:rFonts w:ascii="Times New Roman" w:hAnsi="Times New Roman"/>
          <w:sz w:val="24"/>
          <w:szCs w:val="24"/>
        </w:rPr>
        <w:t>Suppe</w:t>
      </w:r>
      <w:proofErr w:type="spellEnd"/>
      <w:r>
        <w:rPr>
          <w:rFonts w:ascii="Times New Roman" w:hAnsi="Times New Roman"/>
          <w:sz w:val="24"/>
          <w:szCs w:val="24"/>
        </w:rPr>
        <w:t xml:space="preserve">, many of the scientific knowledge claims in the articles are not ampliative; beyond that, there seem to be two options: either the justificatory schemes of scientific experimental articles are different and more diverse than justificatory models proposed by philosophers, or scientific articles do not aspire for justification in a strong sense. Indeed, as </w:t>
      </w:r>
      <w:proofErr w:type="spellStart"/>
      <w:r>
        <w:rPr>
          <w:rFonts w:ascii="Times New Roman" w:hAnsi="Times New Roman"/>
          <w:sz w:val="24"/>
          <w:szCs w:val="24"/>
        </w:rPr>
        <w:t>Suppe</w:t>
      </w:r>
      <w:proofErr w:type="spellEnd"/>
      <w:r>
        <w:rPr>
          <w:rFonts w:ascii="Times New Roman" w:hAnsi="Times New Roman"/>
          <w:sz w:val="24"/>
          <w:szCs w:val="24"/>
        </w:rPr>
        <w:t xml:space="preserve"> (1997) observes, experimental reports “present the reduced data or results of the experiment”, make </w:t>
      </w:r>
      <w:r>
        <w:rPr>
          <w:sz w:val="24"/>
          <w:szCs w:val="24"/>
          <w:rtl/>
          <w:lang w:val="ar-SA"/>
        </w:rPr>
        <w:t>“</w:t>
      </w:r>
      <w:r>
        <w:rPr>
          <w:rFonts w:ascii="Times New Roman" w:hAnsi="Times New Roman"/>
          <w:sz w:val="24"/>
          <w:szCs w:val="24"/>
        </w:rPr>
        <w:t xml:space="preserve">an interpretation of the reduced data (results) which yields the specific experimental claims”, but for the most part are </w:t>
      </w:r>
      <w:r>
        <w:rPr>
          <w:sz w:val="24"/>
          <w:szCs w:val="24"/>
          <w:rtl/>
          <w:lang w:val="ar-SA"/>
        </w:rPr>
        <w:t>“</w:t>
      </w:r>
      <w:r>
        <w:rPr>
          <w:rFonts w:ascii="Times New Roman" w:hAnsi="Times New Roman"/>
          <w:sz w:val="24"/>
          <w:szCs w:val="24"/>
        </w:rPr>
        <w:t xml:space="preserve">descriptive, not argumentative”. Hardcastle’s (1999) follow-up to </w:t>
      </w:r>
      <w:proofErr w:type="spellStart"/>
      <w:r>
        <w:rPr>
          <w:rFonts w:ascii="Times New Roman" w:hAnsi="Times New Roman"/>
          <w:sz w:val="24"/>
          <w:szCs w:val="24"/>
        </w:rPr>
        <w:t>Suppe’s</w:t>
      </w:r>
      <w:proofErr w:type="spellEnd"/>
      <w:r>
        <w:rPr>
          <w:rFonts w:ascii="Times New Roman" w:hAnsi="Times New Roman"/>
          <w:sz w:val="24"/>
          <w:szCs w:val="24"/>
        </w:rPr>
        <w:t xml:space="preserve"> work offers counterexamples to </w:t>
      </w:r>
      <w:proofErr w:type="spellStart"/>
      <w:r>
        <w:rPr>
          <w:rFonts w:ascii="Times New Roman" w:hAnsi="Times New Roman"/>
          <w:sz w:val="24"/>
          <w:szCs w:val="24"/>
        </w:rPr>
        <w:t>Suppe’s</w:t>
      </w:r>
      <w:proofErr w:type="spellEnd"/>
      <w:r>
        <w:rPr>
          <w:rFonts w:ascii="Times New Roman" w:hAnsi="Times New Roman"/>
          <w:sz w:val="24"/>
          <w:szCs w:val="24"/>
        </w:rPr>
        <w:t xml:space="preserve"> rejection of HD, showing that evidential claims in scientific works of (</w:t>
      </w:r>
      <w:proofErr w:type="spellStart"/>
      <w:r>
        <w:rPr>
          <w:rFonts w:ascii="Times New Roman" w:hAnsi="Times New Roman"/>
          <w:sz w:val="24"/>
          <w:szCs w:val="24"/>
        </w:rPr>
        <w:t>Kluck</w:t>
      </w:r>
      <w:proofErr w:type="spellEnd"/>
      <w:r>
        <w:rPr>
          <w:rFonts w:ascii="Times New Roman" w:hAnsi="Times New Roman"/>
          <w:sz w:val="24"/>
          <w:szCs w:val="24"/>
        </w:rPr>
        <w:t xml:space="preserve"> et al. 1997) and (</w:t>
      </w:r>
      <w:proofErr w:type="spellStart"/>
      <w:r>
        <w:rPr>
          <w:rFonts w:ascii="Times New Roman" w:hAnsi="Times New Roman"/>
          <w:sz w:val="24"/>
          <w:szCs w:val="24"/>
        </w:rPr>
        <w:t>Chinnaiyan</w:t>
      </w:r>
      <w:proofErr w:type="spellEnd"/>
      <w:r>
        <w:rPr>
          <w:rFonts w:ascii="Times New Roman" w:hAnsi="Times New Roman"/>
          <w:sz w:val="24"/>
          <w:szCs w:val="24"/>
        </w:rPr>
        <w:t xml:space="preserve"> et al. 1997), can, in principle, be mapped onto HD; at the same time she insists that these two mappings differ drastically between themselves, and the presence of HD traits in no way </w:t>
      </w:r>
      <w:r>
        <w:rPr>
          <w:rFonts w:ascii="Times New Roman" w:hAnsi="Times New Roman"/>
          <w:sz w:val="24"/>
          <w:szCs w:val="24"/>
        </w:rPr>
        <w:lastRenderedPageBreak/>
        <w:t>proves that this argumentative strategy will be instantiated broadly. Hardcastle advocates that “a gentle and ecumenical pluralism more accurately reflects scientific reality”, concluding that “the purposes of the articles drive their argumentative structure”.</w:t>
      </w:r>
    </w:p>
    <w:p w14:paraId="3293B30E" w14:textId="77777777" w:rsidR="00BB68B1" w:rsidRDefault="00000000">
      <w:pPr>
        <w:pStyle w:val="BodyA"/>
        <w:spacing w:after="227" w:line="480" w:lineRule="auto"/>
        <w:rPr>
          <w:rFonts w:ascii="Times New Roman" w:eastAsia="Times New Roman" w:hAnsi="Times New Roman" w:cs="Times New Roman"/>
        </w:rPr>
      </w:pPr>
      <w:proofErr w:type="spellStart"/>
      <w:r>
        <w:rPr>
          <w:rFonts w:ascii="Times New Roman" w:hAnsi="Times New Roman"/>
          <w:sz w:val="24"/>
          <w:szCs w:val="24"/>
        </w:rPr>
        <w:t>Suppe’s</w:t>
      </w:r>
      <w:proofErr w:type="spellEnd"/>
      <w:r>
        <w:rPr>
          <w:rFonts w:ascii="Times New Roman" w:hAnsi="Times New Roman"/>
          <w:sz w:val="24"/>
          <w:szCs w:val="24"/>
        </w:rPr>
        <w:t xml:space="preserve"> and Hardcastle’s analyses show that the argument schemes in scientific reports are much more evasive, implicit, and goal-dependent than one might expect, something that accords with Reichenbach’s own initial observations: </w:t>
      </w:r>
    </w:p>
    <w:p w14:paraId="6748EADD" w14:textId="77777777" w:rsidR="00BB68B1" w:rsidRDefault="00000000">
      <w:pPr>
        <w:pStyle w:val="BodyA"/>
        <w:spacing w:after="227" w:line="480" w:lineRule="auto"/>
        <w:ind w:left="828"/>
        <w:rPr>
          <w:rFonts w:ascii="Times New Roman" w:eastAsia="Times New Roman" w:hAnsi="Times New Roman" w:cs="Times New Roman"/>
        </w:rPr>
      </w:pPr>
      <w:r>
        <w:rPr>
          <w:rFonts w:ascii="Times New Roman" w:hAnsi="Times New Roman"/>
          <w:sz w:val="24"/>
          <w:szCs w:val="24"/>
        </w:rPr>
        <w:t>Even in the written form scientific expositions do not always correspond to the exigencies of logic or suppress the traces of subjective motivation from which they started. (Reichenbach 1961, p. 7)</w:t>
      </w:r>
    </w:p>
    <w:p w14:paraId="736704C3" w14:textId="77777777" w:rsidR="00BB68B1" w:rsidRDefault="00000000">
      <w:pPr>
        <w:pStyle w:val="BodyA"/>
        <w:spacing w:after="227" w:line="480" w:lineRule="auto"/>
        <w:rPr>
          <w:rFonts w:ascii="Times New Roman" w:eastAsia="Times New Roman" w:hAnsi="Times New Roman" w:cs="Times New Roman"/>
          <w:sz w:val="24"/>
          <w:szCs w:val="24"/>
        </w:rPr>
      </w:pPr>
      <w:r>
        <w:rPr>
          <w:rFonts w:ascii="Times New Roman" w:hAnsi="Times New Roman"/>
        </w:rPr>
        <w:t>Furthermore, i</w:t>
      </w:r>
      <w:r>
        <w:rPr>
          <w:rFonts w:ascii="Times New Roman" w:hAnsi="Times New Roman"/>
          <w:sz w:val="24"/>
          <w:szCs w:val="24"/>
        </w:rPr>
        <w:t xml:space="preserve">t is possible that many experimental reports are not even concerned with mounting a distinct theoretical argument: exploratory research is a case in point. And even if scientists read research reports partially as arguments for some conclusions, they may not necessarily agree on the exact conclusion to be taken away from them (see Gilbert 1976). It is also important to note that scientific papers can (and do) tell readers much more than which conclusions are justified by the new data. They tell what is being assumed, done, and observed by their authors, not merely to serve as premises for a conclusion, but also as means of telling the reader where the scientists </w:t>
      </w:r>
      <w:r>
        <w:rPr>
          <w:rFonts w:ascii="Times New Roman" w:hAnsi="Times New Roman"/>
          <w:i/>
          <w:iCs/>
          <w:sz w:val="24"/>
          <w:szCs w:val="24"/>
        </w:rPr>
        <w:t xml:space="preserve">may </w:t>
      </w:r>
      <w:r>
        <w:rPr>
          <w:rFonts w:ascii="Times New Roman" w:hAnsi="Times New Roman"/>
          <w:sz w:val="24"/>
          <w:szCs w:val="24"/>
        </w:rPr>
        <w:t xml:space="preserve">be going wrong, and what was </w:t>
      </w:r>
      <w:r>
        <w:rPr>
          <w:rFonts w:ascii="Times New Roman" w:hAnsi="Times New Roman"/>
          <w:i/>
          <w:iCs/>
          <w:sz w:val="24"/>
          <w:szCs w:val="24"/>
        </w:rPr>
        <w:t>not</w:t>
      </w:r>
      <w:r>
        <w:rPr>
          <w:rFonts w:ascii="Times New Roman" w:hAnsi="Times New Roman"/>
          <w:sz w:val="24"/>
          <w:szCs w:val="24"/>
        </w:rPr>
        <w:t xml:space="preserve"> done, to allow the reader to imagine </w:t>
      </w:r>
      <w:r>
        <w:rPr>
          <w:rFonts w:ascii="Times New Roman" w:hAnsi="Times New Roman"/>
          <w:i/>
          <w:iCs/>
          <w:sz w:val="24"/>
          <w:szCs w:val="24"/>
        </w:rPr>
        <w:t>what else</w:t>
      </w:r>
      <w:r>
        <w:rPr>
          <w:rFonts w:ascii="Times New Roman" w:hAnsi="Times New Roman"/>
          <w:sz w:val="24"/>
          <w:szCs w:val="24"/>
        </w:rPr>
        <w:t xml:space="preserve"> might have been done instead, to offer up for analysis certain results that might be built upon, or which might be in error, to suggest other avenues for research, and so on. These are genuinely epistemic functions of scientific reports that </w:t>
      </w:r>
      <w:proofErr w:type="spellStart"/>
      <w:r>
        <w:rPr>
          <w:rFonts w:ascii="Times New Roman" w:hAnsi="Times New Roman"/>
          <w:sz w:val="24"/>
          <w:szCs w:val="24"/>
        </w:rPr>
        <w:t>practising</w:t>
      </w:r>
      <w:proofErr w:type="spellEnd"/>
      <w:r>
        <w:rPr>
          <w:rFonts w:ascii="Times New Roman" w:hAnsi="Times New Roman"/>
          <w:sz w:val="24"/>
          <w:szCs w:val="24"/>
        </w:rPr>
        <w:t xml:space="preserve"> scientists recognize.</w:t>
      </w:r>
      <w:r>
        <w:rPr>
          <w:rFonts w:ascii="Times New Roman" w:eastAsia="Times New Roman" w:hAnsi="Times New Roman" w:cs="Times New Roman"/>
          <w:sz w:val="24"/>
          <w:szCs w:val="24"/>
          <w:vertAlign w:val="superscript"/>
        </w:rPr>
        <w:footnoteReference w:id="2"/>
      </w:r>
      <w:r>
        <w:rPr>
          <w:rFonts w:ascii="Times New Roman" w:hAnsi="Times New Roman"/>
          <w:sz w:val="24"/>
          <w:szCs w:val="24"/>
        </w:rPr>
        <w:t xml:space="preserve"> </w:t>
      </w:r>
    </w:p>
    <w:p w14:paraId="522E9CEF" w14:textId="77777777" w:rsidR="00BB68B1" w:rsidRDefault="00000000">
      <w:pPr>
        <w:pStyle w:val="BodyA"/>
        <w:spacing w:after="227" w:line="480" w:lineRule="auto"/>
        <w:rPr>
          <w:rFonts w:ascii="Times New Roman" w:eastAsia="Times New Roman" w:hAnsi="Times New Roman" w:cs="Times New Roman"/>
          <w:sz w:val="24"/>
          <w:szCs w:val="24"/>
        </w:rPr>
      </w:pPr>
      <w:r>
        <w:rPr>
          <w:rFonts w:ascii="Times New Roman" w:hAnsi="Times New Roman"/>
          <w:sz w:val="24"/>
          <w:szCs w:val="24"/>
        </w:rPr>
        <w:lastRenderedPageBreak/>
        <w:t xml:space="preserve">One might parry that these functions </w:t>
      </w:r>
      <w:r>
        <w:rPr>
          <w:rFonts w:ascii="Times New Roman" w:hAnsi="Times New Roman"/>
          <w:i/>
          <w:iCs/>
          <w:sz w:val="24"/>
          <w:szCs w:val="24"/>
        </w:rPr>
        <w:t>can</w:t>
      </w:r>
      <w:r>
        <w:rPr>
          <w:rFonts w:ascii="Times New Roman" w:hAnsi="Times New Roman"/>
          <w:sz w:val="24"/>
          <w:szCs w:val="24"/>
        </w:rPr>
        <w:t xml:space="preserve"> be captured by a view of papers merely as arguments. All the additional information just pointed to could be characterized as forming part of counterfactual reasoning that might be done by the reader, as it were, on their own time. But such counterfactual reasoning happens </w:t>
      </w:r>
      <w:r>
        <w:rPr>
          <w:rFonts w:ascii="Times New Roman" w:hAnsi="Times New Roman"/>
          <w:i/>
          <w:iCs/>
          <w:sz w:val="24"/>
          <w:szCs w:val="24"/>
        </w:rPr>
        <w:t>outside</w:t>
      </w:r>
      <w:r>
        <w:rPr>
          <w:rFonts w:ascii="Times New Roman" w:hAnsi="Times New Roman"/>
          <w:sz w:val="24"/>
          <w:szCs w:val="24"/>
        </w:rPr>
        <w:t xml:space="preserve">, not </w:t>
      </w:r>
      <w:r>
        <w:rPr>
          <w:rFonts w:ascii="Times New Roman" w:hAnsi="Times New Roman"/>
          <w:i/>
          <w:iCs/>
          <w:sz w:val="24"/>
          <w:szCs w:val="24"/>
        </w:rPr>
        <w:t>inside</w:t>
      </w:r>
      <w:r>
        <w:rPr>
          <w:rFonts w:ascii="Times New Roman" w:hAnsi="Times New Roman"/>
          <w:sz w:val="24"/>
          <w:szCs w:val="24"/>
        </w:rPr>
        <w:t xml:space="preserve"> the scientific paper. The paper merely ‘affords’ counterfactual reasoning and cannot be identified with that reasoning. This renders scientific articles </w:t>
      </w:r>
      <w:r>
        <w:rPr>
          <w:rFonts w:ascii="Times New Roman" w:hAnsi="Times New Roman"/>
          <w:i/>
          <w:iCs/>
          <w:sz w:val="24"/>
          <w:szCs w:val="24"/>
        </w:rPr>
        <w:t xml:space="preserve">vehicles </w:t>
      </w:r>
      <w:r>
        <w:rPr>
          <w:rFonts w:ascii="Times New Roman" w:hAnsi="Times New Roman"/>
          <w:sz w:val="24"/>
          <w:szCs w:val="24"/>
        </w:rPr>
        <w:t xml:space="preserve">for scientific reasoning rather than arguments themselves. </w:t>
      </w:r>
    </w:p>
    <w:p w14:paraId="61474C79" w14:textId="77777777" w:rsidR="00BB68B1" w:rsidRDefault="00000000">
      <w:pPr>
        <w:pStyle w:val="BodyA"/>
        <w:spacing w:after="227" w:line="480" w:lineRule="auto"/>
        <w:rPr>
          <w:rFonts w:ascii="Times New Roman" w:eastAsia="Times New Roman" w:hAnsi="Times New Roman" w:cs="Times New Roman"/>
          <w:sz w:val="24"/>
          <w:szCs w:val="24"/>
        </w:rPr>
      </w:pPr>
      <w:r>
        <w:rPr>
          <w:rFonts w:ascii="Times New Roman" w:hAnsi="Times New Roman"/>
          <w:sz w:val="24"/>
          <w:szCs w:val="24"/>
        </w:rPr>
        <w:t>Since the epistemic function of experimental papers cannot be exhausted by characterizing them as arguments, we suggest looking closer at their epistemic means and ends.</w:t>
      </w:r>
    </w:p>
    <w:p w14:paraId="074D9B06" w14:textId="77777777" w:rsidR="00BB68B1" w:rsidRDefault="00000000">
      <w:pPr>
        <w:pStyle w:val="BodyA"/>
        <w:spacing w:after="227" w:line="480" w:lineRule="auto"/>
        <w:rPr>
          <w:rFonts w:ascii="Times New Roman" w:eastAsia="Times New Roman" w:hAnsi="Times New Roman" w:cs="Times New Roman"/>
        </w:rPr>
      </w:pPr>
      <w:r>
        <w:rPr>
          <w:rFonts w:ascii="Times New Roman" w:hAnsi="Times New Roman"/>
          <w:i/>
          <w:iCs/>
          <w:sz w:val="24"/>
          <w:szCs w:val="24"/>
        </w:rPr>
        <w:t xml:space="preserve">2.1 Experimental reports are data-driven and </w:t>
      </w:r>
      <w:proofErr w:type="gramStart"/>
      <w:r>
        <w:rPr>
          <w:rFonts w:ascii="Times New Roman" w:hAnsi="Times New Roman"/>
          <w:i/>
          <w:iCs/>
          <w:sz w:val="24"/>
          <w:szCs w:val="24"/>
        </w:rPr>
        <w:t>open-ended</w:t>
      </w:r>
      <w:proofErr w:type="gramEnd"/>
    </w:p>
    <w:p w14:paraId="4740D938" w14:textId="77777777" w:rsidR="00BB68B1" w:rsidRDefault="00000000">
      <w:pPr>
        <w:pStyle w:val="BodyA"/>
        <w:spacing w:after="227" w:line="480" w:lineRule="auto"/>
        <w:rPr>
          <w:rFonts w:ascii="Times New Roman" w:eastAsia="Times New Roman" w:hAnsi="Times New Roman" w:cs="Times New Roman"/>
        </w:rPr>
      </w:pPr>
      <w:r>
        <w:rPr>
          <w:rFonts w:ascii="Times New Roman" w:hAnsi="Times New Roman"/>
          <w:sz w:val="24"/>
          <w:szCs w:val="24"/>
        </w:rPr>
        <w:t xml:space="preserve">What do experimental reports </w:t>
      </w:r>
      <w:r>
        <w:rPr>
          <w:rFonts w:ascii="Times New Roman" w:hAnsi="Times New Roman"/>
          <w:i/>
          <w:iCs/>
          <w:sz w:val="24"/>
          <w:szCs w:val="24"/>
        </w:rPr>
        <w:t>do</w:t>
      </w:r>
      <w:r>
        <w:rPr>
          <w:rFonts w:ascii="Times New Roman" w:hAnsi="Times New Roman"/>
          <w:sz w:val="24"/>
          <w:szCs w:val="24"/>
        </w:rPr>
        <w:t xml:space="preserve">? The obvious answer is that experimental reports report experiments. Well, then: what do experiments do? The epistemology of experiment was a neglected topic for a long time in philosophy of science, but once it took off, a central refrain has been that experiments have a degree of autonomy from theory: “Experimentation has a life of its own”, as Ian Hacking says (1983, 150). The exact degree of autonomy is a matter of debate, but whatever autonomy experiments have, it will at least partially be due to its having aims other than testing theoretical hypotheses, including validating experimental </w:t>
      </w:r>
      <w:proofErr w:type="gramStart"/>
      <w:r>
        <w:rPr>
          <w:rFonts w:ascii="Times New Roman" w:hAnsi="Times New Roman"/>
          <w:sz w:val="24"/>
          <w:szCs w:val="24"/>
        </w:rPr>
        <w:t>systems</w:t>
      </w:r>
      <w:proofErr w:type="gramEnd"/>
      <w:r>
        <w:rPr>
          <w:rFonts w:ascii="Times New Roman" w:hAnsi="Times New Roman"/>
          <w:sz w:val="24"/>
          <w:szCs w:val="24"/>
        </w:rPr>
        <w:t xml:space="preserve"> or exploring noteworthy phenomena. Indeed, </w:t>
      </w:r>
      <w:proofErr w:type="spellStart"/>
      <w:r>
        <w:rPr>
          <w:rFonts w:ascii="Times New Roman" w:hAnsi="Times New Roman"/>
          <w:sz w:val="24"/>
          <w:szCs w:val="24"/>
        </w:rPr>
        <w:t>Rheinberger</w:t>
      </w:r>
      <w:proofErr w:type="spellEnd"/>
      <w:r>
        <w:rPr>
          <w:rFonts w:ascii="Times New Roman" w:hAnsi="Times New Roman"/>
          <w:sz w:val="24"/>
          <w:szCs w:val="24"/>
        </w:rPr>
        <w:t xml:space="preserve"> (1997) has argued that most experiments in biology do not pursue explicit theory testing.</w:t>
      </w:r>
      <w:r>
        <w:rPr>
          <w:rFonts w:ascii="Times New Roman" w:eastAsia="Times New Roman" w:hAnsi="Times New Roman" w:cs="Times New Roman"/>
          <w:sz w:val="24"/>
          <w:szCs w:val="24"/>
          <w:vertAlign w:val="superscript"/>
        </w:rPr>
        <w:footnoteReference w:id="3"/>
      </w:r>
      <w:r>
        <w:rPr>
          <w:rFonts w:ascii="Times New Roman" w:hAnsi="Times New Roman"/>
          <w:sz w:val="24"/>
          <w:szCs w:val="24"/>
        </w:rPr>
        <w:t xml:space="preserve"> Specifying what these aims are, and whether (or how) they were (or could be) achieved, is at least one important function of scientific narratives.</w:t>
      </w:r>
    </w:p>
    <w:p w14:paraId="1DDA2159" w14:textId="77777777" w:rsidR="00BB68B1" w:rsidRDefault="00000000">
      <w:pPr>
        <w:pStyle w:val="BodyA"/>
        <w:spacing w:after="227" w:line="480" w:lineRule="auto"/>
        <w:rPr>
          <w:rFonts w:ascii="Times New Roman" w:eastAsia="Times New Roman" w:hAnsi="Times New Roman" w:cs="Times New Roman"/>
        </w:rPr>
      </w:pPr>
      <w:r>
        <w:rPr>
          <w:rFonts w:ascii="Times New Roman" w:hAnsi="Times New Roman"/>
          <w:sz w:val="24"/>
          <w:szCs w:val="24"/>
        </w:rPr>
        <w:lastRenderedPageBreak/>
        <w:t xml:space="preserve">Another </w:t>
      </w:r>
      <w:proofErr w:type="spellStart"/>
      <w:r>
        <w:rPr>
          <w:rFonts w:ascii="Times New Roman" w:hAnsi="Times New Roman"/>
          <w:sz w:val="24"/>
          <w:szCs w:val="24"/>
        </w:rPr>
        <w:t>centre</w:t>
      </w:r>
      <w:proofErr w:type="spellEnd"/>
      <w:r>
        <w:rPr>
          <w:rFonts w:ascii="Times New Roman" w:hAnsi="Times New Roman"/>
          <w:sz w:val="24"/>
          <w:szCs w:val="24"/>
        </w:rPr>
        <w:t xml:space="preserve"> of gravity in the epistemology of scientific experiments has been </w:t>
      </w:r>
      <w:r>
        <w:rPr>
          <w:rFonts w:ascii="Times New Roman" w:hAnsi="Times New Roman"/>
          <w:i/>
          <w:iCs/>
          <w:sz w:val="24"/>
          <w:szCs w:val="24"/>
        </w:rPr>
        <w:t xml:space="preserve">materiality </w:t>
      </w:r>
      <w:r>
        <w:rPr>
          <w:rFonts w:ascii="Times New Roman" w:hAnsi="Times New Roman"/>
          <w:sz w:val="24"/>
          <w:szCs w:val="24"/>
        </w:rPr>
        <w:t>(</w:t>
      </w:r>
      <w:proofErr w:type="spellStart"/>
      <w:r>
        <w:rPr>
          <w:rFonts w:ascii="Times New Roman" w:hAnsi="Times New Roman"/>
          <w:sz w:val="24"/>
          <w:szCs w:val="24"/>
        </w:rPr>
        <w:t>Rheinberger</w:t>
      </w:r>
      <w:proofErr w:type="spellEnd"/>
      <w:r>
        <w:rPr>
          <w:rFonts w:ascii="Times New Roman" w:hAnsi="Times New Roman"/>
          <w:sz w:val="24"/>
          <w:szCs w:val="24"/>
        </w:rPr>
        <w:t xml:space="preserve"> 1997; </w:t>
      </w:r>
      <w:proofErr w:type="spellStart"/>
      <w:r>
        <w:rPr>
          <w:rFonts w:ascii="Times New Roman" w:hAnsi="Times New Roman"/>
          <w:sz w:val="24"/>
          <w:szCs w:val="24"/>
        </w:rPr>
        <w:t>Harr</w:t>
      </w:r>
      <w:r>
        <w:rPr>
          <w:rFonts w:ascii="Times New Roman" w:hAnsi="Times New Roman"/>
        </w:rPr>
        <w:t>é</w:t>
      </w:r>
      <w:proofErr w:type="spellEnd"/>
      <w:r>
        <w:rPr>
          <w:rFonts w:ascii="Times New Roman" w:hAnsi="Times New Roman"/>
        </w:rPr>
        <w:t xml:space="preserve"> 2003; </w:t>
      </w:r>
      <w:proofErr w:type="spellStart"/>
      <w:r>
        <w:rPr>
          <w:rFonts w:ascii="Times New Roman" w:hAnsi="Times New Roman"/>
        </w:rPr>
        <w:t>Radder</w:t>
      </w:r>
      <w:proofErr w:type="spellEnd"/>
      <w:r>
        <w:rPr>
          <w:rFonts w:ascii="Times New Roman" w:hAnsi="Times New Roman"/>
        </w:rPr>
        <w:t xml:space="preserve"> 2009)</w:t>
      </w:r>
      <w:r>
        <w:rPr>
          <w:rFonts w:ascii="Times New Roman" w:hAnsi="Times New Roman"/>
          <w:sz w:val="24"/>
          <w:szCs w:val="24"/>
        </w:rPr>
        <w:t xml:space="preserve">. Experimental systems can usually be divided into </w:t>
      </w:r>
      <w:r>
        <w:rPr>
          <w:rFonts w:ascii="Times New Roman" w:hAnsi="Times New Roman"/>
          <w:i/>
          <w:iCs/>
          <w:sz w:val="24"/>
          <w:szCs w:val="24"/>
        </w:rPr>
        <w:t>objects</w:t>
      </w:r>
      <w:r>
        <w:rPr>
          <w:rFonts w:ascii="Times New Roman" w:hAnsi="Times New Roman"/>
          <w:sz w:val="24"/>
          <w:szCs w:val="24"/>
        </w:rPr>
        <w:t xml:space="preserve"> of experimentation, treatment, and intervention; and </w:t>
      </w:r>
      <w:r>
        <w:rPr>
          <w:rFonts w:ascii="Times New Roman" w:hAnsi="Times New Roman"/>
          <w:i/>
          <w:iCs/>
          <w:sz w:val="24"/>
          <w:szCs w:val="24"/>
        </w:rPr>
        <w:t>targets</w:t>
      </w:r>
      <w:r>
        <w:rPr>
          <w:rFonts w:ascii="Times New Roman" w:hAnsi="Times New Roman"/>
          <w:sz w:val="24"/>
          <w:szCs w:val="24"/>
        </w:rPr>
        <w:t xml:space="preserve"> of experimentation, e.g., the phenomena scientists intend to learn about via their experiments (Currie 2018; Parke 2014; </w:t>
      </w:r>
      <w:proofErr w:type="spellStart"/>
      <w:r>
        <w:rPr>
          <w:rFonts w:ascii="Times New Roman" w:hAnsi="Times New Roman"/>
          <w:sz w:val="24"/>
          <w:szCs w:val="24"/>
        </w:rPr>
        <w:t>Winsberg</w:t>
      </w:r>
      <w:proofErr w:type="spellEnd"/>
      <w:r>
        <w:rPr>
          <w:rFonts w:ascii="Times New Roman" w:hAnsi="Times New Roman"/>
          <w:sz w:val="24"/>
          <w:szCs w:val="24"/>
        </w:rPr>
        <w:t xml:space="preserve"> 2009). In practice, the distinction between the two might be not so neat, as when the </w:t>
      </w:r>
      <w:proofErr w:type="spellStart"/>
      <w:r>
        <w:rPr>
          <w:rFonts w:ascii="Times New Roman" w:hAnsi="Times New Roman"/>
          <w:sz w:val="24"/>
          <w:szCs w:val="24"/>
        </w:rPr>
        <w:t>behaviour</w:t>
      </w:r>
      <w:proofErr w:type="spellEnd"/>
      <w:r>
        <w:rPr>
          <w:rFonts w:ascii="Times New Roman" w:hAnsi="Times New Roman"/>
          <w:sz w:val="24"/>
          <w:szCs w:val="24"/>
        </w:rPr>
        <w:t xml:space="preserve"> of a particular experimental system is investigated, making the target and the object the same thing. But in any case, materiality is thought to be epistemologically important when it comes to how insights about experimental objects can generalize to targets outside the lab. Other concerns related to materiality include questions about the stability of the experimental system, reproducibility, and internal and external validity (</w:t>
      </w:r>
      <w:proofErr w:type="spellStart"/>
      <w:r>
        <w:rPr>
          <w:rFonts w:ascii="Times New Roman" w:hAnsi="Times New Roman"/>
          <w:sz w:val="24"/>
          <w:szCs w:val="24"/>
        </w:rPr>
        <w:t>Radder</w:t>
      </w:r>
      <w:proofErr w:type="spellEnd"/>
      <w:r>
        <w:rPr>
          <w:rFonts w:ascii="Times New Roman" w:hAnsi="Times New Roman"/>
          <w:sz w:val="24"/>
          <w:szCs w:val="24"/>
        </w:rPr>
        <w:t xml:space="preserve"> 1996; 2009). The materiality of measurement instruments is also important. Scientific articles aim to present experimental data that enables inferences to be drawn about the reproducibility of findings, as well as information about the internal and external validity of methods used. But these are best evaluated when the precise conditions of experimentation are known, so we end up with a formula for the report that involves descriptions of </w:t>
      </w:r>
      <w:r>
        <w:rPr>
          <w:rFonts w:ascii="Times New Roman" w:hAnsi="Times New Roman"/>
          <w:i/>
          <w:iCs/>
          <w:sz w:val="24"/>
          <w:szCs w:val="24"/>
        </w:rPr>
        <w:t>what</w:t>
      </w:r>
      <w:r>
        <w:rPr>
          <w:rFonts w:ascii="Times New Roman" w:hAnsi="Times New Roman"/>
          <w:sz w:val="24"/>
          <w:szCs w:val="24"/>
        </w:rPr>
        <w:t xml:space="preserve"> was done, and</w:t>
      </w:r>
      <w:r>
        <w:rPr>
          <w:rFonts w:ascii="Times New Roman" w:hAnsi="Times New Roman"/>
          <w:i/>
          <w:iCs/>
          <w:sz w:val="24"/>
          <w:szCs w:val="24"/>
        </w:rPr>
        <w:t xml:space="preserve"> how </w:t>
      </w:r>
      <w:r>
        <w:rPr>
          <w:rFonts w:ascii="Times New Roman" w:hAnsi="Times New Roman"/>
          <w:sz w:val="24"/>
          <w:szCs w:val="24"/>
        </w:rPr>
        <w:t xml:space="preserve">(material details about the instruments and prepared materials), and </w:t>
      </w:r>
      <w:r>
        <w:rPr>
          <w:rFonts w:ascii="Times New Roman" w:hAnsi="Times New Roman"/>
          <w:i/>
          <w:iCs/>
          <w:sz w:val="24"/>
          <w:szCs w:val="24"/>
        </w:rPr>
        <w:t>what</w:t>
      </w:r>
      <w:r>
        <w:rPr>
          <w:rFonts w:ascii="Times New Roman" w:hAnsi="Times New Roman"/>
          <w:sz w:val="24"/>
          <w:szCs w:val="24"/>
        </w:rPr>
        <w:t xml:space="preserve"> the outcome was. </w:t>
      </w:r>
    </w:p>
    <w:p w14:paraId="543E0B4D" w14:textId="77777777" w:rsidR="00BB68B1" w:rsidRDefault="00000000">
      <w:pPr>
        <w:pStyle w:val="BodyA"/>
        <w:spacing w:after="227" w:line="480" w:lineRule="auto"/>
        <w:rPr>
          <w:rFonts w:ascii="Times New Roman" w:eastAsia="Times New Roman" w:hAnsi="Times New Roman" w:cs="Times New Roman"/>
        </w:rPr>
      </w:pPr>
      <w:r>
        <w:rPr>
          <w:rFonts w:ascii="Times New Roman" w:hAnsi="Times New Roman"/>
          <w:sz w:val="24"/>
          <w:szCs w:val="24"/>
        </w:rPr>
        <w:t>In sum, data and observations are the foundation of experimental reports. Since scientists cannot know in advance the outcome of their experiments, and sometimes they might not know in advance the very experiments they are going to do (the possibilities unfold along the way), it only makes sense that the reports are written towards the end or after the experimentation takes place. Thus, experimental reports, as the experimental investigations themselves, are outcome-driven</w:t>
      </w:r>
      <w:r>
        <w:rPr>
          <w:rFonts w:ascii="Times New Roman" w:hAnsi="Times New Roman"/>
          <w:i/>
          <w:iCs/>
          <w:sz w:val="24"/>
          <w:szCs w:val="24"/>
        </w:rPr>
        <w:t xml:space="preserve">, </w:t>
      </w:r>
      <w:r>
        <w:rPr>
          <w:rFonts w:ascii="Times New Roman" w:hAnsi="Times New Roman"/>
          <w:sz w:val="24"/>
          <w:szCs w:val="24"/>
        </w:rPr>
        <w:t xml:space="preserve">as they bring together and try to make sense of sets of experimental observations. This autonomy of experimental outcomes from initial epistemic motivations (as well as theoretical frameworks) also puts a strain on the evidential use of the experimental </w:t>
      </w:r>
      <w:r>
        <w:rPr>
          <w:rFonts w:ascii="Times New Roman" w:hAnsi="Times New Roman"/>
          <w:sz w:val="24"/>
          <w:szCs w:val="24"/>
        </w:rPr>
        <w:lastRenderedPageBreak/>
        <w:t xml:space="preserve">outcomes: scientists might discover that their research is not about what they thought it was going to be about. </w:t>
      </w:r>
    </w:p>
    <w:p w14:paraId="6B447D1C" w14:textId="77777777" w:rsidR="00BB68B1" w:rsidRDefault="00000000">
      <w:pPr>
        <w:pStyle w:val="BodyA"/>
        <w:spacing w:after="227" w:line="480" w:lineRule="auto"/>
        <w:rPr>
          <w:rFonts w:ascii="Times New Roman" w:eastAsia="Times New Roman" w:hAnsi="Times New Roman" w:cs="Times New Roman"/>
        </w:rPr>
      </w:pPr>
      <w:r>
        <w:rPr>
          <w:rFonts w:ascii="Times New Roman" w:hAnsi="Times New Roman"/>
          <w:sz w:val="24"/>
          <w:szCs w:val="24"/>
        </w:rPr>
        <w:t>This continues to be a source of confusion for everyone learning to do science, as individual experimental reports look as if scientists knew from the beginning what they were up to (</w:t>
      </w:r>
      <w:proofErr w:type="spellStart"/>
      <w:r>
        <w:rPr>
          <w:rFonts w:ascii="Times New Roman" w:hAnsi="Times New Roman"/>
          <w:sz w:val="24"/>
          <w:szCs w:val="24"/>
        </w:rPr>
        <w:t>Schickore</w:t>
      </w:r>
      <w:proofErr w:type="spellEnd"/>
      <w:r>
        <w:rPr>
          <w:rFonts w:ascii="Times New Roman" w:hAnsi="Times New Roman"/>
          <w:sz w:val="24"/>
          <w:szCs w:val="24"/>
        </w:rPr>
        <w:t xml:space="preserve"> 2008; Meunier 2022; Diaz Gon</w:t>
      </w:r>
      <w:r>
        <w:rPr>
          <w:rFonts w:ascii="Times New Roman" w:hAnsi="Times New Roman"/>
        </w:rPr>
        <w:t>çalves 2023)</w:t>
      </w:r>
      <w:r>
        <w:rPr>
          <w:rFonts w:ascii="Times New Roman" w:hAnsi="Times New Roman"/>
          <w:sz w:val="24"/>
          <w:szCs w:val="24"/>
        </w:rPr>
        <w:t xml:space="preserve">. However, this is a necessary byproduct of experimental research: the concluding interpretation of the results can occur only after they were obtained and placed side by side; the latter helps to identify the exact epistemic gaps these results might be </w:t>
      </w:r>
      <w:proofErr w:type="gramStart"/>
      <w:r>
        <w:rPr>
          <w:rFonts w:ascii="Times New Roman" w:hAnsi="Times New Roman"/>
          <w:sz w:val="24"/>
          <w:szCs w:val="24"/>
        </w:rPr>
        <w:t>filling, and</w:t>
      </w:r>
      <w:proofErr w:type="gramEnd"/>
      <w:r>
        <w:rPr>
          <w:rFonts w:ascii="Times New Roman" w:hAnsi="Times New Roman"/>
          <w:sz w:val="24"/>
          <w:szCs w:val="24"/>
        </w:rPr>
        <w:t xml:space="preserve"> suggest what background literature would be helpful for interpreting them. A little vexation that comes at this point is that scientists, in their introduction sections, sometimes ascribe to themselves to a semi-fictional motivation to answer </w:t>
      </w:r>
      <w:r>
        <w:rPr>
          <w:rFonts w:ascii="Times New Roman" w:hAnsi="Times New Roman"/>
          <w:i/>
          <w:iCs/>
          <w:sz w:val="24"/>
          <w:szCs w:val="24"/>
        </w:rPr>
        <w:t>that</w:t>
      </w:r>
      <w:r>
        <w:rPr>
          <w:rFonts w:ascii="Times New Roman" w:hAnsi="Times New Roman"/>
          <w:sz w:val="24"/>
          <w:szCs w:val="24"/>
        </w:rPr>
        <w:t xml:space="preserve"> </w:t>
      </w:r>
      <w:proofErr w:type="gramStart"/>
      <w:r>
        <w:rPr>
          <w:rFonts w:ascii="Times New Roman" w:hAnsi="Times New Roman"/>
          <w:i/>
          <w:iCs/>
          <w:sz w:val="24"/>
          <w:szCs w:val="24"/>
        </w:rPr>
        <w:t>particular</w:t>
      </w:r>
      <w:r>
        <w:rPr>
          <w:rFonts w:ascii="Times New Roman" w:hAnsi="Times New Roman"/>
          <w:sz w:val="24"/>
          <w:szCs w:val="24"/>
        </w:rPr>
        <w:t xml:space="preserve"> question</w:t>
      </w:r>
      <w:proofErr w:type="gramEnd"/>
      <w:r>
        <w:rPr>
          <w:rFonts w:ascii="Times New Roman" w:hAnsi="Times New Roman"/>
          <w:sz w:val="24"/>
          <w:szCs w:val="24"/>
        </w:rPr>
        <w:t xml:space="preserve">. From a certain point of view, such misrepresentation of the research process might look like epistemic wickedness, however, one alternative interpretation is that it facilitates readers’ understanding of the results and thereby is tolerable insofar as the core content of results remains </w:t>
      </w:r>
      <w:proofErr w:type="spellStart"/>
      <w:r>
        <w:rPr>
          <w:rFonts w:ascii="Times New Roman" w:hAnsi="Times New Roman"/>
          <w:sz w:val="24"/>
          <w:szCs w:val="24"/>
        </w:rPr>
        <w:t>factive</w:t>
      </w:r>
      <w:proofErr w:type="spellEnd"/>
      <w:r>
        <w:rPr>
          <w:rFonts w:ascii="Times New Roman" w:hAnsi="Times New Roman"/>
          <w:sz w:val="24"/>
          <w:szCs w:val="24"/>
        </w:rPr>
        <w:t>.</w:t>
      </w:r>
    </w:p>
    <w:p w14:paraId="3D8089D7" w14:textId="77777777" w:rsidR="00BB68B1" w:rsidRDefault="00000000">
      <w:pPr>
        <w:pStyle w:val="BodyA"/>
        <w:spacing w:after="227" w:line="480" w:lineRule="auto"/>
        <w:rPr>
          <w:rFonts w:ascii="Times New Roman" w:eastAsia="Times New Roman" w:hAnsi="Times New Roman" w:cs="Times New Roman"/>
          <w:sz w:val="24"/>
          <w:szCs w:val="24"/>
        </w:rPr>
      </w:pPr>
      <w:r>
        <w:rPr>
          <w:rFonts w:ascii="Times New Roman" w:hAnsi="Times New Roman"/>
          <w:sz w:val="24"/>
          <w:szCs w:val="24"/>
        </w:rPr>
        <w:t>The question now is: how can scientists present their work such that this data-</w:t>
      </w:r>
      <w:proofErr w:type="spellStart"/>
      <w:r>
        <w:rPr>
          <w:rFonts w:ascii="Times New Roman" w:hAnsi="Times New Roman"/>
          <w:sz w:val="24"/>
          <w:szCs w:val="24"/>
        </w:rPr>
        <w:t>drivenness</w:t>
      </w:r>
      <w:proofErr w:type="spellEnd"/>
      <w:r>
        <w:rPr>
          <w:rFonts w:ascii="Times New Roman" w:hAnsi="Times New Roman"/>
          <w:sz w:val="24"/>
          <w:szCs w:val="24"/>
        </w:rPr>
        <w:t xml:space="preserve"> and open-endedness are captured and represented along with the data and analysis, such that all of this can be made epistemically useful to others in a short space? We think that in response, scientists have adopted something like the set of </w:t>
      </w:r>
      <w:r>
        <w:rPr>
          <w:rFonts w:ascii="Times New Roman" w:hAnsi="Times New Roman"/>
          <w:i/>
          <w:iCs/>
          <w:sz w:val="24"/>
          <w:szCs w:val="24"/>
        </w:rPr>
        <w:t>modernist</w:t>
      </w:r>
      <w:r>
        <w:rPr>
          <w:rFonts w:ascii="Times New Roman" w:hAnsi="Times New Roman"/>
          <w:sz w:val="24"/>
          <w:szCs w:val="24"/>
        </w:rPr>
        <w:t xml:space="preserve"> narrative conventions, which, as we will see, are open to interpretation, </w:t>
      </w:r>
      <w:proofErr w:type="spellStart"/>
      <w:r>
        <w:rPr>
          <w:rFonts w:ascii="Times New Roman" w:hAnsi="Times New Roman"/>
          <w:sz w:val="24"/>
          <w:szCs w:val="24"/>
        </w:rPr>
        <w:t>factive</w:t>
      </w:r>
      <w:proofErr w:type="spellEnd"/>
      <w:r>
        <w:rPr>
          <w:rFonts w:ascii="Times New Roman" w:hAnsi="Times New Roman"/>
          <w:sz w:val="24"/>
          <w:szCs w:val="24"/>
        </w:rPr>
        <w:t>, and able to present different perspectives at the same time.</w:t>
      </w:r>
    </w:p>
    <w:p w14:paraId="0734E1E3" w14:textId="77777777" w:rsidR="00BB68B1" w:rsidRDefault="00000000">
      <w:pPr>
        <w:pStyle w:val="Heading"/>
        <w:keepNext w:val="0"/>
        <w:keepLines w:val="0"/>
        <w:numPr>
          <w:ilvl w:val="0"/>
          <w:numId w:val="2"/>
        </w:numPr>
        <w:spacing w:before="0" w:after="227" w:line="480" w:lineRule="auto"/>
        <w:rPr>
          <w:rFonts w:ascii="Times New Roman" w:hAnsi="Times New Roman"/>
          <w:sz w:val="36"/>
          <w:szCs w:val="36"/>
        </w:rPr>
      </w:pPr>
      <w:r>
        <w:rPr>
          <w:rFonts w:ascii="Times New Roman" w:hAnsi="Times New Roman"/>
          <w:sz w:val="36"/>
          <w:szCs w:val="36"/>
        </w:rPr>
        <w:t>Stories and Science</w:t>
      </w:r>
    </w:p>
    <w:p w14:paraId="12CA80B5" w14:textId="77777777" w:rsidR="00BB68B1" w:rsidRDefault="00000000">
      <w:pPr>
        <w:pStyle w:val="BodyA"/>
        <w:spacing w:after="227" w:line="480" w:lineRule="auto"/>
        <w:rPr>
          <w:rFonts w:ascii="Times New Roman" w:eastAsia="Times New Roman" w:hAnsi="Times New Roman" w:cs="Times New Roman"/>
        </w:rPr>
      </w:pPr>
      <w:r>
        <w:rPr>
          <w:rFonts w:ascii="Times New Roman" w:hAnsi="Times New Roman"/>
          <w:sz w:val="24"/>
          <w:szCs w:val="24"/>
        </w:rPr>
        <w:lastRenderedPageBreak/>
        <w:t>A body of recent philosophical work heralds a revived focus on the uses of narrative in science.</w:t>
      </w:r>
      <w:r>
        <w:rPr>
          <w:rFonts w:ascii="Times New Roman" w:eastAsia="Times New Roman" w:hAnsi="Times New Roman" w:cs="Times New Roman"/>
          <w:sz w:val="24"/>
          <w:szCs w:val="24"/>
          <w:vertAlign w:val="superscript"/>
        </w:rPr>
        <w:footnoteReference w:id="4"/>
      </w:r>
      <w:r>
        <w:rPr>
          <w:rFonts w:ascii="Times New Roman" w:hAnsi="Times New Roman"/>
          <w:sz w:val="24"/>
          <w:szCs w:val="24"/>
        </w:rPr>
        <w:t xml:space="preserve"> Narratives are discovered at various sites of scientific practice, especially in idiographic sciences such as history and natural history (Currie and </w:t>
      </w:r>
      <w:proofErr w:type="spellStart"/>
      <w:r>
        <w:rPr>
          <w:rFonts w:ascii="Times New Roman" w:hAnsi="Times New Roman"/>
          <w:sz w:val="24"/>
          <w:szCs w:val="24"/>
        </w:rPr>
        <w:t>Sterelny</w:t>
      </w:r>
      <w:proofErr w:type="spellEnd"/>
      <w:r>
        <w:rPr>
          <w:rFonts w:ascii="Times New Roman" w:hAnsi="Times New Roman"/>
          <w:sz w:val="24"/>
          <w:szCs w:val="24"/>
        </w:rPr>
        <w:t xml:space="preserve"> 2017; </w:t>
      </w:r>
      <w:proofErr w:type="spellStart"/>
      <w:r>
        <w:rPr>
          <w:rFonts w:ascii="Times New Roman" w:hAnsi="Times New Roman"/>
          <w:sz w:val="24"/>
          <w:szCs w:val="24"/>
        </w:rPr>
        <w:t>Terrall</w:t>
      </w:r>
      <w:proofErr w:type="spellEnd"/>
      <w:r>
        <w:rPr>
          <w:rFonts w:ascii="Times New Roman" w:hAnsi="Times New Roman"/>
          <w:sz w:val="24"/>
          <w:szCs w:val="24"/>
        </w:rPr>
        <w:t xml:space="preserve"> 2017), but also in mathematical simulations and modelling (Rosales 2017; Wise 2017), sociology (Morgan 2017), clinical case reporting (Hurwitz 2017) and thought experiments (Murphy 2020; </w:t>
      </w:r>
      <w:proofErr w:type="spellStart"/>
      <w:r>
        <w:rPr>
          <w:rFonts w:ascii="Times New Roman" w:hAnsi="Times New Roman"/>
          <w:sz w:val="24"/>
          <w:szCs w:val="24"/>
        </w:rPr>
        <w:t>Nersessian</w:t>
      </w:r>
      <w:proofErr w:type="spellEnd"/>
      <w:r>
        <w:rPr>
          <w:rFonts w:ascii="Times New Roman" w:hAnsi="Times New Roman"/>
          <w:sz w:val="24"/>
          <w:szCs w:val="24"/>
        </w:rPr>
        <w:t xml:space="preserve"> 1992; 2017; </w:t>
      </w:r>
      <w:proofErr w:type="spellStart"/>
      <w:r>
        <w:rPr>
          <w:rFonts w:ascii="Times New Roman" w:hAnsi="Times New Roman"/>
          <w:sz w:val="24"/>
          <w:szCs w:val="24"/>
        </w:rPr>
        <w:t>Swirski</w:t>
      </w:r>
      <w:proofErr w:type="spellEnd"/>
      <w:r>
        <w:rPr>
          <w:rFonts w:ascii="Times New Roman" w:hAnsi="Times New Roman"/>
          <w:sz w:val="24"/>
          <w:szCs w:val="24"/>
        </w:rPr>
        <w:t xml:space="preserve"> 2006; Stuart 2021). Philosophers argue that narratives can do many things, including: explain (Roth 1989); demonstrate the </w:t>
      </w:r>
      <w:proofErr w:type="spellStart"/>
      <w:r>
        <w:rPr>
          <w:rFonts w:ascii="Times New Roman" w:hAnsi="Times New Roman"/>
          <w:sz w:val="24"/>
          <w:szCs w:val="24"/>
        </w:rPr>
        <w:t>pursuitworthiness</w:t>
      </w:r>
      <w:proofErr w:type="spellEnd"/>
      <w:r>
        <w:rPr>
          <w:rFonts w:ascii="Times New Roman" w:hAnsi="Times New Roman"/>
          <w:sz w:val="24"/>
          <w:szCs w:val="24"/>
        </w:rPr>
        <w:t xml:space="preserve"> of a model (Hartmann 1999); capture complex causal connections (Morgan 2017); identify gaps in knowledge (Currie and </w:t>
      </w:r>
      <w:proofErr w:type="spellStart"/>
      <w:r>
        <w:rPr>
          <w:rFonts w:ascii="Times New Roman" w:hAnsi="Times New Roman"/>
          <w:sz w:val="24"/>
          <w:szCs w:val="24"/>
        </w:rPr>
        <w:t>Sterelny</w:t>
      </w:r>
      <w:proofErr w:type="spellEnd"/>
      <w:r>
        <w:rPr>
          <w:rFonts w:ascii="Times New Roman" w:hAnsi="Times New Roman"/>
          <w:sz w:val="24"/>
          <w:szCs w:val="24"/>
        </w:rPr>
        <w:t xml:space="preserve"> 2017); provide causal mechanistic explanations (</w:t>
      </w:r>
      <w:proofErr w:type="spellStart"/>
      <w:r>
        <w:rPr>
          <w:rFonts w:ascii="Times New Roman" w:hAnsi="Times New Roman"/>
          <w:sz w:val="24"/>
          <w:szCs w:val="24"/>
        </w:rPr>
        <w:t>Swaim</w:t>
      </w:r>
      <w:proofErr w:type="spellEnd"/>
      <w:r>
        <w:rPr>
          <w:rFonts w:ascii="Times New Roman" w:hAnsi="Times New Roman"/>
          <w:sz w:val="24"/>
          <w:szCs w:val="24"/>
        </w:rPr>
        <w:t xml:space="preserve"> 2019); order knowledge, provide coherence, and exemplify scientifically important features (Morgan and Wise 2017; </w:t>
      </w:r>
      <w:proofErr w:type="spellStart"/>
      <w:r>
        <w:rPr>
          <w:rFonts w:ascii="Times New Roman" w:hAnsi="Times New Roman"/>
          <w:sz w:val="24"/>
          <w:szCs w:val="24"/>
        </w:rPr>
        <w:t>Kranke</w:t>
      </w:r>
      <w:proofErr w:type="spellEnd"/>
      <w:r>
        <w:rPr>
          <w:rFonts w:ascii="Times New Roman" w:hAnsi="Times New Roman"/>
          <w:sz w:val="24"/>
          <w:szCs w:val="24"/>
        </w:rPr>
        <w:t xml:space="preserve"> 2022; Haines 2022); as well as operate as a form of counterfactual explanation (Beatty 2017). The intensive work on narratives recently culminated in a volume on narratives in science, edited by Morgan, Hajek, and Berry (2022), which characterizes narrative as a general-purpose “technology of sense-making” (p. 4).</w:t>
      </w:r>
    </w:p>
    <w:p w14:paraId="7DB85EEA" w14:textId="77777777" w:rsidR="00BB68B1" w:rsidRDefault="00000000">
      <w:pPr>
        <w:pStyle w:val="BodyA"/>
        <w:spacing w:after="227" w:line="480" w:lineRule="auto"/>
        <w:rPr>
          <w:rFonts w:ascii="Times New Roman" w:eastAsia="Times New Roman" w:hAnsi="Times New Roman" w:cs="Times New Roman"/>
        </w:rPr>
      </w:pPr>
      <w:r>
        <w:rPr>
          <w:rFonts w:ascii="Times New Roman" w:hAnsi="Times New Roman"/>
          <w:sz w:val="24"/>
          <w:szCs w:val="24"/>
        </w:rPr>
        <w:t xml:space="preserve">But what about scientific papers </w:t>
      </w:r>
      <w:r>
        <w:rPr>
          <w:rFonts w:ascii="Times New Roman" w:hAnsi="Times New Roman"/>
          <w:i/>
          <w:iCs/>
          <w:sz w:val="24"/>
          <w:szCs w:val="24"/>
        </w:rPr>
        <w:t>themselves</w:t>
      </w:r>
      <w:r>
        <w:rPr>
          <w:rFonts w:ascii="Times New Roman" w:hAnsi="Times New Roman"/>
          <w:sz w:val="24"/>
          <w:szCs w:val="24"/>
        </w:rPr>
        <w:t xml:space="preserve">? Out of the twenty-two entries collected in Morgan, </w:t>
      </w:r>
      <w:proofErr w:type="spellStart"/>
      <w:r>
        <w:rPr>
          <w:rFonts w:ascii="Times New Roman" w:hAnsi="Times New Roman"/>
          <w:sz w:val="24"/>
          <w:szCs w:val="24"/>
        </w:rPr>
        <w:t>Haijek</w:t>
      </w:r>
      <w:proofErr w:type="spellEnd"/>
      <w:r>
        <w:rPr>
          <w:rFonts w:ascii="Times New Roman" w:hAnsi="Times New Roman"/>
          <w:sz w:val="24"/>
          <w:szCs w:val="24"/>
        </w:rPr>
        <w:t xml:space="preserve">, and Berry (2022), only two, Meunier’s (2022) and </w:t>
      </w:r>
      <w:proofErr w:type="spellStart"/>
      <w:r>
        <w:rPr>
          <w:rFonts w:ascii="Times New Roman" w:hAnsi="Times New Roman"/>
          <w:sz w:val="24"/>
          <w:szCs w:val="24"/>
        </w:rPr>
        <w:t>Jajdelska’s</w:t>
      </w:r>
      <w:proofErr w:type="spellEnd"/>
      <w:r>
        <w:rPr>
          <w:rFonts w:ascii="Times New Roman" w:hAnsi="Times New Roman"/>
          <w:sz w:val="24"/>
          <w:szCs w:val="24"/>
        </w:rPr>
        <w:t xml:space="preserve"> (2022), explore the narrative aspect of contemporary scientific papers. We understand this omission as one consequence of the “turn to practice”, in which this new literature on narrative places itself. As mentioned at the start of this paper, scientific papers (as well as textbooks) were the main source of information upon which philosophers of science drew, as they were thought to contain the “output” of science. These were the explananda for </w:t>
      </w:r>
      <w:proofErr w:type="spellStart"/>
      <w:r>
        <w:rPr>
          <w:rFonts w:ascii="Times New Roman" w:hAnsi="Times New Roman"/>
          <w:sz w:val="24"/>
          <w:szCs w:val="24"/>
        </w:rPr>
        <w:t>positivistically</w:t>
      </w:r>
      <w:proofErr w:type="spellEnd"/>
      <w:r>
        <w:rPr>
          <w:rFonts w:ascii="Times New Roman" w:hAnsi="Times New Roman"/>
          <w:sz w:val="24"/>
          <w:szCs w:val="24"/>
        </w:rPr>
        <w:t xml:space="preserve">-inclined philosophers, whose main aim was to ground this output in terms of pure sense-experience. The turn </w:t>
      </w:r>
      <w:r>
        <w:rPr>
          <w:rFonts w:ascii="Times New Roman" w:hAnsi="Times New Roman"/>
          <w:sz w:val="24"/>
          <w:szCs w:val="24"/>
        </w:rPr>
        <w:lastRenderedPageBreak/>
        <w:t>to practice de-</w:t>
      </w:r>
      <w:proofErr w:type="spellStart"/>
      <w:r>
        <w:rPr>
          <w:rFonts w:ascii="Times New Roman" w:hAnsi="Times New Roman"/>
          <w:sz w:val="24"/>
          <w:szCs w:val="24"/>
        </w:rPr>
        <w:t>centred</w:t>
      </w:r>
      <w:proofErr w:type="spellEnd"/>
      <w:r>
        <w:rPr>
          <w:rFonts w:ascii="Times New Roman" w:hAnsi="Times New Roman"/>
          <w:sz w:val="24"/>
          <w:szCs w:val="24"/>
        </w:rPr>
        <w:t xml:space="preserve"> scientific papers as the locus of philosophical attention by urging philosophers to peek their heads behind the </w:t>
      </w:r>
      <w:proofErr w:type="gramStart"/>
      <w:r>
        <w:rPr>
          <w:rFonts w:ascii="Times New Roman" w:hAnsi="Times New Roman"/>
          <w:sz w:val="24"/>
          <w:szCs w:val="24"/>
        </w:rPr>
        <w:t>curtain, and</w:t>
      </w:r>
      <w:proofErr w:type="gramEnd"/>
      <w:r>
        <w:rPr>
          <w:rFonts w:ascii="Times New Roman" w:hAnsi="Times New Roman"/>
          <w:sz w:val="24"/>
          <w:szCs w:val="24"/>
        </w:rPr>
        <w:t xml:space="preserve"> see how the magic was really done. For example, while Joseph Rouse (1990; 2018), a leading figure in the turn to practice, characterizes science as a “narrative in construction” through which science acquires its intelligibility and significance; he excludes scientific research papers from being narratives themselves, in </w:t>
      </w:r>
      <w:proofErr w:type="spellStart"/>
      <w:r>
        <w:rPr>
          <w:rFonts w:ascii="Times New Roman" w:hAnsi="Times New Roman"/>
          <w:sz w:val="24"/>
          <w:szCs w:val="24"/>
        </w:rPr>
        <w:t>favour</w:t>
      </w:r>
      <w:proofErr w:type="spellEnd"/>
      <w:r>
        <w:rPr>
          <w:rFonts w:ascii="Times New Roman" w:hAnsi="Times New Roman"/>
          <w:sz w:val="24"/>
          <w:szCs w:val="24"/>
        </w:rPr>
        <w:t xml:space="preserve"> of the view that scientific papers are merely arguments. This change in orientation was central to the turn to practice, and still underlies much work in philosophy and sociology of science (for an overview, see </w:t>
      </w:r>
      <w:proofErr w:type="spellStart"/>
      <w:r>
        <w:rPr>
          <w:rFonts w:ascii="Times New Roman" w:hAnsi="Times New Roman"/>
          <w:sz w:val="24"/>
          <w:szCs w:val="24"/>
        </w:rPr>
        <w:t>Schickore</w:t>
      </w:r>
      <w:proofErr w:type="spellEnd"/>
      <w:r>
        <w:rPr>
          <w:rFonts w:ascii="Times New Roman" w:hAnsi="Times New Roman"/>
          <w:sz w:val="24"/>
          <w:szCs w:val="24"/>
        </w:rPr>
        <w:t xml:space="preserve"> 2008). Thus, apart from a few recent works (Hughes 2006; Meunier 2022; </w:t>
      </w:r>
      <w:proofErr w:type="spellStart"/>
      <w:r>
        <w:rPr>
          <w:rFonts w:ascii="Times New Roman" w:hAnsi="Times New Roman"/>
          <w:sz w:val="24"/>
          <w:szCs w:val="24"/>
        </w:rPr>
        <w:t>Jajdelska</w:t>
      </w:r>
      <w:proofErr w:type="spellEnd"/>
      <w:r>
        <w:rPr>
          <w:rFonts w:ascii="Times New Roman" w:hAnsi="Times New Roman"/>
          <w:sz w:val="24"/>
          <w:szCs w:val="24"/>
        </w:rPr>
        <w:t xml:space="preserve"> 2022; </w:t>
      </w:r>
      <w:proofErr w:type="spellStart"/>
      <w:r>
        <w:rPr>
          <w:rFonts w:ascii="Times New Roman" w:hAnsi="Times New Roman"/>
          <w:sz w:val="24"/>
          <w:szCs w:val="24"/>
        </w:rPr>
        <w:t>Pomata</w:t>
      </w:r>
      <w:proofErr w:type="spellEnd"/>
      <w:r>
        <w:rPr>
          <w:rFonts w:ascii="Times New Roman" w:hAnsi="Times New Roman"/>
          <w:sz w:val="24"/>
          <w:szCs w:val="24"/>
        </w:rPr>
        <w:t xml:space="preserve"> 2014; Hurwitz 2017) and scattered remarks here and there (</w:t>
      </w:r>
      <w:proofErr w:type="spellStart"/>
      <w:r>
        <w:rPr>
          <w:rFonts w:ascii="Times New Roman" w:hAnsi="Times New Roman"/>
          <w:sz w:val="24"/>
          <w:szCs w:val="24"/>
        </w:rPr>
        <w:t>Feyerabend</w:t>
      </w:r>
      <w:proofErr w:type="spellEnd"/>
      <w:r>
        <w:rPr>
          <w:rFonts w:ascii="Times New Roman" w:hAnsi="Times New Roman"/>
          <w:sz w:val="24"/>
          <w:szCs w:val="24"/>
        </w:rPr>
        <w:t xml:space="preserve"> 1991,493; </w:t>
      </w:r>
      <w:proofErr w:type="spellStart"/>
      <w:r>
        <w:rPr>
          <w:rFonts w:ascii="Times New Roman" w:hAnsi="Times New Roman"/>
          <w:sz w:val="24"/>
          <w:szCs w:val="24"/>
        </w:rPr>
        <w:t>Feyerabend</w:t>
      </w:r>
      <w:proofErr w:type="spellEnd"/>
      <w:r>
        <w:rPr>
          <w:rFonts w:ascii="Times New Roman" w:hAnsi="Times New Roman"/>
          <w:sz w:val="24"/>
          <w:szCs w:val="24"/>
        </w:rPr>
        <w:t xml:space="preserve"> 1995, 163), philosophical reflection about the narrative nature of scientific articles is limited to the analysis of scientific writing </w:t>
      </w:r>
      <w:r>
        <w:rPr>
          <w:rFonts w:ascii="Times New Roman" w:hAnsi="Times New Roman"/>
          <w:i/>
          <w:iCs/>
          <w:sz w:val="24"/>
          <w:szCs w:val="24"/>
        </w:rPr>
        <w:t>in general</w:t>
      </w:r>
      <w:r>
        <w:rPr>
          <w:rFonts w:ascii="Times New Roman" w:hAnsi="Times New Roman"/>
          <w:sz w:val="24"/>
          <w:szCs w:val="24"/>
        </w:rPr>
        <w:t xml:space="preserve">, or in the context of some </w:t>
      </w:r>
      <w:proofErr w:type="gramStart"/>
      <w:r>
        <w:rPr>
          <w:rFonts w:ascii="Times New Roman" w:hAnsi="Times New Roman"/>
          <w:sz w:val="24"/>
          <w:szCs w:val="24"/>
        </w:rPr>
        <w:t>particular historical</w:t>
      </w:r>
      <w:proofErr w:type="gramEnd"/>
      <w:r>
        <w:rPr>
          <w:rFonts w:ascii="Times New Roman" w:hAnsi="Times New Roman"/>
          <w:sz w:val="24"/>
          <w:szCs w:val="24"/>
        </w:rPr>
        <w:t xml:space="preserve"> cases (</w:t>
      </w:r>
      <w:proofErr w:type="spellStart"/>
      <w:r>
        <w:rPr>
          <w:rFonts w:ascii="Times New Roman" w:hAnsi="Times New Roman"/>
          <w:sz w:val="24"/>
          <w:szCs w:val="24"/>
        </w:rPr>
        <w:t>Rheinberger</w:t>
      </w:r>
      <w:proofErr w:type="spellEnd"/>
      <w:r>
        <w:rPr>
          <w:rFonts w:ascii="Times New Roman" w:hAnsi="Times New Roman"/>
          <w:sz w:val="24"/>
          <w:szCs w:val="24"/>
        </w:rPr>
        <w:t xml:space="preserve"> 2020; </w:t>
      </w:r>
      <w:proofErr w:type="spellStart"/>
      <w:r>
        <w:rPr>
          <w:rFonts w:ascii="Times New Roman" w:hAnsi="Times New Roman"/>
          <w:sz w:val="24"/>
          <w:szCs w:val="24"/>
        </w:rPr>
        <w:t>Terrall</w:t>
      </w:r>
      <w:proofErr w:type="spellEnd"/>
      <w:r>
        <w:rPr>
          <w:rFonts w:ascii="Times New Roman" w:hAnsi="Times New Roman"/>
          <w:sz w:val="24"/>
          <w:szCs w:val="24"/>
        </w:rPr>
        <w:t xml:space="preserve"> 2017; Wise 2020).</w:t>
      </w:r>
    </w:p>
    <w:p w14:paraId="251E3BEF" w14:textId="77777777" w:rsidR="00BB68B1" w:rsidRDefault="00000000">
      <w:pPr>
        <w:pStyle w:val="BodyA"/>
        <w:spacing w:after="227" w:line="480" w:lineRule="auto"/>
        <w:rPr>
          <w:rFonts w:ascii="Times New Roman" w:eastAsia="Times New Roman" w:hAnsi="Times New Roman" w:cs="Times New Roman"/>
        </w:rPr>
      </w:pPr>
      <w:r>
        <w:rPr>
          <w:rFonts w:ascii="Times New Roman" w:hAnsi="Times New Roman"/>
          <w:sz w:val="24"/>
          <w:szCs w:val="24"/>
        </w:rPr>
        <w:t>At the same time, the view in philosophy of art seems to be that scientific articles aren’t narratively or literary interesting. For example, Derek Matravers agrees with Kendall Walton’s view that ‘many or most books on science, technology and engineering,’ along with recipe books and instruction manuals, do not require imagination because “they are not narratives” (Matravers 2014); while Arthur Danto holds that the literary dimension of scientific writing (e.g., in physics) “must seem deeply secondary” (Danto 1986, 136).</w:t>
      </w:r>
    </w:p>
    <w:p w14:paraId="13EDFC25" w14:textId="77777777" w:rsidR="00BB68B1" w:rsidRDefault="00000000">
      <w:pPr>
        <w:pStyle w:val="BodyA"/>
        <w:spacing w:after="227" w:line="480" w:lineRule="auto"/>
        <w:rPr>
          <w:rFonts w:ascii="Times New Roman" w:eastAsia="Times New Roman" w:hAnsi="Times New Roman" w:cs="Times New Roman"/>
        </w:rPr>
      </w:pPr>
      <w:r>
        <w:rPr>
          <w:rFonts w:ascii="Times New Roman" w:hAnsi="Times New Roman"/>
          <w:sz w:val="24"/>
          <w:szCs w:val="24"/>
        </w:rPr>
        <w:t xml:space="preserve">And yet, story-talk is a pervasive part of scientific </w:t>
      </w:r>
      <w:r>
        <w:rPr>
          <w:rFonts w:ascii="Times New Roman" w:hAnsi="Times New Roman"/>
          <w:i/>
          <w:iCs/>
          <w:sz w:val="24"/>
          <w:szCs w:val="24"/>
        </w:rPr>
        <w:t>practice</w:t>
      </w:r>
      <w:r>
        <w:rPr>
          <w:rFonts w:ascii="Times New Roman" w:hAnsi="Times New Roman"/>
          <w:sz w:val="24"/>
          <w:szCs w:val="24"/>
        </w:rPr>
        <w:t>: in presenting research results, at a conference or in a manuscript, scientists often explicitly aim to “tell a story”. Theoretical chemist and Nobel Prize winner Roald Hoffman is clear:</w:t>
      </w:r>
    </w:p>
    <w:p w14:paraId="2BEED363" w14:textId="77777777" w:rsidR="00BB68B1" w:rsidRDefault="00000000">
      <w:pPr>
        <w:pStyle w:val="BodyA"/>
        <w:spacing w:after="227" w:line="480" w:lineRule="auto"/>
        <w:ind w:left="680"/>
        <w:rPr>
          <w:rFonts w:ascii="Times New Roman" w:eastAsia="Times New Roman" w:hAnsi="Times New Roman" w:cs="Times New Roman"/>
        </w:rPr>
      </w:pPr>
      <w:r>
        <w:rPr>
          <w:rFonts w:ascii="Times New Roman" w:hAnsi="Times New Roman"/>
          <w:sz w:val="24"/>
          <w:szCs w:val="24"/>
        </w:rPr>
        <w:t xml:space="preserve">Having read thousands of chemical papers and listened to hundreds of colleagues’ lectures, I chafe against being ruled out of bounds. In the papers I read and write, I feel </w:t>
      </w:r>
      <w:r>
        <w:rPr>
          <w:rFonts w:ascii="Times New Roman" w:hAnsi="Times New Roman"/>
          <w:sz w:val="24"/>
          <w:szCs w:val="24"/>
        </w:rPr>
        <w:lastRenderedPageBreak/>
        <w:t>stories unfold before me. I react to them emotionally. I sense narrative devices in these articles and lectures, employed both spontaneously and purposefully. (Hoffmann 2017)</w:t>
      </w:r>
    </w:p>
    <w:p w14:paraId="04303C6F" w14:textId="77777777" w:rsidR="00BB68B1" w:rsidRDefault="00000000">
      <w:pPr>
        <w:pStyle w:val="BodyA"/>
        <w:spacing w:after="227" w:line="480" w:lineRule="auto"/>
        <w:rPr>
          <w:rFonts w:ascii="Times New Roman" w:eastAsia="Times New Roman" w:hAnsi="Times New Roman" w:cs="Times New Roman"/>
        </w:rPr>
      </w:pPr>
      <w:r>
        <w:rPr>
          <w:rFonts w:ascii="Times New Roman" w:hAnsi="Times New Roman"/>
          <w:sz w:val="24"/>
          <w:szCs w:val="24"/>
        </w:rPr>
        <w:t xml:space="preserve">Many writing guides for science students explicitly advocate for a form of storytelling in their papers, as “good” stories have a higher chance of being well-received by peers and publishers (see, e.g., </w:t>
      </w:r>
      <w:proofErr w:type="spellStart"/>
      <w:r>
        <w:rPr>
          <w:rFonts w:ascii="Times New Roman" w:hAnsi="Times New Roman"/>
          <w:sz w:val="24"/>
          <w:szCs w:val="24"/>
        </w:rPr>
        <w:t>Tomaska</w:t>
      </w:r>
      <w:proofErr w:type="spellEnd"/>
      <w:r>
        <w:rPr>
          <w:rFonts w:ascii="Times New Roman" w:hAnsi="Times New Roman"/>
          <w:sz w:val="24"/>
          <w:szCs w:val="24"/>
        </w:rPr>
        <w:t xml:space="preserve"> 2007; Gemayel 2016; Mack 2018; Villar 2020). A dispute that happened on the pages of </w:t>
      </w:r>
      <w:r>
        <w:rPr>
          <w:rFonts w:ascii="Times New Roman" w:hAnsi="Times New Roman"/>
          <w:i/>
          <w:iCs/>
          <w:sz w:val="24"/>
          <w:szCs w:val="24"/>
        </w:rPr>
        <w:t>Nature</w:t>
      </w:r>
      <w:r>
        <w:rPr>
          <w:rFonts w:ascii="Times New Roman" w:hAnsi="Times New Roman"/>
          <w:sz w:val="24"/>
          <w:szCs w:val="24"/>
        </w:rPr>
        <w:t xml:space="preserve"> in 2013 brought the question into explicit focus. </w:t>
      </w:r>
      <w:proofErr w:type="gramStart"/>
      <w:r>
        <w:rPr>
          <w:rFonts w:ascii="Times New Roman" w:hAnsi="Times New Roman"/>
          <w:sz w:val="24"/>
          <w:szCs w:val="24"/>
        </w:rPr>
        <w:t>In an attempt to</w:t>
      </w:r>
      <w:proofErr w:type="gramEnd"/>
      <w:r>
        <w:rPr>
          <w:rFonts w:ascii="Times New Roman" w:hAnsi="Times New Roman"/>
          <w:sz w:val="24"/>
          <w:szCs w:val="24"/>
        </w:rPr>
        <w:t xml:space="preserve"> stimulate more engaging writing, </w:t>
      </w:r>
      <w:proofErr w:type="spellStart"/>
      <w:r>
        <w:rPr>
          <w:rFonts w:ascii="Times New Roman" w:hAnsi="Times New Roman"/>
          <w:sz w:val="24"/>
          <w:szCs w:val="24"/>
        </w:rPr>
        <w:t>Krzywinski</w:t>
      </w:r>
      <w:proofErr w:type="spellEnd"/>
      <w:r>
        <w:rPr>
          <w:rFonts w:ascii="Times New Roman" w:hAnsi="Times New Roman"/>
          <w:sz w:val="24"/>
          <w:szCs w:val="24"/>
        </w:rPr>
        <w:t xml:space="preserve"> and Cairo argued for an analogy between scientific research and stories (</w:t>
      </w:r>
      <w:proofErr w:type="spellStart"/>
      <w:r>
        <w:rPr>
          <w:rFonts w:ascii="Times New Roman" w:hAnsi="Times New Roman"/>
          <w:sz w:val="24"/>
          <w:szCs w:val="24"/>
        </w:rPr>
        <w:t>Krzywinski</w:t>
      </w:r>
      <w:proofErr w:type="spellEnd"/>
      <w:r>
        <w:rPr>
          <w:rFonts w:ascii="Times New Roman" w:hAnsi="Times New Roman"/>
          <w:sz w:val="24"/>
          <w:szCs w:val="24"/>
        </w:rPr>
        <w:t xml:space="preserve"> and Cairo 2013). They proposed that in presenting data, scientists could “use the idea of a story arc”:</w:t>
      </w:r>
    </w:p>
    <w:p w14:paraId="498B1C08" w14:textId="77777777" w:rsidR="00BB68B1" w:rsidRDefault="00000000">
      <w:pPr>
        <w:pStyle w:val="BodyA"/>
        <w:spacing w:after="227" w:line="480" w:lineRule="auto"/>
        <w:ind w:left="720"/>
        <w:rPr>
          <w:rFonts w:ascii="Times New Roman" w:eastAsia="Times New Roman" w:hAnsi="Times New Roman" w:cs="Times New Roman"/>
        </w:rPr>
      </w:pPr>
      <w:r>
        <w:rPr>
          <w:rFonts w:ascii="Times New Roman" w:hAnsi="Times New Roman"/>
          <w:sz w:val="24"/>
          <w:szCs w:val="24"/>
        </w:rPr>
        <w:t xml:space="preserve">Maintain focus of your presentation by leaving out detail that does not advance the plot. Distinguish necessary detail from minutiae; do not give in to the desire to show all your hard-won data. Provide sufficient support for your </w:t>
      </w:r>
      <w:proofErr w:type="gramStart"/>
      <w:r>
        <w:rPr>
          <w:rFonts w:ascii="Times New Roman" w:hAnsi="Times New Roman"/>
          <w:sz w:val="24"/>
          <w:szCs w:val="24"/>
        </w:rPr>
        <w:t>story, but</w:t>
      </w:r>
      <w:proofErr w:type="gramEnd"/>
      <w:r>
        <w:rPr>
          <w:rFonts w:ascii="Times New Roman" w:hAnsi="Times New Roman"/>
          <w:sz w:val="24"/>
          <w:szCs w:val="24"/>
        </w:rPr>
        <w:t xml:space="preserve"> stick to the plot.</w:t>
      </w:r>
      <w:r>
        <w:rPr>
          <w:rFonts w:ascii="Times New Roman" w:eastAsia="Times New Roman" w:hAnsi="Times New Roman" w:cs="Times New Roman"/>
          <w:sz w:val="24"/>
          <w:szCs w:val="24"/>
          <w:vertAlign w:val="superscript"/>
        </w:rPr>
        <w:footnoteReference w:id="5"/>
      </w:r>
    </w:p>
    <w:p w14:paraId="78BF3119" w14:textId="77777777" w:rsidR="00BB68B1" w:rsidRDefault="00000000">
      <w:pPr>
        <w:pStyle w:val="BodyA"/>
        <w:spacing w:after="227" w:line="480" w:lineRule="auto"/>
        <w:rPr>
          <w:rFonts w:ascii="Times New Roman" w:eastAsia="Times New Roman" w:hAnsi="Times New Roman" w:cs="Times New Roman"/>
        </w:rPr>
      </w:pPr>
      <w:r>
        <w:rPr>
          <w:rFonts w:ascii="Times New Roman" w:hAnsi="Times New Roman"/>
          <w:sz w:val="24"/>
          <w:szCs w:val="24"/>
        </w:rPr>
        <w:t>In the rest of this paper, we explore the narrativity of contemporary scientific articles. By narratives we will understand perspicuously ordered representations of at least two events that are unified in a forward-looking manner, concerning some scientific objects of study, that transport the reader away from the here and now by causing readers to imagine engaging with an author who constrains themselves to present things mostly as they believe them to be. We will also assume that narratives have an emotional arc</w:t>
      </w:r>
      <w:r>
        <w:rPr>
          <w:rFonts w:ascii="Times New Roman" w:eastAsia="Times New Roman" w:hAnsi="Times New Roman" w:cs="Times New Roman"/>
          <w:sz w:val="24"/>
          <w:szCs w:val="24"/>
          <w:vertAlign w:val="superscript"/>
        </w:rPr>
        <w:footnoteReference w:id="6"/>
      </w:r>
      <w:r>
        <w:rPr>
          <w:rFonts w:ascii="Times New Roman" w:hAnsi="Times New Roman"/>
          <w:sz w:val="24"/>
          <w:szCs w:val="24"/>
        </w:rPr>
        <w:t xml:space="preserve">. In our inquiry, we will be specifically </w:t>
      </w:r>
      <w:r>
        <w:rPr>
          <w:rFonts w:ascii="Times New Roman" w:hAnsi="Times New Roman"/>
          <w:sz w:val="24"/>
          <w:szCs w:val="24"/>
        </w:rPr>
        <w:lastRenderedPageBreak/>
        <w:t>focusing on the case of experimental articles, i.e., ones that report experimental findings and experimental data produced with the help of multiple experimental methods and instruments.</w:t>
      </w:r>
    </w:p>
    <w:p w14:paraId="59CB9640" w14:textId="77777777" w:rsidR="00BB68B1" w:rsidRDefault="00000000">
      <w:pPr>
        <w:pStyle w:val="Heading"/>
        <w:keepNext w:val="0"/>
        <w:keepLines w:val="0"/>
        <w:numPr>
          <w:ilvl w:val="0"/>
          <w:numId w:val="2"/>
        </w:numPr>
        <w:spacing w:before="0" w:after="227" w:line="480" w:lineRule="auto"/>
        <w:rPr>
          <w:rFonts w:ascii="Times New Roman" w:hAnsi="Times New Roman"/>
          <w:sz w:val="36"/>
          <w:szCs w:val="36"/>
        </w:rPr>
      </w:pPr>
      <w:r>
        <w:rPr>
          <w:rFonts w:ascii="Times New Roman" w:hAnsi="Times New Roman"/>
          <w:sz w:val="36"/>
          <w:szCs w:val="36"/>
        </w:rPr>
        <w:t>Experimental reports narrativize perspectives</w:t>
      </w:r>
    </w:p>
    <w:p w14:paraId="724FECFD" w14:textId="77777777" w:rsidR="00BB68B1" w:rsidRDefault="00000000">
      <w:pPr>
        <w:pStyle w:val="BodyA"/>
        <w:spacing w:after="227" w:line="480" w:lineRule="auto"/>
        <w:rPr>
          <w:rFonts w:ascii="Times New Roman" w:eastAsia="Times New Roman" w:hAnsi="Times New Roman" w:cs="Times New Roman"/>
        </w:rPr>
      </w:pPr>
      <w:r>
        <w:rPr>
          <w:rFonts w:ascii="Times New Roman" w:hAnsi="Times New Roman"/>
          <w:sz w:val="24"/>
          <w:szCs w:val="24"/>
        </w:rPr>
        <w:t xml:space="preserve">It is common knowledge that contemporary experimental reports are frequently presented in Introduction, Methods, Results and Discussion sections (IMRD). Robert Meunier (2022) looks at IMRD sections as epistemic </w:t>
      </w:r>
      <w:r>
        <w:rPr>
          <w:rFonts w:ascii="Times New Roman" w:hAnsi="Times New Roman"/>
          <w:i/>
          <w:iCs/>
          <w:sz w:val="24"/>
          <w:szCs w:val="24"/>
        </w:rPr>
        <w:t>scenes</w:t>
      </w:r>
      <w:r>
        <w:rPr>
          <w:rFonts w:ascii="Times New Roman" w:hAnsi="Times New Roman"/>
          <w:sz w:val="24"/>
          <w:szCs w:val="24"/>
        </w:rPr>
        <w:t xml:space="preserve"> through which the reader reads the report. He suggests that experimental reports contain two distinct narratives: a </w:t>
      </w:r>
      <w:r>
        <w:rPr>
          <w:rFonts w:ascii="Times New Roman" w:hAnsi="Times New Roman"/>
          <w:i/>
          <w:iCs/>
          <w:sz w:val="24"/>
          <w:szCs w:val="24"/>
        </w:rPr>
        <w:t>narrative of nature</w:t>
      </w:r>
      <w:r>
        <w:rPr>
          <w:rFonts w:ascii="Times New Roman" w:hAnsi="Times New Roman"/>
          <w:sz w:val="24"/>
          <w:szCs w:val="24"/>
        </w:rPr>
        <w:t xml:space="preserve">, that recounts how nature ‘works’; and a </w:t>
      </w:r>
      <w:r>
        <w:rPr>
          <w:rFonts w:ascii="Times New Roman" w:hAnsi="Times New Roman"/>
          <w:i/>
          <w:iCs/>
          <w:sz w:val="24"/>
          <w:szCs w:val="24"/>
        </w:rPr>
        <w:t>research narrative</w:t>
      </w:r>
      <w:r>
        <w:rPr>
          <w:rFonts w:ascii="Times New Roman" w:hAnsi="Times New Roman"/>
          <w:sz w:val="24"/>
          <w:szCs w:val="24"/>
        </w:rPr>
        <w:t xml:space="preserve">, which tells what scientists did </w:t>
      </w:r>
      <w:proofErr w:type="gramStart"/>
      <w:r>
        <w:rPr>
          <w:rFonts w:ascii="Times New Roman" w:hAnsi="Times New Roman"/>
          <w:sz w:val="24"/>
          <w:szCs w:val="24"/>
        </w:rPr>
        <w:t>in order to</w:t>
      </w:r>
      <w:proofErr w:type="gramEnd"/>
      <w:r>
        <w:rPr>
          <w:rFonts w:ascii="Times New Roman" w:hAnsi="Times New Roman"/>
          <w:sz w:val="24"/>
          <w:szCs w:val="24"/>
        </w:rPr>
        <w:t xml:space="preserve"> obtain those results. According to him, the research narrative is necessary for the reader to grasp the experimental procedure and evaluate the possible hypotheses at stake before the conclusions are accepted as part of the narrative of nature. We agree with Meunier’s emphasis on the role of narrativity in allowing readers to grasp the reported experimental procedures. We want to take it further. For one, what sort of narratives are the narratives of nature and the research narrative? To answer, we follow </w:t>
      </w:r>
      <w:proofErr w:type="spellStart"/>
      <w:r>
        <w:rPr>
          <w:rFonts w:ascii="Times New Roman" w:hAnsi="Times New Roman"/>
          <w:sz w:val="24"/>
          <w:szCs w:val="24"/>
        </w:rPr>
        <w:t>Suppe’s</w:t>
      </w:r>
      <w:proofErr w:type="spellEnd"/>
      <w:r>
        <w:rPr>
          <w:rFonts w:ascii="Times New Roman" w:hAnsi="Times New Roman"/>
          <w:sz w:val="24"/>
          <w:szCs w:val="24"/>
        </w:rPr>
        <w:t xml:space="preserve"> (1998) advice to look at the </w:t>
      </w:r>
      <w:r>
        <w:rPr>
          <w:rFonts w:ascii="Times New Roman" w:hAnsi="Times New Roman"/>
          <w:i/>
          <w:iCs/>
          <w:sz w:val="24"/>
          <w:szCs w:val="24"/>
        </w:rPr>
        <w:t>microstructure</w:t>
      </w:r>
      <w:r>
        <w:rPr>
          <w:rFonts w:ascii="Times New Roman" w:hAnsi="Times New Roman"/>
          <w:sz w:val="24"/>
          <w:szCs w:val="24"/>
        </w:rPr>
        <w:t xml:space="preserve"> of papers.</w:t>
      </w:r>
    </w:p>
    <w:p w14:paraId="7F439AA5" w14:textId="77777777" w:rsidR="00BB68B1" w:rsidRDefault="00000000">
      <w:pPr>
        <w:pStyle w:val="BodyA"/>
        <w:spacing w:after="227" w:line="480" w:lineRule="auto"/>
        <w:rPr>
          <w:rFonts w:ascii="Times New Roman" w:eastAsia="Times New Roman" w:hAnsi="Times New Roman" w:cs="Times New Roman"/>
        </w:rPr>
      </w:pPr>
      <w:r>
        <w:rPr>
          <w:rFonts w:ascii="Times New Roman" w:hAnsi="Times New Roman"/>
          <w:sz w:val="24"/>
          <w:szCs w:val="24"/>
        </w:rPr>
        <w:t>To choose an example at random, the microstructure of the Results section in Liang et al (2016; 2017; 2019) reveals an interesting correspondence between the things told and the things shown. What we notice is that the results of each section are given through a recurrent linguistic pattern of researchers encountering nature via a particular technique. Consider the following excerpt:</w:t>
      </w:r>
    </w:p>
    <w:p w14:paraId="5F90ABFE" w14:textId="77777777" w:rsidR="00BB68B1" w:rsidRDefault="00000000">
      <w:pPr>
        <w:pStyle w:val="BodyA"/>
        <w:spacing w:after="227" w:line="480" w:lineRule="auto"/>
        <w:ind w:left="720" w:hanging="720"/>
        <w:rPr>
          <w:rFonts w:ascii="Times New Roman" w:eastAsia="Times New Roman" w:hAnsi="Times New Roman" w:cs="Times New Roman"/>
        </w:rPr>
      </w:pPr>
      <w:r>
        <w:rPr>
          <w:rFonts w:ascii="Times New Roman" w:hAnsi="Times New Roman"/>
          <w:sz w:val="24"/>
          <w:szCs w:val="24"/>
        </w:rPr>
        <w:t xml:space="preserve">[*] </w:t>
      </w:r>
      <w:r>
        <w:rPr>
          <w:rFonts w:ascii="Times New Roman" w:eastAsia="Times New Roman" w:hAnsi="Times New Roman" w:cs="Times New Roman"/>
          <w:b/>
          <w:bCs/>
          <w:sz w:val="24"/>
          <w:szCs w:val="24"/>
        </w:rPr>
        <w:tab/>
      </w:r>
      <w:r>
        <w:rPr>
          <w:rFonts w:ascii="Times New Roman" w:hAnsi="Times New Roman"/>
          <w:sz w:val="24"/>
          <w:szCs w:val="24"/>
        </w:rPr>
        <w:t>If these Ca</w:t>
      </w:r>
      <w:r>
        <w:rPr>
          <w:rFonts w:ascii="Times New Roman" w:hAnsi="Times New Roman"/>
          <w:sz w:val="24"/>
          <w:szCs w:val="24"/>
          <w:vertAlign w:val="superscript"/>
        </w:rPr>
        <w:t>2+</w:t>
      </w:r>
      <w:r>
        <w:rPr>
          <w:rFonts w:ascii="Times New Roman" w:hAnsi="Times New Roman"/>
          <w:sz w:val="24"/>
          <w:szCs w:val="24"/>
        </w:rPr>
        <w:t xml:space="preserve"> rhythms are critical output features of M and E cells, their properties may also reflect differences in photoperiodic entrainment. We entrained flies under either long-day (16 hours light, 8 hours dark) or short-day (8 hours light, 16 hours </w:t>
      </w:r>
      <w:r>
        <w:rPr>
          <w:rFonts w:ascii="Times New Roman" w:hAnsi="Times New Roman"/>
          <w:sz w:val="24"/>
          <w:szCs w:val="24"/>
        </w:rPr>
        <w:lastRenderedPageBreak/>
        <w:t>dark) conditions. In these flies, the phase difference between the morning and evening behavioral activity peaks tracked dawn and dusk (fig. S6). Likewise, the phases of pacemaker Ca</w:t>
      </w:r>
      <w:r>
        <w:rPr>
          <w:rFonts w:ascii="Times New Roman" w:hAnsi="Times New Roman"/>
          <w:sz w:val="24"/>
          <w:szCs w:val="24"/>
          <w:vertAlign w:val="superscript"/>
        </w:rPr>
        <w:t>2+</w:t>
      </w:r>
      <w:r>
        <w:rPr>
          <w:rFonts w:ascii="Times New Roman" w:hAnsi="Times New Roman"/>
          <w:sz w:val="24"/>
          <w:szCs w:val="24"/>
        </w:rPr>
        <w:t xml:space="preserve"> rhythms also tracked dawn and dusk (Fig. 3, A, B, E, and F, and fig. S7). Regardless of the photoperiodic schedule, the s-</w:t>
      </w:r>
      <w:proofErr w:type="spellStart"/>
      <w:r>
        <w:rPr>
          <w:rFonts w:ascii="Times New Roman" w:hAnsi="Times New Roman"/>
          <w:sz w:val="24"/>
          <w:szCs w:val="24"/>
        </w:rPr>
        <w:t>LNv</w:t>
      </w:r>
      <w:proofErr w:type="spellEnd"/>
      <w:r>
        <w:rPr>
          <w:rFonts w:ascii="Times New Roman" w:hAnsi="Times New Roman"/>
          <w:sz w:val="24"/>
          <w:szCs w:val="24"/>
        </w:rPr>
        <w:t xml:space="preserve"> (M cells) always peaked around dawn, whereas the </w:t>
      </w:r>
      <w:proofErr w:type="spellStart"/>
      <w:r>
        <w:rPr>
          <w:rFonts w:ascii="Times New Roman" w:hAnsi="Times New Roman"/>
          <w:sz w:val="24"/>
          <w:szCs w:val="24"/>
        </w:rPr>
        <w:t>LNd</w:t>
      </w:r>
      <w:proofErr w:type="spellEnd"/>
      <w:r>
        <w:rPr>
          <w:rFonts w:ascii="Times New Roman" w:hAnsi="Times New Roman"/>
          <w:sz w:val="24"/>
          <w:szCs w:val="24"/>
        </w:rPr>
        <w:t xml:space="preserve"> (E cells) always peaked before dusk (Fig. 3, B to D and F to H).</w:t>
      </w:r>
      <w:r>
        <w:rPr>
          <w:rFonts w:ascii="Times New Roman" w:hAnsi="Times New Roman"/>
          <w:b/>
          <w:bCs/>
          <w:sz w:val="24"/>
          <w:szCs w:val="24"/>
        </w:rPr>
        <w:t xml:space="preserve"> </w:t>
      </w:r>
      <w:r>
        <w:rPr>
          <w:rFonts w:ascii="Times New Roman" w:hAnsi="Times New Roman"/>
          <w:sz w:val="24"/>
          <w:szCs w:val="24"/>
        </w:rPr>
        <w:t>Thus, Ca</w:t>
      </w:r>
      <w:r>
        <w:rPr>
          <w:rFonts w:ascii="Times New Roman" w:hAnsi="Times New Roman"/>
          <w:sz w:val="24"/>
          <w:szCs w:val="24"/>
          <w:vertAlign w:val="superscript"/>
        </w:rPr>
        <w:t>2+</w:t>
      </w:r>
      <w:r>
        <w:rPr>
          <w:rFonts w:ascii="Times New Roman" w:hAnsi="Times New Roman"/>
          <w:sz w:val="24"/>
          <w:szCs w:val="24"/>
        </w:rPr>
        <w:t xml:space="preserve"> activity patterns within the pacemaker network correspond to the circadian temporal landmarks of dawn and dusk. (Liang, Holy, and </w:t>
      </w:r>
      <w:proofErr w:type="spellStart"/>
      <w:r>
        <w:rPr>
          <w:rFonts w:ascii="Times New Roman" w:hAnsi="Times New Roman"/>
          <w:sz w:val="24"/>
          <w:szCs w:val="24"/>
        </w:rPr>
        <w:t>Taghert</w:t>
      </w:r>
      <w:proofErr w:type="spellEnd"/>
      <w:r>
        <w:rPr>
          <w:rFonts w:ascii="Times New Roman" w:hAnsi="Times New Roman"/>
          <w:sz w:val="24"/>
          <w:szCs w:val="24"/>
        </w:rPr>
        <w:t xml:space="preserve"> 2016)</w:t>
      </w:r>
    </w:p>
    <w:p w14:paraId="4C231972" w14:textId="77777777" w:rsidR="00BB68B1" w:rsidRDefault="00000000">
      <w:pPr>
        <w:pStyle w:val="BodyA"/>
        <w:spacing w:after="227" w:line="480" w:lineRule="auto"/>
        <w:rPr>
          <w:rFonts w:ascii="Times New Roman" w:eastAsia="Times New Roman" w:hAnsi="Times New Roman" w:cs="Times New Roman"/>
        </w:rPr>
      </w:pPr>
      <w:r>
        <w:rPr>
          <w:rFonts w:ascii="Times New Roman" w:hAnsi="Times New Roman"/>
          <w:sz w:val="24"/>
          <w:szCs w:val="24"/>
        </w:rPr>
        <w:t xml:space="preserve">Here we find </w:t>
      </w:r>
      <w:r>
        <w:rPr>
          <w:rFonts w:ascii="Times New Roman" w:hAnsi="Times New Roman"/>
          <w:i/>
          <w:iCs/>
          <w:sz w:val="24"/>
          <w:szCs w:val="24"/>
        </w:rPr>
        <w:t xml:space="preserve">motivation </w:t>
      </w:r>
      <w:r>
        <w:rPr>
          <w:rFonts w:ascii="Times New Roman" w:hAnsi="Times New Roman"/>
          <w:sz w:val="24"/>
          <w:szCs w:val="24"/>
        </w:rPr>
        <w:t xml:space="preserve">(locutions “to study how…”, “to test whether…”, </w:t>
      </w:r>
      <w:proofErr w:type="spellStart"/>
      <w:r>
        <w:rPr>
          <w:rFonts w:ascii="Times New Roman" w:hAnsi="Times New Roman"/>
          <w:sz w:val="24"/>
          <w:szCs w:val="24"/>
        </w:rPr>
        <w:t>etc</w:t>
      </w:r>
      <w:proofErr w:type="spellEnd"/>
      <w:r>
        <w:rPr>
          <w:rFonts w:ascii="Times New Roman" w:hAnsi="Times New Roman"/>
          <w:sz w:val="24"/>
          <w:szCs w:val="24"/>
        </w:rPr>
        <w:t xml:space="preserve">)), </w:t>
      </w:r>
      <w:r>
        <w:rPr>
          <w:rFonts w:ascii="Times New Roman" w:hAnsi="Times New Roman"/>
          <w:i/>
          <w:iCs/>
          <w:sz w:val="24"/>
          <w:szCs w:val="24"/>
        </w:rPr>
        <w:t xml:space="preserve">action </w:t>
      </w:r>
      <w:r>
        <w:rPr>
          <w:rFonts w:ascii="Times New Roman" w:hAnsi="Times New Roman"/>
          <w:sz w:val="24"/>
          <w:szCs w:val="24"/>
        </w:rPr>
        <w:t xml:space="preserve">(“we </w:t>
      </w:r>
      <w:proofErr w:type="gramStart"/>
      <w:r>
        <w:rPr>
          <w:rFonts w:ascii="Times New Roman" w:hAnsi="Times New Roman"/>
          <w:sz w:val="24"/>
          <w:szCs w:val="24"/>
        </w:rPr>
        <w:t>measured</w:t>
      </w:r>
      <w:r>
        <w:rPr>
          <w:sz w:val="24"/>
          <w:szCs w:val="24"/>
          <w:rtl/>
          <w:lang w:val="ar-SA"/>
        </w:rPr>
        <w:t>“</w:t>
      </w:r>
      <w:proofErr w:type="gramEnd"/>
      <w:r>
        <w:rPr>
          <w:rFonts w:ascii="Times New Roman" w:hAnsi="Times New Roman"/>
          <w:sz w:val="24"/>
          <w:szCs w:val="24"/>
        </w:rPr>
        <w:t xml:space="preserve">, </w:t>
      </w:r>
      <w:r>
        <w:rPr>
          <w:sz w:val="24"/>
          <w:szCs w:val="24"/>
          <w:rtl/>
          <w:lang w:val="ar-SA"/>
        </w:rPr>
        <w:t>”</w:t>
      </w:r>
      <w:r>
        <w:rPr>
          <w:rFonts w:ascii="Times New Roman" w:hAnsi="Times New Roman"/>
          <w:sz w:val="24"/>
          <w:szCs w:val="24"/>
        </w:rPr>
        <w:t xml:space="preserve">we removed”), </w:t>
      </w:r>
      <w:r>
        <w:rPr>
          <w:rFonts w:ascii="Times New Roman" w:hAnsi="Times New Roman"/>
          <w:i/>
          <w:iCs/>
          <w:sz w:val="24"/>
          <w:szCs w:val="24"/>
        </w:rPr>
        <w:t xml:space="preserve">observation </w:t>
      </w:r>
      <w:r>
        <w:rPr>
          <w:rFonts w:ascii="Times New Roman" w:hAnsi="Times New Roman"/>
          <w:sz w:val="24"/>
          <w:szCs w:val="24"/>
        </w:rPr>
        <w:t xml:space="preserve">(e.g., “the rhythm peaked”), and </w:t>
      </w:r>
      <w:r>
        <w:rPr>
          <w:rFonts w:ascii="Times New Roman" w:hAnsi="Times New Roman"/>
          <w:i/>
          <w:iCs/>
          <w:sz w:val="24"/>
          <w:szCs w:val="24"/>
        </w:rPr>
        <w:t>conclusions</w:t>
      </w:r>
      <w:r>
        <w:rPr>
          <w:rFonts w:ascii="Times New Roman" w:hAnsi="Times New Roman"/>
          <w:sz w:val="24"/>
          <w:szCs w:val="24"/>
        </w:rPr>
        <w:t xml:space="preserve"> (e.g., “taken together, these results show”). </w:t>
      </w:r>
    </w:p>
    <w:p w14:paraId="79941303" w14:textId="77777777" w:rsidR="00BB68B1" w:rsidRDefault="00000000">
      <w:pPr>
        <w:pStyle w:val="BodyA"/>
        <w:spacing w:after="227" w:line="480" w:lineRule="auto"/>
        <w:rPr>
          <w:rFonts w:ascii="Times New Roman" w:eastAsia="Times New Roman" w:hAnsi="Times New Roman" w:cs="Times New Roman"/>
        </w:rPr>
      </w:pPr>
      <w:r>
        <w:rPr>
          <w:rFonts w:ascii="Times New Roman" w:hAnsi="Times New Roman"/>
          <w:sz w:val="24"/>
          <w:szCs w:val="24"/>
        </w:rPr>
        <w:t xml:space="preserve">The first thing to note is that the actions and observations often come as shifts between the perspective of the </w:t>
      </w:r>
      <w:r>
        <w:rPr>
          <w:rFonts w:ascii="Times New Roman" w:hAnsi="Times New Roman"/>
          <w:i/>
          <w:iCs/>
          <w:sz w:val="24"/>
          <w:szCs w:val="24"/>
        </w:rPr>
        <w:t>researchers</w:t>
      </w:r>
      <w:r>
        <w:rPr>
          <w:rFonts w:ascii="Times New Roman" w:hAnsi="Times New Roman"/>
          <w:sz w:val="24"/>
          <w:szCs w:val="24"/>
        </w:rPr>
        <w:t xml:space="preserve"> (“WE measured”) and the perspective of </w:t>
      </w:r>
      <w:r>
        <w:rPr>
          <w:rFonts w:ascii="Times New Roman" w:hAnsi="Times New Roman"/>
          <w:i/>
          <w:iCs/>
          <w:sz w:val="24"/>
          <w:szCs w:val="24"/>
        </w:rPr>
        <w:t xml:space="preserve">nature, </w:t>
      </w:r>
      <w:proofErr w:type="gramStart"/>
      <w:r>
        <w:rPr>
          <w:rFonts w:ascii="Times New Roman" w:hAnsi="Times New Roman"/>
          <w:sz w:val="24"/>
          <w:szCs w:val="24"/>
        </w:rPr>
        <w:t>or,</w:t>
      </w:r>
      <w:proofErr w:type="gramEnd"/>
      <w:r>
        <w:rPr>
          <w:rFonts w:ascii="Times New Roman" w:hAnsi="Times New Roman"/>
          <w:sz w:val="24"/>
          <w:szCs w:val="24"/>
        </w:rPr>
        <w:t xml:space="preserve"> objects of study (“CELLS peaked”). These shifts are not narratively and epistemically </w:t>
      </w:r>
      <w:proofErr w:type="gramStart"/>
      <w:r>
        <w:rPr>
          <w:rFonts w:ascii="Times New Roman" w:hAnsi="Times New Roman"/>
          <w:sz w:val="24"/>
          <w:szCs w:val="24"/>
        </w:rPr>
        <w:t>idle, since</w:t>
      </w:r>
      <w:proofErr w:type="gramEnd"/>
      <w:r>
        <w:rPr>
          <w:rFonts w:ascii="Times New Roman" w:hAnsi="Times New Roman"/>
          <w:sz w:val="24"/>
          <w:szCs w:val="24"/>
        </w:rPr>
        <w:t xml:space="preserve"> they capture the gap between the researchers’ actions and nature’s responses. For the reader, it wouldn’t matter that the intentions might be the authors’ retroactive “</w:t>
      </w:r>
      <w:proofErr w:type="spellStart"/>
      <w:r>
        <w:rPr>
          <w:rFonts w:ascii="Times New Roman" w:hAnsi="Times New Roman"/>
          <w:sz w:val="24"/>
          <w:szCs w:val="24"/>
        </w:rPr>
        <w:t>rationalisations</w:t>
      </w:r>
      <w:proofErr w:type="spellEnd"/>
      <w:r>
        <w:rPr>
          <w:rFonts w:ascii="Times New Roman" w:hAnsi="Times New Roman"/>
          <w:sz w:val="24"/>
          <w:szCs w:val="24"/>
        </w:rPr>
        <w:t xml:space="preserve">”, since the transition from not knowing to knowing nature’s response to the factual experimental situation is inevitably suspenseful; it also may elicit emotions </w:t>
      </w:r>
      <w:proofErr w:type="gramStart"/>
      <w:r>
        <w:rPr>
          <w:rFonts w:ascii="Times New Roman" w:hAnsi="Times New Roman"/>
          <w:sz w:val="24"/>
          <w:szCs w:val="24"/>
        </w:rPr>
        <w:t>similar to</w:t>
      </w:r>
      <w:proofErr w:type="gramEnd"/>
      <w:r>
        <w:rPr>
          <w:rFonts w:ascii="Times New Roman" w:hAnsi="Times New Roman"/>
          <w:sz w:val="24"/>
          <w:szCs w:val="24"/>
        </w:rPr>
        <w:t xml:space="preserve"> those elicited by experiments themselves (Kozlov 2023b; 2023a; Morgan 2005; Currie 2018). This will be important to remember for discussion (below) on the epistemology of </w:t>
      </w:r>
      <w:r>
        <w:rPr>
          <w:rFonts w:ascii="Times New Roman" w:hAnsi="Times New Roman"/>
          <w:i/>
          <w:iCs/>
          <w:sz w:val="24"/>
          <w:szCs w:val="24"/>
        </w:rPr>
        <w:t>reading</w:t>
      </w:r>
      <w:r>
        <w:rPr>
          <w:rFonts w:ascii="Times New Roman" w:hAnsi="Times New Roman"/>
          <w:sz w:val="24"/>
          <w:szCs w:val="24"/>
        </w:rPr>
        <w:t xml:space="preserve"> experimental reports. </w:t>
      </w:r>
    </w:p>
    <w:p w14:paraId="40AA49CF" w14:textId="77777777" w:rsidR="00BB68B1" w:rsidRDefault="00000000">
      <w:pPr>
        <w:pStyle w:val="BodyA"/>
        <w:spacing w:after="227" w:line="480" w:lineRule="auto"/>
        <w:rPr>
          <w:rFonts w:ascii="Times New Roman" w:eastAsia="Times New Roman" w:hAnsi="Times New Roman" w:cs="Times New Roman"/>
        </w:rPr>
      </w:pPr>
      <w:r>
        <w:rPr>
          <w:rFonts w:ascii="Times New Roman" w:hAnsi="Times New Roman"/>
          <w:sz w:val="24"/>
          <w:szCs w:val="24"/>
        </w:rPr>
        <w:t xml:space="preserve">The second observation concerning the above excerpt is that despite some variations, these narrative patterns pave the Results section of all three papers, and in most cases, they also refer to a particular piece of data that the reader can inspect by themselves on the figure panels, where the number of figures counts in the dozens. Thus, the three papers just mentioned </w:t>
      </w:r>
      <w:r>
        <w:rPr>
          <w:rFonts w:ascii="Times New Roman" w:hAnsi="Times New Roman"/>
          <w:sz w:val="24"/>
          <w:szCs w:val="24"/>
        </w:rPr>
        <w:lastRenderedPageBreak/>
        <w:t>(Liang et al 2016; 2017; 2019), excluding supplement materials, contain about forty to sixty lettered figures (several letters per panel) often with several sub-figures</w:t>
      </w:r>
      <w:r>
        <w:rPr>
          <w:rFonts w:ascii="Times New Roman" w:eastAsia="Times New Roman" w:hAnsi="Times New Roman" w:cs="Times New Roman"/>
          <w:vertAlign w:val="superscript"/>
        </w:rPr>
        <w:footnoteReference w:id="7"/>
      </w:r>
      <w:r>
        <w:rPr>
          <w:rFonts w:ascii="Times New Roman" w:hAnsi="Times New Roman"/>
          <w:sz w:val="24"/>
          <w:szCs w:val="24"/>
        </w:rPr>
        <w:t xml:space="preserve">. Each of these is a piece of different data or a diagram in various formats. Each </w:t>
      </w:r>
      <w:proofErr w:type="gramStart"/>
      <w:r>
        <w:rPr>
          <w:rFonts w:ascii="Times New Roman" w:hAnsi="Times New Roman"/>
          <w:sz w:val="24"/>
          <w:szCs w:val="24"/>
        </w:rPr>
        <w:t>stands</w:t>
      </w:r>
      <w:proofErr w:type="gramEnd"/>
      <w:r>
        <w:rPr>
          <w:rFonts w:ascii="Times New Roman" w:hAnsi="Times New Roman"/>
          <w:sz w:val="24"/>
          <w:szCs w:val="24"/>
        </w:rPr>
        <w:t xml:space="preserve"> for a glimpse given by researchers through a particular experimental lens at the particular object of study. Recently, the idea of epistemic perspectives gained </w:t>
      </w:r>
      <w:proofErr w:type="gramStart"/>
      <w:r>
        <w:rPr>
          <w:rFonts w:ascii="Times New Roman" w:hAnsi="Times New Roman"/>
          <w:sz w:val="24"/>
          <w:szCs w:val="24"/>
        </w:rPr>
        <w:t>particular traction</w:t>
      </w:r>
      <w:proofErr w:type="gramEnd"/>
      <w:r>
        <w:rPr>
          <w:rFonts w:ascii="Times New Roman" w:hAnsi="Times New Roman"/>
          <w:sz w:val="24"/>
          <w:szCs w:val="24"/>
        </w:rPr>
        <w:t xml:space="preserve"> in philosophy of science (</w:t>
      </w:r>
      <w:proofErr w:type="spellStart"/>
      <w:r>
        <w:rPr>
          <w:rFonts w:ascii="Times New Roman" w:hAnsi="Times New Roman"/>
          <w:sz w:val="24"/>
          <w:szCs w:val="24"/>
        </w:rPr>
        <w:t>Giere</w:t>
      </w:r>
      <w:proofErr w:type="spellEnd"/>
      <w:r>
        <w:rPr>
          <w:rFonts w:ascii="Times New Roman" w:hAnsi="Times New Roman"/>
          <w:sz w:val="24"/>
          <w:szCs w:val="24"/>
        </w:rPr>
        <w:t xml:space="preserve"> 2006; Van </w:t>
      </w:r>
      <w:proofErr w:type="spellStart"/>
      <w:r>
        <w:rPr>
          <w:rFonts w:ascii="Times New Roman" w:hAnsi="Times New Roman"/>
          <w:sz w:val="24"/>
          <w:szCs w:val="24"/>
        </w:rPr>
        <w:t>Fraassen</w:t>
      </w:r>
      <w:proofErr w:type="spellEnd"/>
      <w:r>
        <w:rPr>
          <w:rFonts w:ascii="Times New Roman" w:hAnsi="Times New Roman"/>
          <w:sz w:val="24"/>
          <w:szCs w:val="24"/>
        </w:rPr>
        <w:t xml:space="preserve"> 2010; </w:t>
      </w:r>
      <w:proofErr w:type="spellStart"/>
      <w:r>
        <w:rPr>
          <w:rFonts w:ascii="Times New Roman" w:hAnsi="Times New Roman"/>
          <w:sz w:val="24"/>
          <w:szCs w:val="24"/>
        </w:rPr>
        <w:t>Massimi</w:t>
      </w:r>
      <w:proofErr w:type="spellEnd"/>
      <w:r>
        <w:rPr>
          <w:rFonts w:ascii="Times New Roman" w:hAnsi="Times New Roman"/>
          <w:sz w:val="24"/>
          <w:szCs w:val="24"/>
        </w:rPr>
        <w:t xml:space="preserve"> 2022), and we think aspects of this notion are useful in the present context. Thus, </w:t>
      </w:r>
      <w:proofErr w:type="spellStart"/>
      <w:r>
        <w:rPr>
          <w:rFonts w:ascii="Times New Roman" w:hAnsi="Times New Roman"/>
          <w:sz w:val="24"/>
          <w:szCs w:val="24"/>
        </w:rPr>
        <w:t>Giere</w:t>
      </w:r>
      <w:proofErr w:type="spellEnd"/>
      <w:r>
        <w:rPr>
          <w:rFonts w:ascii="Times New Roman" w:hAnsi="Times New Roman"/>
          <w:sz w:val="24"/>
          <w:szCs w:val="24"/>
        </w:rPr>
        <w:t xml:space="preserve"> (2006) developed a concept of epistemic perspective rooted in scientific instruments:</w:t>
      </w:r>
    </w:p>
    <w:p w14:paraId="5FDE5D71" w14:textId="77777777" w:rsidR="00BB68B1" w:rsidRDefault="00000000">
      <w:pPr>
        <w:pStyle w:val="BodyA"/>
        <w:spacing w:after="227" w:line="480" w:lineRule="auto"/>
        <w:ind w:left="828"/>
        <w:rPr>
          <w:rFonts w:ascii="Times New Roman" w:eastAsia="Times New Roman" w:hAnsi="Times New Roman" w:cs="Times New Roman"/>
        </w:rPr>
      </w:pPr>
      <w:r>
        <w:rPr>
          <w:rFonts w:ascii="Times New Roman" w:hAnsi="Times New Roman"/>
          <w:sz w:val="24"/>
          <w:szCs w:val="24"/>
        </w:rPr>
        <w:t xml:space="preserve">In the most general sense, scientific instruments are perspectival in that they respond to only a limited range of aspects of their environment…The relationships between inputs and outputs always remain to some extent a many-one relationship. The nature of this relationship is part of the perspective of any </w:t>
      </w:r>
      <w:proofErr w:type="gramStart"/>
      <w:r>
        <w:rPr>
          <w:rFonts w:ascii="Times New Roman" w:hAnsi="Times New Roman"/>
          <w:sz w:val="24"/>
          <w:szCs w:val="24"/>
        </w:rPr>
        <w:t>particular instrument</w:t>
      </w:r>
      <w:proofErr w:type="gramEnd"/>
      <w:r>
        <w:rPr>
          <w:rFonts w:ascii="Times New Roman" w:hAnsi="Times New Roman"/>
          <w:sz w:val="24"/>
          <w:szCs w:val="24"/>
        </w:rPr>
        <w:t>. (p. 41-42)</w:t>
      </w:r>
    </w:p>
    <w:p w14:paraId="70B3B0AF" w14:textId="77777777" w:rsidR="00BB68B1" w:rsidRDefault="00000000">
      <w:pPr>
        <w:pStyle w:val="BodyA"/>
        <w:spacing w:after="227" w:line="480" w:lineRule="auto"/>
        <w:rPr>
          <w:rFonts w:ascii="Times New Roman" w:eastAsia="Times New Roman" w:hAnsi="Times New Roman" w:cs="Times New Roman"/>
        </w:rPr>
      </w:pPr>
      <w:r>
        <w:rPr>
          <w:rFonts w:ascii="Times New Roman" w:hAnsi="Times New Roman"/>
          <w:sz w:val="24"/>
          <w:szCs w:val="24"/>
        </w:rPr>
        <w:t xml:space="preserve">In our case, each mini-narrative of each experimental report is based on an individual instrument-based perspective. Further, what is observed from that </w:t>
      </w:r>
      <w:proofErr w:type="gramStart"/>
      <w:r>
        <w:rPr>
          <w:rFonts w:ascii="Times New Roman" w:hAnsi="Times New Roman"/>
          <w:sz w:val="24"/>
          <w:szCs w:val="24"/>
        </w:rPr>
        <w:t>particular instrumental</w:t>
      </w:r>
      <w:proofErr w:type="gramEnd"/>
      <w:r>
        <w:rPr>
          <w:rFonts w:ascii="Times New Roman" w:hAnsi="Times New Roman"/>
          <w:sz w:val="24"/>
          <w:szCs w:val="24"/>
        </w:rPr>
        <w:t xml:space="preserve"> perspective, in line with van </w:t>
      </w:r>
      <w:proofErr w:type="spellStart"/>
      <w:r>
        <w:rPr>
          <w:rFonts w:ascii="Times New Roman" w:hAnsi="Times New Roman"/>
          <w:sz w:val="24"/>
          <w:szCs w:val="24"/>
        </w:rPr>
        <w:t>Frassen’s</w:t>
      </w:r>
      <w:proofErr w:type="spellEnd"/>
      <w:r>
        <w:rPr>
          <w:rFonts w:ascii="Times New Roman" w:hAnsi="Times New Roman"/>
          <w:sz w:val="24"/>
          <w:szCs w:val="24"/>
        </w:rPr>
        <w:t xml:space="preserve"> (2008) notion of </w:t>
      </w:r>
      <w:r>
        <w:rPr>
          <w:rFonts w:ascii="Times New Roman" w:hAnsi="Times New Roman"/>
          <w:i/>
          <w:iCs/>
          <w:sz w:val="24"/>
          <w:szCs w:val="24"/>
        </w:rPr>
        <w:t>indexical judgement</w:t>
      </w:r>
      <w:r>
        <w:rPr>
          <w:rFonts w:ascii="Times New Roman" w:hAnsi="Times New Roman"/>
          <w:sz w:val="24"/>
          <w:szCs w:val="24"/>
        </w:rPr>
        <w:t xml:space="preserve">, is subject to aberrations, analogical to occlusion or marginal distortion in perspectival visual representations. This raises concerns about the limitations of individual observations, which must constantly be kept in mind. In line with </w:t>
      </w:r>
      <w:proofErr w:type="spellStart"/>
      <w:r>
        <w:rPr>
          <w:rFonts w:ascii="Times New Roman" w:hAnsi="Times New Roman"/>
          <w:sz w:val="24"/>
          <w:szCs w:val="24"/>
        </w:rPr>
        <w:t>Massini’s</w:t>
      </w:r>
      <w:proofErr w:type="spellEnd"/>
      <w:r>
        <w:rPr>
          <w:rFonts w:ascii="Times New Roman" w:hAnsi="Times New Roman"/>
          <w:sz w:val="24"/>
          <w:szCs w:val="24"/>
        </w:rPr>
        <w:t xml:space="preserve"> (2022) epistemic perspectives as </w:t>
      </w:r>
      <w:r>
        <w:rPr>
          <w:rFonts w:ascii="Times New Roman" w:hAnsi="Times New Roman"/>
          <w:i/>
          <w:iCs/>
          <w:sz w:val="24"/>
          <w:szCs w:val="24"/>
        </w:rPr>
        <w:t>vanishing points</w:t>
      </w:r>
      <w:r>
        <w:rPr>
          <w:rFonts w:ascii="Times New Roman" w:hAnsi="Times New Roman"/>
          <w:sz w:val="24"/>
          <w:szCs w:val="24"/>
        </w:rPr>
        <w:t xml:space="preserve">, each observation via a particular situated perspective </w:t>
      </w:r>
      <w:proofErr w:type="gramStart"/>
      <w:r>
        <w:rPr>
          <w:rFonts w:ascii="Times New Roman" w:hAnsi="Times New Roman"/>
          <w:sz w:val="24"/>
          <w:szCs w:val="24"/>
        </w:rPr>
        <w:t>opens up</w:t>
      </w:r>
      <w:proofErr w:type="gramEnd"/>
      <w:r>
        <w:rPr>
          <w:rFonts w:ascii="Times New Roman" w:hAnsi="Times New Roman"/>
          <w:sz w:val="24"/>
          <w:szCs w:val="24"/>
        </w:rPr>
        <w:t xml:space="preserve"> a line of epistemic possibilities and research implications, and for researchers with different epistemic backgrounds, these implications will be different.</w:t>
      </w:r>
    </w:p>
    <w:p w14:paraId="388E1459" w14:textId="77777777" w:rsidR="00BB68B1" w:rsidRDefault="00000000">
      <w:pPr>
        <w:pStyle w:val="BodyA"/>
        <w:spacing w:after="227" w:line="480" w:lineRule="auto"/>
        <w:rPr>
          <w:rFonts w:ascii="Times New Roman" w:eastAsia="Times New Roman" w:hAnsi="Times New Roman" w:cs="Times New Roman"/>
        </w:rPr>
      </w:pPr>
      <w:r>
        <w:rPr>
          <w:rFonts w:ascii="Times New Roman" w:hAnsi="Times New Roman"/>
          <w:sz w:val="24"/>
          <w:szCs w:val="24"/>
        </w:rPr>
        <w:lastRenderedPageBreak/>
        <w:t xml:space="preserve">This brings us to a key point. Experimental reports </w:t>
      </w:r>
      <w:proofErr w:type="gramStart"/>
      <w:r>
        <w:rPr>
          <w:rFonts w:ascii="Times New Roman" w:hAnsi="Times New Roman"/>
          <w:sz w:val="24"/>
          <w:szCs w:val="24"/>
        </w:rPr>
        <w:t>gather together</w:t>
      </w:r>
      <w:proofErr w:type="gramEnd"/>
      <w:r>
        <w:rPr>
          <w:rFonts w:ascii="Times New Roman" w:hAnsi="Times New Roman"/>
          <w:sz w:val="24"/>
          <w:szCs w:val="24"/>
        </w:rPr>
        <w:t xml:space="preserve"> sets of instrument-based observations that are somehow grouped under a common theme, claim, or statement. To make sense of them, researchers need to </w:t>
      </w:r>
      <w:proofErr w:type="gramStart"/>
      <w:r>
        <w:rPr>
          <w:rFonts w:ascii="Times New Roman" w:hAnsi="Times New Roman"/>
          <w:sz w:val="24"/>
          <w:szCs w:val="24"/>
        </w:rPr>
        <w:t>integrate together</w:t>
      </w:r>
      <w:proofErr w:type="gramEnd"/>
      <w:r>
        <w:rPr>
          <w:rFonts w:ascii="Times New Roman" w:hAnsi="Times New Roman"/>
          <w:sz w:val="24"/>
          <w:szCs w:val="24"/>
        </w:rPr>
        <w:t xml:space="preserve"> different perspectives as well as integrate them with existing background knowledge (Gonçalves 2023). One way to understand this process is through what Morgan (2022) calls narrativizing:</w:t>
      </w:r>
    </w:p>
    <w:p w14:paraId="3DAF6E07" w14:textId="77777777" w:rsidR="00BB68B1" w:rsidRDefault="00000000">
      <w:pPr>
        <w:pStyle w:val="BodyA"/>
        <w:spacing w:after="227" w:line="480" w:lineRule="auto"/>
        <w:ind w:left="488"/>
        <w:rPr>
          <w:rFonts w:ascii="Times New Roman" w:eastAsia="Times New Roman" w:hAnsi="Times New Roman" w:cs="Times New Roman"/>
        </w:rPr>
      </w:pPr>
      <w:r>
        <w:rPr>
          <w:rFonts w:ascii="Times New Roman" w:hAnsi="Times New Roman"/>
          <w:sz w:val="24"/>
          <w:szCs w:val="24"/>
        </w:rPr>
        <w:t xml:space="preserve">Narrativizing is a way for scientists to organize their bits of scientific knowledge to create sense out of their relations. Narrativizing serves to join things up, glue them together, express them in conjunction, triangulate, splice/integrate them together (and so forth). Yet, the need to clarify relations between things means that narrativizing sometimes means scientists </w:t>
      </w:r>
      <w:proofErr w:type="gramStart"/>
      <w:r>
        <w:rPr>
          <w:rFonts w:ascii="Times New Roman" w:hAnsi="Times New Roman"/>
          <w:sz w:val="24"/>
          <w:szCs w:val="24"/>
        </w:rPr>
        <w:t>have to</w:t>
      </w:r>
      <w:proofErr w:type="gramEnd"/>
      <w:r>
        <w:rPr>
          <w:rFonts w:ascii="Times New Roman" w:hAnsi="Times New Roman"/>
          <w:sz w:val="24"/>
          <w:szCs w:val="24"/>
        </w:rPr>
        <w:t xml:space="preserve"> sort things out so that their interrelations can be seen more clearly. (p. 12)</w:t>
      </w:r>
    </w:p>
    <w:p w14:paraId="0E1CD844" w14:textId="77777777" w:rsidR="00BB68B1" w:rsidRDefault="00000000">
      <w:pPr>
        <w:pStyle w:val="BodyA"/>
        <w:spacing w:after="227" w:line="480" w:lineRule="auto"/>
        <w:rPr>
          <w:rFonts w:ascii="Times New Roman" w:eastAsia="Times New Roman" w:hAnsi="Times New Roman" w:cs="Times New Roman"/>
        </w:rPr>
      </w:pPr>
      <w:r>
        <w:rPr>
          <w:rFonts w:ascii="Times New Roman" w:hAnsi="Times New Roman"/>
          <w:sz w:val="24"/>
          <w:szCs w:val="24"/>
        </w:rPr>
        <w:t xml:space="preserve">According to Morgan, two ways of narrativizing are </w:t>
      </w:r>
      <w:r>
        <w:rPr>
          <w:rFonts w:ascii="Times New Roman" w:hAnsi="Times New Roman"/>
          <w:i/>
          <w:iCs/>
          <w:sz w:val="24"/>
          <w:szCs w:val="24"/>
        </w:rPr>
        <w:t>colligation</w:t>
      </w:r>
      <w:r>
        <w:rPr>
          <w:rFonts w:ascii="Times New Roman" w:hAnsi="Times New Roman"/>
          <w:sz w:val="24"/>
          <w:szCs w:val="24"/>
        </w:rPr>
        <w:t xml:space="preserve"> and </w:t>
      </w:r>
      <w:r>
        <w:rPr>
          <w:rFonts w:ascii="Times New Roman" w:hAnsi="Times New Roman"/>
          <w:i/>
          <w:iCs/>
          <w:sz w:val="24"/>
          <w:szCs w:val="24"/>
        </w:rPr>
        <w:t>juxtaposition</w:t>
      </w:r>
      <w:r>
        <w:rPr>
          <w:rFonts w:ascii="Times New Roman" w:hAnsi="Times New Roman"/>
          <w:sz w:val="24"/>
          <w:szCs w:val="24"/>
        </w:rPr>
        <w:t xml:space="preserve">. Colligation </w:t>
      </w:r>
      <w:r>
        <w:rPr>
          <w:sz w:val="24"/>
          <w:szCs w:val="24"/>
          <w:rtl/>
          <w:lang w:val="ar-SA"/>
        </w:rPr>
        <w:t>“</w:t>
      </w:r>
      <w:r>
        <w:rPr>
          <w:rFonts w:ascii="Times New Roman" w:hAnsi="Times New Roman"/>
          <w:sz w:val="24"/>
          <w:szCs w:val="24"/>
        </w:rPr>
        <w:t>brings together, and assembles, a set of similar elements framed under some overall guiding conception, or categorization schema”; the resulting narrative is an instrument of ordering and coherence-</w:t>
      </w:r>
      <w:proofErr w:type="gramStart"/>
      <w:r>
        <w:rPr>
          <w:rFonts w:ascii="Times New Roman" w:hAnsi="Times New Roman"/>
          <w:sz w:val="24"/>
          <w:szCs w:val="24"/>
        </w:rPr>
        <w:t>making</w:t>
      </w:r>
      <w:proofErr w:type="gramEnd"/>
      <w:r>
        <w:rPr>
          <w:rFonts w:ascii="Times New Roman" w:hAnsi="Times New Roman"/>
          <w:sz w:val="24"/>
          <w:szCs w:val="24"/>
        </w:rPr>
        <w:t xml:space="preserve"> and it emphasizes relations between the elements that feature in the narrative. In contrast, juxtaposition leads to disjunction-based narratives, in which </w:t>
      </w:r>
      <w:r>
        <w:rPr>
          <w:sz w:val="24"/>
          <w:szCs w:val="24"/>
          <w:rtl/>
          <w:lang w:val="ar-SA"/>
        </w:rPr>
        <w:t>“</w:t>
      </w:r>
      <w:r>
        <w:rPr>
          <w:rFonts w:ascii="Times New Roman" w:hAnsi="Times New Roman"/>
          <w:sz w:val="24"/>
          <w:szCs w:val="24"/>
        </w:rPr>
        <w:t>many elements initially presented … don</w:t>
      </w:r>
      <w:r>
        <w:rPr>
          <w:sz w:val="24"/>
          <w:szCs w:val="24"/>
          <w:rtl/>
          <w:lang w:val="ar-SA"/>
        </w:rPr>
        <w:t>’</w:t>
      </w:r>
      <w:r>
        <w:rPr>
          <w:rFonts w:ascii="Times New Roman" w:hAnsi="Times New Roman"/>
          <w:sz w:val="24"/>
          <w:szCs w:val="24"/>
        </w:rPr>
        <w:t xml:space="preserve">t appear to fit together”. Disjunction-based narratives are </w:t>
      </w:r>
      <w:r>
        <w:rPr>
          <w:rFonts w:ascii="Times New Roman" w:hAnsi="Times New Roman"/>
          <w:i/>
          <w:iCs/>
          <w:sz w:val="24"/>
          <w:szCs w:val="24"/>
        </w:rPr>
        <w:t xml:space="preserve">question-raising </w:t>
      </w:r>
      <w:r>
        <w:rPr>
          <w:rFonts w:ascii="Times New Roman" w:hAnsi="Times New Roman"/>
          <w:sz w:val="24"/>
          <w:szCs w:val="24"/>
        </w:rPr>
        <w:t>tools, which call attention to incongruencies and conceptual puzzles, forcing one to rethink the relations between the juxtaposed elements. Morgan uses the analogy of visual art to explain how this works: the juxtaposition of elements, just like the juxtaposition of perspectives in paintings, highlights the epistemic gap between the different elements to be filled in by the readers or spectators (Morgan 2017).</w:t>
      </w:r>
    </w:p>
    <w:p w14:paraId="03A15464" w14:textId="77777777" w:rsidR="00BB68B1" w:rsidRDefault="00000000">
      <w:pPr>
        <w:pStyle w:val="BodyA"/>
        <w:spacing w:after="227" w:line="480" w:lineRule="auto"/>
        <w:rPr>
          <w:rFonts w:ascii="Times New Roman" w:eastAsia="Times New Roman" w:hAnsi="Times New Roman" w:cs="Times New Roman"/>
          <w:sz w:val="24"/>
          <w:szCs w:val="24"/>
        </w:rPr>
      </w:pPr>
      <w:r>
        <w:rPr>
          <w:rFonts w:ascii="Times New Roman" w:hAnsi="Times New Roman"/>
          <w:sz w:val="24"/>
          <w:szCs w:val="24"/>
        </w:rPr>
        <w:t xml:space="preserve">Experimental reports use both techniques, colligating a great deal of complimentary information together while juxtaposing the perspectives from which that material was obtained. </w:t>
      </w:r>
      <w:r>
        <w:rPr>
          <w:rFonts w:ascii="Times New Roman" w:hAnsi="Times New Roman"/>
          <w:sz w:val="24"/>
          <w:szCs w:val="24"/>
        </w:rPr>
        <w:lastRenderedPageBreak/>
        <w:t xml:space="preserve">Scientists often present their </w:t>
      </w:r>
      <w:proofErr w:type="spellStart"/>
      <w:r>
        <w:rPr>
          <w:rFonts w:ascii="Times New Roman" w:hAnsi="Times New Roman"/>
          <w:sz w:val="24"/>
          <w:szCs w:val="24"/>
        </w:rPr>
        <w:t>favourite</w:t>
      </w:r>
      <w:proofErr w:type="spellEnd"/>
      <w:r>
        <w:rPr>
          <w:rFonts w:ascii="Times New Roman" w:hAnsi="Times New Roman"/>
          <w:sz w:val="24"/>
          <w:szCs w:val="24"/>
        </w:rPr>
        <w:t xml:space="preserve"> interpretation of this mix of similarity and difference in the discussion sections of their papers, in a hypothetical way that leaves it open for the reader to develop other interpretations. By grouping observations and juxtaposing perspectives, they present a web of possibilities for what might be done or tested further, depending on who is reading it. They can be seen as a “canvas” of multiple facets through which researchers can grasp not just the experimental procedure itself, as Meunier (2022) suggests, but also the epistemic landscape underlying the reported observations.</w:t>
      </w:r>
    </w:p>
    <w:p w14:paraId="5F2F2FD5" w14:textId="77777777" w:rsidR="00BB68B1" w:rsidRDefault="00000000">
      <w:pPr>
        <w:pStyle w:val="BodyA"/>
        <w:spacing w:after="227" w:line="480" w:lineRule="auto"/>
        <w:rPr>
          <w:rFonts w:ascii="Times New Roman" w:eastAsia="Times New Roman" w:hAnsi="Times New Roman" w:cs="Times New Roman"/>
        </w:rPr>
      </w:pPr>
      <w:r>
        <w:rPr>
          <w:rFonts w:ascii="Times New Roman" w:hAnsi="Times New Roman"/>
          <w:sz w:val="24"/>
          <w:szCs w:val="24"/>
        </w:rPr>
        <w:t xml:space="preserve">By highlighting the roles of colligation and juxtaposition, the narrative view of scientific articles allows us to recover insights of earlier philosophers of science writing on the topic. For example, </w:t>
      </w:r>
      <w:proofErr w:type="spellStart"/>
      <w:r>
        <w:rPr>
          <w:rFonts w:ascii="Times New Roman" w:hAnsi="Times New Roman"/>
          <w:sz w:val="24"/>
          <w:szCs w:val="24"/>
        </w:rPr>
        <w:t>Suppe</w:t>
      </w:r>
      <w:proofErr w:type="spellEnd"/>
      <w:r>
        <w:rPr>
          <w:rFonts w:ascii="Times New Roman" w:hAnsi="Times New Roman"/>
          <w:sz w:val="24"/>
          <w:szCs w:val="24"/>
        </w:rPr>
        <w:t xml:space="preserve">, looking at experimental articles, insists (contra </w:t>
      </w:r>
      <w:proofErr w:type="spellStart"/>
      <w:r>
        <w:rPr>
          <w:rFonts w:ascii="Times New Roman" w:hAnsi="Times New Roman"/>
          <w:sz w:val="24"/>
          <w:szCs w:val="24"/>
        </w:rPr>
        <w:t>Kitcher</w:t>
      </w:r>
      <w:proofErr w:type="spellEnd"/>
      <w:r>
        <w:rPr>
          <w:rFonts w:ascii="Times New Roman" w:hAnsi="Times New Roman"/>
          <w:sz w:val="24"/>
          <w:szCs w:val="24"/>
        </w:rPr>
        <w:t xml:space="preserve"> 1991) that even if some of their parts are rhetorical, they are also epistemic insofar as they disclose the processes of “cutting up the data”, "isolating causes”, and “eliminating alternatives” to be found in on-going experimental research (</w:t>
      </w:r>
      <w:proofErr w:type="spellStart"/>
      <w:r>
        <w:rPr>
          <w:rFonts w:ascii="Times New Roman" w:hAnsi="Times New Roman"/>
          <w:sz w:val="24"/>
          <w:szCs w:val="24"/>
        </w:rPr>
        <w:t>Galison</w:t>
      </w:r>
      <w:proofErr w:type="spellEnd"/>
      <w:r>
        <w:rPr>
          <w:rFonts w:ascii="Times New Roman" w:hAnsi="Times New Roman"/>
          <w:sz w:val="24"/>
          <w:szCs w:val="24"/>
        </w:rPr>
        <w:t xml:space="preserve"> 1987, 258). We see a similar thought expressed by Mary Morgan concerning the epistemic role of narratives in science (2017):</w:t>
      </w:r>
    </w:p>
    <w:p w14:paraId="304ADE5D" w14:textId="77777777" w:rsidR="00BB68B1" w:rsidRDefault="00000000">
      <w:pPr>
        <w:pStyle w:val="BodyA"/>
        <w:spacing w:after="227" w:line="480" w:lineRule="auto"/>
        <w:ind w:left="884"/>
        <w:rPr>
          <w:rFonts w:ascii="Times New Roman" w:eastAsia="Times New Roman" w:hAnsi="Times New Roman" w:cs="Times New Roman"/>
        </w:rPr>
      </w:pPr>
      <w:r>
        <w:rPr>
          <w:rFonts w:ascii="Times New Roman" w:hAnsi="Times New Roman"/>
          <w:sz w:val="24"/>
          <w:szCs w:val="24"/>
        </w:rPr>
        <w:t xml:space="preserve">[Narratives] </w:t>
      </w:r>
      <w:proofErr w:type="gramStart"/>
      <w:r>
        <w:rPr>
          <w:rFonts w:ascii="Times New Roman" w:hAnsi="Times New Roman"/>
          <w:sz w:val="24"/>
          <w:szCs w:val="24"/>
        </w:rPr>
        <w:t>find</w:t>
      </w:r>
      <w:proofErr w:type="gramEnd"/>
      <w:r>
        <w:rPr>
          <w:rFonts w:ascii="Times New Roman" w:hAnsi="Times New Roman"/>
          <w:sz w:val="24"/>
          <w:szCs w:val="24"/>
        </w:rPr>
        <w:t xml:space="preserve"> ready space in making sense out of mathematical simulations in the natural sciences and economics, in giving accounts of chemical reactions, and in counterfactual approaches in political science. These are sites in which scientists get to know things via narrative, not because the narrative provides an illustrative example for theories or models or something else, nor because it is </w:t>
      </w:r>
      <w:r>
        <w:rPr>
          <w:sz w:val="24"/>
          <w:szCs w:val="24"/>
          <w:rtl/>
          <w:lang w:val="ar-SA"/>
        </w:rPr>
        <w:t>‘</w:t>
      </w:r>
      <w:r>
        <w:rPr>
          <w:rFonts w:ascii="Times New Roman" w:hAnsi="Times New Roman"/>
          <w:sz w:val="24"/>
          <w:szCs w:val="24"/>
        </w:rPr>
        <w:t>merely</w:t>
      </w:r>
      <w:r>
        <w:rPr>
          <w:sz w:val="24"/>
          <w:szCs w:val="24"/>
          <w:rtl/>
          <w:lang w:val="ar-SA"/>
        </w:rPr>
        <w:t xml:space="preserve">’ </w:t>
      </w:r>
      <w:r>
        <w:rPr>
          <w:rFonts w:ascii="Times New Roman" w:hAnsi="Times New Roman"/>
          <w:sz w:val="24"/>
          <w:szCs w:val="24"/>
        </w:rPr>
        <w:t>rhetoric (</w:t>
      </w:r>
      <w:r>
        <w:rPr>
          <w:rFonts w:ascii="Times New Roman" w:hAnsi="Times New Roman"/>
          <w:i/>
          <w:iCs/>
          <w:sz w:val="24"/>
          <w:szCs w:val="24"/>
        </w:rPr>
        <w:t xml:space="preserve">though rhetoric is never </w:t>
      </w:r>
      <w:r>
        <w:rPr>
          <w:sz w:val="24"/>
          <w:szCs w:val="24"/>
          <w:rtl/>
          <w:lang w:val="ar-SA"/>
        </w:rPr>
        <w:t>‘</w:t>
      </w:r>
      <w:r>
        <w:rPr>
          <w:rFonts w:ascii="Times New Roman" w:hAnsi="Times New Roman"/>
          <w:i/>
          <w:iCs/>
          <w:sz w:val="24"/>
          <w:szCs w:val="24"/>
        </w:rPr>
        <w:t>mere</w:t>
      </w:r>
      <w:r>
        <w:rPr>
          <w:sz w:val="24"/>
          <w:szCs w:val="24"/>
          <w:rtl/>
          <w:lang w:val="ar-SA"/>
        </w:rPr>
        <w:t>’</w:t>
      </w:r>
      <w:r>
        <w:rPr>
          <w:rFonts w:ascii="Times New Roman" w:hAnsi="Times New Roman"/>
          <w:sz w:val="24"/>
          <w:szCs w:val="24"/>
        </w:rPr>
        <w:t>), but because narrative is how the relationships amongst their materials become known to them. (p. 87, italics added)</w:t>
      </w:r>
    </w:p>
    <w:p w14:paraId="43416369" w14:textId="77777777" w:rsidR="00BB68B1" w:rsidRDefault="00000000">
      <w:pPr>
        <w:pStyle w:val="BodyA"/>
        <w:spacing w:after="227" w:line="480" w:lineRule="auto"/>
        <w:rPr>
          <w:rFonts w:ascii="Times New Roman" w:eastAsia="Times New Roman" w:hAnsi="Times New Roman" w:cs="Times New Roman"/>
        </w:rPr>
      </w:pPr>
      <w:r>
        <w:rPr>
          <w:rFonts w:ascii="Times New Roman" w:hAnsi="Times New Roman"/>
          <w:sz w:val="24"/>
          <w:szCs w:val="24"/>
        </w:rPr>
        <w:t>One way that philosophers of science characterize the epistemic power of narrative is in terms of facilitating a grasp of a subject. Narrative does this by imposing “orderliness” on its contents. There are many examples discussed in the literature. Let us consider a few.</w:t>
      </w:r>
    </w:p>
    <w:p w14:paraId="3E8F93E1" w14:textId="77777777" w:rsidR="00BB68B1" w:rsidRDefault="00000000">
      <w:pPr>
        <w:pStyle w:val="BodyA"/>
        <w:spacing w:after="227" w:line="480" w:lineRule="auto"/>
        <w:rPr>
          <w:rFonts w:ascii="Times New Roman" w:eastAsia="Times New Roman" w:hAnsi="Times New Roman" w:cs="Times New Roman"/>
        </w:rPr>
      </w:pPr>
      <w:r>
        <w:rPr>
          <w:rFonts w:ascii="Times New Roman" w:hAnsi="Times New Roman"/>
          <w:sz w:val="24"/>
          <w:szCs w:val="24"/>
        </w:rPr>
        <w:lastRenderedPageBreak/>
        <w:t xml:space="preserve">Currie and </w:t>
      </w:r>
      <w:proofErr w:type="spellStart"/>
      <w:r>
        <w:rPr>
          <w:rFonts w:ascii="Times New Roman" w:hAnsi="Times New Roman"/>
          <w:sz w:val="24"/>
          <w:szCs w:val="24"/>
        </w:rPr>
        <w:t>Sterelny</w:t>
      </w:r>
      <w:proofErr w:type="spellEnd"/>
      <w:r>
        <w:rPr>
          <w:rFonts w:ascii="Times New Roman" w:hAnsi="Times New Roman"/>
          <w:sz w:val="24"/>
          <w:szCs w:val="24"/>
        </w:rPr>
        <w:t xml:space="preserve"> (2017) demonstrate how in historical sciences the construction of narrative</w:t>
      </w:r>
      <w:r>
        <w:rPr>
          <w:rFonts w:ascii="Times New Roman" w:hAnsi="Times New Roman"/>
          <w:i/>
          <w:iCs/>
          <w:sz w:val="24"/>
          <w:szCs w:val="24"/>
        </w:rPr>
        <w:t xml:space="preserve"> </w:t>
      </w:r>
      <w:r>
        <w:rPr>
          <w:rFonts w:ascii="Times New Roman" w:hAnsi="Times New Roman"/>
          <w:sz w:val="24"/>
          <w:szCs w:val="24"/>
        </w:rPr>
        <w:t>explanations allows overcoming local causal underdetermination via a gradual increase of stringency, coherence, and scope of explananda and explanans. They also note how the combination of narratives and simple formal models helps to explain “highly complex historical sequences”.</w:t>
      </w:r>
    </w:p>
    <w:p w14:paraId="2528E553" w14:textId="77777777" w:rsidR="00BB68B1" w:rsidRDefault="00000000">
      <w:pPr>
        <w:pStyle w:val="BodyA"/>
        <w:spacing w:after="227" w:line="480" w:lineRule="auto"/>
        <w:rPr>
          <w:rFonts w:ascii="Times New Roman" w:eastAsia="Times New Roman" w:hAnsi="Times New Roman" w:cs="Times New Roman"/>
          <w:sz w:val="24"/>
          <w:szCs w:val="24"/>
        </w:rPr>
      </w:pPr>
      <w:r>
        <w:rPr>
          <w:rFonts w:ascii="Times New Roman" w:hAnsi="Times New Roman"/>
          <w:sz w:val="24"/>
          <w:szCs w:val="24"/>
        </w:rPr>
        <w:t xml:space="preserve">Morgan (2017), on the other hand, illustrates how explanatory narratives in social sciences emerge from the process of </w:t>
      </w:r>
      <w:r>
        <w:rPr>
          <w:rFonts w:ascii="Times New Roman" w:hAnsi="Times New Roman"/>
          <w:i/>
          <w:iCs/>
          <w:sz w:val="24"/>
          <w:szCs w:val="24"/>
        </w:rPr>
        <w:t xml:space="preserve">configuring </w:t>
      </w:r>
      <w:r>
        <w:rPr>
          <w:rFonts w:ascii="Times New Roman" w:hAnsi="Times New Roman"/>
          <w:sz w:val="24"/>
          <w:szCs w:val="24"/>
        </w:rPr>
        <w:t xml:space="preserve">(see also </w:t>
      </w:r>
      <w:proofErr w:type="spellStart"/>
      <w:r>
        <w:rPr>
          <w:rFonts w:ascii="Times New Roman" w:hAnsi="Times New Roman"/>
          <w:sz w:val="24"/>
          <w:szCs w:val="24"/>
        </w:rPr>
        <w:t>Cristalli</w:t>
      </w:r>
      <w:proofErr w:type="spellEnd"/>
      <w:r>
        <w:rPr>
          <w:rFonts w:ascii="Times New Roman" w:hAnsi="Times New Roman"/>
          <w:sz w:val="24"/>
          <w:szCs w:val="24"/>
        </w:rPr>
        <w:t xml:space="preserve"> 2019)</w:t>
      </w:r>
      <w:r>
        <w:rPr>
          <w:rFonts w:ascii="Times New Roman" w:hAnsi="Times New Roman"/>
          <w:i/>
          <w:iCs/>
          <w:sz w:val="24"/>
          <w:szCs w:val="24"/>
        </w:rPr>
        <w:t>.</w:t>
      </w:r>
      <w:r>
        <w:rPr>
          <w:rFonts w:ascii="Times New Roman" w:hAnsi="Times New Roman"/>
          <w:sz w:val="24"/>
          <w:szCs w:val="24"/>
        </w:rPr>
        <w:t xml:space="preserve"> Arranging and putting together various research resources – conceptual, theoretical, evidential, empirical – helps to create a coherent epistemic narrative that allows the reader to make sense of the phenomena involved. </w:t>
      </w:r>
    </w:p>
    <w:p w14:paraId="2CF258AD" w14:textId="77777777" w:rsidR="00BB68B1" w:rsidRDefault="00000000">
      <w:pPr>
        <w:pStyle w:val="BodyA"/>
        <w:spacing w:after="227" w:line="480" w:lineRule="auto"/>
        <w:rPr>
          <w:rFonts w:ascii="Times New Roman" w:eastAsia="Times New Roman" w:hAnsi="Times New Roman" w:cs="Times New Roman"/>
          <w:sz w:val="24"/>
          <w:szCs w:val="24"/>
        </w:rPr>
      </w:pPr>
      <w:r>
        <w:rPr>
          <w:rFonts w:ascii="Times New Roman" w:hAnsi="Times New Roman"/>
          <w:sz w:val="24"/>
          <w:szCs w:val="24"/>
        </w:rPr>
        <w:t>These and other examples jointly gesture toward the fruitfulness of a narrative-based account of the epistemology of scientific reports, which we develop in the next sections.</w:t>
      </w:r>
      <w:r>
        <w:rPr>
          <w:rFonts w:ascii="Times New Roman" w:eastAsia="Times New Roman" w:hAnsi="Times New Roman" w:cs="Times New Roman"/>
          <w:sz w:val="24"/>
          <w:szCs w:val="24"/>
          <w:vertAlign w:val="superscript"/>
        </w:rPr>
        <w:footnoteReference w:id="8"/>
      </w:r>
      <w:r>
        <w:rPr>
          <w:rFonts w:ascii="Times New Roman" w:hAnsi="Times New Roman"/>
          <w:sz w:val="24"/>
          <w:szCs w:val="24"/>
        </w:rPr>
        <w:t xml:space="preserve"> </w:t>
      </w:r>
    </w:p>
    <w:p w14:paraId="6840AF2D" w14:textId="77777777" w:rsidR="00BB68B1" w:rsidRDefault="00000000">
      <w:pPr>
        <w:pStyle w:val="Heading"/>
        <w:keepNext w:val="0"/>
        <w:keepLines w:val="0"/>
        <w:numPr>
          <w:ilvl w:val="0"/>
          <w:numId w:val="3"/>
        </w:numPr>
        <w:spacing w:before="0" w:after="227" w:line="480" w:lineRule="auto"/>
        <w:rPr>
          <w:rFonts w:ascii="Times New Roman" w:hAnsi="Times New Roman"/>
          <w:sz w:val="36"/>
          <w:szCs w:val="36"/>
        </w:rPr>
      </w:pPr>
      <w:r>
        <w:rPr>
          <w:rFonts w:ascii="Times New Roman" w:hAnsi="Times New Roman"/>
          <w:sz w:val="36"/>
          <w:szCs w:val="36"/>
        </w:rPr>
        <w:t>A narrative epistemology of scientific articles</w:t>
      </w:r>
    </w:p>
    <w:p w14:paraId="148D3262" w14:textId="77777777" w:rsidR="00BB68B1" w:rsidRDefault="00000000">
      <w:pPr>
        <w:pStyle w:val="BodyA"/>
        <w:spacing w:after="227" w:line="480" w:lineRule="auto"/>
        <w:rPr>
          <w:rFonts w:ascii="Times New Roman" w:eastAsia="Times New Roman" w:hAnsi="Times New Roman" w:cs="Times New Roman"/>
          <w:sz w:val="28"/>
          <w:szCs w:val="28"/>
        </w:rPr>
      </w:pPr>
      <w:r>
        <w:rPr>
          <w:rFonts w:ascii="Times New Roman" w:hAnsi="Times New Roman"/>
          <w:sz w:val="24"/>
          <w:szCs w:val="24"/>
        </w:rPr>
        <w:t>If experimental reports are narratives, how do they work? Most straightforwardly, we can rely on Gricean insights about the authorial intentions which cause certain interpretations in the minds of readers, via certain social conventions. When speaking of writing, many of those conventions fall under what we might call the “genre” of the work. In what follows, we assume that the “epistemic genres” of science (</w:t>
      </w:r>
      <w:proofErr w:type="spellStart"/>
      <w:r>
        <w:rPr>
          <w:rFonts w:ascii="Times New Roman" w:hAnsi="Times New Roman"/>
          <w:sz w:val="24"/>
          <w:szCs w:val="24"/>
        </w:rPr>
        <w:t>Pomata</w:t>
      </w:r>
      <w:proofErr w:type="spellEnd"/>
      <w:r>
        <w:rPr>
          <w:rFonts w:ascii="Times New Roman" w:hAnsi="Times New Roman"/>
          <w:sz w:val="24"/>
          <w:szCs w:val="24"/>
        </w:rPr>
        <w:t xml:space="preserve"> 2014) can be illuminated by reference to work on aesthetic literary genres. As Shen-Yi Liao notes, citing Todorov (1990), genre has two functions: shaping the readers expectations, and providing models for authors to emulate </w:t>
      </w:r>
      <w:r>
        <w:rPr>
          <w:rFonts w:ascii="Times New Roman" w:hAnsi="Times New Roman"/>
          <w:sz w:val="24"/>
          <w:szCs w:val="24"/>
        </w:rPr>
        <w:lastRenderedPageBreak/>
        <w:t xml:space="preserve">(2016, 469). Genres are descriptive classifications of narratives, but they are also normative, in the sense that they tell the audience what to expect and how to react, including what to take as true in the fiction (Liao 2016, 470). Specifically, we will argue that in their epistemic function, experimental reports in the hard sciences can be fruitfully characterized as </w:t>
      </w:r>
      <w:r>
        <w:rPr>
          <w:rFonts w:ascii="Times New Roman" w:hAnsi="Times New Roman"/>
          <w:i/>
          <w:iCs/>
          <w:sz w:val="24"/>
          <w:szCs w:val="24"/>
        </w:rPr>
        <w:t>modernist</w:t>
      </w:r>
      <w:r>
        <w:rPr>
          <w:rFonts w:ascii="Times New Roman" w:hAnsi="Times New Roman"/>
          <w:sz w:val="24"/>
          <w:szCs w:val="24"/>
        </w:rPr>
        <w:t xml:space="preserve">. </w:t>
      </w:r>
    </w:p>
    <w:p w14:paraId="07D295B3" w14:textId="77777777" w:rsidR="00BB68B1" w:rsidRDefault="00000000">
      <w:pPr>
        <w:pStyle w:val="BodyA"/>
        <w:spacing w:after="227" w:line="480" w:lineRule="auto"/>
        <w:rPr>
          <w:rFonts w:ascii="Times New Roman" w:eastAsia="Times New Roman" w:hAnsi="Times New Roman" w:cs="Times New Roman"/>
        </w:rPr>
      </w:pPr>
      <w:r>
        <w:rPr>
          <w:rFonts w:ascii="Times New Roman" w:hAnsi="Times New Roman"/>
          <w:sz w:val="24"/>
          <w:szCs w:val="24"/>
        </w:rPr>
        <w:t xml:space="preserve">In the domain of visual art, Cubism is a paradigm instance of modernism. It famously questioned the artistic convention of emulating visual experience from a single point of view. Instead of imitating visual experience from one vantage point, cubist paintings collocate the appearance of an object from a multitude of perceptual points of view simultaneously, which was made possible by the fragmentation of the depicted object into various geometric figures. Art critic Jacques </w:t>
      </w:r>
      <w:proofErr w:type="spellStart"/>
      <w:r>
        <w:rPr>
          <w:rFonts w:ascii="Times New Roman" w:hAnsi="Times New Roman"/>
          <w:sz w:val="24"/>
          <w:szCs w:val="24"/>
        </w:rPr>
        <w:t>Revière</w:t>
      </w:r>
      <w:proofErr w:type="spellEnd"/>
      <w:r>
        <w:rPr>
          <w:rFonts w:ascii="Times New Roman" w:hAnsi="Times New Roman"/>
          <w:sz w:val="24"/>
          <w:szCs w:val="24"/>
        </w:rPr>
        <w:t>, defending the value of Cubism, frames this in an epistemological way:</w:t>
      </w:r>
    </w:p>
    <w:p w14:paraId="34C59B11" w14:textId="77777777" w:rsidR="00BB68B1" w:rsidRDefault="00000000">
      <w:pPr>
        <w:pStyle w:val="BodyA"/>
        <w:spacing w:after="227" w:line="480" w:lineRule="auto"/>
        <w:ind w:left="720"/>
        <w:rPr>
          <w:rFonts w:ascii="Times New Roman" w:eastAsia="Times New Roman" w:hAnsi="Times New Roman" w:cs="Times New Roman"/>
        </w:rPr>
      </w:pPr>
      <w:proofErr w:type="gramStart"/>
      <w:r>
        <w:rPr>
          <w:rFonts w:ascii="Times New Roman" w:hAnsi="Times New Roman"/>
          <w:sz w:val="24"/>
          <w:szCs w:val="24"/>
        </w:rPr>
        <w:t>Certainly</w:t>
      </w:r>
      <w:proofErr w:type="gramEnd"/>
      <w:r>
        <w:rPr>
          <w:rFonts w:ascii="Times New Roman" w:hAnsi="Times New Roman"/>
          <w:sz w:val="24"/>
          <w:szCs w:val="24"/>
        </w:rPr>
        <w:t xml:space="preserve"> reality shows us these objects mutilated in this [perspectival] way. But in </w:t>
      </w:r>
      <w:proofErr w:type="gramStart"/>
      <w:r>
        <w:rPr>
          <w:rFonts w:ascii="Times New Roman" w:hAnsi="Times New Roman"/>
          <w:sz w:val="24"/>
          <w:szCs w:val="24"/>
        </w:rPr>
        <w:t>reality</w:t>
      </w:r>
      <w:proofErr w:type="gramEnd"/>
      <w:r>
        <w:rPr>
          <w:rFonts w:ascii="Times New Roman" w:hAnsi="Times New Roman"/>
          <w:sz w:val="24"/>
          <w:szCs w:val="24"/>
        </w:rPr>
        <w:t xml:space="preserve"> we can change position: a step to the right and a step to the left complete our vision. </w:t>
      </w:r>
      <w:r>
        <w:rPr>
          <w:rFonts w:ascii="Times New Roman" w:hAnsi="Times New Roman"/>
          <w:i/>
          <w:iCs/>
          <w:sz w:val="24"/>
          <w:szCs w:val="24"/>
        </w:rPr>
        <w:t>The knowledge we have of an object is</w:t>
      </w:r>
      <w:r>
        <w:rPr>
          <w:rFonts w:ascii="Times New Roman" w:hAnsi="Times New Roman"/>
          <w:sz w:val="24"/>
          <w:szCs w:val="24"/>
        </w:rPr>
        <w:t>…</w:t>
      </w:r>
      <w:r>
        <w:rPr>
          <w:rFonts w:ascii="Times New Roman" w:hAnsi="Times New Roman"/>
          <w:i/>
          <w:iCs/>
          <w:sz w:val="24"/>
          <w:szCs w:val="24"/>
        </w:rPr>
        <w:t>a complex sum of perceptions</w:t>
      </w:r>
      <w:r>
        <w:rPr>
          <w:rFonts w:ascii="Times New Roman" w:hAnsi="Times New Roman"/>
          <w:sz w:val="24"/>
          <w:szCs w:val="24"/>
        </w:rPr>
        <w:t xml:space="preserve">. (in Fry 1978 p. 77, italics added) </w:t>
      </w:r>
    </w:p>
    <w:p w14:paraId="1BDAA701" w14:textId="77777777" w:rsidR="00BB68B1" w:rsidRDefault="00000000">
      <w:pPr>
        <w:pStyle w:val="BodyA"/>
        <w:spacing w:after="227" w:line="480" w:lineRule="auto"/>
        <w:rPr>
          <w:rFonts w:ascii="Times New Roman" w:eastAsia="Times New Roman" w:hAnsi="Times New Roman" w:cs="Times New Roman"/>
          <w:sz w:val="24"/>
          <w:szCs w:val="24"/>
        </w:rPr>
      </w:pPr>
      <w:r>
        <w:rPr>
          <w:rFonts w:ascii="Times New Roman" w:hAnsi="Times New Roman"/>
          <w:sz w:val="24"/>
          <w:szCs w:val="24"/>
        </w:rPr>
        <w:t xml:space="preserve">By combining perspectives in a stark, unnatural way, Cubists were able to present reality in a way that was, in a sense, </w:t>
      </w:r>
      <w:r>
        <w:rPr>
          <w:rFonts w:ascii="Times New Roman" w:hAnsi="Times New Roman"/>
          <w:i/>
          <w:iCs/>
          <w:sz w:val="24"/>
          <w:szCs w:val="24"/>
        </w:rPr>
        <w:t>more</w:t>
      </w:r>
      <w:r>
        <w:rPr>
          <w:rFonts w:ascii="Times New Roman" w:hAnsi="Times New Roman"/>
          <w:sz w:val="24"/>
          <w:szCs w:val="24"/>
        </w:rPr>
        <w:t xml:space="preserve"> accurate. And this was an explicit choice: “When Braque and Picasso found their work approaching the non-representational or non-figurative or non-objective (all these terms are used), both artists ‘recoiled.’ They chose, like Cézanne and Matisse and the great majority of post-impressionist and modernist painters, not to lose sight of the object. For this reason among </w:t>
      </w:r>
      <w:proofErr w:type="gramStart"/>
      <w:r>
        <w:rPr>
          <w:rFonts w:ascii="Times New Roman" w:hAnsi="Times New Roman"/>
          <w:sz w:val="24"/>
          <w:szCs w:val="24"/>
        </w:rPr>
        <w:t>others</w:t>
      </w:r>
      <w:proofErr w:type="gramEnd"/>
      <w:r>
        <w:rPr>
          <w:rFonts w:ascii="Times New Roman" w:hAnsi="Times New Roman"/>
          <w:sz w:val="24"/>
          <w:szCs w:val="24"/>
        </w:rPr>
        <w:t xml:space="preserve"> it is often said that the aim of Cubism was essentially to represent reality more accurately and completely” (</w:t>
      </w:r>
      <w:proofErr w:type="spellStart"/>
      <w:r>
        <w:rPr>
          <w:rFonts w:ascii="Times New Roman" w:hAnsi="Times New Roman"/>
          <w:sz w:val="24"/>
          <w:szCs w:val="24"/>
        </w:rPr>
        <w:t>Vargish</w:t>
      </w:r>
      <w:proofErr w:type="spellEnd"/>
      <w:r>
        <w:rPr>
          <w:rFonts w:ascii="Times New Roman" w:hAnsi="Times New Roman"/>
          <w:sz w:val="24"/>
          <w:szCs w:val="24"/>
        </w:rPr>
        <w:t xml:space="preserve"> and Mook 1999, 129).</w:t>
      </w:r>
    </w:p>
    <w:p w14:paraId="2E45A44F" w14:textId="77777777" w:rsidR="00BB68B1" w:rsidRDefault="00000000">
      <w:pPr>
        <w:pStyle w:val="BodyA"/>
        <w:spacing w:after="227" w:line="480" w:lineRule="auto"/>
        <w:rPr>
          <w:rFonts w:ascii="Times New Roman" w:eastAsia="Times New Roman" w:hAnsi="Times New Roman" w:cs="Times New Roman"/>
        </w:rPr>
      </w:pPr>
      <w:r>
        <w:rPr>
          <w:rFonts w:ascii="Times New Roman" w:hAnsi="Times New Roman"/>
          <w:sz w:val="24"/>
          <w:szCs w:val="24"/>
        </w:rPr>
        <w:lastRenderedPageBreak/>
        <w:t xml:space="preserve">Cubist treatments of the visual medium found a counterpart in the literary work of modernist authors like Virginia Woolf, James Joyce, Gertrude Stein, and others, who gained prominence by assembling fragmented and apparently disconnected episodes into single narratives. Whereas cubist painters overcame the limitations of a single point of view, these writers overcame the canonical linear narrativity of episodes and stories (Isaak 1981; </w:t>
      </w:r>
      <w:proofErr w:type="spellStart"/>
      <w:r>
        <w:rPr>
          <w:rFonts w:ascii="Times New Roman" w:hAnsi="Times New Roman"/>
          <w:sz w:val="24"/>
          <w:szCs w:val="24"/>
        </w:rPr>
        <w:t>Lacourarie</w:t>
      </w:r>
      <w:proofErr w:type="spellEnd"/>
      <w:r>
        <w:rPr>
          <w:rFonts w:ascii="Times New Roman" w:hAnsi="Times New Roman"/>
          <w:sz w:val="24"/>
          <w:szCs w:val="24"/>
        </w:rPr>
        <w:t xml:space="preserve"> 2002; Doss 2003; </w:t>
      </w:r>
      <w:proofErr w:type="spellStart"/>
      <w:r>
        <w:rPr>
          <w:rFonts w:ascii="Times New Roman" w:hAnsi="Times New Roman"/>
          <w:sz w:val="24"/>
          <w:szCs w:val="24"/>
        </w:rPr>
        <w:t>Falcetta</w:t>
      </w:r>
      <w:proofErr w:type="spellEnd"/>
      <w:r>
        <w:rPr>
          <w:rFonts w:ascii="Times New Roman" w:hAnsi="Times New Roman"/>
          <w:sz w:val="24"/>
          <w:szCs w:val="24"/>
        </w:rPr>
        <w:t xml:space="preserve"> 2007; Weiss 2012). As Cubism played with the juxtaposition of frames, perspectives, formats, and media, the new narrative style played with temporal and stylistic non-continuity and non-linearity, for example, through a </w:t>
      </w:r>
      <w:r>
        <w:rPr>
          <w:rFonts w:ascii="Times New Roman" w:hAnsi="Times New Roman"/>
          <w:i/>
          <w:iCs/>
          <w:sz w:val="24"/>
          <w:szCs w:val="24"/>
        </w:rPr>
        <w:t>montage</w:t>
      </w:r>
      <w:r>
        <w:rPr>
          <w:rFonts w:ascii="Times New Roman" w:hAnsi="Times New Roman"/>
          <w:sz w:val="24"/>
          <w:szCs w:val="24"/>
        </w:rPr>
        <w:t xml:space="preserve"> of perspectives and episodes taken from narratively non-adjacent spaces and storylines. The rupture of the storyline is characteristically marked by sudden shifts in the narrative point of view (“</w:t>
      </w:r>
      <w:proofErr w:type="spellStart"/>
      <w:r>
        <w:rPr>
          <w:rFonts w:ascii="Times New Roman" w:hAnsi="Times New Roman"/>
          <w:sz w:val="24"/>
          <w:szCs w:val="24"/>
        </w:rPr>
        <w:t>focalisation</w:t>
      </w:r>
      <w:proofErr w:type="spellEnd"/>
      <w:r>
        <w:rPr>
          <w:rFonts w:ascii="Times New Roman" w:hAnsi="Times New Roman"/>
          <w:sz w:val="24"/>
          <w:szCs w:val="24"/>
        </w:rPr>
        <w:t xml:space="preserve">” in narratology). In some cases, the transition between the perspectives was linked via a particular entity seen by different characters. For example, in </w:t>
      </w:r>
      <w:r>
        <w:rPr>
          <w:rFonts w:ascii="Times New Roman" w:hAnsi="Times New Roman"/>
          <w:i/>
          <w:iCs/>
          <w:sz w:val="24"/>
          <w:szCs w:val="24"/>
        </w:rPr>
        <w:t>Mrs. Dalloway</w:t>
      </w:r>
      <w:r>
        <w:rPr>
          <w:rFonts w:ascii="Times New Roman" w:hAnsi="Times New Roman"/>
          <w:sz w:val="24"/>
          <w:szCs w:val="24"/>
        </w:rPr>
        <w:t xml:space="preserve">, in the episode when Clarissa </w:t>
      </w:r>
      <w:proofErr w:type="spellStart"/>
      <w:r>
        <w:rPr>
          <w:rFonts w:ascii="Times New Roman" w:hAnsi="Times New Roman"/>
          <w:sz w:val="24"/>
          <w:szCs w:val="24"/>
        </w:rPr>
        <w:t>Dolloway</w:t>
      </w:r>
      <w:proofErr w:type="spellEnd"/>
      <w:r>
        <w:rPr>
          <w:rFonts w:ascii="Times New Roman" w:hAnsi="Times New Roman"/>
          <w:sz w:val="24"/>
          <w:szCs w:val="24"/>
        </w:rPr>
        <w:t xml:space="preserve"> arrives at the flower shop of Miss Pym, we see an explicit assembly of perspectives and characters, when there is a sudden “violent explosion” outside of the shop, which startles both Clarissa and Miss Pym; from this we instantly follow how the cause of this noise (a motor car) is perceived by: some “passers-by”, by certain Edgar J. </w:t>
      </w:r>
      <w:proofErr w:type="spellStart"/>
      <w:r>
        <w:rPr>
          <w:rFonts w:ascii="Times New Roman" w:hAnsi="Times New Roman"/>
          <w:sz w:val="24"/>
          <w:szCs w:val="24"/>
        </w:rPr>
        <w:t>Watkiss</w:t>
      </w:r>
      <w:proofErr w:type="spellEnd"/>
      <w:r>
        <w:rPr>
          <w:rFonts w:ascii="Times New Roman" w:hAnsi="Times New Roman"/>
          <w:sz w:val="24"/>
          <w:szCs w:val="24"/>
        </w:rPr>
        <w:t xml:space="preserve"> (we won’t encounter him ever again), by </w:t>
      </w:r>
      <w:proofErr w:type="spellStart"/>
      <w:r>
        <w:rPr>
          <w:rFonts w:ascii="Times New Roman" w:hAnsi="Times New Roman"/>
          <w:sz w:val="24"/>
          <w:szCs w:val="24"/>
        </w:rPr>
        <w:t>Septimus</w:t>
      </w:r>
      <w:proofErr w:type="spellEnd"/>
      <w:r>
        <w:rPr>
          <w:rFonts w:ascii="Times New Roman" w:hAnsi="Times New Roman"/>
          <w:sz w:val="24"/>
          <w:szCs w:val="24"/>
        </w:rPr>
        <w:t xml:space="preserve"> Warren Smith and his wife </w:t>
      </w:r>
      <w:proofErr w:type="spellStart"/>
      <w:r>
        <w:rPr>
          <w:rFonts w:ascii="Times New Roman" w:hAnsi="Times New Roman"/>
          <w:sz w:val="24"/>
          <w:szCs w:val="24"/>
        </w:rPr>
        <w:t>Rezia</w:t>
      </w:r>
      <w:proofErr w:type="spellEnd"/>
      <w:r>
        <w:rPr>
          <w:rFonts w:ascii="Times New Roman" w:hAnsi="Times New Roman"/>
          <w:sz w:val="24"/>
          <w:szCs w:val="24"/>
        </w:rPr>
        <w:t xml:space="preserve">, and finally by the future “curious antiquaries, sifting the ruins of time”; right after that we observe even more spatially distanced characters unified by their sight of the </w:t>
      </w:r>
      <w:proofErr w:type="spellStart"/>
      <w:r>
        <w:rPr>
          <w:rFonts w:ascii="Times New Roman" w:hAnsi="Times New Roman"/>
          <w:sz w:val="24"/>
          <w:szCs w:val="24"/>
        </w:rPr>
        <w:t>aeroplane</w:t>
      </w:r>
      <w:proofErr w:type="spellEnd"/>
      <w:r>
        <w:rPr>
          <w:rFonts w:ascii="Times New Roman" w:hAnsi="Times New Roman"/>
          <w:sz w:val="24"/>
          <w:szCs w:val="24"/>
        </w:rPr>
        <w:t xml:space="preserve"> disappearing and reappearing in the sky: it is being noticed by </w:t>
      </w:r>
      <w:proofErr w:type="spellStart"/>
      <w:r>
        <w:rPr>
          <w:rFonts w:ascii="Times New Roman" w:hAnsi="Times New Roman"/>
          <w:sz w:val="24"/>
          <w:szCs w:val="24"/>
        </w:rPr>
        <w:t>Mrs</w:t>
      </w:r>
      <w:proofErr w:type="spellEnd"/>
      <w:r>
        <w:rPr>
          <w:rFonts w:ascii="Times New Roman" w:hAnsi="Times New Roman"/>
          <w:sz w:val="24"/>
          <w:szCs w:val="24"/>
        </w:rPr>
        <w:t xml:space="preserve"> Coates and </w:t>
      </w:r>
      <w:proofErr w:type="spellStart"/>
      <w:r>
        <w:rPr>
          <w:rFonts w:ascii="Times New Roman" w:hAnsi="Times New Roman"/>
          <w:sz w:val="24"/>
          <w:szCs w:val="24"/>
        </w:rPr>
        <w:t>Mrs</w:t>
      </w:r>
      <w:proofErr w:type="spellEnd"/>
      <w:r>
        <w:rPr>
          <w:rFonts w:ascii="Times New Roman" w:hAnsi="Times New Roman"/>
          <w:sz w:val="24"/>
          <w:szCs w:val="24"/>
        </w:rPr>
        <w:t xml:space="preserve"> </w:t>
      </w:r>
      <w:proofErr w:type="spellStart"/>
      <w:r>
        <w:rPr>
          <w:rFonts w:ascii="Times New Roman" w:hAnsi="Times New Roman"/>
          <w:sz w:val="24"/>
          <w:szCs w:val="24"/>
        </w:rPr>
        <w:t>Bletchey</w:t>
      </w:r>
      <w:proofErr w:type="spellEnd"/>
      <w:r>
        <w:rPr>
          <w:rFonts w:ascii="Times New Roman" w:hAnsi="Times New Roman"/>
          <w:sz w:val="24"/>
          <w:szCs w:val="24"/>
        </w:rPr>
        <w:t xml:space="preserve"> in front of Buckingham Palace, again by </w:t>
      </w:r>
      <w:proofErr w:type="spellStart"/>
      <w:r>
        <w:rPr>
          <w:rFonts w:ascii="Times New Roman" w:hAnsi="Times New Roman"/>
          <w:sz w:val="24"/>
          <w:szCs w:val="24"/>
        </w:rPr>
        <w:t>Rezia</w:t>
      </w:r>
      <w:proofErr w:type="spellEnd"/>
      <w:r>
        <w:rPr>
          <w:rFonts w:ascii="Times New Roman" w:hAnsi="Times New Roman"/>
          <w:sz w:val="24"/>
          <w:szCs w:val="24"/>
        </w:rPr>
        <w:t xml:space="preserve">, now at Regent’s Park, by </w:t>
      </w:r>
      <w:proofErr w:type="spellStart"/>
      <w:r>
        <w:rPr>
          <w:rFonts w:ascii="Times New Roman" w:hAnsi="Times New Roman"/>
          <w:sz w:val="24"/>
          <w:szCs w:val="24"/>
        </w:rPr>
        <w:t>Mr</w:t>
      </w:r>
      <w:proofErr w:type="spellEnd"/>
      <w:r>
        <w:rPr>
          <w:rFonts w:ascii="Times New Roman" w:hAnsi="Times New Roman"/>
          <w:sz w:val="24"/>
          <w:szCs w:val="24"/>
        </w:rPr>
        <w:t xml:space="preserve"> Bentley “vigorously turning his strip of turf in Greenwich”, by a seedy-looking non-descript man at St. Paul’s, and finally by Clarissa herself, now entering her home thinking “What are they looking at?” (Woolf 1925).</w:t>
      </w:r>
    </w:p>
    <w:p w14:paraId="40BD4776" w14:textId="77777777" w:rsidR="00BB68B1" w:rsidRDefault="00000000">
      <w:pPr>
        <w:pStyle w:val="BodyA"/>
        <w:spacing w:after="227" w:line="480" w:lineRule="auto"/>
        <w:rPr>
          <w:rFonts w:ascii="Times New Roman" w:eastAsia="Times New Roman" w:hAnsi="Times New Roman" w:cs="Times New Roman"/>
        </w:rPr>
      </w:pPr>
      <w:r>
        <w:rPr>
          <w:rFonts w:ascii="Times New Roman" w:hAnsi="Times New Roman"/>
          <w:sz w:val="24"/>
          <w:szCs w:val="24"/>
        </w:rPr>
        <w:lastRenderedPageBreak/>
        <w:t>Recent trends in aesthetics and philosophy of literature attempt to see the epistemic import of literary texts, fictional and non-fictional, beyond trivial considerations of their truth claims (</w:t>
      </w:r>
      <w:proofErr w:type="spellStart"/>
      <w:r>
        <w:rPr>
          <w:rFonts w:ascii="Times New Roman" w:hAnsi="Times New Roman"/>
          <w:sz w:val="24"/>
          <w:szCs w:val="24"/>
        </w:rPr>
        <w:t>Mikkonen</w:t>
      </w:r>
      <w:proofErr w:type="spellEnd"/>
      <w:r>
        <w:rPr>
          <w:rFonts w:ascii="Times New Roman" w:hAnsi="Times New Roman"/>
          <w:sz w:val="24"/>
          <w:szCs w:val="24"/>
        </w:rPr>
        <w:t xml:space="preserve"> 2015b). In this vein, modernist narratives have gained a reputation as particularly “epistemological”: they tend to foreground questions related to perspective, cognition, and the reliability of knowledge, and they often explore and expose how perception, action, and thinking are "inextricably linked” (Miguel-Alfonso and </w:t>
      </w:r>
      <w:proofErr w:type="spellStart"/>
      <w:r>
        <w:rPr>
          <w:rFonts w:ascii="Times New Roman" w:hAnsi="Times New Roman"/>
          <w:sz w:val="24"/>
          <w:szCs w:val="24"/>
        </w:rPr>
        <w:t>Mikkonen</w:t>
      </w:r>
      <w:proofErr w:type="spellEnd"/>
      <w:r>
        <w:rPr>
          <w:rFonts w:ascii="Times New Roman" w:hAnsi="Times New Roman"/>
          <w:sz w:val="24"/>
          <w:szCs w:val="24"/>
        </w:rPr>
        <w:t xml:space="preserve"> 2020; </w:t>
      </w:r>
      <w:proofErr w:type="spellStart"/>
      <w:r>
        <w:rPr>
          <w:rFonts w:ascii="Times New Roman" w:hAnsi="Times New Roman"/>
          <w:sz w:val="24"/>
          <w:szCs w:val="24"/>
        </w:rPr>
        <w:t>Verheyen</w:t>
      </w:r>
      <w:proofErr w:type="spellEnd"/>
      <w:r>
        <w:rPr>
          <w:rFonts w:ascii="Times New Roman" w:hAnsi="Times New Roman"/>
          <w:sz w:val="24"/>
          <w:szCs w:val="24"/>
        </w:rPr>
        <w:t xml:space="preserve"> 2018). The stark juxtaposition of narrative perspectives, plot scenes, and discursive styles, at each of these levels, works precisely towards that: it brings to the readers’ attention the issues of the narrative’s constructed and interpretative nature while attempting to present reality (or a model of it) in a more complete, though more complex, way. The juxtaposed elements foreground the epistemic gaps between them without explicitly spelling out the links. For one, this can compress the discourse by omitting obvious or repetitive information. But it can also be used when the explicit link is not known or there are multiple possibilities for such a link. Either way, </w:t>
      </w:r>
      <w:proofErr w:type="gramStart"/>
      <w:r>
        <w:rPr>
          <w:rFonts w:ascii="Times New Roman" w:hAnsi="Times New Roman"/>
          <w:sz w:val="24"/>
          <w:szCs w:val="24"/>
        </w:rPr>
        <w:t>in order to</w:t>
      </w:r>
      <w:proofErr w:type="gramEnd"/>
      <w:r>
        <w:rPr>
          <w:rFonts w:ascii="Times New Roman" w:hAnsi="Times New Roman"/>
          <w:sz w:val="24"/>
          <w:szCs w:val="24"/>
        </w:rPr>
        <w:t xml:space="preserve"> make sense of the story or to enhance its aesthetic effect, the encountered juxtaposition invites readers to fill in the gaps </w:t>
      </w:r>
      <w:r>
        <w:rPr>
          <w:rFonts w:ascii="Times New Roman" w:hAnsi="Times New Roman"/>
          <w:i/>
          <w:iCs/>
          <w:sz w:val="24"/>
          <w:szCs w:val="24"/>
        </w:rPr>
        <w:t>themselves</w:t>
      </w:r>
      <w:r>
        <w:rPr>
          <w:rFonts w:ascii="Times New Roman" w:hAnsi="Times New Roman"/>
          <w:sz w:val="24"/>
          <w:szCs w:val="24"/>
        </w:rPr>
        <w:t xml:space="preserve"> using their own imagination, knowledge, and experience. For example, this is how screenwriter David Mamet describes the </w:t>
      </w:r>
      <w:r>
        <w:rPr>
          <w:rFonts w:ascii="Times New Roman" w:hAnsi="Times New Roman"/>
          <w:i/>
          <w:iCs/>
          <w:sz w:val="24"/>
          <w:szCs w:val="24"/>
        </w:rPr>
        <w:t>montage</w:t>
      </w:r>
      <w:r>
        <w:rPr>
          <w:rFonts w:ascii="Times New Roman" w:hAnsi="Times New Roman"/>
          <w:sz w:val="24"/>
          <w:szCs w:val="24"/>
        </w:rPr>
        <w:t xml:space="preserve"> in modernist cinema:</w:t>
      </w:r>
    </w:p>
    <w:p w14:paraId="386B4EC3" w14:textId="77777777" w:rsidR="00BB68B1" w:rsidRDefault="00000000">
      <w:pPr>
        <w:pStyle w:val="BodyA"/>
        <w:spacing w:after="227" w:line="480" w:lineRule="auto"/>
        <w:ind w:left="567"/>
        <w:rPr>
          <w:rFonts w:ascii="Times New Roman" w:eastAsia="Times New Roman" w:hAnsi="Times New Roman" w:cs="Times New Roman"/>
        </w:rPr>
      </w:pPr>
      <w:r>
        <w:rPr>
          <w:rFonts w:ascii="Times New Roman" w:hAnsi="Times New Roman"/>
          <w:sz w:val="24"/>
          <w:szCs w:val="24"/>
        </w:rPr>
        <w:t xml:space="preserve">[Montage] meant the juxtaposition of two disparate and uninflected images </w:t>
      </w:r>
      <w:proofErr w:type="gramStart"/>
      <w:r>
        <w:rPr>
          <w:rFonts w:ascii="Times New Roman" w:hAnsi="Times New Roman"/>
          <w:sz w:val="24"/>
          <w:szCs w:val="24"/>
        </w:rPr>
        <w:t>in order to</w:t>
      </w:r>
      <w:proofErr w:type="gramEnd"/>
      <w:r>
        <w:rPr>
          <w:rFonts w:ascii="Times New Roman" w:hAnsi="Times New Roman"/>
          <w:sz w:val="24"/>
          <w:szCs w:val="24"/>
        </w:rPr>
        <w:t xml:space="preserve"> create in the mind of the viewer a third idea, which would advance the plot. (A man who</w:t>
      </w:r>
      <w:r>
        <w:rPr>
          <w:sz w:val="24"/>
          <w:szCs w:val="24"/>
          <w:rtl/>
          <w:lang w:val="ar-SA"/>
        </w:rPr>
        <w:t>’</w:t>
      </w:r>
      <w:r>
        <w:rPr>
          <w:rFonts w:ascii="Times New Roman" w:hAnsi="Times New Roman"/>
          <w:sz w:val="24"/>
          <w:szCs w:val="24"/>
        </w:rPr>
        <w:t xml:space="preserve">s walking down the street turns his head and reaches tentatively to his pocket; shot of a store window with a sign that says SALE; the viewer thinks </w:t>
      </w:r>
      <w:r>
        <w:rPr>
          <w:sz w:val="24"/>
          <w:szCs w:val="24"/>
          <w:rtl/>
          <w:lang w:val="ar-SA"/>
        </w:rPr>
        <w:t>“</w:t>
      </w:r>
      <w:r>
        <w:rPr>
          <w:rFonts w:ascii="Times New Roman" w:hAnsi="Times New Roman"/>
          <w:sz w:val="24"/>
          <w:szCs w:val="24"/>
        </w:rPr>
        <w:t xml:space="preserve">Oh, that man would </w:t>
      </w:r>
      <w:r>
        <w:rPr>
          <w:rFonts w:ascii="Times New Roman" w:hAnsi="Times New Roman"/>
          <w:sz w:val="24"/>
          <w:szCs w:val="24"/>
        </w:rPr>
        <w:lastRenderedPageBreak/>
        <w:t>like to buy something.”) The first idea juxtaposed with the second makes the viewer – us – create the third idea.</w:t>
      </w:r>
      <w:r>
        <w:rPr>
          <w:rFonts w:ascii="Times New Roman" w:eastAsia="Times New Roman" w:hAnsi="Times New Roman" w:cs="Times New Roman"/>
          <w:sz w:val="24"/>
          <w:szCs w:val="24"/>
          <w:vertAlign w:val="superscript"/>
        </w:rPr>
        <w:footnoteReference w:id="9"/>
      </w:r>
    </w:p>
    <w:p w14:paraId="07B960F7" w14:textId="77777777" w:rsidR="00BB68B1" w:rsidRDefault="00000000">
      <w:pPr>
        <w:pStyle w:val="BodyA"/>
        <w:spacing w:after="227" w:line="480" w:lineRule="auto"/>
        <w:rPr>
          <w:rFonts w:ascii="Times New Roman" w:eastAsia="Times New Roman" w:hAnsi="Times New Roman" w:cs="Times New Roman"/>
        </w:rPr>
      </w:pPr>
      <w:r>
        <w:rPr>
          <w:rFonts w:ascii="Times New Roman" w:hAnsi="Times New Roman"/>
          <w:sz w:val="24"/>
          <w:szCs w:val="24"/>
        </w:rPr>
        <w:t xml:space="preserve">Naturally, the failure to fill the exposed gaps can lead to confusion and failure to interpret the narrative altogether. </w:t>
      </w:r>
      <w:proofErr w:type="spellStart"/>
      <w:r>
        <w:rPr>
          <w:rFonts w:ascii="Times New Roman" w:hAnsi="Times New Roman"/>
          <w:sz w:val="24"/>
          <w:szCs w:val="24"/>
        </w:rPr>
        <w:t>Mikkonen</w:t>
      </w:r>
      <w:proofErr w:type="spellEnd"/>
      <w:r>
        <w:rPr>
          <w:rFonts w:ascii="Times New Roman" w:hAnsi="Times New Roman"/>
          <w:sz w:val="24"/>
          <w:szCs w:val="24"/>
        </w:rPr>
        <w:t xml:space="preserve"> (2015a) maintains that forms of confusion furnish the cognitive value of literature: “Confusion makes us test and revise our conceptual resources. If our conceptual resources prove insufficient in explaining a given </w:t>
      </w:r>
      <w:proofErr w:type="spellStart"/>
      <w:r>
        <w:rPr>
          <w:rFonts w:ascii="Times New Roman" w:hAnsi="Times New Roman"/>
          <w:sz w:val="24"/>
          <w:szCs w:val="24"/>
        </w:rPr>
        <w:t>phenomena</w:t>
      </w:r>
      <w:proofErr w:type="spellEnd"/>
      <w:r>
        <w:rPr>
          <w:rFonts w:ascii="Times New Roman" w:hAnsi="Times New Roman"/>
          <w:sz w:val="24"/>
          <w:szCs w:val="24"/>
        </w:rPr>
        <w:t xml:space="preserve">, the resources might be reassessed” (pp. 123-136). Interestingly, </w:t>
      </w:r>
      <w:proofErr w:type="spellStart"/>
      <w:r>
        <w:rPr>
          <w:rFonts w:ascii="Times New Roman" w:hAnsi="Times New Roman"/>
          <w:sz w:val="24"/>
          <w:szCs w:val="24"/>
        </w:rPr>
        <w:t>Verheyen</w:t>
      </w:r>
      <w:proofErr w:type="spellEnd"/>
      <w:r>
        <w:rPr>
          <w:rFonts w:ascii="Times New Roman" w:hAnsi="Times New Roman"/>
          <w:sz w:val="24"/>
          <w:szCs w:val="24"/>
        </w:rPr>
        <w:t xml:space="preserve"> (2018) argues that, while fiction, in general, invites interpretation and simultaneously resists a single interpretation, modernist literature opens things up still further. He suggests that the readers’ role in this context is not to decipher the referents concealed behind the fictive story, but to produce </w:t>
      </w:r>
      <w:r>
        <w:rPr>
          <w:rFonts w:ascii="Times New Roman" w:hAnsi="Times New Roman"/>
          <w:i/>
          <w:iCs/>
          <w:sz w:val="24"/>
          <w:szCs w:val="24"/>
        </w:rPr>
        <w:t>new</w:t>
      </w:r>
      <w:r>
        <w:rPr>
          <w:rFonts w:ascii="Times New Roman" w:hAnsi="Times New Roman"/>
          <w:sz w:val="24"/>
          <w:szCs w:val="24"/>
        </w:rPr>
        <w:t xml:space="preserve"> meanings, and discover new possible referents using their productive imagination. </w:t>
      </w:r>
    </w:p>
    <w:p w14:paraId="6DC99A33" w14:textId="77777777" w:rsidR="00BB68B1" w:rsidRDefault="00000000">
      <w:pPr>
        <w:pStyle w:val="BodyA"/>
        <w:spacing w:after="227" w:line="480" w:lineRule="auto"/>
        <w:rPr>
          <w:rFonts w:ascii="Times New Roman" w:eastAsia="Times New Roman" w:hAnsi="Times New Roman" w:cs="Times New Roman"/>
        </w:rPr>
      </w:pPr>
      <w:r>
        <w:rPr>
          <w:rFonts w:ascii="Times New Roman" w:hAnsi="Times New Roman"/>
          <w:sz w:val="24"/>
          <w:szCs w:val="24"/>
        </w:rPr>
        <w:t>Something altogether similar can be said about experimental reports, though here the elusiveness of the referent stems not from the authors’ literary intentions, but from the nature of the inquiry and epistemic (instrumental and conceptual) complexity involved in representing the subject of study. As mentioned before, experimental reports weave together the perspectives of researchers and objects of interest, where the essential point of contact between the two perspectives is the instance of scientific observation. Furthermore, reading the experimental narrative we follow the observations that refer to real-life events in the research process; however, what eventually presents itself as a streamlined narrative in the article, in the preceding research process refers mostly to spatiotemporally distinct events: repeats and variations of different experiments, each of which often</w:t>
      </w:r>
      <w:r>
        <w:rPr>
          <w:rFonts w:ascii="Times New Roman" w:hAnsi="Times New Roman"/>
          <w:i/>
          <w:iCs/>
          <w:sz w:val="24"/>
          <w:szCs w:val="24"/>
        </w:rPr>
        <w:t xml:space="preserve"> </w:t>
      </w:r>
      <w:r>
        <w:rPr>
          <w:rFonts w:ascii="Times New Roman" w:hAnsi="Times New Roman"/>
          <w:sz w:val="24"/>
          <w:szCs w:val="24"/>
        </w:rPr>
        <w:t xml:space="preserve">involves preparations of new samples, instruments, and measurements. Thus, in reading such research narratives we must remain alert </w:t>
      </w:r>
      <w:r>
        <w:rPr>
          <w:rFonts w:ascii="Times New Roman" w:hAnsi="Times New Roman"/>
          <w:sz w:val="24"/>
          <w:szCs w:val="24"/>
        </w:rPr>
        <w:lastRenderedPageBreak/>
        <w:t xml:space="preserve">to the contingencies and particularities of the material epistemology of experimental practice and the different theory- and instrument-based perspectives involved. With the images, diagrams, and plot at hand, we exercise our own judgment and decide whether we agree with what the research narrative suggests. Thus, in reading these narratives, and following through the figures, we ultimately </w:t>
      </w:r>
      <w:r>
        <w:rPr>
          <w:rFonts w:ascii="Times New Roman" w:hAnsi="Times New Roman"/>
          <w:i/>
          <w:iCs/>
          <w:sz w:val="24"/>
          <w:szCs w:val="24"/>
        </w:rPr>
        <w:t>cannot</w:t>
      </w:r>
      <w:r>
        <w:rPr>
          <w:rFonts w:ascii="Times New Roman" w:hAnsi="Times New Roman"/>
          <w:sz w:val="24"/>
          <w:szCs w:val="24"/>
        </w:rPr>
        <w:t xml:space="preserve"> be passive. </w:t>
      </w:r>
      <w:proofErr w:type="gramStart"/>
      <w:r>
        <w:rPr>
          <w:rFonts w:ascii="Times New Roman" w:hAnsi="Times New Roman"/>
          <w:sz w:val="24"/>
          <w:szCs w:val="24"/>
        </w:rPr>
        <w:t>In order to</w:t>
      </w:r>
      <w:proofErr w:type="gramEnd"/>
      <w:r>
        <w:rPr>
          <w:rFonts w:ascii="Times New Roman" w:hAnsi="Times New Roman"/>
          <w:sz w:val="24"/>
          <w:szCs w:val="24"/>
        </w:rPr>
        <w:t xml:space="preserve"> make sense of the reports, we are continuously invited to re-trace the missing narrative links and fill in the gaps between the juxtaposed perspectives using our imagination, given whatever background knowledge and research experience we have. With all this, the reports are rewarding as narratives for two reasons: first, the “dramatic” structure of epistemic set-ups (experiments) and payoffs (observations), where the latter unfold like events in a drama</w:t>
      </w:r>
      <w:r>
        <w:rPr>
          <w:rFonts w:ascii="Times New Roman" w:eastAsia="Times New Roman" w:hAnsi="Times New Roman" w:cs="Times New Roman"/>
          <w:sz w:val="24"/>
          <w:szCs w:val="24"/>
          <w:vertAlign w:val="superscript"/>
        </w:rPr>
        <w:footnoteReference w:id="10"/>
      </w:r>
      <w:r>
        <w:rPr>
          <w:rFonts w:ascii="Times New Roman" w:hAnsi="Times New Roman"/>
          <w:sz w:val="24"/>
          <w:szCs w:val="24"/>
        </w:rPr>
        <w:t>, and second, due to the exercise of imagination required. For the prepared reader, the reported experimental observations may easily turn out to be surprising, confusing, awe-inspiring, curious, worrisome, in other words, emotionally stimulating, which by itself can navigate the readers’ attention to the aspects of reported observations in an epistemically productive way (Kozlov 2023b).</w:t>
      </w:r>
    </w:p>
    <w:p w14:paraId="6A2D98C0" w14:textId="77777777" w:rsidR="00BB68B1" w:rsidRDefault="00000000">
      <w:pPr>
        <w:pStyle w:val="Heading"/>
        <w:keepNext w:val="0"/>
        <w:keepLines w:val="0"/>
        <w:spacing w:before="0" w:after="227" w:line="480" w:lineRule="auto"/>
        <w:rPr>
          <w:rFonts w:ascii="Times New Roman" w:eastAsia="Times New Roman" w:hAnsi="Times New Roman" w:cs="Times New Roman"/>
          <w:sz w:val="28"/>
          <w:szCs w:val="28"/>
        </w:rPr>
      </w:pPr>
      <w:r>
        <w:rPr>
          <w:rFonts w:ascii="Times New Roman" w:hAnsi="Times New Roman"/>
          <w:sz w:val="36"/>
          <w:szCs w:val="36"/>
        </w:rPr>
        <w:t>5. Epistemology of experimental reports: understanding through imagination</w:t>
      </w:r>
    </w:p>
    <w:p w14:paraId="7249F21C" w14:textId="77777777" w:rsidR="00BB68B1" w:rsidRDefault="00000000">
      <w:pPr>
        <w:pStyle w:val="BodyA"/>
        <w:spacing w:after="227" w:line="480" w:lineRule="auto"/>
        <w:rPr>
          <w:rFonts w:ascii="Times New Roman" w:eastAsia="Times New Roman" w:hAnsi="Times New Roman" w:cs="Times New Roman"/>
          <w:sz w:val="24"/>
          <w:szCs w:val="24"/>
        </w:rPr>
      </w:pPr>
      <w:r>
        <w:rPr>
          <w:rFonts w:ascii="Times New Roman" w:hAnsi="Times New Roman"/>
          <w:sz w:val="24"/>
          <w:szCs w:val="24"/>
        </w:rPr>
        <w:t xml:space="preserve">On the one hand, scientific experimental reports can be seen as sets of experimental claims, although not necessarily as forming a specific overarching theoretical argument. On the other, these reports can be seen as narratives that communicate what is being assumed, done, and observed by their authors; and convey where the scientists </w:t>
      </w:r>
      <w:r>
        <w:rPr>
          <w:rFonts w:ascii="Times New Roman" w:hAnsi="Times New Roman"/>
          <w:i/>
          <w:iCs/>
          <w:sz w:val="24"/>
          <w:szCs w:val="24"/>
        </w:rPr>
        <w:t xml:space="preserve">may </w:t>
      </w:r>
      <w:r>
        <w:rPr>
          <w:rFonts w:ascii="Times New Roman" w:hAnsi="Times New Roman"/>
          <w:sz w:val="24"/>
          <w:szCs w:val="24"/>
        </w:rPr>
        <w:t xml:space="preserve">be going wrong, and what was </w:t>
      </w:r>
      <w:r>
        <w:rPr>
          <w:rFonts w:ascii="Times New Roman" w:hAnsi="Times New Roman"/>
          <w:i/>
          <w:iCs/>
          <w:sz w:val="24"/>
          <w:szCs w:val="24"/>
        </w:rPr>
        <w:t>not</w:t>
      </w:r>
      <w:r>
        <w:rPr>
          <w:rFonts w:ascii="Times New Roman" w:hAnsi="Times New Roman"/>
          <w:sz w:val="24"/>
          <w:szCs w:val="24"/>
        </w:rPr>
        <w:t xml:space="preserve"> done; in the latter case, they come forth as vehicles for exploratory reasoning, allowing the reader to “make sense” of what is being reported. This suggests a dual view of </w:t>
      </w:r>
      <w:r>
        <w:rPr>
          <w:rFonts w:ascii="Times New Roman" w:hAnsi="Times New Roman"/>
          <w:sz w:val="24"/>
          <w:szCs w:val="24"/>
        </w:rPr>
        <w:lastRenderedPageBreak/>
        <w:t>the epistemology of experimental reports: one concerned with the epistemic reliability of individual statements, and the other with the overall understanding that the report affords. Such a dual view seems consistent with the ambivalent attitudes experimental scientists have towards the results of their experimentation. As Kozlov (2023b) observed, experimentalists, attending to their results, take up an interestingly cautious attitude: they believe individual claims, but simultaneously look for confoundments of their observations and reflectively explore the results' holistic implications. Given that scientists can be expected to take a similar attitude towards published experimental narratives written by others, we think our analogy with modernism lands well here, at least in the sense that it captures important epistemic and aesthetic features of reading and writing experimental articles.</w:t>
      </w:r>
    </w:p>
    <w:p w14:paraId="19DA1FC0" w14:textId="77777777" w:rsidR="00BB68B1" w:rsidRDefault="00000000">
      <w:pPr>
        <w:pStyle w:val="BodyA"/>
        <w:spacing w:after="227" w:line="480" w:lineRule="auto"/>
        <w:rPr>
          <w:rFonts w:ascii="Times New Roman" w:eastAsia="Times New Roman" w:hAnsi="Times New Roman" w:cs="Times New Roman"/>
        </w:rPr>
      </w:pPr>
      <w:r>
        <w:rPr>
          <w:rFonts w:ascii="Times New Roman" w:hAnsi="Times New Roman"/>
          <w:sz w:val="24"/>
          <w:szCs w:val="24"/>
        </w:rPr>
        <w:t>It is not new to claim that narrative, fiction, or genre conventions can be understanding-conducive (</w:t>
      </w:r>
      <w:proofErr w:type="spellStart"/>
      <w:r>
        <w:rPr>
          <w:rFonts w:ascii="Times New Roman" w:hAnsi="Times New Roman"/>
          <w:sz w:val="24"/>
          <w:szCs w:val="24"/>
        </w:rPr>
        <w:t>Mikkonen</w:t>
      </w:r>
      <w:proofErr w:type="spellEnd"/>
      <w:r>
        <w:rPr>
          <w:rFonts w:ascii="Times New Roman" w:hAnsi="Times New Roman"/>
          <w:sz w:val="24"/>
          <w:szCs w:val="24"/>
        </w:rPr>
        <w:t xml:space="preserve"> 2021; 2015b; Elgin 1993). The idea goes back at least to Max Weber (Do Valle 2022; Turner 2017), but possibly further to Aristotle (Velleman 2003). For Velleman, “how storytelling conveys understanding is inseparable from the question what makes for a good story</w:t>
      </w:r>
      <w:r>
        <w:rPr>
          <w:sz w:val="24"/>
          <w:szCs w:val="24"/>
          <w:rtl/>
          <w:lang w:val="ar-SA"/>
        </w:rPr>
        <w:t xml:space="preserve">” </w:t>
      </w:r>
      <w:r>
        <w:rPr>
          <w:rFonts w:ascii="Times New Roman" w:hAnsi="Times New Roman"/>
          <w:sz w:val="24"/>
          <w:szCs w:val="24"/>
        </w:rPr>
        <w:t xml:space="preserve">(2003, 1). In what follows, we will suggest that the increase in understanding is mediated through acts of imagination. Angela </w:t>
      </w:r>
      <w:proofErr w:type="spellStart"/>
      <w:r>
        <w:rPr>
          <w:rFonts w:ascii="Times New Roman" w:hAnsi="Times New Roman"/>
          <w:sz w:val="24"/>
          <w:szCs w:val="24"/>
        </w:rPr>
        <w:t>Breitenbach</w:t>
      </w:r>
      <w:proofErr w:type="spellEnd"/>
      <w:r>
        <w:rPr>
          <w:rFonts w:ascii="Times New Roman" w:hAnsi="Times New Roman"/>
          <w:sz w:val="24"/>
          <w:szCs w:val="24"/>
        </w:rPr>
        <w:t xml:space="preserve"> writes, “artworks as well as [scientific] theories strike us as beautiful when they force a range of imaginative activities on us” (2020, p.79). This necessary involvement of imagination is characteristic of modern art. In watching a modern dance performance, </w:t>
      </w:r>
      <w:proofErr w:type="spellStart"/>
      <w:r>
        <w:rPr>
          <w:rFonts w:ascii="Times New Roman" w:hAnsi="Times New Roman"/>
          <w:sz w:val="24"/>
          <w:szCs w:val="24"/>
        </w:rPr>
        <w:t>Breitenbach</w:t>
      </w:r>
      <w:proofErr w:type="spellEnd"/>
      <w:r>
        <w:rPr>
          <w:rFonts w:ascii="Times New Roman" w:hAnsi="Times New Roman"/>
          <w:sz w:val="24"/>
          <w:szCs w:val="24"/>
        </w:rPr>
        <w:t xml:space="preserve"> reports that she is not there to decipher “a fixed code”, but rather to draw out ideas that were suggested, but “never made fully explicit, by the artwork itself”. The beauty lies in appreciating </w:t>
      </w:r>
      <w:r>
        <w:rPr>
          <w:sz w:val="24"/>
          <w:szCs w:val="24"/>
          <w:rtl/>
          <w:lang w:val="ar-SA"/>
        </w:rPr>
        <w:t>“</w:t>
      </w:r>
      <w:r>
        <w:rPr>
          <w:rFonts w:ascii="Times New Roman" w:hAnsi="Times New Roman"/>
          <w:sz w:val="24"/>
          <w:szCs w:val="24"/>
        </w:rPr>
        <w:t>ideas of great significance whose content went beyond any particular representation of what was shown by the dance itself”</w:t>
      </w:r>
      <w:r>
        <w:rPr>
          <w:sz w:val="24"/>
          <w:szCs w:val="24"/>
          <w:rtl/>
          <w:lang w:val="ar-SA"/>
        </w:rPr>
        <w:t xml:space="preserve"> </w:t>
      </w:r>
      <w:r>
        <w:rPr>
          <w:rFonts w:ascii="Times New Roman" w:hAnsi="Times New Roman"/>
          <w:sz w:val="24"/>
          <w:szCs w:val="24"/>
        </w:rPr>
        <w:t xml:space="preserve">(73). And the very same thing happens in science: </w:t>
      </w:r>
      <w:r>
        <w:rPr>
          <w:sz w:val="24"/>
          <w:szCs w:val="24"/>
          <w:rtl/>
          <w:lang w:val="ar-SA"/>
        </w:rPr>
        <w:t>“</w:t>
      </w:r>
      <w:r>
        <w:rPr>
          <w:rFonts w:ascii="Times New Roman" w:hAnsi="Times New Roman"/>
          <w:sz w:val="24"/>
          <w:szCs w:val="24"/>
        </w:rPr>
        <w:t xml:space="preserve">a theory…may force us to imaginatively draw out the specific aspects of those situations, and to examine them in relation to </w:t>
      </w:r>
      <w:r>
        <w:rPr>
          <w:rFonts w:ascii="Times New Roman" w:hAnsi="Times New Roman"/>
          <w:sz w:val="24"/>
          <w:szCs w:val="24"/>
        </w:rPr>
        <w:lastRenderedPageBreak/>
        <w:t>other theoretical principles we hold true and take to be important. This imaginative activity is a further part of our ability to achieve and deepen understanding”</w:t>
      </w:r>
      <w:r>
        <w:rPr>
          <w:sz w:val="24"/>
          <w:szCs w:val="24"/>
          <w:rtl/>
          <w:lang w:val="ar-SA"/>
        </w:rPr>
        <w:t xml:space="preserve"> </w:t>
      </w:r>
      <w:r>
        <w:rPr>
          <w:rFonts w:ascii="Times New Roman" w:hAnsi="Times New Roman"/>
          <w:sz w:val="24"/>
          <w:szCs w:val="24"/>
        </w:rPr>
        <w:t xml:space="preserve">(80). </w:t>
      </w:r>
    </w:p>
    <w:p w14:paraId="6000BABA" w14:textId="77777777" w:rsidR="00BB68B1" w:rsidRDefault="00000000">
      <w:pPr>
        <w:pStyle w:val="BodyA"/>
        <w:spacing w:after="227" w:line="480" w:lineRule="auto"/>
        <w:rPr>
          <w:rFonts w:ascii="Times New Roman" w:eastAsia="Times New Roman" w:hAnsi="Times New Roman" w:cs="Times New Roman"/>
        </w:rPr>
      </w:pPr>
      <w:r>
        <w:rPr>
          <w:rFonts w:ascii="Times New Roman" w:hAnsi="Times New Roman"/>
          <w:sz w:val="24"/>
          <w:szCs w:val="24"/>
        </w:rPr>
        <w:t xml:space="preserve">Replacing “theory” with “scientific article”, this is exactly our point, though what we imagine might be different in the two cases: imagining with a theory might involve creating models of the theory, while imagining with a paper might involve imagining what was done. With respect to the role played by imagination, </w:t>
      </w:r>
      <w:proofErr w:type="spellStart"/>
      <w:r>
        <w:rPr>
          <w:rFonts w:ascii="Times New Roman" w:hAnsi="Times New Roman"/>
          <w:sz w:val="24"/>
          <w:szCs w:val="24"/>
        </w:rPr>
        <w:t>Breitenbach</w:t>
      </w:r>
      <w:proofErr w:type="spellEnd"/>
      <w:r>
        <w:rPr>
          <w:rFonts w:ascii="Times New Roman" w:hAnsi="Times New Roman"/>
          <w:sz w:val="24"/>
          <w:szCs w:val="24"/>
        </w:rPr>
        <w:t xml:space="preserve"> draws a parallel between art and science: in both cases, imagination mediates our experience of beauty and our experience of understanding. However, a natural worry arises: the mere </w:t>
      </w:r>
      <w:r>
        <w:rPr>
          <w:rFonts w:ascii="Times New Roman" w:hAnsi="Times New Roman"/>
          <w:i/>
          <w:iCs/>
          <w:sz w:val="24"/>
          <w:szCs w:val="24"/>
        </w:rPr>
        <w:t>experience</w:t>
      </w:r>
      <w:r>
        <w:rPr>
          <w:rFonts w:ascii="Times New Roman" w:hAnsi="Times New Roman"/>
          <w:sz w:val="24"/>
          <w:szCs w:val="24"/>
        </w:rPr>
        <w:t xml:space="preserve"> of understanding is separable from the achievement of </w:t>
      </w:r>
      <w:r>
        <w:rPr>
          <w:rFonts w:ascii="Times New Roman" w:hAnsi="Times New Roman"/>
          <w:i/>
          <w:iCs/>
          <w:sz w:val="24"/>
          <w:szCs w:val="24"/>
        </w:rPr>
        <w:t>genuine</w:t>
      </w:r>
      <w:r>
        <w:rPr>
          <w:rFonts w:ascii="Times New Roman" w:hAnsi="Times New Roman"/>
          <w:sz w:val="24"/>
          <w:szCs w:val="24"/>
        </w:rPr>
        <w:t xml:space="preserve"> understanding. </w:t>
      </w:r>
      <w:proofErr w:type="spellStart"/>
      <w:r>
        <w:rPr>
          <w:rFonts w:ascii="Times New Roman" w:hAnsi="Times New Roman"/>
          <w:sz w:val="24"/>
          <w:szCs w:val="24"/>
        </w:rPr>
        <w:t>Breitenbach</w:t>
      </w:r>
      <w:proofErr w:type="spellEnd"/>
      <w:r>
        <w:rPr>
          <w:rFonts w:ascii="Times New Roman" w:hAnsi="Times New Roman"/>
          <w:sz w:val="24"/>
          <w:szCs w:val="24"/>
        </w:rPr>
        <w:t xml:space="preserve"> recognizes this, and claims that the feeling of understanding is a signal that scientists are “on the right track at least in this sense: they are engaged in activities that contribute to scientific understanding” (86). We are not sure this is enough: scientists already know they are genuinely engaged in the search for understanding, and having an experience that signals this does not increase the epistemic value of their position. What we aim to provide is an account that explains how reading scientific articles genuinely increases understanding in a way that is mediated by the imagination.</w:t>
      </w:r>
    </w:p>
    <w:p w14:paraId="17085155" w14:textId="77777777" w:rsidR="00BB68B1" w:rsidRDefault="00000000">
      <w:pPr>
        <w:pStyle w:val="BodyA"/>
        <w:spacing w:after="227" w:line="480" w:lineRule="auto"/>
        <w:rPr>
          <w:rFonts w:ascii="Times New Roman" w:eastAsia="Times New Roman" w:hAnsi="Times New Roman" w:cs="Times New Roman"/>
        </w:rPr>
      </w:pPr>
      <w:r>
        <w:rPr>
          <w:rFonts w:ascii="Times New Roman" w:hAnsi="Times New Roman"/>
          <w:sz w:val="24"/>
          <w:szCs w:val="24"/>
        </w:rPr>
        <w:t>We briefly consider two (mutually consistent) proposals that relate modernism to understanding via imagination. They differ principally in the kind of understanding they claim might be produced through reading.</w:t>
      </w:r>
    </w:p>
    <w:p w14:paraId="3524E29A" w14:textId="77777777" w:rsidR="00BB68B1" w:rsidRDefault="00000000">
      <w:pPr>
        <w:pStyle w:val="BodyA"/>
        <w:spacing w:after="227" w:line="480" w:lineRule="auto"/>
        <w:rPr>
          <w:rFonts w:ascii="Times New Roman" w:eastAsia="Times New Roman" w:hAnsi="Times New Roman" w:cs="Times New Roman"/>
        </w:rPr>
      </w:pPr>
      <w:r>
        <w:rPr>
          <w:rFonts w:ascii="Times New Roman" w:hAnsi="Times New Roman"/>
          <w:sz w:val="24"/>
          <w:szCs w:val="24"/>
        </w:rPr>
        <w:t>The first kind of understanding is called “objectual understanding”,</w:t>
      </w:r>
      <w:r>
        <w:rPr>
          <w:sz w:val="24"/>
          <w:szCs w:val="24"/>
          <w:rtl/>
          <w:lang w:val="ar-SA"/>
        </w:rPr>
        <w:t xml:space="preserve"> </w:t>
      </w:r>
      <w:r>
        <w:rPr>
          <w:rFonts w:ascii="Times New Roman" w:hAnsi="Times New Roman"/>
          <w:sz w:val="24"/>
          <w:szCs w:val="24"/>
        </w:rPr>
        <w:t>and it is typically characterized in terms of grasping the dependency relations that unite a system of information surrounding a particular phenomenon or subject matter (</w:t>
      </w:r>
      <w:proofErr w:type="spellStart"/>
      <w:r>
        <w:rPr>
          <w:rFonts w:ascii="Times New Roman" w:hAnsi="Times New Roman"/>
          <w:sz w:val="24"/>
          <w:szCs w:val="24"/>
        </w:rPr>
        <w:t>Baumberger</w:t>
      </w:r>
      <w:proofErr w:type="spellEnd"/>
      <w:r>
        <w:rPr>
          <w:rFonts w:ascii="Times New Roman" w:hAnsi="Times New Roman"/>
          <w:sz w:val="24"/>
          <w:szCs w:val="24"/>
        </w:rPr>
        <w:t xml:space="preserve"> 2019; </w:t>
      </w:r>
      <w:proofErr w:type="spellStart"/>
      <w:r>
        <w:rPr>
          <w:rFonts w:ascii="Times New Roman" w:hAnsi="Times New Roman"/>
          <w:sz w:val="24"/>
          <w:szCs w:val="24"/>
        </w:rPr>
        <w:t>Baumberger</w:t>
      </w:r>
      <w:proofErr w:type="spellEnd"/>
      <w:r>
        <w:rPr>
          <w:rFonts w:ascii="Times New Roman" w:hAnsi="Times New Roman"/>
          <w:sz w:val="24"/>
          <w:szCs w:val="24"/>
        </w:rPr>
        <w:t xml:space="preserve">, </w:t>
      </w:r>
      <w:proofErr w:type="spellStart"/>
      <w:r>
        <w:rPr>
          <w:rFonts w:ascii="Times New Roman" w:hAnsi="Times New Roman"/>
          <w:sz w:val="24"/>
          <w:szCs w:val="24"/>
        </w:rPr>
        <w:t>Beisbart</w:t>
      </w:r>
      <w:proofErr w:type="spellEnd"/>
      <w:r>
        <w:rPr>
          <w:rFonts w:ascii="Times New Roman" w:hAnsi="Times New Roman"/>
          <w:sz w:val="24"/>
          <w:szCs w:val="24"/>
        </w:rPr>
        <w:t xml:space="preserve">, and Brun 2017; </w:t>
      </w:r>
      <w:proofErr w:type="spellStart"/>
      <w:r>
        <w:rPr>
          <w:rFonts w:ascii="Times New Roman" w:hAnsi="Times New Roman"/>
          <w:sz w:val="24"/>
          <w:szCs w:val="24"/>
        </w:rPr>
        <w:t>Dellsén</w:t>
      </w:r>
      <w:proofErr w:type="spellEnd"/>
      <w:r>
        <w:rPr>
          <w:rFonts w:ascii="Times New Roman" w:hAnsi="Times New Roman"/>
          <w:sz w:val="24"/>
          <w:szCs w:val="24"/>
        </w:rPr>
        <w:t xml:space="preserve"> 2020; </w:t>
      </w:r>
      <w:proofErr w:type="spellStart"/>
      <w:r>
        <w:rPr>
          <w:rFonts w:ascii="Times New Roman" w:hAnsi="Times New Roman"/>
          <w:sz w:val="24"/>
          <w:szCs w:val="24"/>
        </w:rPr>
        <w:t>Kvanvig</w:t>
      </w:r>
      <w:proofErr w:type="spellEnd"/>
      <w:r>
        <w:rPr>
          <w:rFonts w:ascii="Times New Roman" w:hAnsi="Times New Roman"/>
          <w:sz w:val="24"/>
          <w:szCs w:val="24"/>
        </w:rPr>
        <w:t xml:space="preserve"> 2003; Elgin 2007, 2017; Wilkenfeld 2019; Kelp 2015; Hannon 2020). Some philosophers, including </w:t>
      </w:r>
      <w:proofErr w:type="spellStart"/>
      <w:r>
        <w:rPr>
          <w:rFonts w:ascii="Times New Roman" w:hAnsi="Times New Roman"/>
          <w:sz w:val="24"/>
          <w:szCs w:val="24"/>
        </w:rPr>
        <w:t>Finnur</w:t>
      </w:r>
      <w:proofErr w:type="spellEnd"/>
      <w:r>
        <w:rPr>
          <w:rFonts w:ascii="Times New Roman" w:hAnsi="Times New Roman"/>
          <w:sz w:val="24"/>
          <w:szCs w:val="24"/>
        </w:rPr>
        <w:t xml:space="preserve"> </w:t>
      </w:r>
      <w:proofErr w:type="spellStart"/>
      <w:r>
        <w:rPr>
          <w:rFonts w:ascii="Times New Roman" w:hAnsi="Times New Roman"/>
          <w:sz w:val="24"/>
          <w:szCs w:val="24"/>
        </w:rPr>
        <w:t>Dellsén</w:t>
      </w:r>
      <w:proofErr w:type="spellEnd"/>
      <w:r>
        <w:rPr>
          <w:rFonts w:ascii="Times New Roman" w:hAnsi="Times New Roman"/>
          <w:sz w:val="24"/>
          <w:szCs w:val="24"/>
        </w:rPr>
        <w:t xml:space="preserve">, Catherine Elgin </w:t>
      </w:r>
      <w:r>
        <w:rPr>
          <w:rFonts w:ascii="Times New Roman" w:hAnsi="Times New Roman"/>
          <w:sz w:val="24"/>
          <w:szCs w:val="24"/>
        </w:rPr>
        <w:lastRenderedPageBreak/>
        <w:t xml:space="preserve">and Jonathan </w:t>
      </w:r>
      <w:proofErr w:type="spellStart"/>
      <w:r>
        <w:rPr>
          <w:rFonts w:ascii="Times New Roman" w:hAnsi="Times New Roman"/>
          <w:sz w:val="24"/>
          <w:szCs w:val="24"/>
        </w:rPr>
        <w:t>Kvanvig</w:t>
      </w:r>
      <w:proofErr w:type="spellEnd"/>
      <w:r>
        <w:rPr>
          <w:rFonts w:ascii="Times New Roman" w:hAnsi="Times New Roman"/>
          <w:sz w:val="24"/>
          <w:szCs w:val="24"/>
        </w:rPr>
        <w:t xml:space="preserve">, claim that this is the </w:t>
      </w:r>
      <w:r>
        <w:rPr>
          <w:sz w:val="24"/>
          <w:szCs w:val="24"/>
          <w:rtl/>
          <w:lang w:val="ar-SA"/>
        </w:rPr>
        <w:t>“</w:t>
      </w:r>
      <w:r>
        <w:rPr>
          <w:rFonts w:ascii="Times New Roman" w:hAnsi="Times New Roman"/>
          <w:sz w:val="24"/>
          <w:szCs w:val="24"/>
        </w:rPr>
        <w:t xml:space="preserve">core” or </w:t>
      </w:r>
      <w:r>
        <w:rPr>
          <w:sz w:val="24"/>
          <w:szCs w:val="24"/>
          <w:rtl/>
          <w:lang w:val="ar-SA"/>
        </w:rPr>
        <w:t>“</w:t>
      </w:r>
      <w:r>
        <w:rPr>
          <w:rFonts w:ascii="Times New Roman" w:hAnsi="Times New Roman"/>
          <w:sz w:val="24"/>
          <w:szCs w:val="24"/>
        </w:rPr>
        <w:t>paradigm” conception of understanding. The dependency relations grasped could be semantic, causal, mathematical, explanatory, or otherwise. For example, to have objectual understanding of circadian rhythms, a scientist must grasp what circadian rhythms are, what our current models of circadian rhythms are, the limits of these models (perhaps in terms of the data they can and cannot explain, and the features of circadian rhythms they do or do not explain), the methods used to produce data about circadian rhythms, and what upstream and downstream phenomena are connected to circadian rhythms.</w:t>
      </w:r>
    </w:p>
    <w:p w14:paraId="6315F4AD" w14:textId="77777777" w:rsidR="00BB68B1" w:rsidRDefault="00000000">
      <w:pPr>
        <w:pStyle w:val="BodyA"/>
        <w:spacing w:after="227" w:line="480" w:lineRule="auto"/>
        <w:rPr>
          <w:rFonts w:ascii="Times New Roman" w:eastAsia="Times New Roman" w:hAnsi="Times New Roman" w:cs="Times New Roman"/>
        </w:rPr>
      </w:pPr>
      <w:r>
        <w:rPr>
          <w:rFonts w:ascii="Times New Roman" w:hAnsi="Times New Roman"/>
          <w:sz w:val="24"/>
          <w:szCs w:val="24"/>
        </w:rPr>
        <w:t>As mentioned, philosophers who write about narrative and explanation emphasize the way that narrative modes of expression show how various items cohere (</w:t>
      </w:r>
      <w:proofErr w:type="spellStart"/>
      <w:r>
        <w:rPr>
          <w:rFonts w:ascii="Times New Roman" w:hAnsi="Times New Roman"/>
          <w:sz w:val="24"/>
          <w:szCs w:val="24"/>
        </w:rPr>
        <w:t>Crasnow</w:t>
      </w:r>
      <w:proofErr w:type="spellEnd"/>
      <w:r>
        <w:rPr>
          <w:rFonts w:ascii="Times New Roman" w:hAnsi="Times New Roman"/>
          <w:sz w:val="24"/>
          <w:szCs w:val="24"/>
        </w:rPr>
        <w:t xml:space="preserve"> 2017; Rosales 2017; Morgan 2017; Mink 1970). We think this is correct. To have objectual understanding, a scientist needs to see the connections between the target system, the history of work on that system, and the relevant data, methods, </w:t>
      </w:r>
      <w:proofErr w:type="gramStart"/>
      <w:r>
        <w:rPr>
          <w:rFonts w:ascii="Times New Roman" w:hAnsi="Times New Roman"/>
          <w:sz w:val="24"/>
          <w:szCs w:val="24"/>
        </w:rPr>
        <w:t>models</w:t>
      </w:r>
      <w:proofErr w:type="gramEnd"/>
      <w:r>
        <w:rPr>
          <w:rFonts w:ascii="Times New Roman" w:hAnsi="Times New Roman"/>
          <w:sz w:val="24"/>
          <w:szCs w:val="24"/>
        </w:rPr>
        <w:t xml:space="preserve"> and mathematics. Coherence can be produced in the mind of the scientist when </w:t>
      </w:r>
      <w:proofErr w:type="gramStart"/>
      <w:r>
        <w:rPr>
          <w:rFonts w:ascii="Times New Roman" w:hAnsi="Times New Roman"/>
          <w:sz w:val="24"/>
          <w:szCs w:val="24"/>
        </w:rPr>
        <w:t>all of</w:t>
      </w:r>
      <w:proofErr w:type="gramEnd"/>
      <w:r>
        <w:rPr>
          <w:rFonts w:ascii="Times New Roman" w:hAnsi="Times New Roman"/>
          <w:sz w:val="24"/>
          <w:szCs w:val="24"/>
        </w:rPr>
        <w:t xml:space="preserve"> this information is presented in a single narrative. But coherence between all this information is very difficult to achieve in modern science, given the sheer number of connections, and the varying strengths of these connections. And any false sense of coherence must be avoided, given that what seems coherent today might turn out never to have been tomorrow. By presenting information in the modernist way, scientists allow, or even </w:t>
      </w:r>
      <w:r>
        <w:rPr>
          <w:rFonts w:ascii="Times New Roman" w:hAnsi="Times New Roman"/>
          <w:i/>
          <w:iCs/>
          <w:sz w:val="24"/>
          <w:szCs w:val="24"/>
        </w:rPr>
        <w:t>demand</w:t>
      </w:r>
      <w:r>
        <w:rPr>
          <w:rFonts w:ascii="Times New Roman" w:hAnsi="Times New Roman"/>
          <w:sz w:val="24"/>
          <w:szCs w:val="24"/>
        </w:rPr>
        <w:t xml:space="preserve"> that readers draw their own connections between all these elements, as well as to consider the strength of these connections by using their imaginations to probe them. This is precisely what makes the consumption of modernist art so challenging, and so rewarding. It forces the audience to fill in the blanks using their imagination, </w:t>
      </w:r>
      <w:proofErr w:type="gramStart"/>
      <w:r>
        <w:rPr>
          <w:rFonts w:ascii="Times New Roman" w:hAnsi="Times New Roman"/>
          <w:sz w:val="24"/>
          <w:szCs w:val="24"/>
        </w:rPr>
        <w:t>in order to</w:t>
      </w:r>
      <w:proofErr w:type="gramEnd"/>
      <w:r>
        <w:rPr>
          <w:rFonts w:ascii="Times New Roman" w:hAnsi="Times New Roman"/>
          <w:sz w:val="24"/>
          <w:szCs w:val="24"/>
        </w:rPr>
        <w:t xml:space="preserve"> produce their own image of the artistic object. And this has the side effect of making the artistic experience more personal. Scientific writing is the same: coherence is a key feature of objec</w:t>
      </w:r>
      <w:r>
        <w:rPr>
          <w:rFonts w:ascii="Times New Roman" w:hAnsi="Times New Roman"/>
          <w:sz w:val="24"/>
          <w:szCs w:val="24"/>
        </w:rPr>
        <w:lastRenderedPageBreak/>
        <w:t xml:space="preserve">tual understanding, but it cannot be transmitted from writer to reader merely by text and diagram. It is an important goal, which scientists produce in themselves via their daily practice, and aim to communicate responsibly via something like modernist conventions. And those conventions are chosen given the fact they allow for a great deal of things to be quickly glanced together at once, from </w:t>
      </w:r>
      <w:proofErr w:type="gramStart"/>
      <w:r>
        <w:rPr>
          <w:rFonts w:ascii="Times New Roman" w:hAnsi="Times New Roman"/>
          <w:sz w:val="24"/>
          <w:szCs w:val="24"/>
        </w:rPr>
        <w:t>a number of</w:t>
      </w:r>
      <w:proofErr w:type="gramEnd"/>
      <w:r>
        <w:rPr>
          <w:rFonts w:ascii="Times New Roman" w:hAnsi="Times New Roman"/>
          <w:sz w:val="24"/>
          <w:szCs w:val="24"/>
        </w:rPr>
        <w:t xml:space="preserve"> different perspectives, in a way that demands the exercise of personal imagination.</w:t>
      </w:r>
    </w:p>
    <w:p w14:paraId="5C587CAB" w14:textId="77777777" w:rsidR="00BB68B1" w:rsidRDefault="00000000">
      <w:pPr>
        <w:pStyle w:val="BodyA"/>
        <w:spacing w:line="480" w:lineRule="auto"/>
        <w:rPr>
          <w:rFonts w:ascii="Times New Roman" w:eastAsia="Times New Roman" w:hAnsi="Times New Roman" w:cs="Times New Roman"/>
        </w:rPr>
      </w:pPr>
      <w:r>
        <w:rPr>
          <w:rFonts w:ascii="Times New Roman" w:hAnsi="Times New Roman"/>
          <w:sz w:val="24"/>
          <w:szCs w:val="24"/>
        </w:rPr>
        <w:t>A second proposal concerns “practical understanding”, which is typically characterized in terms of abilities that are relevant to (or constitutive of) understanding. This is perhaps a more fundamental sort of understanding, that undergirds other kinds of understanding, including explanatory and objectual understanding (Stuart 2018). Increases in practical understanding are, or are very closely tied to, increases in cognitive abilities, e.g., abilities to create and manipulate models, theories, diagrams, methods, or real systems (</w:t>
      </w:r>
      <w:proofErr w:type="spellStart"/>
      <w:r>
        <w:rPr>
          <w:rFonts w:ascii="Times New Roman" w:hAnsi="Times New Roman"/>
          <w:sz w:val="24"/>
          <w:szCs w:val="24"/>
        </w:rPr>
        <w:t>Baumberger</w:t>
      </w:r>
      <w:proofErr w:type="spellEnd"/>
      <w:r>
        <w:rPr>
          <w:rFonts w:ascii="Times New Roman" w:hAnsi="Times New Roman"/>
          <w:sz w:val="24"/>
          <w:szCs w:val="24"/>
        </w:rPr>
        <w:t xml:space="preserve"> 2019; Stuart 2016; 2018; Le </w:t>
      </w:r>
      <w:proofErr w:type="spellStart"/>
      <w:r>
        <w:rPr>
          <w:rFonts w:ascii="Times New Roman" w:hAnsi="Times New Roman"/>
          <w:sz w:val="24"/>
          <w:szCs w:val="24"/>
        </w:rPr>
        <w:t>Bihan</w:t>
      </w:r>
      <w:proofErr w:type="spellEnd"/>
      <w:r>
        <w:rPr>
          <w:rFonts w:ascii="Times New Roman" w:hAnsi="Times New Roman"/>
          <w:sz w:val="24"/>
          <w:szCs w:val="24"/>
        </w:rPr>
        <w:t xml:space="preserve"> 2016; Wilkenfeld 2013; Regt 2017; Elgin 2017; Hills 2016).</w:t>
      </w:r>
    </w:p>
    <w:p w14:paraId="49B39492" w14:textId="77777777" w:rsidR="00BB68B1" w:rsidRDefault="00000000">
      <w:pPr>
        <w:pStyle w:val="BodyA"/>
        <w:spacing w:after="227" w:line="480" w:lineRule="auto"/>
        <w:rPr>
          <w:rFonts w:ascii="Times New Roman" w:eastAsia="Times New Roman" w:hAnsi="Times New Roman" w:cs="Times New Roman"/>
        </w:rPr>
      </w:pPr>
      <w:r>
        <w:rPr>
          <w:rFonts w:ascii="Times New Roman" w:hAnsi="Times New Roman"/>
          <w:sz w:val="24"/>
          <w:szCs w:val="24"/>
        </w:rPr>
        <w:t xml:space="preserve">How can the use of imagination required by modernist stories increase cognitive abilities? When scientists tell the story of a breakthrough, they often mention some paper they were reading at the time of the breakthrough, whose significance suddenly became clear to them. E.g., they realized that a certain method or a new piece of information was exactly what they needed to solve a problem of their own (Stuart 2022). Narrative plays a key role here, because reading papers at a surface level, without imagining what is happening behind the scenes or how a given methodology might be working, or other ways that methodology might be used, would not yield any new abilities to solve their problem, because the papers they are reading </w:t>
      </w:r>
      <w:r>
        <w:rPr>
          <w:rFonts w:ascii="Times New Roman" w:hAnsi="Times New Roman"/>
          <w:i/>
          <w:iCs/>
          <w:sz w:val="24"/>
          <w:szCs w:val="24"/>
        </w:rPr>
        <w:t>are not about their problem</w:t>
      </w:r>
      <w:r>
        <w:rPr>
          <w:rFonts w:ascii="Times New Roman" w:hAnsi="Times New Roman"/>
          <w:sz w:val="24"/>
          <w:szCs w:val="24"/>
        </w:rPr>
        <w:t xml:space="preserve">. The modernist style requires imagination to unpack and comprehend the story. Using our imaginations to fill in the details of the narrative by ourselves makes the story </w:t>
      </w:r>
      <w:r>
        <w:rPr>
          <w:rFonts w:ascii="Times New Roman" w:hAnsi="Times New Roman"/>
          <w:i/>
          <w:iCs/>
          <w:sz w:val="24"/>
          <w:szCs w:val="24"/>
        </w:rPr>
        <w:t>ours</w:t>
      </w:r>
      <w:r>
        <w:rPr>
          <w:rFonts w:ascii="Times New Roman" w:hAnsi="Times New Roman"/>
          <w:sz w:val="24"/>
          <w:szCs w:val="24"/>
        </w:rPr>
        <w:t xml:space="preserve">, it suggests ideas about methods or systems or materials that enable us to solve </w:t>
      </w:r>
      <w:r>
        <w:rPr>
          <w:rFonts w:ascii="Times New Roman" w:hAnsi="Times New Roman"/>
          <w:i/>
          <w:iCs/>
          <w:sz w:val="24"/>
          <w:szCs w:val="24"/>
        </w:rPr>
        <w:t>our</w:t>
      </w:r>
      <w:r>
        <w:rPr>
          <w:rFonts w:ascii="Times New Roman" w:hAnsi="Times New Roman"/>
          <w:sz w:val="24"/>
          <w:szCs w:val="24"/>
        </w:rPr>
        <w:t xml:space="preserve"> problems. The result of this process is a new ability, or set of abilities, in </w:t>
      </w:r>
      <w:r>
        <w:rPr>
          <w:rFonts w:ascii="Times New Roman" w:hAnsi="Times New Roman"/>
          <w:sz w:val="24"/>
          <w:szCs w:val="24"/>
        </w:rPr>
        <w:lastRenderedPageBreak/>
        <w:t>the sense that before, we were not able to solve our problem, but now, we can. Before we could not say how this kind of experiment might work on that kind of system, but now, we can. Before we had no facility with concept x or model y, and now, we do. This counts as new practical understanding, and it is specially facilitated by the modernist style, which requires active use of the imagination, through which old skills are brought to bear on new problems, or new skills are created.</w:t>
      </w:r>
    </w:p>
    <w:p w14:paraId="095786D3" w14:textId="77777777" w:rsidR="00BB68B1" w:rsidRDefault="00000000">
      <w:pPr>
        <w:pStyle w:val="BodyA"/>
        <w:spacing w:after="227" w:line="480" w:lineRule="auto"/>
        <w:rPr>
          <w:rFonts w:ascii="Times New Roman" w:eastAsia="Times New Roman" w:hAnsi="Times New Roman" w:cs="Times New Roman"/>
          <w:sz w:val="24"/>
          <w:szCs w:val="24"/>
        </w:rPr>
      </w:pPr>
      <w:r>
        <w:rPr>
          <w:rFonts w:ascii="Times New Roman" w:hAnsi="Times New Roman"/>
          <w:sz w:val="36"/>
          <w:szCs w:val="36"/>
        </w:rPr>
        <w:t>6. Going further: Towards an epistemology of epistemic genres in science</w:t>
      </w:r>
      <w:r>
        <w:rPr>
          <w:rFonts w:ascii="Times New Roman" w:eastAsia="Times New Roman" w:hAnsi="Times New Roman" w:cs="Times New Roman"/>
          <w:sz w:val="16"/>
          <w:szCs w:val="16"/>
        </w:rPr>
        <w:br/>
      </w:r>
      <w:r>
        <w:rPr>
          <w:rFonts w:ascii="Times New Roman" w:hAnsi="Times New Roman"/>
          <w:sz w:val="24"/>
          <w:szCs w:val="24"/>
        </w:rPr>
        <w:t xml:space="preserve">While of the genre of experimental reports might facilitate the attainment of objectual and practical understanding, it is also true that the genre conventions of scientific articles might make possible new kinds of epistemic failures that are not linked to the validity of individual statements or arguments. </w:t>
      </w:r>
    </w:p>
    <w:p w14:paraId="7DDC01B3" w14:textId="77777777" w:rsidR="00BB68B1" w:rsidRDefault="00000000">
      <w:pPr>
        <w:pStyle w:val="BodyA"/>
        <w:spacing w:after="227" w:line="480" w:lineRule="auto"/>
        <w:rPr>
          <w:rFonts w:ascii="Times New Roman" w:eastAsia="Times New Roman" w:hAnsi="Times New Roman" w:cs="Times New Roman"/>
          <w:sz w:val="24"/>
          <w:szCs w:val="24"/>
        </w:rPr>
      </w:pPr>
      <w:r>
        <w:rPr>
          <w:rFonts w:ascii="Times New Roman" w:hAnsi="Times New Roman"/>
          <w:sz w:val="24"/>
          <w:szCs w:val="24"/>
        </w:rPr>
        <w:t xml:space="preserve">At the extreme, someone might claim that being written in a modernist style is precisely the </w:t>
      </w:r>
      <w:r>
        <w:rPr>
          <w:rFonts w:ascii="Times New Roman" w:hAnsi="Times New Roman"/>
          <w:i/>
          <w:iCs/>
          <w:sz w:val="24"/>
          <w:szCs w:val="24"/>
        </w:rPr>
        <w:t>problem</w:t>
      </w:r>
      <w:r>
        <w:rPr>
          <w:rFonts w:ascii="Times New Roman" w:hAnsi="Times New Roman"/>
          <w:sz w:val="24"/>
          <w:szCs w:val="24"/>
        </w:rPr>
        <w:t xml:space="preserve"> with today’s scientific writing. Mirroring criticisms of modernist art, one might claim that leaving things up to the reader is simply lazy. The assumption here would be that the author merely </w:t>
      </w:r>
      <w:r>
        <w:rPr>
          <w:rFonts w:ascii="Times New Roman" w:hAnsi="Times New Roman"/>
          <w:i/>
          <w:iCs/>
          <w:sz w:val="24"/>
          <w:szCs w:val="24"/>
        </w:rPr>
        <w:t>hopes</w:t>
      </w:r>
      <w:r>
        <w:rPr>
          <w:rFonts w:ascii="Times New Roman" w:hAnsi="Times New Roman"/>
          <w:sz w:val="24"/>
          <w:szCs w:val="24"/>
        </w:rPr>
        <w:t xml:space="preserve"> that the reader will find something of epistemic value in their hastily compiled data. Presenting that data using modernist techniques tells the reader to do the imaginative work themselves, and this saves the author the difficult task of finding and presenting something of value. </w:t>
      </w:r>
    </w:p>
    <w:p w14:paraId="7C3A20F1" w14:textId="77777777" w:rsidR="00BB68B1" w:rsidRDefault="00000000">
      <w:pPr>
        <w:pStyle w:val="BodyA"/>
        <w:spacing w:after="227" w:line="480" w:lineRule="auto"/>
        <w:rPr>
          <w:rFonts w:ascii="Times New Roman" w:eastAsia="Times New Roman" w:hAnsi="Times New Roman" w:cs="Times New Roman"/>
          <w:sz w:val="24"/>
          <w:szCs w:val="24"/>
        </w:rPr>
      </w:pPr>
      <w:r>
        <w:rPr>
          <w:rFonts w:ascii="Times New Roman" w:hAnsi="Times New Roman"/>
          <w:sz w:val="24"/>
          <w:szCs w:val="24"/>
        </w:rPr>
        <w:t xml:space="preserve">We think this is a possibility that deserves to be explored further. There are serious difficulties that people encounter when reading scientific articles, and some of them might be traceable to the misuse of otherwise useful modernist techniques. We think such a complaint must be made carefully, however. We think that most scientists, like most artists, are not trying to </w:t>
      </w:r>
      <w:r>
        <w:rPr>
          <w:rFonts w:ascii="Times New Roman" w:hAnsi="Times New Roman"/>
          <w:sz w:val="24"/>
          <w:szCs w:val="24"/>
        </w:rPr>
        <w:lastRenderedPageBreak/>
        <w:t>take advantage of their audience. However, we also think that, for example, early-career scientists could rely on modernist techniques more intentionally and effectively if those techniques were made explicit in science education, including a discussion of what separates their good and bad uses. The lack of direct discussion might be part of the reason such techniques occasionally are misused.</w:t>
      </w:r>
    </w:p>
    <w:p w14:paraId="5D0EB390" w14:textId="77777777" w:rsidR="00BB68B1" w:rsidRDefault="00000000">
      <w:pPr>
        <w:pStyle w:val="BodyA"/>
        <w:spacing w:after="227" w:line="480" w:lineRule="auto"/>
        <w:rPr>
          <w:rFonts w:ascii="Times New Roman" w:eastAsia="Times New Roman" w:hAnsi="Times New Roman" w:cs="Times New Roman"/>
        </w:rPr>
      </w:pPr>
      <w:r>
        <w:rPr>
          <w:rFonts w:ascii="Times New Roman" w:hAnsi="Times New Roman"/>
          <w:sz w:val="24"/>
          <w:szCs w:val="24"/>
        </w:rPr>
        <w:t xml:space="preserve">Finally, we need not choose either to celebrate or mourn the inclusion of modernist techniques in scientific writing. It would be better to account for </w:t>
      </w:r>
      <w:r>
        <w:rPr>
          <w:rFonts w:ascii="Times New Roman" w:hAnsi="Times New Roman"/>
          <w:i/>
          <w:iCs/>
          <w:sz w:val="24"/>
          <w:szCs w:val="24"/>
        </w:rPr>
        <w:t>both</w:t>
      </w:r>
      <w:r>
        <w:rPr>
          <w:rFonts w:ascii="Times New Roman" w:hAnsi="Times New Roman"/>
          <w:sz w:val="24"/>
          <w:szCs w:val="24"/>
        </w:rPr>
        <w:t xml:space="preserve"> the epistemic affordances </w:t>
      </w:r>
      <w:r>
        <w:rPr>
          <w:rFonts w:ascii="Times New Roman" w:hAnsi="Times New Roman"/>
          <w:i/>
          <w:iCs/>
          <w:sz w:val="24"/>
          <w:szCs w:val="24"/>
        </w:rPr>
        <w:t>and</w:t>
      </w:r>
      <w:r>
        <w:rPr>
          <w:rFonts w:ascii="Times New Roman" w:hAnsi="Times New Roman"/>
          <w:sz w:val="24"/>
          <w:szCs w:val="24"/>
        </w:rPr>
        <w:t xml:space="preserve"> the epistemic dangers of using modernist conventions. The point we are making is simply that scientific writing </w:t>
      </w:r>
      <w:r>
        <w:rPr>
          <w:rFonts w:ascii="Times New Roman" w:hAnsi="Times New Roman"/>
          <w:i/>
          <w:iCs/>
          <w:sz w:val="24"/>
          <w:szCs w:val="24"/>
        </w:rPr>
        <w:t xml:space="preserve">is </w:t>
      </w:r>
      <w:r>
        <w:rPr>
          <w:rFonts w:ascii="Times New Roman" w:hAnsi="Times New Roman"/>
          <w:sz w:val="24"/>
          <w:szCs w:val="24"/>
        </w:rPr>
        <w:t>fruitfully characterized as modernist, and this is because focusing on the epistemic affordances of that style of writing explains why it is the genre scientists use, but also how scientific articles can be written (or read) poorly.</w:t>
      </w:r>
    </w:p>
    <w:p w14:paraId="180B7873" w14:textId="77777777" w:rsidR="00BB68B1" w:rsidRDefault="00000000">
      <w:pPr>
        <w:pStyle w:val="BodyA"/>
        <w:tabs>
          <w:tab w:val="left" w:pos="3360"/>
        </w:tabs>
        <w:spacing w:after="227" w:line="480" w:lineRule="auto"/>
        <w:rPr>
          <w:rFonts w:ascii="Times New Roman" w:eastAsia="Times New Roman" w:hAnsi="Times New Roman" w:cs="Times New Roman"/>
        </w:rPr>
      </w:pPr>
      <w:r>
        <w:rPr>
          <w:rFonts w:ascii="Times New Roman" w:hAnsi="Times New Roman"/>
          <w:sz w:val="36"/>
          <w:szCs w:val="36"/>
        </w:rPr>
        <w:t xml:space="preserve">7. Conclusion </w:t>
      </w:r>
      <w:r>
        <w:rPr>
          <w:rFonts w:ascii="Times New Roman" w:eastAsia="Times New Roman" w:hAnsi="Times New Roman" w:cs="Times New Roman"/>
          <w:sz w:val="16"/>
          <w:szCs w:val="16"/>
        </w:rPr>
        <w:br/>
      </w:r>
      <w:r>
        <w:rPr>
          <w:rFonts w:ascii="Times New Roman" w:hAnsi="Times New Roman"/>
          <w:sz w:val="24"/>
          <w:szCs w:val="24"/>
        </w:rPr>
        <w:t xml:space="preserve">In this paper, we argued that the epistemology of scientific articles is incomplete without a narrative perspective that captures the diversity of reporting practices across scientific </w:t>
      </w:r>
      <w:proofErr w:type="gramStart"/>
      <w:r>
        <w:rPr>
          <w:rFonts w:ascii="Times New Roman" w:hAnsi="Times New Roman"/>
          <w:sz w:val="24"/>
          <w:szCs w:val="24"/>
        </w:rPr>
        <w:t>domains</w:t>
      </w:r>
      <w:proofErr w:type="gramEnd"/>
      <w:r>
        <w:rPr>
          <w:rFonts w:ascii="Times New Roman" w:hAnsi="Times New Roman"/>
          <w:sz w:val="24"/>
          <w:szCs w:val="24"/>
        </w:rPr>
        <w:t xml:space="preserve"> and which makes sense of their epistemic genre. To that end, we considered the case of experimental reports from the hard sciences and argued that their epistemological features are best described by portraying them as employing the same techniques that modernist narratives employ, to solve similar aesthetic-epistemic issues: i.e., presenting data from multiple conflicting perspectives in a way that respects the open-endedness and data-driven nature of science, and requires the use of imagination on behalf of the reader to “complete” the story. Further, we demonstrated how this analogy helps to link the epistemology of experimental reports with objectual and practical understanding. Finally, we showed that this narrative perspective helps us to think in new ways about the epistemic normativity of scientific articles. </w:t>
      </w:r>
      <w:r>
        <w:rPr>
          <w:rFonts w:ascii="Times New Roman" w:hAnsi="Times New Roman"/>
          <w:sz w:val="24"/>
          <w:szCs w:val="24"/>
        </w:rPr>
        <w:lastRenderedPageBreak/>
        <w:t>With this, we call on philosophers of science to engage further with the epistemology of the genres of scientific articles, and scientific writing more generally.</w:t>
      </w:r>
    </w:p>
    <w:p w14:paraId="0B18A527" w14:textId="77777777" w:rsidR="00BB68B1" w:rsidRDefault="00BB68B1">
      <w:pPr>
        <w:pStyle w:val="BodyA"/>
        <w:spacing w:after="160" w:line="480" w:lineRule="auto"/>
        <w:rPr>
          <w:rFonts w:ascii="Times New Roman" w:eastAsia="Times New Roman" w:hAnsi="Times New Roman" w:cs="Times New Roman"/>
          <w:sz w:val="24"/>
          <w:szCs w:val="24"/>
        </w:rPr>
      </w:pPr>
    </w:p>
    <w:p w14:paraId="4B8486AF" w14:textId="77777777" w:rsidR="00BB68B1" w:rsidRDefault="00000000">
      <w:pPr>
        <w:pStyle w:val="BodyA"/>
        <w:spacing w:after="160" w:line="480" w:lineRule="auto"/>
        <w:rPr>
          <w:rFonts w:ascii="Times New Roman" w:eastAsia="Times New Roman" w:hAnsi="Times New Roman" w:cs="Times New Roman"/>
          <w:sz w:val="32"/>
          <w:szCs w:val="32"/>
        </w:rPr>
      </w:pPr>
      <w:r>
        <w:rPr>
          <w:rFonts w:ascii="Times New Roman" w:hAnsi="Times New Roman"/>
          <w:sz w:val="36"/>
          <w:szCs w:val="36"/>
        </w:rPr>
        <w:t>Bibliography</w:t>
      </w:r>
    </w:p>
    <w:p w14:paraId="362FC649" w14:textId="77777777" w:rsidR="00BB68B1" w:rsidRDefault="00000000">
      <w:pPr>
        <w:pStyle w:val="Bibliography1"/>
        <w:spacing w:line="480" w:lineRule="auto"/>
      </w:pPr>
      <w:r>
        <w:t xml:space="preserve">Abbott, H. Porter. 2008. </w:t>
      </w:r>
      <w:r>
        <w:rPr>
          <w:i/>
          <w:iCs/>
        </w:rPr>
        <w:t>The Cambridge Introduction to Narrative</w:t>
      </w:r>
      <w:r>
        <w:t>. Cambridge University Press.</w:t>
      </w:r>
    </w:p>
    <w:p w14:paraId="61D6A8C6" w14:textId="77777777" w:rsidR="00BB68B1" w:rsidRDefault="00000000">
      <w:pPr>
        <w:pStyle w:val="Bibliography1"/>
        <w:spacing w:line="480" w:lineRule="auto"/>
      </w:pPr>
      <w:proofErr w:type="spellStart"/>
      <w:r>
        <w:t>Ankersmit</w:t>
      </w:r>
      <w:proofErr w:type="spellEnd"/>
      <w:r>
        <w:t xml:space="preserve">, F. R. 1983. </w:t>
      </w:r>
      <w:r>
        <w:rPr>
          <w:i/>
          <w:iCs/>
        </w:rPr>
        <w:t>Narrative Logic: A Semantic Analysis of the Historian’s Language</w:t>
      </w:r>
      <w:r>
        <w:t>. Springer Netherlands.</w:t>
      </w:r>
    </w:p>
    <w:p w14:paraId="03158DFF" w14:textId="77777777" w:rsidR="00BB68B1" w:rsidRDefault="00000000">
      <w:pPr>
        <w:pStyle w:val="Bibliography1"/>
        <w:spacing w:line="480" w:lineRule="auto"/>
      </w:pPr>
      <w:r>
        <w:t xml:space="preserve">Ashworth, William. 2019. ‘Natural History and the Emblematic World View’. In </w:t>
      </w:r>
      <w:r>
        <w:rPr>
          <w:i/>
          <w:iCs/>
        </w:rPr>
        <w:t>Grasping the World</w:t>
      </w:r>
      <w:r>
        <w:t>, 144–58. Routledge. https://doi.org/10.4324/9780429399671-11.</w:t>
      </w:r>
    </w:p>
    <w:p w14:paraId="6CF52FD9" w14:textId="77777777" w:rsidR="00BB68B1" w:rsidRDefault="00000000">
      <w:pPr>
        <w:pStyle w:val="Bibliography1"/>
        <w:spacing w:line="480" w:lineRule="auto"/>
      </w:pPr>
      <w:r>
        <w:t xml:space="preserve">Atkinson, Dwight. 1996. ‘The “Philosophical Transactions of the Royal Society of London,” 1675-1975: A Sociohistorical Discourse Analysis’. </w:t>
      </w:r>
      <w:r>
        <w:rPr>
          <w:i/>
          <w:iCs/>
        </w:rPr>
        <w:t>Language in Society</w:t>
      </w:r>
      <w:r>
        <w:t xml:space="preserve"> 25 (3): 333–71.</w:t>
      </w:r>
    </w:p>
    <w:p w14:paraId="15398B3A" w14:textId="77777777" w:rsidR="00BB68B1" w:rsidRDefault="00000000">
      <w:pPr>
        <w:pStyle w:val="Bibliography1"/>
        <w:spacing w:line="480" w:lineRule="auto"/>
      </w:pPr>
      <w:r>
        <w:t xml:space="preserve">Barthes, Roland, and Lionel </w:t>
      </w:r>
      <w:proofErr w:type="spellStart"/>
      <w:r>
        <w:t>Duisit</w:t>
      </w:r>
      <w:proofErr w:type="spellEnd"/>
      <w:r>
        <w:t xml:space="preserve">. 1975. ‘An Introduction to the Structural Analysis of Narrative’. </w:t>
      </w:r>
      <w:r>
        <w:rPr>
          <w:i/>
          <w:iCs/>
        </w:rPr>
        <w:t>New Literary History</w:t>
      </w:r>
      <w:r>
        <w:t xml:space="preserve"> 6 (2): 237–72. https://doi.org/10.2307/468419.</w:t>
      </w:r>
    </w:p>
    <w:p w14:paraId="5B9EEFFC" w14:textId="77777777" w:rsidR="00BB68B1" w:rsidRDefault="00000000">
      <w:pPr>
        <w:pStyle w:val="Bibliography1"/>
        <w:spacing w:line="480" w:lineRule="auto"/>
      </w:pPr>
      <w:r>
        <w:t xml:space="preserve">Bath, Michael. 1994. </w:t>
      </w:r>
      <w:r>
        <w:rPr>
          <w:i/>
          <w:iCs/>
        </w:rPr>
        <w:t>Speaking Pictures: English Emblem Books and Renaissance Culture</w:t>
      </w:r>
      <w:r>
        <w:t>. Longman.</w:t>
      </w:r>
    </w:p>
    <w:p w14:paraId="7B696E0F" w14:textId="77777777" w:rsidR="00BB68B1" w:rsidRDefault="00000000">
      <w:pPr>
        <w:pStyle w:val="Bibliography1"/>
        <w:spacing w:line="480" w:lineRule="auto"/>
      </w:pPr>
      <w:proofErr w:type="spellStart"/>
      <w:r>
        <w:t>Baumberger</w:t>
      </w:r>
      <w:proofErr w:type="spellEnd"/>
      <w:r>
        <w:t xml:space="preserve">, Christoph. 2019. ‘Explicating Objectual Understanding: Taking Degrees Seriously’. </w:t>
      </w:r>
      <w:r>
        <w:rPr>
          <w:i/>
          <w:iCs/>
        </w:rPr>
        <w:t>Journal for General Philosophy of Science</w:t>
      </w:r>
      <w:r>
        <w:t xml:space="preserve"> 50 (3): 367–88. https://doi.org/10.1007/s10838-019-09474-6.</w:t>
      </w:r>
    </w:p>
    <w:p w14:paraId="16B03BA6" w14:textId="77777777" w:rsidR="00BB68B1" w:rsidRDefault="00000000">
      <w:pPr>
        <w:pStyle w:val="Bibliography1"/>
        <w:spacing w:line="480" w:lineRule="auto"/>
      </w:pPr>
      <w:proofErr w:type="spellStart"/>
      <w:r>
        <w:t>Baumberger</w:t>
      </w:r>
      <w:proofErr w:type="spellEnd"/>
      <w:r>
        <w:t xml:space="preserve">, Christoph, Claus </w:t>
      </w:r>
      <w:proofErr w:type="spellStart"/>
      <w:r>
        <w:t>Beisbart</w:t>
      </w:r>
      <w:proofErr w:type="spellEnd"/>
      <w:r>
        <w:t>, and Georg Brun. 2017. ‘What Is Understanding? An Overview of Recent Debates in Epistemology and Philosophy of Science’. In, 1–34.</w:t>
      </w:r>
    </w:p>
    <w:p w14:paraId="01ED0F13" w14:textId="77777777" w:rsidR="00BB68B1" w:rsidRDefault="00000000">
      <w:pPr>
        <w:pStyle w:val="Bibliography1"/>
        <w:spacing w:line="480" w:lineRule="auto"/>
      </w:pPr>
      <w:r>
        <w:t xml:space="preserve">Bazerman, Charles. 1988. </w:t>
      </w:r>
      <w:r>
        <w:rPr>
          <w:i/>
          <w:iCs/>
        </w:rPr>
        <w:t>Shaping Written Knowledge: The Genre and Activity of the Experimental Article in Science</w:t>
      </w:r>
      <w:r>
        <w:t>. University of Wisconsin Press.</w:t>
      </w:r>
    </w:p>
    <w:p w14:paraId="7E67EF1D" w14:textId="77777777" w:rsidR="00BB68B1" w:rsidRDefault="00000000">
      <w:pPr>
        <w:pStyle w:val="Bibliography1"/>
        <w:spacing w:line="480" w:lineRule="auto"/>
      </w:pPr>
      <w:r>
        <w:lastRenderedPageBreak/>
        <w:t xml:space="preserve">Beatty, John. 2017. ‘Narrative Possibility and Narrative Explanation’. </w:t>
      </w:r>
      <w:r>
        <w:rPr>
          <w:i/>
          <w:iCs/>
        </w:rPr>
        <w:t>Studies in History and Philosophy of Science Part A</w:t>
      </w:r>
      <w:r>
        <w:t xml:space="preserve"> 62 (April): 31–41. https://doi.org/10.1016/j.shpsa.2017.03.001.</w:t>
      </w:r>
    </w:p>
    <w:p w14:paraId="744D39F9" w14:textId="77777777" w:rsidR="00BB68B1" w:rsidRDefault="00000000">
      <w:pPr>
        <w:pStyle w:val="Bibliography1"/>
        <w:spacing w:line="480" w:lineRule="auto"/>
      </w:pPr>
      <w:r>
        <w:t xml:space="preserve">Bergmann, Jeroen. 2013. ‘Science Is Not </w:t>
      </w:r>
      <w:proofErr w:type="gramStart"/>
      <w:r>
        <w:t>about</w:t>
      </w:r>
      <w:proofErr w:type="gramEnd"/>
      <w:r>
        <w:t xml:space="preserve"> Simple Stories’. </w:t>
      </w:r>
      <w:r>
        <w:rPr>
          <w:i/>
          <w:iCs/>
          <w:lang w:val="fr-FR"/>
        </w:rPr>
        <w:t>Nature</w:t>
      </w:r>
      <w:r>
        <w:rPr>
          <w:lang w:val="fr-FR"/>
        </w:rPr>
        <w:t xml:space="preserve"> 503 (7475</w:t>
      </w:r>
      <w:proofErr w:type="gramStart"/>
      <w:r>
        <w:rPr>
          <w:lang w:val="fr-FR"/>
        </w:rPr>
        <w:t>):</w:t>
      </w:r>
      <w:proofErr w:type="gramEnd"/>
      <w:r>
        <w:rPr>
          <w:lang w:val="fr-FR"/>
        </w:rPr>
        <w:t xml:space="preserve"> 198–198. https://doi.org/10.1038/503198f.</w:t>
      </w:r>
    </w:p>
    <w:p w14:paraId="51B601C3" w14:textId="77777777" w:rsidR="00BB68B1" w:rsidRDefault="00000000">
      <w:pPr>
        <w:pStyle w:val="Bibliography1"/>
        <w:spacing w:line="480" w:lineRule="auto"/>
      </w:pPr>
      <w:proofErr w:type="spellStart"/>
      <w:r>
        <w:t>Breitenbach</w:t>
      </w:r>
      <w:proofErr w:type="spellEnd"/>
      <w:r>
        <w:t xml:space="preserve">, Angela. 2020. ‘One Imagination in Experiences of Beauty and Achievements of Understanding’. </w:t>
      </w:r>
      <w:r>
        <w:rPr>
          <w:i/>
          <w:iCs/>
        </w:rPr>
        <w:t>The British Journal of Aesthetics</w:t>
      </w:r>
      <w:r>
        <w:t xml:space="preserve"> 60 (1): 71–88. https://doi.org/10.1093/aesthj/ayz048.</w:t>
      </w:r>
    </w:p>
    <w:p w14:paraId="4E6E7CDE" w14:textId="77777777" w:rsidR="00BB68B1" w:rsidRDefault="00000000">
      <w:pPr>
        <w:pStyle w:val="Bibliography1"/>
        <w:spacing w:line="480" w:lineRule="auto"/>
      </w:pPr>
      <w:proofErr w:type="spellStart"/>
      <w:r>
        <w:t>Chinnaiyan</w:t>
      </w:r>
      <w:proofErr w:type="spellEnd"/>
      <w:r>
        <w:t xml:space="preserve">, Arul M., Karen O’Rourke, Brian R. Lane, and </w:t>
      </w:r>
      <w:proofErr w:type="spellStart"/>
      <w:r>
        <w:t>Vishva</w:t>
      </w:r>
      <w:proofErr w:type="spellEnd"/>
      <w:r>
        <w:t xml:space="preserve"> M. Dixit. 1997. ‘Interaction of CED-4 with CED-3 and CED-9: A Molecular Framework for Cell Death’. </w:t>
      </w:r>
      <w:r>
        <w:rPr>
          <w:i/>
          <w:iCs/>
        </w:rPr>
        <w:t>Science</w:t>
      </w:r>
      <w:r>
        <w:t xml:space="preserve"> 275 (5303): 1122–26. https://doi.org/10.1126/science.275.5303.1122.</w:t>
      </w:r>
    </w:p>
    <w:p w14:paraId="7FB9211E" w14:textId="77777777" w:rsidR="00BB68B1" w:rsidRDefault="00000000">
      <w:pPr>
        <w:pStyle w:val="Bibliography1"/>
        <w:spacing w:line="480" w:lineRule="auto"/>
      </w:pPr>
      <w:proofErr w:type="spellStart"/>
      <w:r>
        <w:t>Crasnow</w:t>
      </w:r>
      <w:proofErr w:type="spellEnd"/>
      <w:r>
        <w:t xml:space="preserve">, Sharon. 2017. ‘Process Tracing in Political Science: What’s the Story?’ </w:t>
      </w:r>
      <w:r>
        <w:rPr>
          <w:i/>
          <w:iCs/>
        </w:rPr>
        <w:t>Studies in History and Philosophy of Science Part A</w:t>
      </w:r>
      <w:r>
        <w:t xml:space="preserve"> 62 (April): 6–13. https://doi.org/10.1016/j.shpsa.2017.03.002.</w:t>
      </w:r>
    </w:p>
    <w:p w14:paraId="7C387F3F" w14:textId="77777777" w:rsidR="00BB68B1" w:rsidRDefault="00000000">
      <w:pPr>
        <w:pStyle w:val="Bibliography1"/>
        <w:spacing w:line="480" w:lineRule="auto"/>
      </w:pPr>
      <w:proofErr w:type="spellStart"/>
      <w:r>
        <w:t>Cristalli</w:t>
      </w:r>
      <w:proofErr w:type="spellEnd"/>
      <w:r>
        <w:t xml:space="preserve">, Claudia. 2019. ‘Narrative Explanations in Integrated History and Philosophy of Science’. In </w:t>
      </w:r>
      <w:r>
        <w:rPr>
          <w:i/>
          <w:iCs/>
        </w:rPr>
        <w:t>The Past, Present, and Future of Integrated History and Philosophy of Science</w:t>
      </w:r>
      <w:r>
        <w:t>. Routledge.</w:t>
      </w:r>
    </w:p>
    <w:p w14:paraId="1E767DC3" w14:textId="77777777" w:rsidR="00BB68B1" w:rsidRDefault="00000000">
      <w:pPr>
        <w:pStyle w:val="Bibliography1"/>
        <w:spacing w:line="480" w:lineRule="auto"/>
      </w:pPr>
      <w:r>
        <w:t xml:space="preserve">Currie, Adrian. 2018. ‘The Argument from Surprise’. </w:t>
      </w:r>
      <w:r>
        <w:rPr>
          <w:i/>
          <w:iCs/>
        </w:rPr>
        <w:t>Canadian Journal of Philosophy</w:t>
      </w:r>
      <w:r>
        <w:t xml:space="preserve"> 48 (5): 639–61. https://doi.org/10.1080/00455091.2017.1368860.</w:t>
      </w:r>
    </w:p>
    <w:p w14:paraId="42C36EA4" w14:textId="77777777" w:rsidR="00BB68B1" w:rsidRDefault="00000000">
      <w:pPr>
        <w:pStyle w:val="Bibliography1"/>
        <w:spacing w:line="480" w:lineRule="auto"/>
      </w:pPr>
      <w:r>
        <w:t xml:space="preserve">Currie, Adrian, and Kim </w:t>
      </w:r>
      <w:proofErr w:type="spellStart"/>
      <w:r>
        <w:t>Sterelny</w:t>
      </w:r>
      <w:proofErr w:type="spellEnd"/>
      <w:r>
        <w:t xml:space="preserve">. 2017. ‘In </w:t>
      </w:r>
      <w:proofErr w:type="spellStart"/>
      <w:r>
        <w:t>Defence</w:t>
      </w:r>
      <w:proofErr w:type="spellEnd"/>
      <w:r>
        <w:t xml:space="preserve"> of </w:t>
      </w:r>
      <w:proofErr w:type="gramStart"/>
      <w:r>
        <w:t>Story-Telling</w:t>
      </w:r>
      <w:proofErr w:type="gramEnd"/>
      <w:r>
        <w:t xml:space="preserve">’. </w:t>
      </w:r>
      <w:r>
        <w:rPr>
          <w:i/>
          <w:iCs/>
        </w:rPr>
        <w:t>Studies in History and Philosophy of Science Part A</w:t>
      </w:r>
      <w:r>
        <w:t xml:space="preserve"> 62 (April): 14–21. https://doi.org/10.1016/j.shpsa.2017.03.003.</w:t>
      </w:r>
    </w:p>
    <w:p w14:paraId="5E786A62" w14:textId="77777777" w:rsidR="00BB68B1" w:rsidRDefault="00000000">
      <w:pPr>
        <w:pStyle w:val="Bibliography1"/>
        <w:spacing w:line="480" w:lineRule="auto"/>
      </w:pPr>
      <w:r>
        <w:t xml:space="preserve">Danto, Arthur C. 1986. </w:t>
      </w:r>
      <w:r>
        <w:rPr>
          <w:i/>
          <w:iCs/>
        </w:rPr>
        <w:t>The Philosophical Disenfranchisement of Art</w:t>
      </w:r>
      <w:r>
        <w:t>. Columbia University Press.</w:t>
      </w:r>
    </w:p>
    <w:p w14:paraId="4C962584" w14:textId="77777777" w:rsidR="00BB68B1" w:rsidRDefault="00000000">
      <w:pPr>
        <w:pStyle w:val="Bibliography1"/>
        <w:spacing w:line="480" w:lineRule="auto"/>
      </w:pPr>
      <w:r>
        <w:lastRenderedPageBreak/>
        <w:t xml:space="preserve">Dear, Peter. 2015. ‘5. Narratives, Anecdotes, and Experiments: Turning Experience into Science in the Seventeenth Century’. In </w:t>
      </w:r>
      <w:r>
        <w:rPr>
          <w:i/>
          <w:iCs/>
        </w:rPr>
        <w:t>5. Narratives, Anecdotes, and Experiments: Turning Experience into Science in the Seventeenth Century</w:t>
      </w:r>
      <w:r>
        <w:t>, 135–63. University of Pennsylvania Press. https://doi.org/10.9783/9781512801590-007.</w:t>
      </w:r>
    </w:p>
    <w:p w14:paraId="372A12B8" w14:textId="77777777" w:rsidR="00BB68B1" w:rsidRDefault="00000000">
      <w:pPr>
        <w:pStyle w:val="Bibliography1"/>
        <w:spacing w:line="480" w:lineRule="auto"/>
      </w:pPr>
      <w:proofErr w:type="spellStart"/>
      <w:r>
        <w:t>Dellsén</w:t>
      </w:r>
      <w:proofErr w:type="spellEnd"/>
      <w:r>
        <w:t xml:space="preserve">, </w:t>
      </w:r>
      <w:proofErr w:type="spellStart"/>
      <w:r>
        <w:t>Finnur</w:t>
      </w:r>
      <w:proofErr w:type="spellEnd"/>
      <w:r>
        <w:t xml:space="preserve">. 2020. ‘Beyond Explanation: Understanding as Dependency Modelling’. </w:t>
      </w:r>
      <w:r>
        <w:rPr>
          <w:i/>
          <w:iCs/>
        </w:rPr>
        <w:t>The British Journal for the Philosophy of Science</w:t>
      </w:r>
      <w:r>
        <w:t xml:space="preserve"> 71 (4): 1261–86. https://doi.org/10.1093/bjps/axy058.</w:t>
      </w:r>
    </w:p>
    <w:p w14:paraId="641CE78C" w14:textId="77777777" w:rsidR="00BB68B1" w:rsidRDefault="00000000">
      <w:pPr>
        <w:pStyle w:val="Bibliography1"/>
        <w:spacing w:line="480" w:lineRule="auto"/>
      </w:pPr>
      <w:r>
        <w:t xml:space="preserve">Diaz Gonçalves, Teresa. 2023. ‘On the Inconsistency between Practice and Reporting in Science: The Genesis of Scientific Articles’. </w:t>
      </w:r>
      <w:r>
        <w:rPr>
          <w:i/>
          <w:iCs/>
        </w:rPr>
        <w:t>Social Epistemology</w:t>
      </w:r>
      <w:r>
        <w:t xml:space="preserve"> 0 (0): 1–14. https://doi.org/10.1080/02691728.2023.2209536.</w:t>
      </w:r>
    </w:p>
    <w:p w14:paraId="43EBC35F" w14:textId="77777777" w:rsidR="00BB68B1" w:rsidRDefault="00000000">
      <w:pPr>
        <w:pStyle w:val="Bibliography1"/>
        <w:spacing w:line="480" w:lineRule="auto"/>
      </w:pPr>
      <w:r>
        <w:t xml:space="preserve">Do Valle, </w:t>
      </w:r>
      <w:proofErr w:type="spellStart"/>
      <w:r>
        <w:t>Ulisses</w:t>
      </w:r>
      <w:proofErr w:type="spellEnd"/>
      <w:r>
        <w:t xml:space="preserve">. 2022. ‘History’s Narrative Explanation Under the Logic of Causal Imputation: An Essay in Honor of Max Weber’s Death Centenary’. </w:t>
      </w:r>
      <w:r>
        <w:rPr>
          <w:i/>
          <w:iCs/>
        </w:rPr>
        <w:t>History and Theory</w:t>
      </w:r>
      <w:r>
        <w:t xml:space="preserve"> 61 (2): 269–88. https://doi.org/10.1111/hith.12262.</w:t>
      </w:r>
    </w:p>
    <w:p w14:paraId="46B2E15D" w14:textId="77777777" w:rsidR="00BB68B1" w:rsidRDefault="00000000">
      <w:pPr>
        <w:pStyle w:val="Bibliography1"/>
        <w:spacing w:line="480" w:lineRule="auto"/>
      </w:pPr>
      <w:r>
        <w:t xml:space="preserve">Doss, Joy M. 2003. </w:t>
      </w:r>
      <w:r>
        <w:rPr>
          <w:i/>
          <w:iCs/>
        </w:rPr>
        <w:t>Aesthetic Revolutionaries: Picasso and Joyce</w:t>
      </w:r>
      <w:r>
        <w:t>. Marshall University Libraries.</w:t>
      </w:r>
    </w:p>
    <w:p w14:paraId="577C7C0F" w14:textId="77777777" w:rsidR="00BB68B1" w:rsidRDefault="00000000">
      <w:pPr>
        <w:pStyle w:val="Bibliography1"/>
        <w:spacing w:line="480" w:lineRule="auto"/>
      </w:pPr>
      <w:r>
        <w:t xml:space="preserve">Elgin, Catherine. 2007. ‘Understanding and the Facts’. </w:t>
      </w:r>
      <w:r>
        <w:rPr>
          <w:i/>
          <w:iCs/>
        </w:rPr>
        <w:t>Philosophical Studies</w:t>
      </w:r>
      <w:r>
        <w:t xml:space="preserve"> 132 (1): 33–42. https://doi.org/10.1007/s11098-006-9054-z.</w:t>
      </w:r>
    </w:p>
    <w:p w14:paraId="5DB02C08" w14:textId="77777777" w:rsidR="00BB68B1" w:rsidRDefault="00000000">
      <w:pPr>
        <w:pStyle w:val="Bibliography1"/>
        <w:spacing w:line="480" w:lineRule="auto"/>
      </w:pPr>
      <w:r>
        <w:t xml:space="preserve">Elgin, Catherine Z. 1993. ‘Understanding: Art and Science’. </w:t>
      </w:r>
      <w:proofErr w:type="spellStart"/>
      <w:r>
        <w:rPr>
          <w:i/>
          <w:iCs/>
        </w:rPr>
        <w:t>Synthese</w:t>
      </w:r>
      <w:proofErr w:type="spellEnd"/>
      <w:r>
        <w:t xml:space="preserve"> 95 (1): 13–28.</w:t>
      </w:r>
    </w:p>
    <w:p w14:paraId="4A960DEA" w14:textId="77777777" w:rsidR="00BB68B1" w:rsidRDefault="00000000">
      <w:pPr>
        <w:pStyle w:val="Bibliography1"/>
        <w:spacing w:line="480" w:lineRule="auto"/>
      </w:pPr>
      <w:r>
        <w:t xml:space="preserve">———. 2017. </w:t>
      </w:r>
      <w:r>
        <w:rPr>
          <w:i/>
          <w:iCs/>
        </w:rPr>
        <w:t>True Enough</w:t>
      </w:r>
      <w:r>
        <w:t>. MIT Press.</w:t>
      </w:r>
    </w:p>
    <w:p w14:paraId="79A0B022" w14:textId="77777777" w:rsidR="00BB68B1" w:rsidRDefault="00000000">
      <w:pPr>
        <w:pStyle w:val="Bibliography1"/>
        <w:spacing w:line="480" w:lineRule="auto"/>
      </w:pPr>
      <w:proofErr w:type="spellStart"/>
      <w:r>
        <w:t>Falcetta</w:t>
      </w:r>
      <w:proofErr w:type="spellEnd"/>
      <w:r>
        <w:t xml:space="preserve">, Jennie-Rebecca. 2007. ‘Geometries of Space and Time: The Cubist London of “Mrs. Dalloway”’. </w:t>
      </w:r>
      <w:r>
        <w:rPr>
          <w:i/>
          <w:iCs/>
        </w:rPr>
        <w:t>Woolf Studies Annual</w:t>
      </w:r>
      <w:r>
        <w:t xml:space="preserve"> 13: 111–36.</w:t>
      </w:r>
    </w:p>
    <w:p w14:paraId="2491F84C" w14:textId="77777777" w:rsidR="00BB68B1" w:rsidRDefault="00000000">
      <w:pPr>
        <w:pStyle w:val="Bibliography1"/>
        <w:spacing w:line="480" w:lineRule="auto"/>
      </w:pPr>
      <w:proofErr w:type="spellStart"/>
      <w:r>
        <w:t>Feyerabend</w:t>
      </w:r>
      <w:proofErr w:type="spellEnd"/>
      <w:r>
        <w:t xml:space="preserve">, Paul. 1995. </w:t>
      </w:r>
      <w:r>
        <w:rPr>
          <w:i/>
          <w:iCs/>
        </w:rPr>
        <w:t xml:space="preserve">Killing Time: The Autobiography of Paul </w:t>
      </w:r>
      <w:proofErr w:type="spellStart"/>
      <w:r>
        <w:rPr>
          <w:i/>
          <w:iCs/>
        </w:rPr>
        <w:t>Feyerabend</w:t>
      </w:r>
      <w:proofErr w:type="spellEnd"/>
      <w:r>
        <w:t>. University of Chicago Press.</w:t>
      </w:r>
    </w:p>
    <w:p w14:paraId="0EEF3D53" w14:textId="77777777" w:rsidR="00BB68B1" w:rsidRDefault="00000000">
      <w:pPr>
        <w:pStyle w:val="Bibliography1"/>
        <w:spacing w:line="480" w:lineRule="auto"/>
      </w:pPr>
      <w:proofErr w:type="spellStart"/>
      <w:r>
        <w:t>Feyerabend</w:t>
      </w:r>
      <w:proofErr w:type="spellEnd"/>
      <w:r>
        <w:t xml:space="preserve">, Paul K. 1991. ‘Concluding Unphilosophical Conversation’. In </w:t>
      </w:r>
      <w:r>
        <w:rPr>
          <w:i/>
          <w:iCs/>
        </w:rPr>
        <w:t xml:space="preserve">Beyond Reason: Essays on the Philosophy of Paul </w:t>
      </w:r>
      <w:proofErr w:type="spellStart"/>
      <w:r>
        <w:rPr>
          <w:i/>
          <w:iCs/>
        </w:rPr>
        <w:t>Feyerabend</w:t>
      </w:r>
      <w:proofErr w:type="spellEnd"/>
      <w:r>
        <w:t xml:space="preserve">, edited by Gonzalo </w:t>
      </w:r>
      <w:proofErr w:type="spellStart"/>
      <w:r>
        <w:t>Munévar</w:t>
      </w:r>
      <w:proofErr w:type="spellEnd"/>
      <w:r>
        <w:t xml:space="preserve">, 487–527. </w:t>
      </w:r>
      <w:r>
        <w:lastRenderedPageBreak/>
        <w:t>Boston Studies in the Philosophy of Science. Dordrecht: Springer Netherlands. https://doi.org/10.1007/978-94-011-3188-9_25.</w:t>
      </w:r>
    </w:p>
    <w:p w14:paraId="0B105818" w14:textId="77777777" w:rsidR="00BB68B1" w:rsidRDefault="00000000">
      <w:pPr>
        <w:pStyle w:val="Bibliography1"/>
        <w:spacing w:line="480" w:lineRule="auto"/>
      </w:pPr>
      <w:r>
        <w:t xml:space="preserve">Franklin, Allan, and Colin Howson. 1998. ‘Comment on “The Structure of a Scientific Paper” by Frederick </w:t>
      </w:r>
      <w:proofErr w:type="spellStart"/>
      <w:r>
        <w:t>Suppe</w:t>
      </w:r>
      <w:proofErr w:type="spellEnd"/>
      <w:r>
        <w:t xml:space="preserve">’. </w:t>
      </w:r>
      <w:r>
        <w:rPr>
          <w:i/>
          <w:iCs/>
        </w:rPr>
        <w:t>Philosophy of Science</w:t>
      </w:r>
      <w:r>
        <w:t xml:space="preserve"> 65 (3): 411–16. https://doi.org/10.1086/392653.</w:t>
      </w:r>
    </w:p>
    <w:p w14:paraId="0D105A60" w14:textId="77777777" w:rsidR="00BB68B1" w:rsidRDefault="00000000">
      <w:pPr>
        <w:pStyle w:val="Bibliography1"/>
        <w:spacing w:line="480" w:lineRule="auto"/>
      </w:pPr>
      <w:r>
        <w:t xml:space="preserve">Fry, Edward F. 1978. </w:t>
      </w:r>
      <w:r>
        <w:rPr>
          <w:i/>
          <w:iCs/>
        </w:rPr>
        <w:t>Cubism</w:t>
      </w:r>
      <w:r>
        <w:t>. Oxford University Press.</w:t>
      </w:r>
    </w:p>
    <w:p w14:paraId="4767DD8E" w14:textId="77777777" w:rsidR="00BB68B1" w:rsidRDefault="00000000">
      <w:pPr>
        <w:pStyle w:val="Bibliography1"/>
        <w:spacing w:line="480" w:lineRule="auto"/>
      </w:pPr>
      <w:proofErr w:type="spellStart"/>
      <w:r>
        <w:t>Galison</w:t>
      </w:r>
      <w:proofErr w:type="spellEnd"/>
      <w:r>
        <w:t xml:space="preserve">, Peter. 1987. </w:t>
      </w:r>
      <w:r>
        <w:rPr>
          <w:i/>
          <w:iCs/>
        </w:rPr>
        <w:t>How Experiments End</w:t>
      </w:r>
      <w:r>
        <w:t>. Chicago, IL: University of Chicago Press. https://press.uchicago.edu/ucp/books/book/chicago/H/bo5969426.html.</w:t>
      </w:r>
    </w:p>
    <w:p w14:paraId="76AB71C4" w14:textId="77777777" w:rsidR="00BB68B1" w:rsidRDefault="00000000">
      <w:pPr>
        <w:pStyle w:val="Bibliography1"/>
        <w:spacing w:line="480" w:lineRule="auto"/>
      </w:pPr>
      <w:r>
        <w:t xml:space="preserve">Gemayel, Rita. 2016. ‘How to Write a Scientific Paper’. </w:t>
      </w:r>
      <w:r>
        <w:rPr>
          <w:i/>
          <w:iCs/>
        </w:rPr>
        <w:t>The FEBS Journal</w:t>
      </w:r>
      <w:r>
        <w:t xml:space="preserve"> 283 (21): 3882–85. https://doi.org/10.1111/febs.13918.</w:t>
      </w:r>
    </w:p>
    <w:p w14:paraId="2A385C99" w14:textId="77777777" w:rsidR="00BB68B1" w:rsidRDefault="00000000">
      <w:pPr>
        <w:pStyle w:val="Bibliography1"/>
        <w:spacing w:line="480" w:lineRule="auto"/>
      </w:pPr>
      <w:proofErr w:type="spellStart"/>
      <w:r>
        <w:t>Giere</w:t>
      </w:r>
      <w:proofErr w:type="spellEnd"/>
      <w:r>
        <w:t xml:space="preserve">, Ronald N. 2006. </w:t>
      </w:r>
      <w:r>
        <w:rPr>
          <w:i/>
          <w:iCs/>
        </w:rPr>
        <w:t>Scientific Perspectivism</w:t>
      </w:r>
      <w:r>
        <w:t>. Chicago: University of Chicago Press.</w:t>
      </w:r>
    </w:p>
    <w:p w14:paraId="4F451EBE" w14:textId="77777777" w:rsidR="00BB68B1" w:rsidRDefault="00000000">
      <w:pPr>
        <w:pStyle w:val="Bibliography1"/>
        <w:spacing w:line="480" w:lineRule="auto"/>
      </w:pPr>
      <w:r>
        <w:t xml:space="preserve">Gilbert, G. Nigel. 1976. ‘The Transformation of Research Findings into Scientific Knowledge’. </w:t>
      </w:r>
      <w:r>
        <w:rPr>
          <w:i/>
          <w:iCs/>
        </w:rPr>
        <w:t>Social Studies of Science</w:t>
      </w:r>
      <w:r>
        <w:t xml:space="preserve"> 6 (3–4): 281–306. https://doi.org/10.1177/030631277600600302.</w:t>
      </w:r>
    </w:p>
    <w:p w14:paraId="29B92B9A" w14:textId="77777777" w:rsidR="00BB68B1" w:rsidRDefault="00000000">
      <w:pPr>
        <w:pStyle w:val="Bibliography1"/>
        <w:spacing w:line="480" w:lineRule="auto"/>
      </w:pPr>
      <w:r>
        <w:t xml:space="preserve">Gross, Alan G. 1996. </w:t>
      </w:r>
      <w:r>
        <w:rPr>
          <w:i/>
          <w:iCs/>
        </w:rPr>
        <w:t>The Rhetoric of Science</w:t>
      </w:r>
      <w:r>
        <w:t>. Harvard University Press.</w:t>
      </w:r>
    </w:p>
    <w:p w14:paraId="3FCA7ED9" w14:textId="77777777" w:rsidR="00BB68B1" w:rsidRDefault="00000000">
      <w:pPr>
        <w:pStyle w:val="Bibliography1"/>
        <w:spacing w:line="480" w:lineRule="auto"/>
      </w:pPr>
      <w:r>
        <w:t xml:space="preserve">Hacking, Ian. 1983. </w:t>
      </w:r>
      <w:r>
        <w:rPr>
          <w:i/>
          <w:iCs/>
        </w:rPr>
        <w:t>Representing and Intervening: Introductory Topics in the Philosophy of Natural Science</w:t>
      </w:r>
      <w:r>
        <w:t>. Cambridge: Cambridge University Press. https://doi.org/10.1017/CBO9780511814563.</w:t>
      </w:r>
    </w:p>
    <w:p w14:paraId="567124BF" w14:textId="77777777" w:rsidR="00BB68B1" w:rsidRDefault="00000000">
      <w:pPr>
        <w:pStyle w:val="Bibliography1"/>
        <w:spacing w:line="480" w:lineRule="auto"/>
      </w:pPr>
      <w:r>
        <w:t xml:space="preserve">Haines, Elizabeth. 2022. ‘Visual Evidence and Narrative in Botany and War: Two Domains, One Practice’. In </w:t>
      </w:r>
      <w:r>
        <w:rPr>
          <w:i/>
          <w:iCs/>
        </w:rPr>
        <w:t>Narrative Science: Reasoning, Representing and Knowing since 1800</w:t>
      </w:r>
      <w:r>
        <w:t>, edited by Dominic J. Berry, Kim M. Hajek, and Mary S. Morgan, 185–205. Cambridge: Cambridge University Press. https://doi.org/10.1017/9781009004329.010.</w:t>
      </w:r>
    </w:p>
    <w:p w14:paraId="4D9B8C07" w14:textId="77777777" w:rsidR="00BB68B1" w:rsidRDefault="00000000">
      <w:pPr>
        <w:pStyle w:val="Bibliography1"/>
        <w:spacing w:line="480" w:lineRule="auto"/>
      </w:pPr>
      <w:r>
        <w:t xml:space="preserve">Hannon, Michael. 2020. ‘Recent Work in the Epistemology of Understanding’. </w:t>
      </w:r>
      <w:r>
        <w:rPr>
          <w:i/>
          <w:iCs/>
        </w:rPr>
        <w:t>American Philosophical Quarterly</w:t>
      </w:r>
      <w:r>
        <w:t xml:space="preserve"> 58 (January). https://doi.org/10.2307/48616060.</w:t>
      </w:r>
    </w:p>
    <w:p w14:paraId="6357BDCF" w14:textId="77777777" w:rsidR="00BB68B1" w:rsidRDefault="00000000">
      <w:pPr>
        <w:pStyle w:val="Bibliography1"/>
        <w:spacing w:line="480" w:lineRule="auto"/>
      </w:pPr>
      <w:r>
        <w:lastRenderedPageBreak/>
        <w:t xml:space="preserve">Hardcastle, Valerie Gray. 1999. ‘Scientific Papers Have Various Structures’. </w:t>
      </w:r>
      <w:r>
        <w:rPr>
          <w:i/>
          <w:iCs/>
        </w:rPr>
        <w:t>Philosophy of Science</w:t>
      </w:r>
      <w:r>
        <w:t xml:space="preserve"> 66 (3): 415–39. https://doi.org/10.1086/392695.</w:t>
      </w:r>
    </w:p>
    <w:p w14:paraId="3819A32A" w14:textId="77777777" w:rsidR="00BB68B1" w:rsidRDefault="00000000">
      <w:pPr>
        <w:pStyle w:val="Bibliography1"/>
        <w:spacing w:line="480" w:lineRule="auto"/>
      </w:pPr>
      <w:proofErr w:type="spellStart"/>
      <w:r>
        <w:t>Harré</w:t>
      </w:r>
      <w:proofErr w:type="spellEnd"/>
      <w:r>
        <w:t xml:space="preserve">, Rom. 2003. ‘The Materiality of Instruments in a Metaphysics for Experiments’. In </w:t>
      </w:r>
      <w:r>
        <w:rPr>
          <w:i/>
          <w:iCs/>
        </w:rPr>
        <w:t xml:space="preserve">The Philosophy </w:t>
      </w:r>
      <w:proofErr w:type="gramStart"/>
      <w:r>
        <w:rPr>
          <w:i/>
          <w:iCs/>
        </w:rPr>
        <w:t>Of</w:t>
      </w:r>
      <w:proofErr w:type="gramEnd"/>
      <w:r>
        <w:rPr>
          <w:i/>
          <w:iCs/>
        </w:rPr>
        <w:t xml:space="preserve"> Scientific Experimentation</w:t>
      </w:r>
      <w:r>
        <w:t xml:space="preserve">, edited by Hans </w:t>
      </w:r>
      <w:proofErr w:type="spellStart"/>
      <w:r>
        <w:t>Radder</w:t>
      </w:r>
      <w:proofErr w:type="spellEnd"/>
      <w:r>
        <w:t>, 19–38. University of Pittsburgh Press. https://doi.org/10.2307/j.ctt5hjsnf.6.</w:t>
      </w:r>
    </w:p>
    <w:p w14:paraId="4A954A7D" w14:textId="77777777" w:rsidR="00BB68B1" w:rsidRDefault="00000000">
      <w:pPr>
        <w:pStyle w:val="Bibliography1"/>
        <w:spacing w:line="480" w:lineRule="auto"/>
      </w:pPr>
      <w:r>
        <w:t xml:space="preserve">Hartmann, Stephan. 1999. ‘Models and Stories in Hadron Physics’. In </w:t>
      </w:r>
      <w:r>
        <w:rPr>
          <w:i/>
          <w:iCs/>
        </w:rPr>
        <w:t>Models as Mediators</w:t>
      </w:r>
      <w:r>
        <w:t>, edited by Mary S. Morgan and Margaret Morrison, 1st ed., 326–46. Cambridge University Press. https://doi.org/10.1017/CBO9780511660108.012.</w:t>
      </w:r>
    </w:p>
    <w:p w14:paraId="5C577B25" w14:textId="77777777" w:rsidR="00BB68B1" w:rsidRDefault="00000000">
      <w:pPr>
        <w:pStyle w:val="Bibliography1"/>
        <w:spacing w:line="480" w:lineRule="auto"/>
      </w:pPr>
      <w:r>
        <w:t xml:space="preserve">Hills, Alison. 2016. ‘Understanding Why’. </w:t>
      </w:r>
      <w:proofErr w:type="spellStart"/>
      <w:r>
        <w:rPr>
          <w:i/>
          <w:iCs/>
          <w:lang w:val="fr-FR"/>
        </w:rPr>
        <w:t>Noûs</w:t>
      </w:r>
      <w:proofErr w:type="spellEnd"/>
      <w:r>
        <w:rPr>
          <w:lang w:val="fr-FR"/>
        </w:rPr>
        <w:t xml:space="preserve"> 50 (4</w:t>
      </w:r>
      <w:proofErr w:type="gramStart"/>
      <w:r>
        <w:rPr>
          <w:lang w:val="fr-FR"/>
        </w:rPr>
        <w:t>):</w:t>
      </w:r>
      <w:proofErr w:type="gramEnd"/>
      <w:r>
        <w:rPr>
          <w:lang w:val="fr-FR"/>
        </w:rPr>
        <w:t xml:space="preserve"> 661–88. https://doi.org/10.1111/nous.12092.</w:t>
      </w:r>
    </w:p>
    <w:p w14:paraId="231C1D33" w14:textId="77777777" w:rsidR="00BB68B1" w:rsidRDefault="00000000">
      <w:pPr>
        <w:pStyle w:val="Bibliography1"/>
        <w:spacing w:line="480" w:lineRule="auto"/>
      </w:pPr>
      <w:r>
        <w:t>Hoffmann, Roald. 2017. ‘The Tensions of Scientific Storytelling’. American Scientist. 6 February 2017. https://www.americanscientist.org/article/the-tensions-of-scientific-storytelling.</w:t>
      </w:r>
    </w:p>
    <w:p w14:paraId="0898F071" w14:textId="77777777" w:rsidR="00BB68B1" w:rsidRDefault="00000000">
      <w:pPr>
        <w:pStyle w:val="Bibliography1"/>
        <w:spacing w:line="480" w:lineRule="auto"/>
      </w:pPr>
      <w:r>
        <w:t xml:space="preserve">Hudson, Reuben. 2015. ‘Similarities between Scientific and Dramatic Prose’. </w:t>
      </w:r>
      <w:r>
        <w:rPr>
          <w:i/>
          <w:iCs/>
        </w:rPr>
        <w:t>Journal of Chemical Education</w:t>
      </w:r>
      <w:r>
        <w:t xml:space="preserve"> 92 (5): 781–83. https://doi.org/10.1021/ed500091a.</w:t>
      </w:r>
    </w:p>
    <w:p w14:paraId="6E4CDA64" w14:textId="77777777" w:rsidR="00BB68B1" w:rsidRDefault="00000000">
      <w:pPr>
        <w:pStyle w:val="Bibliography1"/>
        <w:spacing w:line="480" w:lineRule="auto"/>
      </w:pPr>
      <w:r>
        <w:t xml:space="preserve">Hughes, R.I.G. 2006. ‘Theoretical Practice: The Bohm-Pines Quartet’. </w:t>
      </w:r>
      <w:r>
        <w:rPr>
          <w:i/>
          <w:iCs/>
        </w:rPr>
        <w:t>Perspectives on Science</w:t>
      </w:r>
      <w:r>
        <w:t xml:space="preserve"> 14 (4): 457–524. https://doi.org/10.1162/posc.2006.14.4.457.</w:t>
      </w:r>
    </w:p>
    <w:p w14:paraId="15632923" w14:textId="77777777" w:rsidR="00BB68B1" w:rsidRDefault="00000000">
      <w:pPr>
        <w:pStyle w:val="Bibliography1"/>
        <w:spacing w:line="480" w:lineRule="auto"/>
      </w:pPr>
      <w:r>
        <w:t xml:space="preserve">Hurwitz, Brian. 2017. ‘Narrative Constructs in Modern Clinical Case Reporting’. </w:t>
      </w:r>
      <w:r>
        <w:rPr>
          <w:i/>
          <w:iCs/>
        </w:rPr>
        <w:t>Studies in History and Philosophy of Science Part A</w:t>
      </w:r>
      <w:r>
        <w:t xml:space="preserve"> 62 (April): 65–73. https://doi.org/10.1016/j.shpsa.2017.03.004.</w:t>
      </w:r>
    </w:p>
    <w:p w14:paraId="182DF278" w14:textId="77777777" w:rsidR="00BB68B1" w:rsidRDefault="00000000">
      <w:pPr>
        <w:pStyle w:val="Bibliography1"/>
        <w:spacing w:line="480" w:lineRule="auto"/>
      </w:pPr>
      <w:r>
        <w:t xml:space="preserve">Isaak, Jo-Anna. 1981. ‘James Joyce and the Cubist Esthetic’. </w:t>
      </w:r>
      <w:r>
        <w:rPr>
          <w:i/>
          <w:iCs/>
        </w:rPr>
        <w:t>Mosaic: A Journal for the Interdisciplinary Study of Literature</w:t>
      </w:r>
      <w:r>
        <w:t xml:space="preserve"> 14 (1): 61–90.</w:t>
      </w:r>
    </w:p>
    <w:p w14:paraId="35BB9566" w14:textId="77777777" w:rsidR="00BB68B1" w:rsidRDefault="00000000">
      <w:pPr>
        <w:pStyle w:val="Bibliography1"/>
        <w:spacing w:line="480" w:lineRule="auto"/>
      </w:pPr>
      <w:proofErr w:type="spellStart"/>
      <w:r>
        <w:t>Jajdelska</w:t>
      </w:r>
      <w:proofErr w:type="spellEnd"/>
      <w:r>
        <w:t xml:space="preserve">, Elspeth. 2022. ‘Narrative Performance and the “Taboo on Causal Inference”: A Case Study of Conceptual </w:t>
      </w:r>
      <w:proofErr w:type="spellStart"/>
      <w:r>
        <w:t>Remodelling</w:t>
      </w:r>
      <w:proofErr w:type="spellEnd"/>
      <w:r>
        <w:t xml:space="preserve"> and Implicit Causation’. In </w:t>
      </w:r>
      <w:r>
        <w:rPr>
          <w:i/>
          <w:iCs/>
        </w:rPr>
        <w:t>Narrative Science: Reasoning, Representing and Knowing since 1800</w:t>
      </w:r>
      <w:r>
        <w:t xml:space="preserve">, edited by Dominic J. Berry, </w:t>
      </w:r>
      <w:r>
        <w:lastRenderedPageBreak/>
        <w:t>Kim M. Hajek, and Mary S. Morgan, 371–90. Cambridge: Cambridge University Press. https://doi.org/10.1017/9781009004329.019.</w:t>
      </w:r>
    </w:p>
    <w:p w14:paraId="785F3F8B" w14:textId="77777777" w:rsidR="00BB68B1" w:rsidRDefault="00000000">
      <w:pPr>
        <w:pStyle w:val="Bibliography1"/>
        <w:spacing w:line="480" w:lineRule="auto"/>
      </w:pPr>
      <w:r>
        <w:t xml:space="preserve">Katz, </w:t>
      </w:r>
      <w:proofErr w:type="spellStart"/>
      <w:r>
        <w:t>Yarden</w:t>
      </w:r>
      <w:proofErr w:type="spellEnd"/>
      <w:r>
        <w:t>. 2013. ‘Against Storytelling of Scientific Results’, no. 10: 1045. https://doi.org/10.1038/nmeth.2699.</w:t>
      </w:r>
    </w:p>
    <w:p w14:paraId="7915C15C" w14:textId="77777777" w:rsidR="00BB68B1" w:rsidRDefault="00000000">
      <w:pPr>
        <w:pStyle w:val="Bibliography1"/>
        <w:spacing w:line="480" w:lineRule="auto"/>
      </w:pPr>
      <w:r>
        <w:t xml:space="preserve">Kelp, Christoph. 2015. ‘Understanding Phenomena’. </w:t>
      </w:r>
      <w:proofErr w:type="spellStart"/>
      <w:r>
        <w:rPr>
          <w:i/>
          <w:iCs/>
        </w:rPr>
        <w:t>Synthese</w:t>
      </w:r>
      <w:proofErr w:type="spellEnd"/>
      <w:r>
        <w:t xml:space="preserve"> 192 (12): 3799–3816. https://doi.org/10.1007/s11229-014-0616-x.</w:t>
      </w:r>
    </w:p>
    <w:p w14:paraId="52A7EF04" w14:textId="77777777" w:rsidR="00BB68B1" w:rsidRDefault="00000000">
      <w:pPr>
        <w:pStyle w:val="Bibliography1"/>
        <w:spacing w:line="480" w:lineRule="auto"/>
      </w:pPr>
      <w:proofErr w:type="spellStart"/>
      <w:r>
        <w:t>Kitcher</w:t>
      </w:r>
      <w:proofErr w:type="spellEnd"/>
      <w:r>
        <w:t xml:space="preserve">, Philip. 1991. ‘Persuasion’. In </w:t>
      </w:r>
      <w:r>
        <w:rPr>
          <w:i/>
          <w:iCs/>
        </w:rPr>
        <w:t>Persuading Science: The Art of Scientific Rhetoric</w:t>
      </w:r>
      <w:r>
        <w:t xml:space="preserve">, edited by Marcello </w:t>
      </w:r>
      <w:proofErr w:type="spellStart"/>
      <w:r>
        <w:t>Pera</w:t>
      </w:r>
      <w:proofErr w:type="spellEnd"/>
      <w:r>
        <w:t xml:space="preserve"> and William R. Shea, 3–27. Science History Publications, </w:t>
      </w:r>
      <w:proofErr w:type="spellStart"/>
      <w:r>
        <w:t>Usa</w:t>
      </w:r>
      <w:proofErr w:type="spellEnd"/>
      <w:r>
        <w:t>.</w:t>
      </w:r>
    </w:p>
    <w:p w14:paraId="0F894B64" w14:textId="77777777" w:rsidR="00BB68B1" w:rsidRDefault="00000000">
      <w:pPr>
        <w:pStyle w:val="Bibliography1"/>
        <w:spacing w:line="480" w:lineRule="auto"/>
      </w:pPr>
      <w:proofErr w:type="spellStart"/>
      <w:r>
        <w:t>Kluck</w:t>
      </w:r>
      <w:proofErr w:type="spellEnd"/>
      <w:r>
        <w:t xml:space="preserve">, Ruth M., Ella Bossy-Wetzel, Douglas R. Green, and Donald D. </w:t>
      </w:r>
      <w:proofErr w:type="spellStart"/>
      <w:r>
        <w:t>Newmeyer</w:t>
      </w:r>
      <w:proofErr w:type="spellEnd"/>
      <w:r>
        <w:t xml:space="preserve">. 1997. ‘The Release of Cytochrome c from Mitochondria: A Primary Site for Bcl-2 Regulation of Apoptosis’. </w:t>
      </w:r>
      <w:r>
        <w:rPr>
          <w:i/>
          <w:iCs/>
        </w:rPr>
        <w:t>Science</w:t>
      </w:r>
      <w:r>
        <w:t xml:space="preserve"> 275 (5303): 1132–36. https://doi.org/10.1126/science.275.5303.1132.</w:t>
      </w:r>
    </w:p>
    <w:p w14:paraId="211DF420" w14:textId="77777777" w:rsidR="00BB68B1" w:rsidRDefault="00000000">
      <w:pPr>
        <w:pStyle w:val="Bibliography1"/>
        <w:spacing w:line="480" w:lineRule="auto"/>
      </w:pPr>
      <w:r>
        <w:t>Knorr-</w:t>
      </w:r>
      <w:proofErr w:type="spellStart"/>
      <w:r>
        <w:t>Cetina</w:t>
      </w:r>
      <w:proofErr w:type="spellEnd"/>
      <w:r>
        <w:t xml:space="preserve">, Karin. 1981. </w:t>
      </w:r>
      <w:r>
        <w:rPr>
          <w:i/>
          <w:iCs/>
        </w:rPr>
        <w:t>The Manufacture of Knowledge: An Essay on the Constructivist and Contextual Nature of Science</w:t>
      </w:r>
      <w:r>
        <w:t>. New York: Pergamon Press.</w:t>
      </w:r>
    </w:p>
    <w:p w14:paraId="152B3D54" w14:textId="77777777" w:rsidR="00BB68B1" w:rsidRDefault="00000000">
      <w:pPr>
        <w:pStyle w:val="Bibliography1"/>
        <w:spacing w:line="480" w:lineRule="auto"/>
      </w:pPr>
      <w:r>
        <w:t xml:space="preserve">Kozlov, </w:t>
      </w:r>
      <w:proofErr w:type="spellStart"/>
      <w:r>
        <w:t>Anatolii</w:t>
      </w:r>
      <w:proofErr w:type="spellEnd"/>
      <w:r>
        <w:t xml:space="preserve">. 2023a. ‘Emotions in Scientific Practice’. </w:t>
      </w:r>
      <w:r>
        <w:rPr>
          <w:i/>
          <w:iCs/>
        </w:rPr>
        <w:t>Interdisciplinary Science Reviews</w:t>
      </w:r>
      <w:r>
        <w:t xml:space="preserve"> 0 (0): 1–20. https://doi.org/10.1080/03080188.2023.2193073.</w:t>
      </w:r>
    </w:p>
    <w:p w14:paraId="36DC80DB" w14:textId="77777777" w:rsidR="00BB68B1" w:rsidRDefault="00000000">
      <w:pPr>
        <w:pStyle w:val="Bibliography1"/>
        <w:spacing w:line="480" w:lineRule="auto"/>
      </w:pPr>
      <w:r>
        <w:t xml:space="preserve">———. 2023b. ‘Scientific Experiments beyond Surprise and Beauty’. </w:t>
      </w:r>
      <w:r>
        <w:rPr>
          <w:i/>
          <w:iCs/>
        </w:rPr>
        <w:t>European Journal for Philosophy of Science</w:t>
      </w:r>
      <w:r>
        <w:t xml:space="preserve"> 13 (3): 38. https://doi.org/10.1007/s13194-023-00536-7.</w:t>
      </w:r>
    </w:p>
    <w:p w14:paraId="44481405" w14:textId="77777777" w:rsidR="00BB68B1" w:rsidRDefault="00000000">
      <w:pPr>
        <w:pStyle w:val="Bibliography1"/>
        <w:spacing w:line="480" w:lineRule="auto"/>
      </w:pPr>
      <w:r>
        <w:t xml:space="preserve">Kozlov, </w:t>
      </w:r>
      <w:proofErr w:type="spellStart"/>
      <w:r>
        <w:t>Anatolii</w:t>
      </w:r>
      <w:proofErr w:type="spellEnd"/>
      <w:r>
        <w:t xml:space="preserve">, and Emi </w:t>
      </w:r>
      <w:proofErr w:type="spellStart"/>
      <w:r>
        <w:t>Nagoshi</w:t>
      </w:r>
      <w:proofErr w:type="spellEnd"/>
      <w:r>
        <w:t xml:space="preserve">. 2019. ‘Decoding Drosophila Circadian Pacemaker Circuit’. </w:t>
      </w:r>
      <w:r>
        <w:rPr>
          <w:i/>
          <w:iCs/>
        </w:rPr>
        <w:t>Current Opinion in Insect Science</w:t>
      </w:r>
      <w:r>
        <w:t>, Neuroscience • Special section on Evolutionary Genetics and Genomics, 36 (December): 33–38. https://doi.org/10.1016/j.cois.2019.06.010.</w:t>
      </w:r>
    </w:p>
    <w:p w14:paraId="1C34E214" w14:textId="77777777" w:rsidR="00BB68B1" w:rsidRDefault="00000000">
      <w:pPr>
        <w:pStyle w:val="Bibliography1"/>
        <w:spacing w:line="480" w:lineRule="auto"/>
      </w:pPr>
      <w:proofErr w:type="spellStart"/>
      <w:r>
        <w:t>Kranke</w:t>
      </w:r>
      <w:proofErr w:type="spellEnd"/>
      <w:r>
        <w:t xml:space="preserve">, Nina. 2022. ‘Two Kinds of Historical Explanation in Evolutionary Biology’. </w:t>
      </w:r>
      <w:r>
        <w:rPr>
          <w:i/>
          <w:iCs/>
        </w:rPr>
        <w:t>Biology &amp; Philosophy</w:t>
      </w:r>
      <w:r>
        <w:t xml:space="preserve"> 37 (3): 17. https://doi.org/10.1007/s10539-022-09848-z.</w:t>
      </w:r>
    </w:p>
    <w:p w14:paraId="33D1E013" w14:textId="77777777" w:rsidR="00BB68B1" w:rsidRDefault="00000000">
      <w:pPr>
        <w:pStyle w:val="Bibliography1"/>
        <w:spacing w:line="480" w:lineRule="auto"/>
      </w:pPr>
      <w:proofErr w:type="spellStart"/>
      <w:r>
        <w:lastRenderedPageBreak/>
        <w:t>Krzywinski</w:t>
      </w:r>
      <w:proofErr w:type="spellEnd"/>
      <w:r>
        <w:t xml:space="preserve">, Martin, and Alberto Cairo. 2013. ‘Reply to: “Against Storytelling of Scientific Results”’. </w:t>
      </w:r>
      <w:r>
        <w:rPr>
          <w:i/>
          <w:iCs/>
        </w:rPr>
        <w:t>Nature Methods</w:t>
      </w:r>
      <w:r>
        <w:t xml:space="preserve"> 10 (11): 1046–1046. https://doi.org/10.1038/nmeth.2700.</w:t>
      </w:r>
    </w:p>
    <w:p w14:paraId="158E0555" w14:textId="77777777" w:rsidR="00BB68B1" w:rsidRDefault="00000000">
      <w:pPr>
        <w:pStyle w:val="Bibliography1"/>
        <w:spacing w:line="480" w:lineRule="auto"/>
      </w:pPr>
      <w:proofErr w:type="spellStart"/>
      <w:r>
        <w:t>Kvanvig</w:t>
      </w:r>
      <w:proofErr w:type="spellEnd"/>
      <w:r>
        <w:t xml:space="preserve">, Jonathan L. 2003. </w:t>
      </w:r>
      <w:r>
        <w:rPr>
          <w:i/>
          <w:iCs/>
        </w:rPr>
        <w:t>The Value of Knowledge and the Pursuit of Understanding</w:t>
      </w:r>
      <w:r>
        <w:t>. Cambridge Studies in Philosophy. Cambridge: Cambridge Univ Press.</w:t>
      </w:r>
    </w:p>
    <w:p w14:paraId="046F4BD9" w14:textId="77777777" w:rsidR="00BB68B1" w:rsidRDefault="00000000">
      <w:pPr>
        <w:pStyle w:val="Bibliography1"/>
        <w:spacing w:line="480" w:lineRule="auto"/>
      </w:pPr>
      <w:proofErr w:type="spellStart"/>
      <w:r>
        <w:t>Lacourarie</w:t>
      </w:r>
      <w:proofErr w:type="spellEnd"/>
      <w:r>
        <w:t xml:space="preserve">, Chantal. 2002. ‘Painting and Writing: A Symbiotic Relation in Virginia Woolf’s Works’. </w:t>
      </w:r>
      <w:r>
        <w:rPr>
          <w:i/>
          <w:iCs/>
        </w:rPr>
        <w:t>Interdisciplinary Literary Studies</w:t>
      </w:r>
      <w:r>
        <w:t xml:space="preserve"> 3 (2): 66–81.</w:t>
      </w:r>
    </w:p>
    <w:p w14:paraId="3CBD7FA0" w14:textId="77777777" w:rsidR="00BB68B1" w:rsidRDefault="00000000">
      <w:pPr>
        <w:pStyle w:val="Bibliography1"/>
        <w:spacing w:line="480" w:lineRule="auto"/>
      </w:pPr>
      <w:r>
        <w:t xml:space="preserve">Latour, Bruno. 1987. </w:t>
      </w:r>
      <w:r>
        <w:rPr>
          <w:i/>
          <w:iCs/>
        </w:rPr>
        <w:t>Science in Action: How to Follow Scientists and Engineers Through Society</w:t>
      </w:r>
      <w:r>
        <w:t>. Harvard University Press.</w:t>
      </w:r>
    </w:p>
    <w:p w14:paraId="4CD5F504" w14:textId="77777777" w:rsidR="00BB68B1" w:rsidRDefault="00000000">
      <w:pPr>
        <w:pStyle w:val="Bibliography1"/>
        <w:spacing w:line="480" w:lineRule="auto"/>
      </w:pPr>
      <w:r>
        <w:t xml:space="preserve">Latour, Bruno, and Steve </w:t>
      </w:r>
      <w:proofErr w:type="spellStart"/>
      <w:r>
        <w:t>Woolgar</w:t>
      </w:r>
      <w:proofErr w:type="spellEnd"/>
      <w:r>
        <w:t xml:space="preserve">. 1986. </w:t>
      </w:r>
      <w:r>
        <w:rPr>
          <w:i/>
          <w:iCs/>
        </w:rPr>
        <w:t>Laboratory Life: The Construction of Scientific Facts</w:t>
      </w:r>
      <w:r>
        <w:t>. Princeton University Press.</w:t>
      </w:r>
    </w:p>
    <w:p w14:paraId="472576C4" w14:textId="77777777" w:rsidR="00BB68B1" w:rsidRDefault="00000000">
      <w:pPr>
        <w:pStyle w:val="Bibliography1"/>
        <w:spacing w:line="480" w:lineRule="auto"/>
      </w:pPr>
      <w:r>
        <w:t xml:space="preserve">Le </w:t>
      </w:r>
      <w:proofErr w:type="spellStart"/>
      <w:r>
        <w:t>Bihan</w:t>
      </w:r>
      <w:proofErr w:type="spellEnd"/>
      <w:r>
        <w:t xml:space="preserve">, </w:t>
      </w:r>
      <w:proofErr w:type="spellStart"/>
      <w:r>
        <w:t>Soazig</w:t>
      </w:r>
      <w:proofErr w:type="spellEnd"/>
      <w:r>
        <w:t xml:space="preserve">. 2016. ‘Enlightening Falsehoods: A Modal View of Scientific Understanding’. In </w:t>
      </w:r>
      <w:r>
        <w:rPr>
          <w:i/>
          <w:iCs/>
        </w:rPr>
        <w:t>Explaining Understanding</w:t>
      </w:r>
      <w:r>
        <w:t>, 127–52. Routledge. https://doi.org/10.4324/9781315686110-14.</w:t>
      </w:r>
    </w:p>
    <w:p w14:paraId="034A0EA7" w14:textId="77777777" w:rsidR="00BB68B1" w:rsidRDefault="00000000">
      <w:pPr>
        <w:pStyle w:val="Bibliography1"/>
        <w:spacing w:line="480" w:lineRule="auto"/>
      </w:pPr>
      <w:r>
        <w:t xml:space="preserve">Liang, </w:t>
      </w:r>
      <w:proofErr w:type="spellStart"/>
      <w:r>
        <w:t>Xitong</w:t>
      </w:r>
      <w:proofErr w:type="spellEnd"/>
      <w:r>
        <w:t xml:space="preserve">, Margaret Ho, </w:t>
      </w:r>
      <w:proofErr w:type="spellStart"/>
      <w:r>
        <w:t>Yajun</w:t>
      </w:r>
      <w:proofErr w:type="spellEnd"/>
      <w:r>
        <w:t xml:space="preserve"> Zhang, Yulong Li, Mark Wu, Timothy Holy, and Paul </w:t>
      </w:r>
      <w:proofErr w:type="spellStart"/>
      <w:r>
        <w:t>Taghert</w:t>
      </w:r>
      <w:proofErr w:type="spellEnd"/>
      <w:r>
        <w:t xml:space="preserve">. 2019. ‘Morning and Evening Circadian Pacemakers Independently Drive Premotor Centers via a Specific Dopamine Relay’. </w:t>
      </w:r>
      <w:r>
        <w:rPr>
          <w:i/>
          <w:iCs/>
        </w:rPr>
        <w:t>Neuron</w:t>
      </w:r>
      <w:r>
        <w:t xml:space="preserve"> 102 (4): 843-857.e4. https://doi.org/10.1016/j.neuron.2019.03.028.</w:t>
      </w:r>
    </w:p>
    <w:p w14:paraId="4B20E127" w14:textId="77777777" w:rsidR="00BB68B1" w:rsidRDefault="00000000">
      <w:pPr>
        <w:pStyle w:val="Bibliography1"/>
        <w:spacing w:line="480" w:lineRule="auto"/>
      </w:pPr>
      <w:r>
        <w:t xml:space="preserve">Liang, </w:t>
      </w:r>
      <w:proofErr w:type="spellStart"/>
      <w:r>
        <w:t>Xitong</w:t>
      </w:r>
      <w:proofErr w:type="spellEnd"/>
      <w:r>
        <w:t xml:space="preserve">, Timothy E. Holy, and Paul H. </w:t>
      </w:r>
      <w:proofErr w:type="spellStart"/>
      <w:r>
        <w:t>Taghert</w:t>
      </w:r>
      <w:proofErr w:type="spellEnd"/>
      <w:r>
        <w:t xml:space="preserve">. 2017. ‘A Series of Suppressive Signals within the Drosophila Circadian Neural Circuit Generates Sequential Daily Outputs’. </w:t>
      </w:r>
      <w:r>
        <w:rPr>
          <w:i/>
          <w:iCs/>
        </w:rPr>
        <w:t>Neuron</w:t>
      </w:r>
      <w:r>
        <w:t xml:space="preserve"> 94 (6): 1173-1189.e4. https://doi.org/10.1016/j.neuron.2017.05.007.</w:t>
      </w:r>
    </w:p>
    <w:p w14:paraId="476A6FC2" w14:textId="77777777" w:rsidR="00BB68B1" w:rsidRDefault="00000000">
      <w:pPr>
        <w:pStyle w:val="Bibliography1"/>
        <w:spacing w:line="480" w:lineRule="auto"/>
      </w:pPr>
      <w:r>
        <w:t xml:space="preserve">Liang, </w:t>
      </w:r>
      <w:proofErr w:type="spellStart"/>
      <w:r>
        <w:t>Xitong</w:t>
      </w:r>
      <w:proofErr w:type="spellEnd"/>
      <w:r>
        <w:t xml:space="preserve">, Timothy Holy, and Paul </w:t>
      </w:r>
      <w:proofErr w:type="spellStart"/>
      <w:r>
        <w:t>Taghert</w:t>
      </w:r>
      <w:proofErr w:type="spellEnd"/>
      <w:r>
        <w:t xml:space="preserve">. 2016. ‘Synchronous Drosophila Circadian Pacemakers Display Nonsynchronous Ca2+ Rhythms in Vivo’. </w:t>
      </w:r>
      <w:r>
        <w:rPr>
          <w:i/>
          <w:iCs/>
        </w:rPr>
        <w:t>Science</w:t>
      </w:r>
      <w:r>
        <w:t xml:space="preserve"> 351 (6276): 976–81. https://doi.org/10.1126/science.aad3997.</w:t>
      </w:r>
    </w:p>
    <w:p w14:paraId="594E471B" w14:textId="77777777" w:rsidR="00BB68B1" w:rsidRDefault="00000000">
      <w:pPr>
        <w:pStyle w:val="Bibliography1"/>
        <w:spacing w:line="480" w:lineRule="auto"/>
      </w:pPr>
      <w:r>
        <w:t>Liao, Shen-</w:t>
      </w:r>
      <w:proofErr w:type="spellStart"/>
      <w:r>
        <w:t>yi</w:t>
      </w:r>
      <w:proofErr w:type="spellEnd"/>
      <w:r>
        <w:t xml:space="preserve">. 2016. “Imaginative Resistance, Narrative Engagement, Genre.” Res </w:t>
      </w:r>
      <w:proofErr w:type="spellStart"/>
      <w:r>
        <w:t>Philosophica</w:t>
      </w:r>
      <w:proofErr w:type="spellEnd"/>
      <w:r>
        <w:t xml:space="preserve"> 93 (2): 461–82. https://doi.org/10.11612/resphil.2016.2.93.3.</w:t>
      </w:r>
    </w:p>
    <w:p w14:paraId="2B0ACAA6" w14:textId="77777777" w:rsidR="00BB68B1" w:rsidRDefault="00000000">
      <w:pPr>
        <w:pStyle w:val="Bibliography1"/>
        <w:spacing w:line="480" w:lineRule="auto"/>
      </w:pPr>
      <w:r>
        <w:lastRenderedPageBreak/>
        <w:t xml:space="preserve">Lipton, Peter. 1998. ‘The Best Explanation of a Scientific Paper’. </w:t>
      </w:r>
      <w:r>
        <w:rPr>
          <w:i/>
          <w:iCs/>
        </w:rPr>
        <w:t>Philosophy of Science</w:t>
      </w:r>
      <w:r>
        <w:t xml:space="preserve"> 65 (3): 406–10.</w:t>
      </w:r>
    </w:p>
    <w:p w14:paraId="580D1519" w14:textId="77777777" w:rsidR="00BB68B1" w:rsidRDefault="00000000">
      <w:pPr>
        <w:pStyle w:val="Bibliography1"/>
        <w:spacing w:line="480" w:lineRule="auto"/>
      </w:pPr>
      <w:r>
        <w:t xml:space="preserve">Mack, Chris A. 2018. </w:t>
      </w:r>
      <w:r>
        <w:rPr>
          <w:i/>
          <w:iCs/>
        </w:rPr>
        <w:t>How to Write a Good Scientific Paper</w:t>
      </w:r>
      <w:r>
        <w:t>. Bellingham, Washington: SPIE Press.</w:t>
      </w:r>
    </w:p>
    <w:p w14:paraId="08EF5546" w14:textId="77777777" w:rsidR="00BB68B1" w:rsidRDefault="00000000">
      <w:pPr>
        <w:pStyle w:val="Bibliography1"/>
        <w:spacing w:line="480" w:lineRule="auto"/>
      </w:pPr>
      <w:r>
        <w:t xml:space="preserve">Mamet, David. 2002. </w:t>
      </w:r>
      <w:r>
        <w:rPr>
          <w:i/>
          <w:iCs/>
        </w:rPr>
        <w:t>Three Uses of the Knife: On the Nature and Purpose of Drama</w:t>
      </w:r>
      <w:r>
        <w:t>. Methuen.</w:t>
      </w:r>
    </w:p>
    <w:p w14:paraId="60A71533" w14:textId="77777777" w:rsidR="00BB68B1" w:rsidRDefault="00000000">
      <w:pPr>
        <w:pStyle w:val="Bibliography1"/>
        <w:spacing w:line="480" w:lineRule="auto"/>
      </w:pPr>
      <w:proofErr w:type="spellStart"/>
      <w:r>
        <w:t>Massimi</w:t>
      </w:r>
      <w:proofErr w:type="spellEnd"/>
      <w:r>
        <w:t xml:space="preserve">, Michela. 2022. </w:t>
      </w:r>
      <w:r>
        <w:rPr>
          <w:i/>
          <w:iCs/>
        </w:rPr>
        <w:t>Perspectival Realism</w:t>
      </w:r>
      <w:r>
        <w:t>. Oxford Studies in Philosophy of Science. Oxford, New York: Oxford University Press.</w:t>
      </w:r>
    </w:p>
    <w:p w14:paraId="04E53D44" w14:textId="77777777" w:rsidR="00BB68B1" w:rsidRDefault="00000000">
      <w:pPr>
        <w:pStyle w:val="Bibliography1"/>
        <w:spacing w:line="480" w:lineRule="auto"/>
      </w:pPr>
      <w:r>
        <w:t xml:space="preserve">Matravers, Derek. 2014. </w:t>
      </w:r>
      <w:r>
        <w:rPr>
          <w:i/>
          <w:iCs/>
        </w:rPr>
        <w:t>Fiction and Narrative</w:t>
      </w:r>
      <w:r>
        <w:t xml:space="preserve">. </w:t>
      </w:r>
      <w:r>
        <w:rPr>
          <w:i/>
          <w:iCs/>
        </w:rPr>
        <w:t>Fiction and Narrative</w:t>
      </w:r>
      <w:r>
        <w:t>. Oxford University Press. https://oxford.universitypressscholarship.com/view/10.1093/acprof:oso/9780199647019.001.0001/acprof-9780199647019.</w:t>
      </w:r>
    </w:p>
    <w:p w14:paraId="696C1738" w14:textId="77777777" w:rsidR="00BB68B1" w:rsidRDefault="00000000">
      <w:pPr>
        <w:pStyle w:val="Bibliography1"/>
        <w:spacing w:line="480" w:lineRule="auto"/>
      </w:pPr>
      <w:r>
        <w:t>Medawar, Peter. 1963. ‘Is the Scientific Paper a Fraud?’, BBC Publications</w:t>
      </w:r>
      <w:proofErr w:type="gramStart"/>
      <w:r>
        <w:t>, ,</w:t>
      </w:r>
      <w:proofErr w:type="gramEnd"/>
      <w:r>
        <w:t xml:space="preserve"> September. https://www.weizmann.ac.il/mcb/UriAlon/sites/mcb.UriAlon/files/uploads/medawar.pdf.</w:t>
      </w:r>
    </w:p>
    <w:p w14:paraId="72C39E0D" w14:textId="77777777" w:rsidR="00BB68B1" w:rsidRDefault="00000000">
      <w:pPr>
        <w:pStyle w:val="Bibliography1"/>
        <w:spacing w:line="480" w:lineRule="auto"/>
      </w:pPr>
      <w:r>
        <w:t xml:space="preserve">Meunier, Robert. 2022. ‘Research Narratives and Narratives of Nature in Scientific Articles: How Scientists Familiarize Their Communities with New Approaches and Epistemic Objects’. In </w:t>
      </w:r>
      <w:r>
        <w:rPr>
          <w:i/>
          <w:iCs/>
        </w:rPr>
        <w:t>Narrative Science: Reasoning, Representing and Knowing since 1800</w:t>
      </w:r>
      <w:r>
        <w:t>, edited by Dominic J. Berry, Kim M. Hajek, and Mary S. Morgan, 247–66. Cambridge: Cambridge University Press. https://doi.org/10.1017/9781009004329.013.</w:t>
      </w:r>
    </w:p>
    <w:p w14:paraId="55934957" w14:textId="77777777" w:rsidR="00BB68B1" w:rsidRDefault="00000000">
      <w:pPr>
        <w:pStyle w:val="Bibliography1"/>
        <w:spacing w:line="480" w:lineRule="auto"/>
      </w:pPr>
      <w:r>
        <w:t xml:space="preserve">Miguel-Alfonso, Ricardo, and Jukka </w:t>
      </w:r>
      <w:proofErr w:type="spellStart"/>
      <w:r>
        <w:t>Mikkonen</w:t>
      </w:r>
      <w:proofErr w:type="spellEnd"/>
      <w:r>
        <w:t xml:space="preserve">. 2020. ‘On the Cognitive Value of Modernist Narratives’. In </w:t>
      </w:r>
      <w:r>
        <w:rPr>
          <w:i/>
          <w:iCs/>
        </w:rPr>
        <w:t>The Fictional Minds of Modernism: Narrative Cognition from Henry James to Christopher Isherwood</w:t>
      </w:r>
      <w:r>
        <w:t>. Bloomsbury Academic. https://doi.org/10.5040/9781501359804.</w:t>
      </w:r>
    </w:p>
    <w:p w14:paraId="0E7168BF" w14:textId="77777777" w:rsidR="00BB68B1" w:rsidRDefault="00000000">
      <w:pPr>
        <w:pStyle w:val="Bibliography1"/>
        <w:spacing w:line="480" w:lineRule="auto"/>
      </w:pPr>
      <w:proofErr w:type="spellStart"/>
      <w:r>
        <w:lastRenderedPageBreak/>
        <w:t>Mikkonen</w:t>
      </w:r>
      <w:proofErr w:type="spellEnd"/>
      <w:r>
        <w:t xml:space="preserve">, Jukka. 2015a. ‘Fiction, Cognition, and Confusion’. In </w:t>
      </w:r>
      <w:r>
        <w:rPr>
          <w:i/>
          <w:iCs/>
        </w:rPr>
        <w:t>Fiction and Art: Explorations in Contemporary Theory</w:t>
      </w:r>
      <w:r>
        <w:t xml:space="preserve">, edited by Ananta </w:t>
      </w:r>
      <w:proofErr w:type="spellStart"/>
      <w:r>
        <w:t>Sukla</w:t>
      </w:r>
      <w:proofErr w:type="spellEnd"/>
      <w:r>
        <w:t xml:space="preserve">, 123–35. </w:t>
      </w:r>
      <w:proofErr w:type="spellStart"/>
      <w:r>
        <w:t>Lontoo</w:t>
      </w:r>
      <w:proofErr w:type="spellEnd"/>
      <w:r>
        <w:t>: Bloomsbury Academic. http://www.bloomsbury.com/uk/fiction-and-art-9781472575043/.</w:t>
      </w:r>
    </w:p>
    <w:p w14:paraId="2FCC2E92" w14:textId="77777777" w:rsidR="00BB68B1" w:rsidRDefault="00000000">
      <w:pPr>
        <w:pStyle w:val="Bibliography1"/>
        <w:spacing w:line="480" w:lineRule="auto"/>
      </w:pPr>
      <w:r>
        <w:t xml:space="preserve">———. 2015b. ‘On Studying the Cognitive Value of Literature’. </w:t>
      </w:r>
      <w:r>
        <w:rPr>
          <w:i/>
          <w:iCs/>
        </w:rPr>
        <w:t>The Journal of Aesthetics and Art Criticism</w:t>
      </w:r>
      <w:r>
        <w:t xml:space="preserve"> 73 (3): 273–82. https://doi.org/10.1111/jaac.12172.</w:t>
      </w:r>
    </w:p>
    <w:p w14:paraId="47235FF2" w14:textId="77777777" w:rsidR="00BB68B1" w:rsidRDefault="00000000">
      <w:pPr>
        <w:pStyle w:val="Bibliography1"/>
        <w:spacing w:line="480" w:lineRule="auto"/>
      </w:pPr>
      <w:r>
        <w:t xml:space="preserve">———. 2021. </w:t>
      </w:r>
      <w:r>
        <w:rPr>
          <w:i/>
          <w:iCs/>
        </w:rPr>
        <w:t>Philosophy, Literature and Understanding: On Reading and Cognition</w:t>
      </w:r>
      <w:r>
        <w:t>. Bloomsbury Publishing.</w:t>
      </w:r>
    </w:p>
    <w:p w14:paraId="332496A4" w14:textId="77777777" w:rsidR="00BB68B1" w:rsidRDefault="00000000">
      <w:pPr>
        <w:pStyle w:val="Bibliography1"/>
        <w:spacing w:line="480" w:lineRule="auto"/>
      </w:pPr>
      <w:r>
        <w:t xml:space="preserve">Mink, Louis O. 1970. ‘History and Fiction as Modes of Comprehension’. </w:t>
      </w:r>
      <w:r>
        <w:rPr>
          <w:i/>
          <w:iCs/>
        </w:rPr>
        <w:t>New Literary History</w:t>
      </w:r>
      <w:r>
        <w:t xml:space="preserve"> 1 (3): 541–58. </w:t>
      </w:r>
      <w:hyperlink r:id="rId7" w:history="1">
        <w:r>
          <w:rPr>
            <w:rStyle w:val="Hyperlink0"/>
          </w:rPr>
          <w:t>https://doi.org/10.2307/468271</w:t>
        </w:r>
      </w:hyperlink>
      <w:r>
        <w:rPr>
          <w:rStyle w:val="None"/>
        </w:rPr>
        <w:t>.</w:t>
      </w:r>
    </w:p>
    <w:p w14:paraId="1DB3CF3F" w14:textId="77777777" w:rsidR="00BB68B1" w:rsidRDefault="00000000">
      <w:pPr>
        <w:pStyle w:val="Bibliography1"/>
        <w:spacing w:line="480" w:lineRule="auto"/>
        <w:rPr>
          <w:rStyle w:val="None"/>
        </w:rPr>
      </w:pPr>
      <w:r>
        <w:rPr>
          <w:rStyle w:val="None"/>
        </w:rPr>
        <w:t xml:space="preserve">Mitchell, Sandra D. “2000. ‘Dimensions of Scientific Law.’ </w:t>
      </w:r>
      <w:r>
        <w:rPr>
          <w:rStyle w:val="None"/>
          <w:i/>
          <w:iCs/>
        </w:rPr>
        <w:t>Philosophy of Science</w:t>
      </w:r>
      <w:r>
        <w:rPr>
          <w:rStyle w:val="None"/>
        </w:rPr>
        <w:t xml:space="preserve"> 67 (2): 242-265.</w:t>
      </w:r>
    </w:p>
    <w:p w14:paraId="16226A2C" w14:textId="77777777" w:rsidR="00BB68B1" w:rsidRDefault="00000000">
      <w:pPr>
        <w:pStyle w:val="Bibliography1"/>
        <w:spacing w:line="480" w:lineRule="auto"/>
        <w:rPr>
          <w:rStyle w:val="None"/>
        </w:rPr>
      </w:pPr>
      <w:r>
        <w:rPr>
          <w:rStyle w:val="None"/>
        </w:rPr>
        <w:t xml:space="preserve">Morgan, Mary S. 2005. ‘Experiments versus Models: New Phenomena, Inference and Surprise’. </w:t>
      </w:r>
      <w:r>
        <w:rPr>
          <w:rStyle w:val="None"/>
          <w:i/>
          <w:iCs/>
        </w:rPr>
        <w:t>Journal of Economic Methodology</w:t>
      </w:r>
      <w:r>
        <w:rPr>
          <w:rStyle w:val="None"/>
        </w:rPr>
        <w:t>, 317–29.</w:t>
      </w:r>
    </w:p>
    <w:p w14:paraId="414FDBFF" w14:textId="77777777" w:rsidR="00BB68B1" w:rsidRDefault="00000000">
      <w:pPr>
        <w:pStyle w:val="Bibliography1"/>
        <w:spacing w:line="480" w:lineRule="auto"/>
        <w:rPr>
          <w:rStyle w:val="None"/>
        </w:rPr>
      </w:pPr>
      <w:r>
        <w:rPr>
          <w:rStyle w:val="None"/>
        </w:rPr>
        <w:t xml:space="preserve">———. 2017. ‘Narrative Ordering and Explanation’. </w:t>
      </w:r>
      <w:r>
        <w:rPr>
          <w:rStyle w:val="None"/>
          <w:i/>
          <w:iCs/>
        </w:rPr>
        <w:t>Studies in History and Philosophy of Science Part A</w:t>
      </w:r>
      <w:r>
        <w:rPr>
          <w:rStyle w:val="None"/>
        </w:rPr>
        <w:t xml:space="preserve"> 62 (April): 86–97. https://doi.org/10.1016/j.shpsa.2017.03.006.</w:t>
      </w:r>
    </w:p>
    <w:p w14:paraId="2FB7A073" w14:textId="77777777" w:rsidR="00BB68B1" w:rsidRDefault="00000000">
      <w:pPr>
        <w:pStyle w:val="Bibliography1"/>
        <w:spacing w:line="480" w:lineRule="auto"/>
        <w:rPr>
          <w:rStyle w:val="None"/>
        </w:rPr>
      </w:pPr>
      <w:r>
        <w:rPr>
          <w:rStyle w:val="None"/>
        </w:rPr>
        <w:t xml:space="preserve">Morgan, Mary S., Kim M. Hajek, and Dominic J. Berry, eds. 2022. </w:t>
      </w:r>
      <w:r>
        <w:rPr>
          <w:rStyle w:val="None"/>
          <w:i/>
          <w:iCs/>
        </w:rPr>
        <w:t>Narrative Science: Reasoning, Representing and Knowing since 1800</w:t>
      </w:r>
      <w:r>
        <w:rPr>
          <w:rStyle w:val="None"/>
        </w:rPr>
        <w:t>. Cambridge: Cambridge University Press. https://www.cambridge.org/core/books/narrative-science/C24469AE3BC2B8EEACF8DE743BB46614.</w:t>
      </w:r>
    </w:p>
    <w:p w14:paraId="32933B50" w14:textId="77777777" w:rsidR="00BB68B1" w:rsidRDefault="00000000">
      <w:pPr>
        <w:pStyle w:val="Bibliography1"/>
        <w:spacing w:line="480" w:lineRule="auto"/>
        <w:rPr>
          <w:rStyle w:val="None"/>
        </w:rPr>
      </w:pPr>
      <w:r>
        <w:rPr>
          <w:rStyle w:val="None"/>
        </w:rPr>
        <w:t xml:space="preserve">Morgan, Mary S., and M. Norton Wise. 2017. ‘Narrative Science and Narrative Knowing. Introduction to Special Issue on Narrative Science’. </w:t>
      </w:r>
      <w:r>
        <w:rPr>
          <w:rStyle w:val="None"/>
          <w:i/>
          <w:iCs/>
        </w:rPr>
        <w:t>Studies in History and Philosophy of Science Part A</w:t>
      </w:r>
      <w:r>
        <w:rPr>
          <w:rStyle w:val="None"/>
        </w:rPr>
        <w:t>, SI: Narrative in Science, 62 (April): 1–5. https://doi.org/10.1016/j.shpsa.2017.03.005.</w:t>
      </w:r>
    </w:p>
    <w:p w14:paraId="5557363E" w14:textId="77777777" w:rsidR="00BB68B1" w:rsidRDefault="00000000">
      <w:pPr>
        <w:pStyle w:val="Bibliography1"/>
        <w:spacing w:line="480" w:lineRule="auto"/>
        <w:rPr>
          <w:rStyle w:val="None"/>
        </w:rPr>
      </w:pPr>
      <w:r>
        <w:rPr>
          <w:rStyle w:val="None"/>
        </w:rPr>
        <w:t xml:space="preserve">Murphy, Alice. 2020. ‘Towards a Pluralist Account of the Imagination in Science’. </w:t>
      </w:r>
      <w:r>
        <w:rPr>
          <w:rStyle w:val="None"/>
          <w:i/>
          <w:iCs/>
        </w:rPr>
        <w:t>Philosophy of Science</w:t>
      </w:r>
      <w:r>
        <w:rPr>
          <w:rStyle w:val="None"/>
        </w:rPr>
        <w:t>, July, 710620. https://doi.org/10.1086/710620.</w:t>
      </w:r>
    </w:p>
    <w:p w14:paraId="0DC8BB9F" w14:textId="77777777" w:rsidR="00BB68B1" w:rsidRDefault="00000000">
      <w:pPr>
        <w:pStyle w:val="Bibliography1"/>
        <w:spacing w:line="480" w:lineRule="auto"/>
        <w:rPr>
          <w:rStyle w:val="None"/>
        </w:rPr>
      </w:pPr>
      <w:proofErr w:type="spellStart"/>
      <w:r>
        <w:rPr>
          <w:rStyle w:val="None"/>
        </w:rPr>
        <w:lastRenderedPageBreak/>
        <w:t>Nersessian</w:t>
      </w:r>
      <w:proofErr w:type="spellEnd"/>
      <w:r>
        <w:rPr>
          <w:rStyle w:val="None"/>
        </w:rPr>
        <w:t xml:space="preserve">, Nancy J. 1992. ‘In the Theoretician’s Laboratory: Thought Experimenting as Mental Modeling’. </w:t>
      </w:r>
      <w:r>
        <w:rPr>
          <w:rStyle w:val="None"/>
          <w:i/>
          <w:iCs/>
        </w:rPr>
        <w:t>PSA: Proceedings of the Biennial Meeting of the Philosophy of Science Association</w:t>
      </w:r>
      <w:r>
        <w:rPr>
          <w:rStyle w:val="None"/>
        </w:rPr>
        <w:t xml:space="preserve"> 1992: 291–301.</w:t>
      </w:r>
    </w:p>
    <w:p w14:paraId="68D28718" w14:textId="77777777" w:rsidR="00BB68B1" w:rsidRDefault="00000000">
      <w:pPr>
        <w:pStyle w:val="Bibliography1"/>
        <w:spacing w:line="480" w:lineRule="auto"/>
        <w:rPr>
          <w:rStyle w:val="None"/>
        </w:rPr>
      </w:pPr>
      <w:r>
        <w:rPr>
          <w:rStyle w:val="None"/>
        </w:rPr>
        <w:t xml:space="preserve">———. 2017. ‘Cognitive Science, Mental Modeling, and Thought Experiments’. In </w:t>
      </w:r>
      <w:r>
        <w:rPr>
          <w:rStyle w:val="None"/>
          <w:i/>
          <w:iCs/>
        </w:rPr>
        <w:t>The Routledge Companion to Thought Experiments</w:t>
      </w:r>
      <w:r>
        <w:rPr>
          <w:rStyle w:val="None"/>
        </w:rPr>
        <w:t>. Routledge.</w:t>
      </w:r>
    </w:p>
    <w:p w14:paraId="6F9596BB" w14:textId="77777777" w:rsidR="00BB68B1" w:rsidRDefault="00000000">
      <w:pPr>
        <w:pStyle w:val="Bibliography1"/>
        <w:spacing w:line="480" w:lineRule="auto"/>
        <w:rPr>
          <w:rStyle w:val="None"/>
        </w:rPr>
      </w:pPr>
      <w:r>
        <w:rPr>
          <w:rStyle w:val="None"/>
        </w:rPr>
        <w:t xml:space="preserve">Parke, Emily C. 2014. ‘Experiments, Simulations, and Epistemic Privilege’. </w:t>
      </w:r>
      <w:r>
        <w:rPr>
          <w:rStyle w:val="None"/>
          <w:i/>
          <w:iCs/>
        </w:rPr>
        <w:t>Philosophy of Science</w:t>
      </w:r>
      <w:r>
        <w:rPr>
          <w:rStyle w:val="None"/>
        </w:rPr>
        <w:t xml:space="preserve"> 81 (4): 516–36. https://doi.org/10.1086/677956.</w:t>
      </w:r>
    </w:p>
    <w:p w14:paraId="58C47D2B" w14:textId="77777777" w:rsidR="00BB68B1" w:rsidRDefault="00000000">
      <w:pPr>
        <w:pStyle w:val="Bibliography1"/>
        <w:spacing w:line="480" w:lineRule="auto"/>
        <w:rPr>
          <w:rStyle w:val="None"/>
        </w:rPr>
      </w:pPr>
      <w:proofErr w:type="spellStart"/>
      <w:r>
        <w:rPr>
          <w:rStyle w:val="None"/>
        </w:rPr>
        <w:t>Pomata</w:t>
      </w:r>
      <w:proofErr w:type="spellEnd"/>
      <w:r>
        <w:rPr>
          <w:rStyle w:val="None"/>
        </w:rPr>
        <w:t xml:space="preserve">, Gianna. 2014. ‘The Medical Case Narrative: Distant Reading of an Epistemic Genre’. </w:t>
      </w:r>
      <w:r>
        <w:rPr>
          <w:rStyle w:val="None"/>
          <w:i/>
          <w:iCs/>
        </w:rPr>
        <w:t>Literature and Medicine</w:t>
      </w:r>
      <w:r>
        <w:rPr>
          <w:rStyle w:val="None"/>
        </w:rPr>
        <w:t xml:space="preserve"> 32 (July): 1–23. https://doi.org/10.1353/lm.2014.0010.</w:t>
      </w:r>
    </w:p>
    <w:p w14:paraId="0502B06B" w14:textId="77777777" w:rsidR="00BB68B1" w:rsidRDefault="00000000">
      <w:pPr>
        <w:pStyle w:val="Bibliography1"/>
        <w:spacing w:line="480" w:lineRule="auto"/>
        <w:rPr>
          <w:rStyle w:val="None"/>
        </w:rPr>
      </w:pPr>
      <w:proofErr w:type="spellStart"/>
      <w:r>
        <w:rPr>
          <w:rStyle w:val="None"/>
        </w:rPr>
        <w:t>Radder</w:t>
      </w:r>
      <w:proofErr w:type="spellEnd"/>
      <w:r>
        <w:rPr>
          <w:rStyle w:val="None"/>
        </w:rPr>
        <w:t xml:space="preserve">, Hans. 1996. </w:t>
      </w:r>
      <w:r>
        <w:rPr>
          <w:rStyle w:val="None"/>
          <w:i/>
          <w:iCs/>
        </w:rPr>
        <w:t>In and About the World: Philosophical Studies of Science and Technology</w:t>
      </w:r>
      <w:r>
        <w:rPr>
          <w:rStyle w:val="None"/>
        </w:rPr>
        <w:t>. SUNY Press.</w:t>
      </w:r>
    </w:p>
    <w:p w14:paraId="5336AB86" w14:textId="77777777" w:rsidR="00BB68B1" w:rsidRDefault="00000000">
      <w:pPr>
        <w:pStyle w:val="Bibliography1"/>
        <w:spacing w:line="480" w:lineRule="auto"/>
        <w:rPr>
          <w:rStyle w:val="None"/>
        </w:rPr>
      </w:pPr>
      <w:r>
        <w:rPr>
          <w:rStyle w:val="None"/>
        </w:rPr>
        <w:t xml:space="preserve">———. 2009. ‘The Philosophy of Scientific Experimentation: A Review’. </w:t>
      </w:r>
      <w:r>
        <w:rPr>
          <w:rStyle w:val="None"/>
          <w:i/>
          <w:iCs/>
        </w:rPr>
        <w:t>Automated Experimentation</w:t>
      </w:r>
      <w:r>
        <w:rPr>
          <w:rStyle w:val="None"/>
        </w:rPr>
        <w:t xml:space="preserve"> 1 (1): 2. https://doi.org/10.1186/1759-4499-1-2.</w:t>
      </w:r>
    </w:p>
    <w:p w14:paraId="735F056C" w14:textId="77777777" w:rsidR="00BB68B1" w:rsidRDefault="00000000">
      <w:pPr>
        <w:pStyle w:val="Bibliography1"/>
        <w:spacing w:line="480" w:lineRule="auto"/>
        <w:rPr>
          <w:rStyle w:val="None"/>
        </w:rPr>
      </w:pPr>
      <w:r>
        <w:rPr>
          <w:rStyle w:val="None"/>
        </w:rPr>
        <w:t xml:space="preserve">Regt, Henk W. de. 2017. </w:t>
      </w:r>
      <w:r>
        <w:rPr>
          <w:rStyle w:val="None"/>
          <w:i/>
          <w:iCs/>
        </w:rPr>
        <w:t>Understanding Scientific Understanding</w:t>
      </w:r>
      <w:r>
        <w:rPr>
          <w:rStyle w:val="None"/>
        </w:rPr>
        <w:t>. 1st edition. New York: Oxford University Press.</w:t>
      </w:r>
    </w:p>
    <w:p w14:paraId="1F6006F5" w14:textId="77777777" w:rsidR="00BB68B1" w:rsidRDefault="00000000">
      <w:pPr>
        <w:pStyle w:val="Bibliography1"/>
        <w:spacing w:line="480" w:lineRule="auto"/>
        <w:rPr>
          <w:rStyle w:val="None"/>
        </w:rPr>
      </w:pPr>
      <w:r>
        <w:rPr>
          <w:rStyle w:val="None"/>
        </w:rPr>
        <w:t xml:space="preserve">Reichenbach, Hans. 1961. </w:t>
      </w:r>
      <w:r>
        <w:rPr>
          <w:rStyle w:val="None"/>
          <w:i/>
          <w:iCs/>
        </w:rPr>
        <w:t>Experience and Prediction</w:t>
      </w:r>
      <w:r>
        <w:rPr>
          <w:rStyle w:val="None"/>
        </w:rPr>
        <w:t xml:space="preserve">. </w:t>
      </w:r>
      <w:proofErr w:type="gramStart"/>
      <w:r>
        <w:rPr>
          <w:rStyle w:val="None"/>
        </w:rPr>
        <w:t>Chicago :</w:t>
      </w:r>
      <w:proofErr w:type="gramEnd"/>
      <w:r>
        <w:rPr>
          <w:rStyle w:val="None"/>
        </w:rPr>
        <w:t xml:space="preserve"> University of Chicago Press. http://archive.org/details/experiencepredic0000reic.</w:t>
      </w:r>
    </w:p>
    <w:p w14:paraId="41F7AF1C" w14:textId="77777777" w:rsidR="00BB68B1" w:rsidRDefault="00000000">
      <w:pPr>
        <w:pStyle w:val="Bibliography1"/>
        <w:spacing w:line="480" w:lineRule="auto"/>
        <w:rPr>
          <w:rStyle w:val="None"/>
        </w:rPr>
      </w:pPr>
      <w:proofErr w:type="spellStart"/>
      <w:r>
        <w:rPr>
          <w:rStyle w:val="None"/>
        </w:rPr>
        <w:t>Rheinberger</w:t>
      </w:r>
      <w:proofErr w:type="spellEnd"/>
      <w:r>
        <w:rPr>
          <w:rStyle w:val="None"/>
        </w:rPr>
        <w:t>, Hans-</w:t>
      </w:r>
      <w:proofErr w:type="spellStart"/>
      <w:r>
        <w:rPr>
          <w:rStyle w:val="None"/>
        </w:rPr>
        <w:t>Jörg</w:t>
      </w:r>
      <w:proofErr w:type="spellEnd"/>
      <w:r>
        <w:rPr>
          <w:rStyle w:val="None"/>
        </w:rPr>
        <w:t xml:space="preserve">. 1997. </w:t>
      </w:r>
      <w:r>
        <w:rPr>
          <w:rStyle w:val="None"/>
          <w:i/>
          <w:iCs/>
        </w:rPr>
        <w:t>Toward a History of Epistemic Things: Synthesizing Proteins in the Test Tube</w:t>
      </w:r>
      <w:r>
        <w:rPr>
          <w:rStyle w:val="None"/>
        </w:rPr>
        <w:t>. Stanford University Press.</w:t>
      </w:r>
    </w:p>
    <w:p w14:paraId="5605914C" w14:textId="77777777" w:rsidR="00BB68B1" w:rsidRDefault="00000000">
      <w:pPr>
        <w:pStyle w:val="Bibliography1"/>
        <w:spacing w:line="480" w:lineRule="auto"/>
        <w:rPr>
          <w:rStyle w:val="None"/>
        </w:rPr>
      </w:pPr>
      <w:r>
        <w:rPr>
          <w:rStyle w:val="None"/>
        </w:rPr>
        <w:t xml:space="preserve">———. 2020. ‘On the Narrative Order of Experimentation’. </w:t>
      </w:r>
      <w:proofErr w:type="gramStart"/>
      <w:r>
        <w:rPr>
          <w:rStyle w:val="None"/>
        </w:rPr>
        <w:t>In ,</w:t>
      </w:r>
      <w:proofErr w:type="gramEnd"/>
      <w:r>
        <w:rPr>
          <w:rStyle w:val="None"/>
        </w:rPr>
        <w:t xml:space="preserve"> 85–98. https://doi.org/10.1515/9783839454152-004.</w:t>
      </w:r>
    </w:p>
    <w:p w14:paraId="2EA3FF6E" w14:textId="77777777" w:rsidR="00BB68B1" w:rsidRDefault="00000000">
      <w:pPr>
        <w:pStyle w:val="Bibliography1"/>
        <w:spacing w:line="480" w:lineRule="auto"/>
        <w:rPr>
          <w:rStyle w:val="None"/>
        </w:rPr>
      </w:pPr>
      <w:r>
        <w:rPr>
          <w:rStyle w:val="None"/>
        </w:rPr>
        <w:t xml:space="preserve">Rosales, Alirio. 2017. ‘Theories That Narrate the World: Ronald A. Fisher’s Mass Selection and Sewall Wright’s Shifting Balance’. </w:t>
      </w:r>
      <w:r>
        <w:rPr>
          <w:rStyle w:val="None"/>
          <w:i/>
          <w:iCs/>
        </w:rPr>
        <w:t>Studies in History and Philosophy of Science Part A</w:t>
      </w:r>
      <w:r>
        <w:rPr>
          <w:rStyle w:val="None"/>
        </w:rPr>
        <w:t xml:space="preserve"> 62 (April): 22–30. https://doi.org/10.1016/j.shpsa.2017.03.007.</w:t>
      </w:r>
    </w:p>
    <w:p w14:paraId="648AEB3C" w14:textId="77777777" w:rsidR="00BB68B1" w:rsidRDefault="00000000">
      <w:pPr>
        <w:pStyle w:val="Bibliography1"/>
        <w:spacing w:line="480" w:lineRule="auto"/>
        <w:rPr>
          <w:rStyle w:val="None"/>
        </w:rPr>
      </w:pPr>
      <w:r>
        <w:rPr>
          <w:rStyle w:val="None"/>
        </w:rPr>
        <w:lastRenderedPageBreak/>
        <w:t xml:space="preserve">Roth, Paul A. 1989. ‘How Narratives Explain’. </w:t>
      </w:r>
      <w:r>
        <w:rPr>
          <w:rStyle w:val="None"/>
          <w:i/>
          <w:iCs/>
        </w:rPr>
        <w:t>Social Research</w:t>
      </w:r>
      <w:r>
        <w:rPr>
          <w:rStyle w:val="None"/>
        </w:rPr>
        <w:t xml:space="preserve"> 56 (2): 449–78.</w:t>
      </w:r>
    </w:p>
    <w:p w14:paraId="406F598E" w14:textId="77777777" w:rsidR="00BB68B1" w:rsidRDefault="00000000">
      <w:pPr>
        <w:pStyle w:val="Bibliography1"/>
        <w:spacing w:line="480" w:lineRule="auto"/>
        <w:rPr>
          <w:rStyle w:val="None"/>
        </w:rPr>
      </w:pPr>
      <w:r>
        <w:rPr>
          <w:rStyle w:val="None"/>
        </w:rPr>
        <w:t xml:space="preserve">Roth, Paul A. 2017. ‘Essentially Narrative Explanations’. </w:t>
      </w:r>
      <w:r>
        <w:rPr>
          <w:rStyle w:val="None"/>
          <w:i/>
          <w:iCs/>
        </w:rPr>
        <w:t>Studies in History and Philosophy of Science Part A</w:t>
      </w:r>
      <w:r>
        <w:rPr>
          <w:rStyle w:val="None"/>
        </w:rPr>
        <w:t xml:space="preserve"> 62 (April): 42–50. https://doi.org/10.1016/j.shpsa.2017.03.008.</w:t>
      </w:r>
    </w:p>
    <w:p w14:paraId="0ACB60A0" w14:textId="77777777" w:rsidR="00BB68B1" w:rsidRDefault="00000000">
      <w:pPr>
        <w:pStyle w:val="Bibliography1"/>
        <w:spacing w:line="480" w:lineRule="auto"/>
        <w:rPr>
          <w:rStyle w:val="None"/>
        </w:rPr>
      </w:pPr>
      <w:r>
        <w:rPr>
          <w:rStyle w:val="None"/>
        </w:rPr>
        <w:t xml:space="preserve">Rouse, Joseph. 1990. ‘The Narrative Reconstruction of Science’. </w:t>
      </w:r>
      <w:r>
        <w:rPr>
          <w:rStyle w:val="None"/>
          <w:i/>
          <w:iCs/>
        </w:rPr>
        <w:t>Inquiry</w:t>
      </w:r>
      <w:r>
        <w:rPr>
          <w:rStyle w:val="None"/>
        </w:rPr>
        <w:t xml:space="preserve"> 33 (2): 179–96. https://doi.org/10.1080/00201749008602217.</w:t>
      </w:r>
    </w:p>
    <w:p w14:paraId="37468AE7" w14:textId="77777777" w:rsidR="00BB68B1" w:rsidRDefault="00000000">
      <w:pPr>
        <w:pStyle w:val="Bibliography1"/>
        <w:spacing w:line="480" w:lineRule="auto"/>
        <w:rPr>
          <w:rStyle w:val="None"/>
        </w:rPr>
      </w:pPr>
      <w:r>
        <w:rPr>
          <w:rStyle w:val="None"/>
        </w:rPr>
        <w:t xml:space="preserve">———. 2018. ‘6. Narrative Reconstruction, Epistemic Significance, and the Temporality of Scientific Practices’. In </w:t>
      </w:r>
      <w:r>
        <w:rPr>
          <w:rStyle w:val="None"/>
          <w:i/>
          <w:iCs/>
        </w:rPr>
        <w:t>6. Narrative Reconstruction, Epistemic Significance, and the Temporality of Scientific Practices</w:t>
      </w:r>
      <w:r>
        <w:rPr>
          <w:rStyle w:val="None"/>
        </w:rPr>
        <w:t>, 158–78. Cornell University Press. https://doi.org/10.7591/9781501718625-008.</w:t>
      </w:r>
    </w:p>
    <w:p w14:paraId="284BA346" w14:textId="77777777" w:rsidR="00BB68B1" w:rsidRDefault="00000000">
      <w:pPr>
        <w:pStyle w:val="Bibliography1"/>
        <w:spacing w:line="480" w:lineRule="auto"/>
        <w:rPr>
          <w:rStyle w:val="None"/>
        </w:rPr>
      </w:pPr>
      <w:proofErr w:type="spellStart"/>
      <w:r>
        <w:rPr>
          <w:rStyle w:val="None"/>
        </w:rPr>
        <w:t>Schickore</w:t>
      </w:r>
      <w:proofErr w:type="spellEnd"/>
      <w:r>
        <w:rPr>
          <w:rStyle w:val="None"/>
        </w:rPr>
        <w:t xml:space="preserve">, Jutta. 2008. ‘Doing Science, Writing Science*’. </w:t>
      </w:r>
      <w:r>
        <w:rPr>
          <w:rStyle w:val="None"/>
          <w:i/>
          <w:iCs/>
        </w:rPr>
        <w:t>Philosophy of Science</w:t>
      </w:r>
      <w:r>
        <w:rPr>
          <w:rStyle w:val="None"/>
        </w:rPr>
        <w:t xml:space="preserve"> 75 (3): 323–43. https://doi.org/10.1086/592951.</w:t>
      </w:r>
    </w:p>
    <w:p w14:paraId="78C388B9" w14:textId="77777777" w:rsidR="00BB68B1" w:rsidRDefault="00000000">
      <w:pPr>
        <w:pStyle w:val="Bibliography1"/>
        <w:spacing w:line="480" w:lineRule="auto"/>
        <w:rPr>
          <w:rStyle w:val="None"/>
        </w:rPr>
      </w:pPr>
      <w:proofErr w:type="spellStart"/>
      <w:r>
        <w:rPr>
          <w:rStyle w:val="None"/>
        </w:rPr>
        <w:t>Shapin</w:t>
      </w:r>
      <w:proofErr w:type="spellEnd"/>
      <w:r>
        <w:rPr>
          <w:rStyle w:val="None"/>
        </w:rPr>
        <w:t xml:space="preserve">, Steven. 1984. ‘Pump and Circumstance: Robert Boyle’s Literary Technology’. </w:t>
      </w:r>
      <w:r>
        <w:rPr>
          <w:rStyle w:val="None"/>
          <w:i/>
          <w:iCs/>
        </w:rPr>
        <w:t>Social Studies of Science</w:t>
      </w:r>
      <w:r>
        <w:rPr>
          <w:rStyle w:val="None"/>
        </w:rPr>
        <w:t xml:space="preserve"> 14 (4): 481–520. https://doi.org/10.1177/030631284014004001.</w:t>
      </w:r>
    </w:p>
    <w:p w14:paraId="00610850" w14:textId="77777777" w:rsidR="00BB68B1" w:rsidRDefault="00000000">
      <w:pPr>
        <w:pStyle w:val="Bibliography1"/>
        <w:spacing w:line="480" w:lineRule="auto"/>
        <w:rPr>
          <w:rStyle w:val="None"/>
        </w:rPr>
      </w:pPr>
      <w:r>
        <w:rPr>
          <w:rStyle w:val="None"/>
        </w:rPr>
        <w:t xml:space="preserve">Stuart, Michael. 2019. ‘Towards a Dual Process Epistemology of Imagination’. </w:t>
      </w:r>
      <w:proofErr w:type="spellStart"/>
      <w:r>
        <w:rPr>
          <w:rStyle w:val="None"/>
          <w:i/>
          <w:iCs/>
        </w:rPr>
        <w:t>Synthese</w:t>
      </w:r>
      <w:proofErr w:type="spellEnd"/>
      <w:r>
        <w:rPr>
          <w:rStyle w:val="None"/>
        </w:rPr>
        <w:t>, February. https://doi.org/10.1007/s11229-019-02116-w.</w:t>
      </w:r>
    </w:p>
    <w:p w14:paraId="25889624" w14:textId="77777777" w:rsidR="00BB68B1" w:rsidRDefault="00000000">
      <w:pPr>
        <w:pStyle w:val="Bibliography1"/>
        <w:spacing w:line="480" w:lineRule="auto"/>
        <w:rPr>
          <w:rStyle w:val="None"/>
        </w:rPr>
      </w:pPr>
      <w:r>
        <w:rPr>
          <w:rStyle w:val="None"/>
        </w:rPr>
        <w:t xml:space="preserve">———. 2022. ‘Scientists Are Epistemic Consequentialists about Imagination’. </w:t>
      </w:r>
      <w:r>
        <w:rPr>
          <w:rStyle w:val="None"/>
          <w:i/>
          <w:iCs/>
        </w:rPr>
        <w:t>Philosophy of Science</w:t>
      </w:r>
      <w:r>
        <w:rPr>
          <w:rStyle w:val="None"/>
        </w:rPr>
        <w:t>, May. https://doi.org/10.1017/psa.2022.31.</w:t>
      </w:r>
    </w:p>
    <w:p w14:paraId="03F4BBF3" w14:textId="77777777" w:rsidR="00BB68B1" w:rsidRDefault="00000000">
      <w:pPr>
        <w:pStyle w:val="Bibliography1"/>
        <w:spacing w:line="480" w:lineRule="auto"/>
        <w:rPr>
          <w:rStyle w:val="None"/>
        </w:rPr>
      </w:pPr>
      <w:r>
        <w:rPr>
          <w:rStyle w:val="None"/>
        </w:rPr>
        <w:t xml:space="preserve">Stuart, Michael T. 2016. ‘Taming Theory with Thought Experiments: Understanding and Scientific Progress’. </w:t>
      </w:r>
      <w:r>
        <w:rPr>
          <w:rStyle w:val="None"/>
          <w:i/>
          <w:iCs/>
        </w:rPr>
        <w:t>Studies in History and Philosophy of Science Part A</w:t>
      </w:r>
      <w:r>
        <w:rPr>
          <w:rStyle w:val="None"/>
        </w:rPr>
        <w:t xml:space="preserve"> 58 (August): 24–33. https://doi.org/10.1016/j.shpsa.2016.04.002.</w:t>
      </w:r>
    </w:p>
    <w:p w14:paraId="5EDB051C" w14:textId="77777777" w:rsidR="00BB68B1" w:rsidRDefault="00000000">
      <w:pPr>
        <w:pStyle w:val="Bibliography1"/>
        <w:spacing w:line="480" w:lineRule="auto"/>
        <w:rPr>
          <w:rStyle w:val="None"/>
        </w:rPr>
      </w:pPr>
      <w:r>
        <w:rPr>
          <w:rStyle w:val="None"/>
        </w:rPr>
        <w:t xml:space="preserve">———. 2018. ‘How Thought Experiments Increase Understanding’. In </w:t>
      </w:r>
      <w:r>
        <w:rPr>
          <w:rStyle w:val="None"/>
          <w:i/>
          <w:iCs/>
        </w:rPr>
        <w:t>The Routledge Companion to Thought Experiments</w:t>
      </w:r>
      <w:r>
        <w:rPr>
          <w:rStyle w:val="None"/>
        </w:rPr>
        <w:t xml:space="preserve">, edited by Michael T. Stuart, </w:t>
      </w:r>
      <w:proofErr w:type="spellStart"/>
      <w:r>
        <w:rPr>
          <w:rStyle w:val="None"/>
        </w:rPr>
        <w:t>Yiftach</w:t>
      </w:r>
      <w:proofErr w:type="spellEnd"/>
      <w:r>
        <w:rPr>
          <w:rStyle w:val="None"/>
        </w:rPr>
        <w:t xml:space="preserve"> </w:t>
      </w:r>
      <w:proofErr w:type="spellStart"/>
      <w:r>
        <w:rPr>
          <w:rStyle w:val="None"/>
        </w:rPr>
        <w:t>Fehige</w:t>
      </w:r>
      <w:proofErr w:type="spellEnd"/>
      <w:r>
        <w:rPr>
          <w:rStyle w:val="None"/>
        </w:rPr>
        <w:t>, and James Robert Brown, 526–44. London: Routledge.</w:t>
      </w:r>
    </w:p>
    <w:p w14:paraId="135FE6FB" w14:textId="77777777" w:rsidR="00BB68B1" w:rsidRDefault="00000000">
      <w:pPr>
        <w:pStyle w:val="Bibliography1"/>
        <w:spacing w:line="480" w:lineRule="auto"/>
        <w:rPr>
          <w:rStyle w:val="None"/>
        </w:rPr>
      </w:pPr>
      <w:r>
        <w:rPr>
          <w:rStyle w:val="None"/>
        </w:rPr>
        <w:t xml:space="preserve">———. 2021. ‘Telling Stories in Science: </w:t>
      </w:r>
      <w:proofErr w:type="spellStart"/>
      <w:r>
        <w:rPr>
          <w:rStyle w:val="None"/>
        </w:rPr>
        <w:t>Feyerabend</w:t>
      </w:r>
      <w:proofErr w:type="spellEnd"/>
      <w:r>
        <w:rPr>
          <w:rStyle w:val="None"/>
        </w:rPr>
        <w:t xml:space="preserve"> and Thought Experiments’. http://philsci-archive.pitt.edu/17992/.</w:t>
      </w:r>
    </w:p>
    <w:p w14:paraId="612CDC8F" w14:textId="77777777" w:rsidR="00BB68B1" w:rsidRDefault="00000000">
      <w:pPr>
        <w:pStyle w:val="Bibliography1"/>
        <w:spacing w:line="480" w:lineRule="auto"/>
        <w:rPr>
          <w:rStyle w:val="None"/>
        </w:rPr>
      </w:pPr>
      <w:proofErr w:type="spellStart"/>
      <w:r>
        <w:rPr>
          <w:rStyle w:val="None"/>
        </w:rPr>
        <w:lastRenderedPageBreak/>
        <w:t>Suppe</w:t>
      </w:r>
      <w:proofErr w:type="spellEnd"/>
      <w:r>
        <w:rPr>
          <w:rStyle w:val="None"/>
        </w:rPr>
        <w:t xml:space="preserve">, Frederick. 1997. ‘Science Without Induction’. In </w:t>
      </w:r>
      <w:r>
        <w:rPr>
          <w:rStyle w:val="None"/>
          <w:i/>
          <w:iCs/>
        </w:rPr>
        <w:t>The Cosmos of Science</w:t>
      </w:r>
      <w:r>
        <w:rPr>
          <w:rStyle w:val="None"/>
        </w:rPr>
        <w:t xml:space="preserve">, edited by John </w:t>
      </w:r>
      <w:proofErr w:type="spellStart"/>
      <w:r>
        <w:rPr>
          <w:rStyle w:val="None"/>
        </w:rPr>
        <w:t>Earman</w:t>
      </w:r>
      <w:proofErr w:type="spellEnd"/>
      <w:r>
        <w:rPr>
          <w:rStyle w:val="None"/>
        </w:rPr>
        <w:t xml:space="preserve"> and John Norton, 386–429. University of Pittsburgh Press.</w:t>
      </w:r>
    </w:p>
    <w:p w14:paraId="11164EB1" w14:textId="77777777" w:rsidR="00BB68B1" w:rsidRDefault="00000000">
      <w:pPr>
        <w:pStyle w:val="Bibliography1"/>
        <w:spacing w:line="480" w:lineRule="auto"/>
        <w:rPr>
          <w:rStyle w:val="None"/>
        </w:rPr>
      </w:pPr>
      <w:r>
        <w:rPr>
          <w:rStyle w:val="None"/>
        </w:rPr>
        <w:t xml:space="preserve">———. 1998a. ‘Reply to Commentators’. </w:t>
      </w:r>
      <w:r>
        <w:rPr>
          <w:rStyle w:val="None"/>
          <w:i/>
          <w:iCs/>
        </w:rPr>
        <w:t>Philosophy of Science</w:t>
      </w:r>
      <w:r>
        <w:rPr>
          <w:rStyle w:val="None"/>
        </w:rPr>
        <w:t xml:space="preserve"> 65 (3): 417–24.</w:t>
      </w:r>
    </w:p>
    <w:p w14:paraId="1FD58FA1" w14:textId="77777777" w:rsidR="00BB68B1" w:rsidRDefault="00000000">
      <w:pPr>
        <w:pStyle w:val="Bibliography1"/>
        <w:spacing w:line="480" w:lineRule="auto"/>
        <w:rPr>
          <w:rStyle w:val="None"/>
        </w:rPr>
      </w:pPr>
      <w:r>
        <w:rPr>
          <w:rStyle w:val="None"/>
        </w:rPr>
        <w:t xml:space="preserve">———. 1998b. ‘The Structure of a Scientific Paper’. </w:t>
      </w:r>
      <w:r>
        <w:rPr>
          <w:rStyle w:val="None"/>
          <w:i/>
          <w:iCs/>
        </w:rPr>
        <w:t>Philosophy of Science</w:t>
      </w:r>
      <w:r>
        <w:rPr>
          <w:rStyle w:val="None"/>
        </w:rPr>
        <w:t xml:space="preserve"> 65 (3): 381–405.</w:t>
      </w:r>
    </w:p>
    <w:p w14:paraId="5EF3D739" w14:textId="77777777" w:rsidR="00BB68B1" w:rsidRDefault="00000000">
      <w:pPr>
        <w:pStyle w:val="Bibliography1"/>
        <w:spacing w:line="480" w:lineRule="auto"/>
        <w:rPr>
          <w:rStyle w:val="None"/>
        </w:rPr>
      </w:pPr>
      <w:proofErr w:type="spellStart"/>
      <w:r>
        <w:rPr>
          <w:rStyle w:val="None"/>
        </w:rPr>
        <w:t>Swaim</w:t>
      </w:r>
      <w:proofErr w:type="spellEnd"/>
      <w:r>
        <w:rPr>
          <w:rStyle w:val="None"/>
        </w:rPr>
        <w:t xml:space="preserve">, Daniel G. 2019. ‘The Roles of Possibility and Mechanism in Narrative Explanation’. </w:t>
      </w:r>
      <w:r>
        <w:rPr>
          <w:rStyle w:val="None"/>
          <w:i/>
          <w:iCs/>
        </w:rPr>
        <w:t>Philosophy of Science</w:t>
      </w:r>
      <w:r>
        <w:rPr>
          <w:rStyle w:val="None"/>
        </w:rPr>
        <w:t xml:space="preserve"> 86 (5): 858–68. https://doi.org/10.1086/705528.</w:t>
      </w:r>
    </w:p>
    <w:p w14:paraId="4B948757" w14:textId="77777777" w:rsidR="00BB68B1" w:rsidRDefault="00000000">
      <w:pPr>
        <w:pStyle w:val="Bibliography1"/>
        <w:spacing w:line="480" w:lineRule="auto"/>
        <w:rPr>
          <w:rStyle w:val="None"/>
        </w:rPr>
      </w:pPr>
      <w:proofErr w:type="spellStart"/>
      <w:r>
        <w:rPr>
          <w:rStyle w:val="None"/>
        </w:rPr>
        <w:t>Swirski</w:t>
      </w:r>
      <w:proofErr w:type="spellEnd"/>
      <w:r>
        <w:rPr>
          <w:rStyle w:val="None"/>
        </w:rPr>
        <w:t xml:space="preserve">, Peter. 2006. </w:t>
      </w:r>
      <w:r>
        <w:rPr>
          <w:rStyle w:val="None"/>
          <w:i/>
          <w:iCs/>
        </w:rPr>
        <w:t>Of Literature and Knowledge: Explorations in Narrative Thought Experiments, Evolution and Game Theory</w:t>
      </w:r>
      <w:r>
        <w:rPr>
          <w:rStyle w:val="None"/>
        </w:rPr>
        <w:t>. London: Routledge. https://doi.org/10.4324/9780203965863.</w:t>
      </w:r>
    </w:p>
    <w:p w14:paraId="1C18E215" w14:textId="77777777" w:rsidR="00BB68B1" w:rsidRDefault="00000000">
      <w:pPr>
        <w:pStyle w:val="Bibliography1"/>
        <w:spacing w:line="480" w:lineRule="auto"/>
        <w:rPr>
          <w:rStyle w:val="None"/>
        </w:rPr>
      </w:pPr>
      <w:proofErr w:type="spellStart"/>
      <w:r>
        <w:rPr>
          <w:rStyle w:val="None"/>
        </w:rPr>
        <w:t>Terrall</w:t>
      </w:r>
      <w:proofErr w:type="spellEnd"/>
      <w:r>
        <w:rPr>
          <w:rStyle w:val="None"/>
        </w:rPr>
        <w:t xml:space="preserve">, Mary. 2017. ‘Narrative and Natural History in the Eighteenth Century’. </w:t>
      </w:r>
      <w:r>
        <w:rPr>
          <w:rStyle w:val="None"/>
          <w:i/>
          <w:iCs/>
        </w:rPr>
        <w:t>Studies in History and Philosophy of Science Part A</w:t>
      </w:r>
      <w:r>
        <w:rPr>
          <w:rStyle w:val="None"/>
        </w:rPr>
        <w:t xml:space="preserve"> 62 (April): 51–64. https://doi.org/10.1016/j.shpsa.2017.03.009.</w:t>
      </w:r>
    </w:p>
    <w:p w14:paraId="01A6126E" w14:textId="77777777" w:rsidR="00BB68B1" w:rsidRDefault="00000000">
      <w:pPr>
        <w:pStyle w:val="Bibliography1"/>
        <w:spacing w:line="480" w:lineRule="auto"/>
        <w:rPr>
          <w:rStyle w:val="None"/>
        </w:rPr>
      </w:pPr>
      <w:r>
        <w:rPr>
          <w:rStyle w:val="None"/>
        </w:rPr>
        <w:t xml:space="preserve">Todorov, Tzvetan. 1990. Genres in Discourse. Translated by Catherine Porter. </w:t>
      </w:r>
      <w:proofErr w:type="gramStart"/>
      <w:r>
        <w:rPr>
          <w:rStyle w:val="None"/>
        </w:rPr>
        <w:t>Cambridge ;</w:t>
      </w:r>
      <w:proofErr w:type="gramEnd"/>
      <w:r>
        <w:rPr>
          <w:rStyle w:val="None"/>
        </w:rPr>
        <w:t xml:space="preserve"> New York: Cambridge University Press.</w:t>
      </w:r>
    </w:p>
    <w:p w14:paraId="5B1DAE6C" w14:textId="77777777" w:rsidR="00BB68B1" w:rsidRDefault="00000000">
      <w:pPr>
        <w:pStyle w:val="Bibliography1"/>
        <w:spacing w:line="480" w:lineRule="auto"/>
        <w:rPr>
          <w:rStyle w:val="None"/>
        </w:rPr>
      </w:pPr>
      <w:proofErr w:type="spellStart"/>
      <w:r>
        <w:rPr>
          <w:rStyle w:val="None"/>
        </w:rPr>
        <w:t>Tomaska</w:t>
      </w:r>
      <w:proofErr w:type="spellEnd"/>
      <w:r>
        <w:rPr>
          <w:rStyle w:val="None"/>
        </w:rPr>
        <w:t xml:space="preserve">, </w:t>
      </w:r>
      <w:proofErr w:type="spellStart"/>
      <w:r>
        <w:rPr>
          <w:rStyle w:val="None"/>
        </w:rPr>
        <w:t>Lubomir</w:t>
      </w:r>
      <w:proofErr w:type="spellEnd"/>
      <w:r>
        <w:rPr>
          <w:rStyle w:val="None"/>
        </w:rPr>
        <w:t xml:space="preserve">. 2007. ‘Teaching How to Prepare a Manuscript by Means of Rewriting Published Scientific Papers’. </w:t>
      </w:r>
      <w:r>
        <w:rPr>
          <w:rStyle w:val="None"/>
          <w:i/>
          <w:iCs/>
        </w:rPr>
        <w:t>Genetics</w:t>
      </w:r>
      <w:r>
        <w:rPr>
          <w:rStyle w:val="None"/>
        </w:rPr>
        <w:t xml:space="preserve"> 175 (1): 17–20. https://doi.org/10.1534/genetics.106.066217.</w:t>
      </w:r>
    </w:p>
    <w:p w14:paraId="1CB94260" w14:textId="77777777" w:rsidR="00BB68B1" w:rsidRDefault="00000000">
      <w:pPr>
        <w:pStyle w:val="Bibliography1"/>
        <w:spacing w:line="480" w:lineRule="auto"/>
        <w:rPr>
          <w:rStyle w:val="None"/>
        </w:rPr>
      </w:pPr>
      <w:r>
        <w:rPr>
          <w:rStyle w:val="None"/>
        </w:rPr>
        <w:t xml:space="preserve">Turner, Stephen. 2017. ‘Chapter 8: What Do Narratives Explain? Roth, Mink and Weber1’. In </w:t>
      </w:r>
      <w:r>
        <w:rPr>
          <w:rStyle w:val="None"/>
          <w:i/>
          <w:iCs/>
        </w:rPr>
        <w:t>Towards a Revival of Analytical Philosophy of History</w:t>
      </w:r>
      <w:r>
        <w:rPr>
          <w:rStyle w:val="None"/>
        </w:rPr>
        <w:t>, 130–47. Brill. https://doi.org/10.1163/9789004356900_010.</w:t>
      </w:r>
    </w:p>
    <w:p w14:paraId="0A34135A" w14:textId="77777777" w:rsidR="00BB68B1" w:rsidRDefault="00000000">
      <w:pPr>
        <w:pStyle w:val="Bibliography1"/>
        <w:spacing w:line="480" w:lineRule="auto"/>
        <w:rPr>
          <w:rStyle w:val="None"/>
        </w:rPr>
      </w:pPr>
      <w:r>
        <w:rPr>
          <w:rStyle w:val="None"/>
        </w:rPr>
        <w:t xml:space="preserve">Van </w:t>
      </w:r>
      <w:proofErr w:type="spellStart"/>
      <w:r>
        <w:rPr>
          <w:rStyle w:val="None"/>
        </w:rPr>
        <w:t>Fraassen</w:t>
      </w:r>
      <w:proofErr w:type="spellEnd"/>
      <w:r>
        <w:rPr>
          <w:rStyle w:val="None"/>
        </w:rPr>
        <w:t xml:space="preserve">, Bas C. 2010. </w:t>
      </w:r>
      <w:r>
        <w:rPr>
          <w:rStyle w:val="None"/>
          <w:i/>
          <w:iCs/>
        </w:rPr>
        <w:t>Scientific Representation: Paradoxes of Perspective</w:t>
      </w:r>
      <w:r>
        <w:rPr>
          <w:rStyle w:val="None"/>
        </w:rPr>
        <w:t xml:space="preserve">. </w:t>
      </w:r>
      <w:proofErr w:type="gramStart"/>
      <w:r>
        <w:rPr>
          <w:rStyle w:val="None"/>
        </w:rPr>
        <w:t>Oxford ;</w:t>
      </w:r>
      <w:proofErr w:type="gramEnd"/>
      <w:r>
        <w:rPr>
          <w:rStyle w:val="None"/>
        </w:rPr>
        <w:t xml:space="preserve"> New York: Oxford University Press.</w:t>
      </w:r>
    </w:p>
    <w:p w14:paraId="0AD71933" w14:textId="77777777" w:rsidR="00BB68B1" w:rsidRDefault="00000000">
      <w:pPr>
        <w:pStyle w:val="Bibliography1"/>
        <w:spacing w:line="480" w:lineRule="auto"/>
        <w:rPr>
          <w:rStyle w:val="None"/>
        </w:rPr>
      </w:pPr>
      <w:r>
        <w:rPr>
          <w:rStyle w:val="None"/>
        </w:rPr>
        <w:t xml:space="preserve">Velleman, J. 2003. ‘Narrative Explanation’. </w:t>
      </w:r>
      <w:r>
        <w:rPr>
          <w:rStyle w:val="None"/>
          <w:i/>
          <w:iCs/>
        </w:rPr>
        <w:t>Philosophical Review</w:t>
      </w:r>
      <w:r>
        <w:rPr>
          <w:rStyle w:val="None"/>
        </w:rPr>
        <w:t xml:space="preserve"> 112 (January): 1–25. https://doi.org/10.1215/00318108-112-1-1.</w:t>
      </w:r>
    </w:p>
    <w:p w14:paraId="78EE6129" w14:textId="77777777" w:rsidR="00BB68B1" w:rsidRDefault="00000000">
      <w:pPr>
        <w:pStyle w:val="Bibliography1"/>
        <w:spacing w:line="480" w:lineRule="auto"/>
        <w:rPr>
          <w:rStyle w:val="None"/>
        </w:rPr>
      </w:pPr>
      <w:proofErr w:type="spellStart"/>
      <w:r>
        <w:rPr>
          <w:rStyle w:val="None"/>
        </w:rPr>
        <w:lastRenderedPageBreak/>
        <w:t>Verheyen</w:t>
      </w:r>
      <w:proofErr w:type="spellEnd"/>
      <w:r>
        <w:rPr>
          <w:rStyle w:val="None"/>
        </w:rPr>
        <w:t xml:space="preserve">, Leen. 2018. ‘The Cognitive Value of Modernist Literature’. </w:t>
      </w:r>
      <w:proofErr w:type="spellStart"/>
      <w:r>
        <w:rPr>
          <w:rStyle w:val="None"/>
          <w:i/>
          <w:iCs/>
        </w:rPr>
        <w:t>Metodo</w:t>
      </w:r>
      <w:proofErr w:type="spellEnd"/>
      <w:r>
        <w:rPr>
          <w:rStyle w:val="None"/>
          <w:i/>
          <w:iCs/>
        </w:rPr>
        <w:t>. International Studies in Phenomenology and Philosophy</w:t>
      </w:r>
      <w:r>
        <w:rPr>
          <w:rStyle w:val="None"/>
        </w:rPr>
        <w:t xml:space="preserve"> 6 (1): 161–75. https://doi.org/10.19079/metodo.6.1.161.</w:t>
      </w:r>
    </w:p>
    <w:p w14:paraId="6C126577" w14:textId="77777777" w:rsidR="00BB68B1" w:rsidRDefault="00000000">
      <w:pPr>
        <w:pStyle w:val="Bibliography1"/>
        <w:spacing w:line="480" w:lineRule="auto"/>
        <w:rPr>
          <w:rStyle w:val="None"/>
        </w:rPr>
      </w:pPr>
      <w:r>
        <w:rPr>
          <w:rStyle w:val="None"/>
        </w:rPr>
        <w:t xml:space="preserve">Villar, Richard. 2020. ‘How to Write That Paper’. </w:t>
      </w:r>
      <w:r>
        <w:rPr>
          <w:rStyle w:val="None"/>
          <w:i/>
          <w:iCs/>
        </w:rPr>
        <w:t>Journal of Hip Preservation Surgery</w:t>
      </w:r>
      <w:r>
        <w:rPr>
          <w:rStyle w:val="None"/>
        </w:rPr>
        <w:t xml:space="preserve"> 7 (1): 1–3. https://doi.org/10.1093/jhps/hnaa010.</w:t>
      </w:r>
    </w:p>
    <w:p w14:paraId="18CB84F0" w14:textId="77777777" w:rsidR="00BB68B1" w:rsidRDefault="00000000">
      <w:pPr>
        <w:pStyle w:val="Bibliography1"/>
        <w:spacing w:line="480" w:lineRule="auto"/>
        <w:rPr>
          <w:rStyle w:val="None"/>
        </w:rPr>
      </w:pPr>
      <w:r>
        <w:rPr>
          <w:rStyle w:val="None"/>
        </w:rPr>
        <w:t xml:space="preserve">Weiss, Katherine. 2012. ‘James Joyce and Sergei Eisenstein: Haunting Samuel Beckett’s Film’. </w:t>
      </w:r>
      <w:r>
        <w:rPr>
          <w:rStyle w:val="None"/>
          <w:i/>
          <w:iCs/>
        </w:rPr>
        <w:t>Journal of Beckett Studies</w:t>
      </w:r>
      <w:r>
        <w:rPr>
          <w:rStyle w:val="None"/>
        </w:rPr>
        <w:t xml:space="preserve"> 21 (2): 181–92. https://doi.org/10.3366/jobs.2012.0045.</w:t>
      </w:r>
    </w:p>
    <w:p w14:paraId="52B7A4A8" w14:textId="77777777" w:rsidR="00BB68B1" w:rsidRDefault="00000000">
      <w:pPr>
        <w:pStyle w:val="Bibliography1"/>
        <w:spacing w:line="480" w:lineRule="auto"/>
        <w:rPr>
          <w:rStyle w:val="None"/>
        </w:rPr>
      </w:pPr>
      <w:r>
        <w:rPr>
          <w:rStyle w:val="None"/>
        </w:rPr>
        <w:t xml:space="preserve">Wilkenfeld, Daniel A. 2013. ‘Understanding as Representation Manipulability’. </w:t>
      </w:r>
      <w:proofErr w:type="spellStart"/>
      <w:r>
        <w:rPr>
          <w:rStyle w:val="None"/>
          <w:i/>
          <w:iCs/>
        </w:rPr>
        <w:t>Synthese</w:t>
      </w:r>
      <w:proofErr w:type="spellEnd"/>
      <w:r>
        <w:rPr>
          <w:rStyle w:val="None"/>
        </w:rPr>
        <w:t xml:space="preserve"> 190 (6): 997–1016.</w:t>
      </w:r>
    </w:p>
    <w:p w14:paraId="6A34A715" w14:textId="77777777" w:rsidR="00BB68B1" w:rsidRDefault="00000000">
      <w:pPr>
        <w:pStyle w:val="Bibliography1"/>
        <w:spacing w:line="480" w:lineRule="auto"/>
        <w:rPr>
          <w:rStyle w:val="None"/>
        </w:rPr>
      </w:pPr>
      <w:r>
        <w:rPr>
          <w:rStyle w:val="None"/>
        </w:rPr>
        <w:t xml:space="preserve">———. 2019. ‘Understanding as Compression’. </w:t>
      </w:r>
      <w:r>
        <w:rPr>
          <w:rStyle w:val="None"/>
          <w:i/>
          <w:iCs/>
        </w:rPr>
        <w:t>Philosophical Studies</w:t>
      </w:r>
      <w:r>
        <w:rPr>
          <w:rStyle w:val="None"/>
        </w:rPr>
        <w:t xml:space="preserve"> 176 (10): 2807–31. https://doi.org/10.1007/s11098-018-1152-1.</w:t>
      </w:r>
    </w:p>
    <w:p w14:paraId="00FAB99C" w14:textId="77777777" w:rsidR="00BB68B1" w:rsidRDefault="00000000">
      <w:pPr>
        <w:pStyle w:val="Bibliography1"/>
        <w:spacing w:line="480" w:lineRule="auto"/>
        <w:rPr>
          <w:rStyle w:val="None"/>
        </w:rPr>
      </w:pPr>
      <w:proofErr w:type="spellStart"/>
      <w:r>
        <w:rPr>
          <w:rStyle w:val="None"/>
        </w:rPr>
        <w:t>Winsberg</w:t>
      </w:r>
      <w:proofErr w:type="spellEnd"/>
      <w:r>
        <w:rPr>
          <w:rStyle w:val="None"/>
        </w:rPr>
        <w:t xml:space="preserve">, Eric. 2009. ‘A Tale of Two Methods’. </w:t>
      </w:r>
      <w:proofErr w:type="spellStart"/>
      <w:r>
        <w:rPr>
          <w:rStyle w:val="None"/>
          <w:i/>
          <w:iCs/>
        </w:rPr>
        <w:t>Synthese</w:t>
      </w:r>
      <w:proofErr w:type="spellEnd"/>
      <w:r>
        <w:rPr>
          <w:rStyle w:val="None"/>
        </w:rPr>
        <w:t xml:space="preserve"> 169 (3): 575–92.</w:t>
      </w:r>
    </w:p>
    <w:p w14:paraId="2DAF3525" w14:textId="77777777" w:rsidR="00BB68B1" w:rsidRDefault="00000000">
      <w:pPr>
        <w:pStyle w:val="Bibliography1"/>
        <w:spacing w:line="480" w:lineRule="auto"/>
        <w:rPr>
          <w:rStyle w:val="None"/>
        </w:rPr>
      </w:pPr>
      <w:r>
        <w:rPr>
          <w:rStyle w:val="None"/>
        </w:rPr>
        <w:t xml:space="preserve">Wise, M. 2020. ‘Does Narrative </w:t>
      </w:r>
      <w:proofErr w:type="gramStart"/>
      <w:r>
        <w:rPr>
          <w:rStyle w:val="None"/>
        </w:rPr>
        <w:t>Matter?:</w:t>
      </w:r>
      <w:proofErr w:type="gramEnd"/>
      <w:r>
        <w:rPr>
          <w:rStyle w:val="None"/>
        </w:rPr>
        <w:t xml:space="preserve"> Engendering Belief in Electromagnetic Theory’. </w:t>
      </w:r>
      <w:proofErr w:type="gramStart"/>
      <w:r>
        <w:rPr>
          <w:rStyle w:val="None"/>
        </w:rPr>
        <w:t>In ,</w:t>
      </w:r>
      <w:proofErr w:type="gramEnd"/>
      <w:r>
        <w:rPr>
          <w:rStyle w:val="None"/>
        </w:rPr>
        <w:t xml:space="preserve"> 29–62. https://doi.org/10.1515/9783839454152-002.</w:t>
      </w:r>
    </w:p>
    <w:p w14:paraId="35968B02" w14:textId="77777777" w:rsidR="00BB68B1" w:rsidRDefault="00000000">
      <w:pPr>
        <w:pStyle w:val="Bibliography1"/>
        <w:spacing w:line="480" w:lineRule="auto"/>
      </w:pPr>
      <w:r>
        <w:rPr>
          <w:rStyle w:val="None"/>
        </w:rPr>
        <w:t xml:space="preserve">Wise, M. Norton. 2017. ‘On the Narrative Form of Simulations’. </w:t>
      </w:r>
      <w:r>
        <w:rPr>
          <w:rStyle w:val="None"/>
          <w:i/>
          <w:iCs/>
        </w:rPr>
        <w:t>Studies in History and Philosophy of Science Part A</w:t>
      </w:r>
      <w:r>
        <w:rPr>
          <w:rStyle w:val="None"/>
        </w:rPr>
        <w:t xml:space="preserve"> 62 (April): 74–85. https://doi.org/10.1016/j.shpsa.2017.03.010.</w:t>
      </w:r>
    </w:p>
    <w:sectPr w:rsidR="00BB68B1">
      <w:headerReference w:type="default" r:id="rId8"/>
      <w:footerReference w:type="default" r:id="rId9"/>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D636A" w14:textId="77777777" w:rsidR="00A401BE" w:rsidRDefault="00A401BE">
      <w:r>
        <w:separator/>
      </w:r>
    </w:p>
  </w:endnote>
  <w:endnote w:type="continuationSeparator" w:id="0">
    <w:p w14:paraId="7D3BAE5F" w14:textId="77777777" w:rsidR="00A401BE" w:rsidRDefault="00A4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08624" w14:textId="77777777" w:rsidR="00BB68B1" w:rsidRDefault="00BB68B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CD5DE" w14:textId="77777777" w:rsidR="00A401BE" w:rsidRDefault="00A401BE">
      <w:r>
        <w:separator/>
      </w:r>
    </w:p>
  </w:footnote>
  <w:footnote w:type="continuationSeparator" w:id="0">
    <w:p w14:paraId="55D1D6B3" w14:textId="77777777" w:rsidR="00A401BE" w:rsidRDefault="00A401BE">
      <w:r>
        <w:continuationSeparator/>
      </w:r>
    </w:p>
  </w:footnote>
  <w:footnote w:type="continuationNotice" w:id="1">
    <w:p w14:paraId="52128180" w14:textId="77777777" w:rsidR="00A401BE" w:rsidRDefault="00A401BE"/>
  </w:footnote>
  <w:footnote w:id="2">
    <w:p w14:paraId="38452EFE" w14:textId="77777777" w:rsidR="00BB68B1" w:rsidRDefault="00000000">
      <w:pPr>
        <w:pStyle w:val="FootnoteText"/>
      </w:pPr>
      <w:r>
        <w:rPr>
          <w:sz w:val="24"/>
          <w:szCs w:val="24"/>
          <w:vertAlign w:val="superscript"/>
        </w:rPr>
        <w:footnoteRef/>
      </w:r>
      <w:r>
        <w:t xml:space="preserve"> C.f.  Richard Feynman (1995, 164): </w:t>
      </w:r>
      <w:r>
        <w:rPr>
          <w:rtl/>
          <w:lang w:val="ar-SA"/>
        </w:rPr>
        <w:t>‘</w:t>
      </w:r>
      <w:r>
        <w:t xml:space="preserve">Science is only useful if it tells you about some experiment that has not been done; it is no good if it only tells you what just went on. It is necessary to extend the ideas beyond where they have been tested’. Quoted in Mitchell (2000). </w:t>
      </w:r>
    </w:p>
  </w:footnote>
  <w:footnote w:id="3">
    <w:p w14:paraId="51289D7D" w14:textId="77777777" w:rsidR="00BB68B1" w:rsidRDefault="00000000">
      <w:pPr>
        <w:pStyle w:val="CommentText"/>
      </w:pPr>
      <w:r>
        <w:rPr>
          <w:sz w:val="24"/>
          <w:szCs w:val="24"/>
          <w:vertAlign w:val="superscript"/>
        </w:rPr>
        <w:footnoteRef/>
      </w:r>
      <w:r>
        <w:rPr>
          <w:rFonts w:eastAsia="Arial Unicode MS" w:cs="Arial Unicode MS"/>
        </w:rPr>
        <w:t xml:space="preserve"> This corresponds with the earlier remarks about scientific articles not merely being arguments. The fact that Suppe’s (1998) and Hardcastle’s (1999) analysis failed to pinpoint an invariant argumentative structure among scientific reports (along with Suppe’s observation that the majority of statements in scientific papers are observational) speaks in favour of the idea that many experimental papers are engaged in something other than arguing for a single thesis: they are engaged in </w:t>
      </w:r>
      <w:r>
        <w:rPr>
          <w:rFonts w:eastAsia="Arial Unicode MS" w:cs="Arial Unicode MS"/>
          <w:i/>
          <w:iCs/>
        </w:rPr>
        <w:t>reporting</w:t>
      </w:r>
      <w:r>
        <w:rPr>
          <w:rFonts w:eastAsia="Arial Unicode MS" w:cs="Arial Unicode MS"/>
        </w:rPr>
        <w:t xml:space="preserve"> experimental observations.</w:t>
      </w:r>
    </w:p>
  </w:footnote>
  <w:footnote w:id="4">
    <w:p w14:paraId="1E2EAEBC" w14:textId="77777777" w:rsidR="00BB68B1" w:rsidRDefault="00000000">
      <w:pPr>
        <w:pStyle w:val="FootnoteText"/>
      </w:pPr>
      <w:r>
        <w:rPr>
          <w:sz w:val="24"/>
          <w:szCs w:val="24"/>
          <w:vertAlign w:val="superscript"/>
        </w:rPr>
        <w:footnoteRef/>
      </w:r>
      <w:r>
        <w:rPr>
          <w:rFonts w:eastAsia="Arial Unicode MS" w:cs="Arial Unicode MS"/>
        </w:rPr>
        <w:t xml:space="preserve"> Much of this work builds on a heritage in historiography, philosophy of history, and the philosophy of historical sciences, which analyzes the use of narrative in the practice of identifying and generating historical explanations. See, e.g., Ashworth (2019); Abbott (2008); Barthes and Duisit (1975); Bath (1994); Mink (1970); Roth (1989; 2019); Ankersmit (1983). </w:t>
      </w:r>
    </w:p>
  </w:footnote>
  <w:footnote w:id="5">
    <w:p w14:paraId="7FF23277" w14:textId="77777777" w:rsidR="00BB68B1" w:rsidRDefault="00000000">
      <w:pPr>
        <w:pStyle w:val="FootnoteText"/>
      </w:pPr>
      <w:r>
        <w:rPr>
          <w:sz w:val="24"/>
          <w:szCs w:val="24"/>
          <w:vertAlign w:val="superscript"/>
        </w:rPr>
        <w:footnoteRef/>
      </w:r>
      <w:r>
        <w:rPr>
          <w:rFonts w:eastAsia="Arial Unicode MS" w:cs="Arial Unicode MS"/>
        </w:rPr>
        <w:t xml:space="preserve"> The opinion piece generated a worry: such an approach to scientific data could lead to embellishment, concealment, and distortion for the sake of cheap effect, which stands against the spirit of science (Katz 2013). A settlement was proposed by Bergmann (2013): while storytelling necessitates the exclusion of some data, perhaps that is acceptable, as long as data are not actively hid or oversimplified.</w:t>
      </w:r>
    </w:p>
  </w:footnote>
  <w:footnote w:id="6">
    <w:p w14:paraId="09870D13" w14:textId="77777777" w:rsidR="00BB68B1" w:rsidRDefault="00000000">
      <w:pPr>
        <w:pStyle w:val="FootnoteText"/>
      </w:pPr>
      <w:r>
        <w:rPr>
          <w:sz w:val="24"/>
          <w:szCs w:val="24"/>
          <w:vertAlign w:val="superscript"/>
        </w:rPr>
        <w:footnoteRef/>
      </w:r>
      <w:r>
        <w:rPr>
          <w:rFonts w:eastAsia="Arial Unicode MS" w:cs="Arial Unicode MS"/>
        </w:rPr>
        <w:t xml:space="preserve"> Our definition is syncretic and draws on the narrative features discussed by Carroll (2000), Currie, (2010), Velleman (2003), Gerrig, (1993, 3), Matravers (2014), Davies (2007), and Morgan (2017).</w:t>
      </w:r>
    </w:p>
  </w:footnote>
  <w:footnote w:id="7">
    <w:p w14:paraId="1D0D3F89" w14:textId="77777777" w:rsidR="00BB68B1" w:rsidRDefault="00000000">
      <w:pPr>
        <w:pStyle w:val="FootnoteText"/>
      </w:pPr>
      <w:r>
        <w:rPr>
          <w:vertAlign w:val="superscript"/>
        </w:rPr>
        <w:footnoteRef/>
      </w:r>
      <w:r>
        <w:rPr>
          <w:rFonts w:eastAsia="Arial Unicode MS" w:cs="Arial Unicode MS"/>
        </w:rPr>
        <w:t xml:space="preserve"> Suppe’s case contained twenty-two figures and sub-figures and five tables; two Hardcastle’s (1999) cases have twenty-two and forty-three pieces of original data.</w:t>
      </w:r>
    </w:p>
  </w:footnote>
  <w:footnote w:id="8">
    <w:p w14:paraId="204B3600" w14:textId="77777777" w:rsidR="00BB68B1" w:rsidRDefault="00000000">
      <w:pPr>
        <w:pStyle w:val="FootnoteText"/>
      </w:pPr>
      <w:r>
        <w:rPr>
          <w:sz w:val="24"/>
          <w:szCs w:val="24"/>
          <w:vertAlign w:val="superscript"/>
        </w:rPr>
        <w:footnoteRef/>
      </w:r>
      <w:r>
        <w:t xml:space="preserve"> We recognize that there will be many relevant differences between the kinds of narratives we find among scientific documents, from case studies to grant applications, research notes, proofs, and so on, and also within the same kind of document in different scientific fields. We focus on the class of documents that report experimental findings produced via research that relies on multiple experimental tools and methods, which includes a great deal, but not everything.</w:t>
      </w:r>
    </w:p>
  </w:footnote>
  <w:footnote w:id="9">
    <w:p w14:paraId="00635F91" w14:textId="77777777" w:rsidR="00BB68B1" w:rsidRDefault="00000000">
      <w:pPr>
        <w:pStyle w:val="FootnoteText"/>
      </w:pPr>
      <w:r>
        <w:rPr>
          <w:sz w:val="24"/>
          <w:szCs w:val="24"/>
          <w:vertAlign w:val="superscript"/>
        </w:rPr>
        <w:footnoteRef/>
      </w:r>
      <w:r>
        <w:rPr>
          <w:rFonts w:eastAsia="Arial Unicode MS" w:cs="Arial Unicode MS"/>
        </w:rPr>
        <w:t xml:space="preserve"> The kind of imagination involved in this case seems to be unconscious, automatic imagination. In some cases, especially those related to scientific articles, the kind of imagination required will be conscious, or a combination of both kinds. For the epistemology of these kinds of imagination, see Stuart (2019).</w:t>
      </w:r>
    </w:p>
  </w:footnote>
  <w:footnote w:id="10">
    <w:p w14:paraId="7F55EEAD" w14:textId="77777777" w:rsidR="00BB68B1" w:rsidRDefault="00000000">
      <w:pPr>
        <w:pStyle w:val="BodyA"/>
        <w:spacing w:line="240" w:lineRule="auto"/>
      </w:pPr>
      <w:r>
        <w:rPr>
          <w:rFonts w:ascii="Times New Roman" w:eastAsia="Times New Roman" w:hAnsi="Times New Roman" w:cs="Times New Roman"/>
          <w:sz w:val="24"/>
          <w:szCs w:val="24"/>
          <w:vertAlign w:val="superscript"/>
        </w:rPr>
        <w:footnoteRef/>
      </w:r>
      <w:r>
        <w:t xml:space="preserve"> </w:t>
      </w:r>
      <w:r>
        <w:rPr>
          <w:rFonts w:ascii="Times New Roman" w:hAnsi="Times New Roman"/>
        </w:rPr>
        <w:t>Chemist Reuben Hudson teases the idea that the IMRD sections are stages of a dramatic prose, with the Results section being the climax of the “story” (Hudson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0ECF0" w14:textId="77777777" w:rsidR="00BB68B1" w:rsidRDefault="00BB68B1">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C498A"/>
    <w:multiLevelType w:val="multilevel"/>
    <w:tmpl w:val="759A0F7A"/>
    <w:numStyleLink w:val="ImportedStyle1"/>
  </w:abstractNum>
  <w:abstractNum w:abstractNumId="1" w15:restartNumberingAfterBreak="0">
    <w:nsid w:val="2C480304"/>
    <w:multiLevelType w:val="multilevel"/>
    <w:tmpl w:val="759A0F7A"/>
    <w:styleLink w:val="ImportedStyle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540" w:hanging="180"/>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 w:ilvl="2">
      <w:start w:val="1"/>
      <w:numFmt w:val="decimal"/>
      <w:suff w:val="nothing"/>
      <w:lvlText w:val="%1.%2.%3."/>
      <w:lvlJc w:val="left"/>
      <w:pPr>
        <w:ind w:left="900" w:hanging="180"/>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 w:ilvl="3">
      <w:start w:val="1"/>
      <w:numFmt w:val="decimal"/>
      <w:suff w:val="nothing"/>
      <w:lvlText w:val="%1.%2.%3.%4."/>
      <w:lvlJc w:val="left"/>
      <w:pPr>
        <w:ind w:left="1260" w:hanging="180"/>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 w:ilvl="4">
      <w:start w:val="1"/>
      <w:numFmt w:val="decimal"/>
      <w:suff w:val="nothing"/>
      <w:lvlText w:val="%1.%2.%3.%4.%5."/>
      <w:lvlJc w:val="left"/>
      <w:pPr>
        <w:ind w:left="1620" w:hanging="180"/>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 w:ilvl="5">
      <w:start w:val="1"/>
      <w:numFmt w:val="decimal"/>
      <w:suff w:val="nothing"/>
      <w:lvlText w:val="%1.%2.%3.%4.%5.%6."/>
      <w:lvlJc w:val="left"/>
      <w:pPr>
        <w:ind w:left="1980" w:hanging="180"/>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 w:ilvl="6">
      <w:start w:val="1"/>
      <w:numFmt w:val="decimal"/>
      <w:suff w:val="nothing"/>
      <w:lvlText w:val="%1.%2.%3.%4.%5.%6.%7."/>
      <w:lvlJc w:val="left"/>
      <w:pPr>
        <w:ind w:left="2340" w:hanging="180"/>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 w:ilvl="7">
      <w:start w:val="1"/>
      <w:numFmt w:val="decimal"/>
      <w:suff w:val="nothing"/>
      <w:lvlText w:val="%1.%2.%3.%4.%5.%6.%7.%8."/>
      <w:lvlJc w:val="left"/>
      <w:pPr>
        <w:ind w:left="2700" w:hanging="180"/>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 w:ilvl="8">
      <w:start w:val="1"/>
      <w:numFmt w:val="decimal"/>
      <w:suff w:val="nothing"/>
      <w:lvlText w:val="%1.%2.%3.%4.%5.%6.%7.%8.%9."/>
      <w:lvlJc w:val="left"/>
      <w:pPr>
        <w:ind w:left="3060" w:hanging="180"/>
      </w:pPr>
      <w:rPr>
        <w:rFonts w:hAnsi="Arial Unicode MS"/>
        <w:caps w:val="0"/>
        <w:smallCaps w:val="0"/>
        <w:strike w:val="0"/>
        <w:dstrike w:val="0"/>
        <w:outline w:val="0"/>
        <w:emboss w:val="0"/>
        <w:imprint w:val="0"/>
        <w:spacing w:val="0"/>
        <w:w w:val="100"/>
        <w:kern w:val="0"/>
        <w:position w:val="0"/>
        <w:sz w:val="23"/>
        <w:szCs w:val="23"/>
        <w:highlight w:val="none"/>
        <w:vertAlign w:val="baseline"/>
      </w:rPr>
    </w:lvl>
  </w:abstractNum>
  <w:num w:numId="1" w16cid:durableId="293606117">
    <w:abstractNumId w:val="1"/>
  </w:num>
  <w:num w:numId="2" w16cid:durableId="1277709996">
    <w:abstractNumId w:val="0"/>
  </w:num>
  <w:num w:numId="3" w16cid:durableId="272515690">
    <w:abstractNumId w:val="0"/>
    <w:lvlOverride w:ilvl="0">
      <w:lvl w:ilvl="0">
        <w:start w:val="1"/>
        <w:numFmt w:val="decimal"/>
        <w:lvlText w:val="%1."/>
        <w:lvlJc w:val="left"/>
        <w:pPr>
          <w:ind w:left="313"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534" w:hanging="1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nothing"/>
        <w:lvlText w:val="%1.%2.%3."/>
        <w:lvlJc w:val="left"/>
        <w:pPr>
          <w:ind w:left="894" w:hanging="1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ind w:left="1254" w:hanging="1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start w:val="1"/>
        <w:numFmt w:val="decimal"/>
        <w:suff w:val="nothing"/>
        <w:lvlText w:val="%1.%2.%3.%4.%5."/>
        <w:lvlJc w:val="left"/>
        <w:pPr>
          <w:ind w:left="1614" w:hanging="1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start w:val="1"/>
        <w:numFmt w:val="decimal"/>
        <w:suff w:val="nothing"/>
        <w:lvlText w:val="%1.%2.%3.%4.%5.%6."/>
        <w:lvlJc w:val="left"/>
        <w:pPr>
          <w:ind w:left="1974" w:hanging="1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start w:val="1"/>
        <w:numFmt w:val="decimal"/>
        <w:suff w:val="nothing"/>
        <w:lvlText w:val="%1.%2.%3.%4.%5.%6.%7."/>
        <w:lvlJc w:val="left"/>
        <w:pPr>
          <w:ind w:left="2334" w:hanging="1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start w:val="1"/>
        <w:numFmt w:val="decimal"/>
        <w:suff w:val="nothing"/>
        <w:lvlText w:val="%1.%2.%3.%4.%5.%6.%7.%8."/>
        <w:lvlJc w:val="left"/>
        <w:pPr>
          <w:ind w:left="2694" w:hanging="1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start w:val="1"/>
        <w:numFmt w:val="decimal"/>
        <w:suff w:val="nothing"/>
        <w:lvlText w:val="%1.%2.%3.%4.%5.%6.%7.%8.%9."/>
        <w:lvlJc w:val="left"/>
        <w:pPr>
          <w:ind w:left="3054" w:hanging="1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isplayBackgroundShape/>
  <w:proofState w:spelling="clean" w:grammar="clean"/>
  <w:defaultTabStop w:val="720"/>
  <w:autoHyphenation/>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8B1"/>
    <w:rsid w:val="001C38D0"/>
    <w:rsid w:val="004136ED"/>
    <w:rsid w:val="005E3273"/>
    <w:rsid w:val="009B7F31"/>
    <w:rsid w:val="00A401BE"/>
    <w:rsid w:val="00BB68B1"/>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23B519F9"/>
  <w15:docId w15:val="{7DC9271D-EC97-764E-9F84-DA8B77EE7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FR"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line="276" w:lineRule="auto"/>
    </w:pPr>
    <w:rPr>
      <w:rFonts w:ascii="Arial" w:hAnsi="Arial" w:cs="Arial Unicode MS"/>
      <w:color w:val="000000"/>
      <w:sz w:val="22"/>
      <w:szCs w:val="22"/>
      <w:u w:color="000000"/>
      <w:lang w:val="en-US"/>
    </w:rPr>
  </w:style>
  <w:style w:type="paragraph" w:customStyle="1" w:styleId="Heading">
    <w:name w:val="Heading"/>
    <w:next w:val="BodyA"/>
    <w:pPr>
      <w:keepNext/>
      <w:keepLines/>
      <w:spacing w:before="400" w:after="120" w:line="276" w:lineRule="auto"/>
      <w:outlineLvl w:val="0"/>
    </w:pPr>
    <w:rPr>
      <w:rFonts w:ascii="Arial" w:eastAsia="Arial" w:hAnsi="Arial" w:cs="Arial"/>
      <w:color w:val="000000"/>
      <w:sz w:val="40"/>
      <w:szCs w:val="40"/>
      <w:u w:color="000000"/>
      <w:lang w:val="en-US"/>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styleId="FootnoteText">
    <w:name w:val="footnote text"/>
    <w:rPr>
      <w:rFonts w:eastAsia="Times New Roman"/>
      <w:color w:val="000000"/>
      <w:u w:color="000000"/>
      <w:lang w:val="en-US"/>
    </w:rPr>
  </w:style>
  <w:style w:type="paragraph" w:styleId="CommentText">
    <w:name w:val="annotation text"/>
    <w:rPr>
      <w:rFonts w:eastAsia="Times New Roman"/>
      <w:color w:val="000000"/>
      <w:u w:color="000000"/>
      <w:lang w:val="en-US"/>
    </w:rPr>
  </w:style>
  <w:style w:type="paragraph" w:customStyle="1" w:styleId="Bibliography1">
    <w:name w:val="Bibliography 1"/>
    <w:pPr>
      <w:spacing w:line="240" w:lineRule="atLeast"/>
      <w:ind w:left="720" w:hanging="720"/>
    </w:pPr>
    <w:rPr>
      <w:rFonts w:cs="Arial Unicode MS"/>
      <w:color w:val="000000"/>
      <w:sz w:val="24"/>
      <w:szCs w:val="24"/>
      <w:u w:color="000000"/>
      <w:lang w:val="en-US"/>
    </w:rPr>
  </w:style>
  <w:style w:type="character" w:customStyle="1" w:styleId="None">
    <w:name w:val="None"/>
  </w:style>
  <w:style w:type="character" w:customStyle="1" w:styleId="Hyperlink0">
    <w:name w:val="Hyperlink.0"/>
    <w:basedOn w:val="None"/>
    <w:rPr>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2307/4682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41</Pages>
  <Words>11165</Words>
  <Characters>63642</Characters>
  <Application>Microsoft Office Word</Application>
  <DocSecurity>0</DocSecurity>
  <Lines>530</Lines>
  <Paragraphs>149</Paragraphs>
  <ScaleCrop>false</ScaleCrop>
  <Company/>
  <LinksUpToDate>false</LinksUpToDate>
  <CharactersWithSpaces>74658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Anatolii Kozlov</cp:lastModifiedBy>
  <cp:revision>4</cp:revision>
  <dcterms:created xsi:type="dcterms:W3CDTF">2024-06-15T20:24:00Z</dcterms:created>
  <dcterms:modified xsi:type="dcterms:W3CDTF">2024-06-15T20:45:00Z</dcterms:modified>
</cp:coreProperties>
</file>