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1AC6" w14:textId="2FC36DED" w:rsidR="004B0618" w:rsidRDefault="00DB16FA" w:rsidP="00721970">
      <w:pPr>
        <w:pStyle w:val="FootnoteText"/>
        <w:spacing w:line="480" w:lineRule="auto"/>
        <w:ind w:left="14" w:hanging="14"/>
        <w:rPr>
          <w:b/>
          <w:bCs/>
          <w:sz w:val="24"/>
          <w:szCs w:val="24"/>
        </w:rPr>
      </w:pPr>
      <w:r>
        <w:rPr>
          <w:b/>
          <w:bCs/>
          <w:sz w:val="24"/>
          <w:szCs w:val="24"/>
        </w:rPr>
        <w:t xml:space="preserve">Can </w:t>
      </w:r>
      <w:r w:rsidR="008A62EE">
        <w:rPr>
          <w:b/>
          <w:bCs/>
          <w:sz w:val="24"/>
          <w:szCs w:val="24"/>
        </w:rPr>
        <w:t>C</w:t>
      </w:r>
      <w:r w:rsidR="002A04A2">
        <w:rPr>
          <w:b/>
          <w:bCs/>
          <w:sz w:val="24"/>
          <w:szCs w:val="24"/>
        </w:rPr>
        <w:t>ontemporary C</w:t>
      </w:r>
      <w:r w:rsidR="008A62EE">
        <w:rPr>
          <w:b/>
          <w:bCs/>
          <w:sz w:val="24"/>
          <w:szCs w:val="24"/>
        </w:rPr>
        <w:t xml:space="preserve">ognitive Science </w:t>
      </w:r>
      <w:r>
        <w:rPr>
          <w:b/>
          <w:bCs/>
          <w:sz w:val="24"/>
          <w:szCs w:val="24"/>
        </w:rPr>
        <w:t>Coherently Accommodate Itself?</w:t>
      </w:r>
    </w:p>
    <w:p w14:paraId="4B85B70C" w14:textId="0B7E2951" w:rsidR="004B0618" w:rsidRDefault="004B0618" w:rsidP="00721970">
      <w:pPr>
        <w:pStyle w:val="FootnoteText"/>
        <w:spacing w:line="480" w:lineRule="auto"/>
        <w:ind w:left="14" w:hanging="14"/>
        <w:rPr>
          <w:b/>
          <w:bCs/>
          <w:sz w:val="24"/>
          <w:szCs w:val="24"/>
        </w:rPr>
      </w:pPr>
    </w:p>
    <w:p w14:paraId="2AD0CCDB" w14:textId="5EB22544" w:rsidR="004B0618" w:rsidRPr="001954CD" w:rsidRDefault="004B0618" w:rsidP="004B0618">
      <w:pPr>
        <w:spacing w:after="269" w:line="480" w:lineRule="auto"/>
        <w:ind w:left="-15" w:right="2"/>
      </w:pPr>
      <w:r>
        <w:rPr>
          <w:b/>
          <w:bCs/>
        </w:rPr>
        <w:t xml:space="preserve">Abstract. </w:t>
      </w:r>
      <w:r w:rsidR="008D186C">
        <w:t xml:space="preserve">It should seem obvious that any </w:t>
      </w:r>
      <w:r w:rsidR="00F65D9A">
        <w:t xml:space="preserve">purportedly </w:t>
      </w:r>
      <w:r w:rsidR="008D186C">
        <w:t>comprehensive account of human cognition should be able to coherently accommodate itsel</w:t>
      </w:r>
      <w:r w:rsidR="00BC1172">
        <w:t>f—</w:t>
      </w:r>
      <w:r w:rsidR="00833A80">
        <w:rPr>
          <w:i/>
          <w:iCs/>
        </w:rPr>
        <w:t>qua an instance of human cognition</w:t>
      </w:r>
      <w:r w:rsidR="00BC1172">
        <w:t>—</w:t>
      </w:r>
      <w:r w:rsidR="008D186C">
        <w:t xml:space="preserve">where that </w:t>
      </w:r>
      <w:r w:rsidR="00833A80">
        <w:t>means accommodating</w:t>
      </w:r>
      <w:r w:rsidR="008D186C">
        <w:t xml:space="preserve"> not </w:t>
      </w:r>
      <w:r w:rsidR="00F1328B">
        <w:t>just</w:t>
      </w:r>
      <w:r w:rsidR="008D186C">
        <w:t xml:space="preserve"> the specific tenets that distinguish it from competing accounts, but also the fundamental presuppositions that constitute the framework within which it has been developed and argued for. That seemingly obvious requirement of self-accommodation becomes</w:t>
      </w:r>
      <w:r w:rsidR="003511B9">
        <w:t xml:space="preserve"> problematic</w:t>
      </w:r>
      <w:r w:rsidR="008D186C">
        <w:t xml:space="preserve">, </w:t>
      </w:r>
      <w:r w:rsidR="004E36B5">
        <w:t xml:space="preserve">I argue, </w:t>
      </w:r>
      <w:r w:rsidR="008D186C">
        <w:t xml:space="preserve">when </w:t>
      </w:r>
      <w:r w:rsidR="00833A80">
        <w:t xml:space="preserve">the </w:t>
      </w:r>
      <w:r w:rsidR="008D186C">
        <w:t xml:space="preserve">cognitive scientist is committed, as most contemporary cognitive scientists are, to a broadly naturalist-physicalist perspective, </w:t>
      </w:r>
      <w:r w:rsidR="00AE1372">
        <w:t>o</w:t>
      </w:r>
      <w:r w:rsidR="00931D22">
        <w:t>r</w:t>
      </w:r>
      <w:r w:rsidR="00AE1372">
        <w:t xml:space="preserve"> framework, </w:t>
      </w:r>
      <w:r w:rsidR="008D186C">
        <w:t xml:space="preserve">and at the same time is moved by empirical findings and theoretical considerations to recognize our active </w:t>
      </w:r>
      <w:r w:rsidR="003511B9">
        <w:t xml:space="preserve">and ineliminable </w:t>
      </w:r>
      <w:r w:rsidR="008D186C">
        <w:t xml:space="preserve">contribution, not only to the sense the world makes to us </w:t>
      </w:r>
      <w:r w:rsidR="008D186C" w:rsidRPr="00F65D9A">
        <w:t>cognitively</w:t>
      </w:r>
      <w:r w:rsidR="008D186C">
        <w:t xml:space="preserve">, but already to the sense it makes to us at the level of (‘pre-objective’) perception. </w:t>
      </w:r>
      <w:r w:rsidR="0007389D">
        <w:t xml:space="preserve">For </w:t>
      </w:r>
      <w:r w:rsidR="004F1A4D">
        <w:t>the sake</w:t>
      </w:r>
      <w:r w:rsidR="0007389D">
        <w:t xml:space="preserve"> of clarity of exposition, th</w:t>
      </w:r>
      <w:r>
        <w:t>is paper press</w:t>
      </w:r>
      <w:r w:rsidR="0007389D">
        <w:t>es th</w:t>
      </w:r>
      <w:r w:rsidR="008A11B6">
        <w:t>at</w:t>
      </w:r>
      <w:r w:rsidR="0007389D">
        <w:t xml:space="preserve"> difficulty of contemporary cognitive science</w:t>
      </w:r>
      <w:r>
        <w:t xml:space="preserve"> by looking closely at how it manifests itself in Andy Clark’s </w:t>
      </w:r>
      <w:r>
        <w:rPr>
          <w:i/>
          <w:iCs/>
        </w:rPr>
        <w:t xml:space="preserve">Surfing Uncertainty </w:t>
      </w:r>
      <w:r>
        <w:t>(Clark 2016)</w:t>
      </w:r>
      <w:r w:rsidR="0007389D">
        <w:t xml:space="preserve">; but the difficulty is </w:t>
      </w:r>
      <w:r w:rsidR="008A11B6">
        <w:t>principled</w:t>
      </w:r>
      <w:r w:rsidR="0007389D">
        <w:t xml:space="preserve"> and general</w:t>
      </w:r>
      <w:r>
        <w:t>.</w:t>
      </w:r>
      <w:r w:rsidR="0007389D">
        <w:t xml:space="preserve"> </w:t>
      </w:r>
      <w:r w:rsidR="002C52FB">
        <w:t>To avoid it</w:t>
      </w:r>
      <w:r w:rsidR="00D817DF">
        <w:t xml:space="preserve">, </w:t>
      </w:r>
      <w:r w:rsidR="004F1A4D">
        <w:t xml:space="preserve">without denying </w:t>
      </w:r>
      <w:r w:rsidR="002C52FB">
        <w:t>the active</w:t>
      </w:r>
      <w:r w:rsidR="003511B9">
        <w:t xml:space="preserve"> </w:t>
      </w:r>
      <w:r w:rsidR="002C52FB">
        <w:t>role we play in the constitution of the world as pre-objectively perceived and as cognitively</w:t>
      </w:r>
      <w:r w:rsidR="00012725">
        <w:t>, objectively</w:t>
      </w:r>
      <w:r w:rsidR="002C52FB">
        <w:t xml:space="preserve"> represented</w:t>
      </w:r>
      <w:r w:rsidR="00D817DF">
        <w:t>,</w:t>
      </w:r>
      <w:r w:rsidR="004F1A4D">
        <w:t xml:space="preserve"> contemporary cognitive scientist</w:t>
      </w:r>
      <w:r w:rsidR="003511B9">
        <w:t>s</w:t>
      </w:r>
      <w:r w:rsidR="004F1A4D">
        <w:t xml:space="preserve"> </w:t>
      </w:r>
      <w:r w:rsidR="00A05F0F">
        <w:t xml:space="preserve">would need, at the very least, to </w:t>
      </w:r>
      <w:r w:rsidR="003511B9">
        <w:t xml:space="preserve">acknowledge that their commitment to the </w:t>
      </w:r>
      <w:r w:rsidR="00A05F0F">
        <w:t xml:space="preserve">naturalist-physicalist </w:t>
      </w:r>
      <w:r w:rsidR="00B036CB">
        <w:t>framework</w:t>
      </w:r>
      <w:r w:rsidR="003511B9">
        <w:t xml:space="preserve"> </w:t>
      </w:r>
      <w:r w:rsidR="00833A80">
        <w:t>may not itself be justified from within that framework</w:t>
      </w:r>
      <w:r w:rsidR="00A05F0F">
        <w:t>.</w:t>
      </w:r>
      <w:r w:rsidR="00833A80">
        <w:t xml:space="preserve"> Having taken </w:t>
      </w:r>
      <w:r w:rsidR="00833A80">
        <w:rPr>
          <w:i/>
          <w:iCs/>
        </w:rPr>
        <w:t xml:space="preserve">that </w:t>
      </w:r>
      <w:r w:rsidR="00833A80">
        <w:t xml:space="preserve">step, they might as well take another, and </w:t>
      </w:r>
      <w:r w:rsidR="00A05F0F">
        <w:t xml:space="preserve">recognize that a </w:t>
      </w:r>
      <w:r w:rsidR="008A11B6">
        <w:t>truly satisfying</w:t>
      </w:r>
      <w:r w:rsidR="00A05F0F">
        <w:t xml:space="preserve"> understanding of human perception and cognition can only be attained from a perspective that</w:t>
      </w:r>
      <w:r w:rsidR="00D817DF">
        <w:t>, though fully attentive to empirical findings,</w:t>
      </w:r>
      <w:r w:rsidR="00A05F0F">
        <w:t xml:space="preserve"> transcends </w:t>
      </w:r>
      <w:r w:rsidR="00035D15">
        <w:t>the naturalist-physicalist framework and</w:t>
      </w:r>
      <w:r w:rsidR="00D817DF">
        <w:t xml:space="preserve"> affords a critical examination of it</w:t>
      </w:r>
      <w:r w:rsidR="00035D15">
        <w:t xml:space="preserve">. </w:t>
      </w:r>
      <w:r w:rsidR="00A05F0F">
        <w:t xml:space="preserve"> </w:t>
      </w:r>
      <w:r w:rsidR="00B036CB">
        <w:t xml:space="preserve">   </w:t>
      </w:r>
      <w:r w:rsidR="002C52FB">
        <w:t xml:space="preserve"> </w:t>
      </w:r>
      <w:r w:rsidR="0007389D">
        <w:t xml:space="preserve"> </w:t>
      </w:r>
    </w:p>
    <w:p w14:paraId="0203BC81" w14:textId="6A463A12" w:rsidR="004B0618" w:rsidRPr="004B0618" w:rsidRDefault="004B0618" w:rsidP="00721970">
      <w:pPr>
        <w:pStyle w:val="FootnoteText"/>
        <w:spacing w:line="480" w:lineRule="auto"/>
        <w:ind w:left="14" w:hanging="14"/>
        <w:rPr>
          <w:sz w:val="24"/>
          <w:szCs w:val="24"/>
        </w:rPr>
      </w:pPr>
      <w:r>
        <w:rPr>
          <w:b/>
          <w:bCs/>
          <w:sz w:val="24"/>
          <w:szCs w:val="24"/>
        </w:rPr>
        <w:lastRenderedPageBreak/>
        <w:t xml:space="preserve">Keywords: </w:t>
      </w:r>
      <w:r w:rsidR="0010598E">
        <w:rPr>
          <w:sz w:val="24"/>
          <w:szCs w:val="24"/>
        </w:rPr>
        <w:t xml:space="preserve">Cognitive Science, </w:t>
      </w:r>
      <w:r w:rsidR="00833A80">
        <w:rPr>
          <w:sz w:val="24"/>
          <w:szCs w:val="24"/>
        </w:rPr>
        <w:t xml:space="preserve">Self-Accommodation, Naturalism, </w:t>
      </w:r>
      <w:r w:rsidR="0046655A">
        <w:rPr>
          <w:sz w:val="24"/>
          <w:szCs w:val="24"/>
        </w:rPr>
        <w:t xml:space="preserve">Physicalism, </w:t>
      </w:r>
      <w:r w:rsidR="0010598E">
        <w:rPr>
          <w:sz w:val="24"/>
          <w:szCs w:val="24"/>
        </w:rPr>
        <w:t>Predictive Processing</w:t>
      </w:r>
      <w:r w:rsidR="00833A80">
        <w:rPr>
          <w:sz w:val="24"/>
          <w:szCs w:val="24"/>
        </w:rPr>
        <w:t xml:space="preserve">, </w:t>
      </w:r>
      <w:proofErr w:type="spellStart"/>
      <w:r w:rsidR="003E581E">
        <w:rPr>
          <w:sz w:val="24"/>
          <w:szCs w:val="24"/>
        </w:rPr>
        <w:t>Enactivism</w:t>
      </w:r>
      <w:proofErr w:type="spellEnd"/>
      <w:r w:rsidR="003E581E">
        <w:rPr>
          <w:sz w:val="24"/>
          <w:szCs w:val="24"/>
        </w:rPr>
        <w:t xml:space="preserve">, Constructivism, </w:t>
      </w:r>
      <w:r w:rsidR="00833A80">
        <w:rPr>
          <w:sz w:val="24"/>
          <w:szCs w:val="24"/>
        </w:rPr>
        <w:t>Andy Clark</w:t>
      </w:r>
    </w:p>
    <w:p w14:paraId="33A4871D" w14:textId="7B02588F" w:rsidR="007A7B88" w:rsidRDefault="007A7B88" w:rsidP="00721970">
      <w:pPr>
        <w:pStyle w:val="FootnoteText"/>
        <w:spacing w:line="480" w:lineRule="auto"/>
        <w:ind w:left="14" w:hanging="14"/>
        <w:rPr>
          <w:b/>
          <w:bCs/>
          <w:sz w:val="24"/>
          <w:szCs w:val="24"/>
        </w:rPr>
      </w:pPr>
    </w:p>
    <w:p w14:paraId="240C640E" w14:textId="292B89EB" w:rsidR="00E779E1" w:rsidRDefault="00E779E1" w:rsidP="00504794">
      <w:pPr>
        <w:pStyle w:val="FootnoteText"/>
        <w:spacing w:line="480" w:lineRule="auto"/>
        <w:ind w:left="720" w:firstLine="0"/>
        <w:rPr>
          <w:b/>
          <w:bCs/>
          <w:sz w:val="24"/>
          <w:szCs w:val="24"/>
        </w:rPr>
      </w:pPr>
      <w:r>
        <w:rPr>
          <w:b/>
          <w:bCs/>
          <w:sz w:val="24"/>
          <w:szCs w:val="24"/>
        </w:rPr>
        <w:t>Introduction</w:t>
      </w:r>
      <w:r w:rsidR="0001212D">
        <w:rPr>
          <w:b/>
          <w:bCs/>
          <w:sz w:val="24"/>
          <w:szCs w:val="24"/>
        </w:rPr>
        <w:t xml:space="preserve"> </w:t>
      </w:r>
    </w:p>
    <w:p w14:paraId="365D0085" w14:textId="664FA5CB" w:rsidR="00721970" w:rsidRDefault="002A04A2" w:rsidP="00831F41">
      <w:pPr>
        <w:spacing w:line="480" w:lineRule="auto"/>
        <w:ind w:left="-15" w:right="2"/>
      </w:pPr>
      <w:r>
        <w:t xml:space="preserve">It should seem obvious that any comprehensive scientific account of human cognition should be able to coherently accommodate </w:t>
      </w:r>
      <w:r w:rsidRPr="00032BFE">
        <w:rPr>
          <w:i/>
          <w:iCs/>
        </w:rPr>
        <w:t>itself</w:t>
      </w:r>
      <w:r w:rsidR="00032BFE">
        <w:t>—</w:t>
      </w:r>
      <w:r w:rsidR="00032BFE">
        <w:rPr>
          <w:i/>
          <w:iCs/>
        </w:rPr>
        <w:t>qua an instance of human cognition</w:t>
      </w:r>
      <w:r w:rsidR="00032BFE">
        <w:t>—</w:t>
      </w:r>
      <w:r w:rsidR="006E41C4">
        <w:t>where that</w:t>
      </w:r>
      <w:r w:rsidR="0056504D">
        <w:t xml:space="preserve"> means accommodating </w:t>
      </w:r>
      <w:r w:rsidR="006E41C4">
        <w:t xml:space="preserve">not </w:t>
      </w:r>
      <w:r w:rsidR="004E36B5">
        <w:t>just</w:t>
      </w:r>
      <w:r w:rsidR="006E41C4">
        <w:t xml:space="preserve"> the specific tenets that distinguish it from competing accounts, but also the </w:t>
      </w:r>
      <w:r w:rsidR="0056504D">
        <w:t xml:space="preserve">theoretical </w:t>
      </w:r>
      <w:r w:rsidR="006E41C4">
        <w:t xml:space="preserve">presuppositions that constitute the framework within which it has been developed and argued for. </w:t>
      </w:r>
      <w:r w:rsidR="00DD7FC7">
        <w:t>That seemingly obvious requirement of self-accommodation becomes</w:t>
      </w:r>
      <w:r w:rsidR="0056504D">
        <w:t xml:space="preserve"> problematic</w:t>
      </w:r>
      <w:r w:rsidR="00831F41">
        <w:t xml:space="preserve">, </w:t>
      </w:r>
      <w:r w:rsidR="004E36B5">
        <w:t>however</w:t>
      </w:r>
      <w:r w:rsidR="0056504D">
        <w:t xml:space="preserve">, </w:t>
      </w:r>
      <w:r w:rsidR="00831F41">
        <w:t>when the cognitive scientist is committed, as most contemporary cognitive scientists are, to</w:t>
      </w:r>
      <w:r w:rsidR="000B4542">
        <w:t xml:space="preserve"> a</w:t>
      </w:r>
      <w:r w:rsidR="00831F41">
        <w:t xml:space="preserve"> naturalist-physicalist perspectiv</w:t>
      </w:r>
      <w:r w:rsidR="00DB1784">
        <w:t>e or framework</w:t>
      </w:r>
      <w:r w:rsidR="00831F41">
        <w:t xml:space="preserve">, and at the same time is moved by empirical findings and theoretical considerations to recognize </w:t>
      </w:r>
      <w:r w:rsidR="002A05B2">
        <w:t>our active</w:t>
      </w:r>
      <w:r w:rsidR="008734D6">
        <w:t xml:space="preserve"> and ineliminable</w:t>
      </w:r>
      <w:r w:rsidR="002A05B2">
        <w:t xml:space="preserve"> contribution, not only to the sense the world makes to us </w:t>
      </w:r>
      <w:r w:rsidR="002A05B2" w:rsidRPr="00CD75D9">
        <w:t>cognitively</w:t>
      </w:r>
      <w:r w:rsidR="002A05B2">
        <w:t>, but already to the sense it makes to us at the level of (‘pre-objective’) perception</w:t>
      </w:r>
      <w:r w:rsidR="004B2D54">
        <w:t>.</w:t>
      </w:r>
      <w:r w:rsidR="008734D6">
        <w:t xml:space="preserve"> </w:t>
      </w:r>
      <w:r w:rsidR="00831F41">
        <w:t xml:space="preserve">When Kant argued for our active and ineliminable contribution to the former, and the phenomenologists later argued for our active and eliminable </w:t>
      </w:r>
      <w:r w:rsidR="000E5191">
        <w:t xml:space="preserve">contribution to the latter, they </w:t>
      </w:r>
      <w:r w:rsidR="007F77A4">
        <w:t>did</w:t>
      </w:r>
      <w:r w:rsidR="000E5191">
        <w:t xml:space="preserve"> so from an avowedly ‘transcendental’ perspective, a perspective that is not itself confined to the procedures</w:t>
      </w:r>
      <w:r w:rsidR="00AE1372">
        <w:t xml:space="preserve"> and </w:t>
      </w:r>
      <w:r w:rsidR="000E5191">
        <w:t>presuppositions of the natural sciences</w:t>
      </w:r>
      <w:r w:rsidR="001F6CF0">
        <w:t>—</w:t>
      </w:r>
      <w:r w:rsidR="000E5191">
        <w:t>a perspective, indeed, from which those procedures and presuppositions may themselves be critically examined</w:t>
      </w:r>
      <w:r w:rsidR="00725ED8">
        <w:t>, and their limit</w:t>
      </w:r>
      <w:r w:rsidR="00AE1372">
        <w:t>s</w:t>
      </w:r>
      <w:r w:rsidR="00725ED8">
        <w:t xml:space="preserve"> </w:t>
      </w:r>
      <w:r w:rsidR="00032BFE">
        <w:t xml:space="preserve">identified and </w:t>
      </w:r>
      <w:r w:rsidR="00725ED8">
        <w:t>acknowledged</w:t>
      </w:r>
      <w:r w:rsidR="000E5191">
        <w:t xml:space="preserve">. </w:t>
      </w:r>
      <w:r w:rsidR="001F6CF0">
        <w:t>Contemporary cognitive scientists</w:t>
      </w:r>
      <w:r w:rsidR="00582D4C">
        <w:t xml:space="preserve"> </w:t>
      </w:r>
      <w:r w:rsidR="001F6CF0">
        <w:t xml:space="preserve">eschew </w:t>
      </w:r>
      <w:r w:rsidR="00582D4C">
        <w:t xml:space="preserve">such a </w:t>
      </w:r>
      <w:r w:rsidR="003470C4">
        <w:t xml:space="preserve">‘transcendental’ </w:t>
      </w:r>
      <w:proofErr w:type="gramStart"/>
      <w:r w:rsidR="00582D4C">
        <w:t>perspective</w:t>
      </w:r>
      <w:r w:rsidR="003470C4">
        <w:t>, and</w:t>
      </w:r>
      <w:proofErr w:type="gramEnd"/>
      <w:r w:rsidR="003470C4">
        <w:t xml:space="preserve"> confine themselves to </w:t>
      </w:r>
      <w:r w:rsidR="00F1328B">
        <w:t>a broadly</w:t>
      </w:r>
      <w:r w:rsidR="003470C4">
        <w:t xml:space="preserve"> naturalist-physicalist perspective,</w:t>
      </w:r>
      <w:r w:rsidR="001F6CF0">
        <w:t xml:space="preserve"> when seeking to account for human cognition (and perception).</w:t>
      </w:r>
      <w:r w:rsidR="009B2CC4">
        <w:t xml:space="preserve"> </w:t>
      </w:r>
      <w:r w:rsidR="004B2D54">
        <w:t>And the problem they face is that the</w:t>
      </w:r>
      <w:r w:rsidR="00AE1372">
        <w:t xml:space="preserve"> </w:t>
      </w:r>
      <w:r w:rsidR="00AE1372">
        <w:lastRenderedPageBreak/>
        <w:t>constructiv</w:t>
      </w:r>
      <w:r w:rsidR="007A656B">
        <w:t>e-enactive</w:t>
      </w:r>
      <w:r w:rsidR="00AE1372">
        <w:t xml:space="preserve"> </w:t>
      </w:r>
      <w:r w:rsidR="004B2D54">
        <w:t xml:space="preserve">nature of human of perception and cognition, which they have come to recognize, seems to imply that </w:t>
      </w:r>
      <w:r w:rsidR="004C017A">
        <w:t>thus confining oneself to the naturalist-physicalist perspective</w:t>
      </w:r>
      <w:r w:rsidR="00B4078D">
        <w:t>, or framework,</w:t>
      </w:r>
      <w:r w:rsidR="004C017A">
        <w:t xml:space="preserve"> </w:t>
      </w:r>
      <w:r w:rsidR="004B2D54" w:rsidRPr="00411C36">
        <w:t>is</w:t>
      </w:r>
      <w:r w:rsidR="00B4078D">
        <w:t xml:space="preserve"> itself</w:t>
      </w:r>
      <w:r w:rsidR="004B2D54" w:rsidRPr="00411C36">
        <w:t xml:space="preserve"> a theoretical</w:t>
      </w:r>
      <w:r w:rsidR="004B2D54">
        <w:t xml:space="preserve"> </w:t>
      </w:r>
      <w:r w:rsidR="004B2D54">
        <w:rPr>
          <w:i/>
          <w:iCs/>
        </w:rPr>
        <w:t>choice</w:t>
      </w:r>
      <w:r w:rsidR="00632C33">
        <w:t xml:space="preserve">, not something dictated to us by the nature of things ‘as they are in themselves’—as they are, that is, apart from our </w:t>
      </w:r>
      <w:r w:rsidR="00AE1372">
        <w:t xml:space="preserve">cognitive </w:t>
      </w:r>
      <w:r w:rsidR="00632C33">
        <w:t xml:space="preserve">sense-making </w:t>
      </w:r>
      <w:r w:rsidR="00790863">
        <w:t>(</w:t>
      </w:r>
      <w:r w:rsidR="00632C33">
        <w:t xml:space="preserve">and its </w:t>
      </w:r>
      <w:r w:rsidR="000032E4">
        <w:t>conditions</w:t>
      </w:r>
      <w:r w:rsidR="00790863">
        <w:t>)</w:t>
      </w:r>
      <w:r w:rsidR="000032E4">
        <w:t>. A</w:t>
      </w:r>
      <w:r w:rsidR="004B2D54">
        <w:t xml:space="preserve">nd it is not clear how that choice could be accounted for, let alone justified, on </w:t>
      </w:r>
      <w:r w:rsidR="007A656B">
        <w:t>constructivist-</w:t>
      </w:r>
      <w:proofErr w:type="spellStart"/>
      <w:r w:rsidR="004B2D54">
        <w:t>enactivist</w:t>
      </w:r>
      <w:proofErr w:type="spellEnd"/>
      <w:r w:rsidR="004B2D54">
        <w:t xml:space="preserve"> grounds and from within the confinements of the naturalist-physicalist perspective.</w:t>
      </w:r>
    </w:p>
    <w:p w14:paraId="3A7C9E9D" w14:textId="5B887BA2" w:rsidR="00C35749" w:rsidRDefault="000F32C2" w:rsidP="00F660C2">
      <w:pPr>
        <w:spacing w:line="480" w:lineRule="auto"/>
        <w:ind w:left="-15" w:right="2"/>
      </w:pPr>
      <w:r>
        <w:tab/>
      </w:r>
      <w:r>
        <w:tab/>
        <w:t>The aim of this paper is to press th</w:t>
      </w:r>
      <w:r w:rsidR="00F87006">
        <w:t xml:space="preserve">at </w:t>
      </w:r>
      <w:r w:rsidR="008A2C63">
        <w:t>issue</w:t>
      </w:r>
      <w:r>
        <w:t xml:space="preserve"> and make it harder to ignore</w:t>
      </w:r>
      <w:r w:rsidR="00F87006">
        <w:t xml:space="preserve">, </w:t>
      </w:r>
      <w:r>
        <w:t>by looking closely at how it</w:t>
      </w:r>
      <w:r w:rsidR="00793B1A">
        <w:t xml:space="preserve"> manifests itself</w:t>
      </w:r>
      <w:r>
        <w:t xml:space="preserve"> in Andy Clark’s </w:t>
      </w:r>
      <w:r>
        <w:rPr>
          <w:i/>
          <w:iCs/>
        </w:rPr>
        <w:t>Surfing Uncertainty</w:t>
      </w:r>
      <w:r w:rsidR="005C6D71">
        <w:rPr>
          <w:i/>
          <w:iCs/>
        </w:rPr>
        <w:t xml:space="preserve"> </w:t>
      </w:r>
      <w:r w:rsidR="005C6D71">
        <w:t>(Clark 2016)</w:t>
      </w:r>
      <w:r>
        <w:t>, which has widely been taken to represent the cutting edge of current work in philosophy of mind and cognitive science</w:t>
      </w:r>
      <w:r w:rsidR="00314896">
        <w:t xml:space="preserve">. </w:t>
      </w:r>
      <w:r w:rsidR="00911802">
        <w:t>W</w:t>
      </w:r>
      <w:r w:rsidR="00C35749" w:rsidRPr="009F4727">
        <w:t xml:space="preserve">hat’s striking about </w:t>
      </w:r>
      <w:r w:rsidR="00911802">
        <w:t>the</w:t>
      </w:r>
      <w:r w:rsidR="00C35749" w:rsidRPr="009F4727">
        <w:t xml:space="preserve"> </w:t>
      </w:r>
      <w:r w:rsidR="00911802">
        <w:t xml:space="preserve">account of human perception and cognition offered in that book </w:t>
      </w:r>
      <w:r w:rsidR="00C35749" w:rsidRPr="009F4727">
        <w:t xml:space="preserve">is that it seems to </w:t>
      </w:r>
      <w:r w:rsidR="00C35749">
        <w:t xml:space="preserve">offer a vindication, </w:t>
      </w:r>
      <w:r w:rsidR="00C35749">
        <w:rPr>
          <w:i/>
          <w:iCs/>
        </w:rPr>
        <w:t>from within a resolutely naturalist</w:t>
      </w:r>
      <w:r w:rsidR="00F87006">
        <w:rPr>
          <w:i/>
          <w:iCs/>
        </w:rPr>
        <w:t>-physicalist</w:t>
      </w:r>
      <w:r w:rsidR="00C35749">
        <w:rPr>
          <w:i/>
          <w:iCs/>
        </w:rPr>
        <w:t xml:space="preserve"> </w:t>
      </w:r>
      <w:r w:rsidR="00C35749" w:rsidRPr="00580FFC">
        <w:rPr>
          <w:i/>
          <w:iCs/>
        </w:rPr>
        <w:t>perspective</w:t>
      </w:r>
      <w:r w:rsidR="00580FFC">
        <w:rPr>
          <w:i/>
          <w:iCs/>
        </w:rPr>
        <w:t>,</w:t>
      </w:r>
      <w:r w:rsidR="00580FFC">
        <w:t xml:space="preserve"> </w:t>
      </w:r>
      <w:r w:rsidR="00C35749" w:rsidRPr="009F4727">
        <w:t xml:space="preserve">of the </w:t>
      </w:r>
      <w:r w:rsidR="00153567">
        <w:t>broadly ‘</w:t>
      </w:r>
      <w:r w:rsidR="00C35749" w:rsidRPr="009F4727">
        <w:t>transcendental</w:t>
      </w:r>
      <w:r w:rsidR="000032E4">
        <w:t xml:space="preserve"> idealist</w:t>
      </w:r>
      <w:r w:rsidR="00153567">
        <w:t>’</w:t>
      </w:r>
      <w:r w:rsidR="004B2D54">
        <w:t xml:space="preserve"> </w:t>
      </w:r>
      <w:r w:rsidR="00C35749" w:rsidRPr="009F4727">
        <w:t>insight that we play an</w:t>
      </w:r>
      <w:r w:rsidR="00C35749">
        <w:t xml:space="preserve"> </w:t>
      </w:r>
      <w:r w:rsidR="00C35749" w:rsidRPr="009F4727">
        <w:t>ineliminable</w:t>
      </w:r>
      <w:r w:rsidR="00F660C2">
        <w:t>, active</w:t>
      </w:r>
      <w:r w:rsidR="00C35749" w:rsidRPr="009F4727">
        <w:t xml:space="preserve"> role in how the world presents itself </w:t>
      </w:r>
      <w:r w:rsidR="00C35749">
        <w:t xml:space="preserve">to us in perception </w:t>
      </w:r>
      <w:r w:rsidR="00C35749" w:rsidRPr="009F4727">
        <w:t xml:space="preserve">and </w:t>
      </w:r>
      <w:r w:rsidR="00C35749">
        <w:t>comes to make</w:t>
      </w:r>
      <w:r w:rsidR="00C35749" w:rsidRPr="009F4727">
        <w:t xml:space="preserve"> sense to us</w:t>
      </w:r>
      <w:r w:rsidR="00632C33">
        <w:t xml:space="preserve"> cognitively</w:t>
      </w:r>
      <w:r w:rsidR="00C35749" w:rsidRPr="009F4727">
        <w:t>.</w:t>
      </w:r>
      <w:r w:rsidR="005F7178">
        <w:rPr>
          <w:rStyle w:val="FootnoteReference"/>
        </w:rPr>
        <w:footnoteReference w:id="1"/>
      </w:r>
      <w:r w:rsidR="00C35749" w:rsidRPr="009F4727">
        <w:t xml:space="preserve"> </w:t>
      </w:r>
      <w:r w:rsidR="00C35749">
        <w:t>That raises the</w:t>
      </w:r>
      <w:r w:rsidR="006E4953">
        <w:t xml:space="preserve"> </w:t>
      </w:r>
      <w:r w:rsidR="00C35749">
        <w:t>question of</w:t>
      </w:r>
      <w:r w:rsidR="00C35749" w:rsidRPr="009F4727">
        <w:t xml:space="preserve"> whether th</w:t>
      </w:r>
      <w:r w:rsidR="00153567">
        <w:t xml:space="preserve">at </w:t>
      </w:r>
      <w:r w:rsidR="00C35749" w:rsidRPr="009F4727">
        <w:t xml:space="preserve">insight </w:t>
      </w:r>
      <w:r w:rsidR="00C35749" w:rsidRPr="009F4727">
        <w:rPr>
          <w:i/>
          <w:iCs/>
        </w:rPr>
        <w:t>could</w:t>
      </w:r>
      <w:r w:rsidR="00C35749">
        <w:t>, in principle,</w:t>
      </w:r>
      <w:r w:rsidR="00C35749" w:rsidRPr="009F4727">
        <w:rPr>
          <w:i/>
          <w:iCs/>
        </w:rPr>
        <w:t xml:space="preserve"> </w:t>
      </w:r>
      <w:r w:rsidR="00C35749" w:rsidRPr="009F4727">
        <w:t xml:space="preserve">aptly be </w:t>
      </w:r>
      <w:r w:rsidR="00C35749" w:rsidRPr="009F4727">
        <w:lastRenderedPageBreak/>
        <w:t>recognized, and coherently embraced—as Kant</w:t>
      </w:r>
      <w:r w:rsidR="00F660C2">
        <w:t xml:space="preserve"> and any number of other transcendental idealists of various stripes thought </w:t>
      </w:r>
      <w:r w:rsidR="00C35749" w:rsidRPr="009F4727">
        <w:t xml:space="preserve">it couldn’t—from </w:t>
      </w:r>
      <w:r w:rsidR="00F1328B">
        <w:t xml:space="preserve">within </w:t>
      </w:r>
      <w:r w:rsidR="00C35749" w:rsidRPr="009F4727">
        <w:t>a resolutely naturalist</w:t>
      </w:r>
      <w:r w:rsidR="00C35749">
        <w:t>-physicalist</w:t>
      </w:r>
      <w:r w:rsidR="00C35749" w:rsidRPr="009F4727">
        <w:t xml:space="preserve"> perspective such as Clark’s. </w:t>
      </w:r>
      <w:r w:rsidR="00C35749">
        <w:t>E</w:t>
      </w:r>
      <w:r w:rsidR="00C35749" w:rsidRPr="009F4727">
        <w:t xml:space="preserve">ven more immediately, </w:t>
      </w:r>
      <w:r w:rsidR="00C35749">
        <w:t xml:space="preserve">it raises the question of whether, and if so how, </w:t>
      </w:r>
      <w:r w:rsidR="00C35749" w:rsidRPr="00F62CA7">
        <w:rPr>
          <w:i/>
          <w:iCs/>
        </w:rPr>
        <w:t>Clark</w:t>
      </w:r>
      <w:r w:rsidR="00C35749">
        <w:t xml:space="preserve"> </w:t>
      </w:r>
      <w:proofErr w:type="gramStart"/>
      <w:r w:rsidR="00C35749">
        <w:t>is able to</w:t>
      </w:r>
      <w:proofErr w:type="gramEnd"/>
      <w:r w:rsidR="00C35749">
        <w:t xml:space="preserve"> reconcile the </w:t>
      </w:r>
      <w:r w:rsidR="006B5E42">
        <w:t>broadly ‘</w:t>
      </w:r>
      <w:r w:rsidR="00C35749">
        <w:t>transcendental idealist</w:t>
      </w:r>
      <w:r w:rsidR="006B5E42">
        <w:t>’</w:t>
      </w:r>
      <w:r w:rsidR="00C35749">
        <w:t xml:space="preserve"> upshot of his own account of perception </w:t>
      </w:r>
      <w:r w:rsidR="00512143">
        <w:t xml:space="preserve">and cognition, on the one hand, </w:t>
      </w:r>
      <w:r w:rsidR="00C35749">
        <w:t>and</w:t>
      </w:r>
      <w:r w:rsidR="00512143">
        <w:t>, on the other hand,</w:t>
      </w:r>
      <w:r w:rsidR="00C35749">
        <w:t xml:space="preserve"> the naturalist-physicalist framework within which he presents and motivates that account. As we will see, Clark seems mindful of that issue, </w:t>
      </w:r>
      <w:r w:rsidR="00D84B92">
        <w:t>which is one reason why I have found it useful to focus on his account, but</w:t>
      </w:r>
      <w:r w:rsidR="00C35749">
        <w:t xml:space="preserve"> never addresses it head on; and, for the most part, he seems to regard the naturalist-physicalist framework itself</w:t>
      </w:r>
      <w:r w:rsidR="00DD284B">
        <w:t xml:space="preserve">—on which perceivers and </w:t>
      </w:r>
      <w:proofErr w:type="spellStart"/>
      <w:r w:rsidR="00DD284B">
        <w:t>cognizers</w:t>
      </w:r>
      <w:proofErr w:type="spellEnd"/>
      <w:r w:rsidR="00DD284B">
        <w:t xml:space="preserve"> are, at bottom, ‘meat’, or ‘matter’, and perception and cognition ultimately begin with nothing more than ‘plays of energies </w:t>
      </w:r>
      <w:r w:rsidR="00DD284B">
        <w:t xml:space="preserve">that are washing across </w:t>
      </w:r>
      <w:r w:rsidR="00DD284B">
        <w:t>[that meat’s, or matter’s]</w:t>
      </w:r>
      <w:r w:rsidR="00DD284B">
        <w:t xml:space="preserve"> energy-sensitive surfaces</w:t>
      </w:r>
      <w:r w:rsidR="00DD284B">
        <w:t>’—</w:t>
      </w:r>
      <w:r w:rsidR="00C35749">
        <w:t xml:space="preserve">as </w:t>
      </w:r>
      <w:r w:rsidR="003762B3">
        <w:t>if it were</w:t>
      </w:r>
      <w:r w:rsidR="00DD284B">
        <w:t xml:space="preserve"> simply </w:t>
      </w:r>
      <w:r w:rsidR="00DD284B">
        <w:rPr>
          <w:i/>
          <w:iCs/>
        </w:rPr>
        <w:t>given</w:t>
      </w:r>
      <w:r w:rsidR="00C35749">
        <w:t xml:space="preserve">. </w:t>
      </w:r>
      <w:r w:rsidR="00F660C2">
        <w:t>The aim of this paper is to show that that cannot coherently be done, and thereby to show just how deep the difficulty is of trying to</w:t>
      </w:r>
      <w:r w:rsidR="000032E4">
        <w:t xml:space="preserve"> confine oneself</w:t>
      </w:r>
      <w:r w:rsidR="00F660C2">
        <w:t xml:space="preserve"> to a naturalist-physicalist </w:t>
      </w:r>
      <w:r w:rsidR="00A03199">
        <w:t>framework</w:t>
      </w:r>
      <w:r w:rsidR="000032E4">
        <w:t>,</w:t>
      </w:r>
      <w:r w:rsidR="00A03199">
        <w:t xml:space="preserve"> while at the same time doing justice to the</w:t>
      </w:r>
      <w:r w:rsidR="00A45E90">
        <w:t xml:space="preserve"> constructive</w:t>
      </w:r>
      <w:r w:rsidR="007A656B">
        <w:t>-enactive</w:t>
      </w:r>
      <w:r w:rsidR="00A45E90">
        <w:t xml:space="preserve"> </w:t>
      </w:r>
      <w:r w:rsidR="00A03199">
        <w:t xml:space="preserve">nature of human perception and cognition. </w:t>
      </w:r>
    </w:p>
    <w:p w14:paraId="3BBF4D9B" w14:textId="3510FFA9" w:rsidR="00E779E1" w:rsidRDefault="00E779E1" w:rsidP="00F660C2">
      <w:pPr>
        <w:spacing w:line="480" w:lineRule="auto"/>
        <w:ind w:left="-15" w:right="2"/>
      </w:pPr>
    </w:p>
    <w:p w14:paraId="682CD3C1" w14:textId="6040B169" w:rsidR="00E779E1" w:rsidRPr="00E779E1" w:rsidRDefault="00E779E1" w:rsidP="00E779E1">
      <w:pPr>
        <w:pStyle w:val="ListParagraph"/>
        <w:numPr>
          <w:ilvl w:val="0"/>
          <w:numId w:val="1"/>
        </w:numPr>
        <w:spacing w:line="480" w:lineRule="auto"/>
        <w:ind w:right="2"/>
        <w:rPr>
          <w:b/>
          <w:bCs/>
        </w:rPr>
      </w:pPr>
      <w:r>
        <w:rPr>
          <w:b/>
          <w:bCs/>
        </w:rPr>
        <w:t>Clark’s ‘Predictive Processing’ Account</w:t>
      </w:r>
    </w:p>
    <w:p w14:paraId="44BDEB15" w14:textId="53A14AF3" w:rsidR="00795FDA" w:rsidRDefault="00C35749" w:rsidP="00795FDA">
      <w:pPr>
        <w:pStyle w:val="FootnoteText"/>
        <w:spacing w:line="480" w:lineRule="auto"/>
        <w:ind w:left="14" w:hanging="14"/>
        <w:rPr>
          <w:sz w:val="24"/>
          <w:szCs w:val="24"/>
        </w:rPr>
      </w:pPr>
      <w:r>
        <w:rPr>
          <w:sz w:val="24"/>
          <w:szCs w:val="24"/>
        </w:rPr>
        <w:tab/>
      </w:r>
      <w:r w:rsidR="00911802" w:rsidRPr="009F4727">
        <w:rPr>
          <w:sz w:val="24"/>
          <w:szCs w:val="24"/>
        </w:rPr>
        <w:t>Clark’s basic question is how the ‘meat’ (</w:t>
      </w:r>
      <w:r w:rsidR="0021154A">
        <w:rPr>
          <w:sz w:val="24"/>
          <w:szCs w:val="24"/>
        </w:rPr>
        <w:t xml:space="preserve">2016, </w:t>
      </w:r>
      <w:r w:rsidR="00911802" w:rsidRPr="009F4727">
        <w:rPr>
          <w:sz w:val="24"/>
          <w:szCs w:val="24"/>
        </w:rPr>
        <w:t xml:space="preserve">xiii), or ‘matter’, that he thinks we fundamentally are, can come to perceive a world, to think about it, to imagine it, to dream </w:t>
      </w:r>
      <w:r w:rsidR="00911802" w:rsidRPr="009F4727">
        <w:rPr>
          <w:sz w:val="24"/>
          <w:szCs w:val="24"/>
        </w:rPr>
        <w:lastRenderedPageBreak/>
        <w:t>about it, to interact with it more or less intelligently, and so on, as we evidently do. The ‘mystery’ he sets out to dispel is ‘how matter manages to give rise to thinking, imagining, dreaming, and the whole smorgasbord of mentality, emotion, and intelligent action’ (2016, xiv)</w:t>
      </w:r>
      <w:r w:rsidR="00911802">
        <w:rPr>
          <w:sz w:val="24"/>
          <w:szCs w:val="24"/>
        </w:rPr>
        <w:t>, or, more generally, ‘how creatures like us come to know the world and to act in it’ (2016, 1)</w:t>
      </w:r>
      <w:r w:rsidR="00911802" w:rsidRPr="009F4727">
        <w:rPr>
          <w:sz w:val="24"/>
          <w:szCs w:val="24"/>
        </w:rPr>
        <w:t>.</w:t>
      </w:r>
      <w:r w:rsidR="00911802">
        <w:rPr>
          <w:sz w:val="24"/>
          <w:szCs w:val="24"/>
        </w:rPr>
        <w:t xml:space="preserve"> </w:t>
      </w:r>
      <w:r>
        <w:rPr>
          <w:sz w:val="24"/>
          <w:szCs w:val="24"/>
        </w:rPr>
        <w:t xml:space="preserve">Clark’s answer </w:t>
      </w:r>
      <w:r w:rsidR="00911802">
        <w:rPr>
          <w:sz w:val="24"/>
          <w:szCs w:val="24"/>
        </w:rPr>
        <w:t xml:space="preserve">to that question </w:t>
      </w:r>
      <w:r>
        <w:rPr>
          <w:sz w:val="24"/>
          <w:szCs w:val="24"/>
        </w:rPr>
        <w:t>is ‘predictive processing’: ‘Matter, when organized so that it cannot help but try (and try, and try again) to successfully predict the complex plays of energies that are washing across its energy-sensitive surfaces […] turns out […] to be ideally positioned to perceive, to understand, to dream, to imagine, and (most importantly of all) to act’ (2016, xiv). And how does our brain succeed in predicting the incoming flow and play of energies across its energy-sensitive surfaces? Though technically complex—and involving a ‘top-down’-‘bottom-up’ interplay between hierarchically-organized layers of processing, as well as a capacity to assess and take into account the (un)certainty of its own predictions—Clark’s answer to that question is, at bottom, that the brain does that by building models of the ‘interacting distal causes’ (2016, 21) that supposedly generate that sensory input, and by continually adjusting those models in response to prediction errors. Our brain predicts changes in its own sensory states by ‘learn[</w:t>
      </w:r>
      <w:proofErr w:type="spellStart"/>
      <w:r>
        <w:rPr>
          <w:sz w:val="24"/>
          <w:szCs w:val="24"/>
        </w:rPr>
        <w:t>ing</w:t>
      </w:r>
      <w:proofErr w:type="spellEnd"/>
      <w:r>
        <w:rPr>
          <w:sz w:val="24"/>
          <w:szCs w:val="24"/>
        </w:rPr>
        <w:t xml:space="preserve">] about the world (including our own body and actions) that is causing the changes’ (2016, xv): ‘We perceive the world […] by identifying the set of interacting causes that make most likely the current patterns of energies impinging upon our many (exteroceptive, proprioceptive, and interoceptive) sensory receptors’ (2016, 5; see also 21). One important addition Clark makes to that basic account is that our brain is embodied, and therefore is capable of actively, and sometimes deliberately, putting to the test—by way of </w:t>
      </w:r>
      <w:r>
        <w:rPr>
          <w:sz w:val="24"/>
          <w:szCs w:val="24"/>
        </w:rPr>
        <w:lastRenderedPageBreak/>
        <w:t>bodily movement and engagement with things—the causal models it constructs.</w:t>
      </w:r>
      <w:r w:rsidR="00C7279F">
        <w:rPr>
          <w:rStyle w:val="FootnoteReference"/>
          <w:sz w:val="24"/>
          <w:szCs w:val="24"/>
        </w:rPr>
        <w:footnoteReference w:id="2"/>
      </w:r>
      <w:r>
        <w:rPr>
          <w:sz w:val="24"/>
          <w:szCs w:val="24"/>
        </w:rPr>
        <w:t xml:space="preserve"> And that means that perception is, in a sense, doubly active, on Clark’s account: there is the activity of constructing causal models aimed at predicting the incoming sensory stimulation and adjusting those models in response to prediction errors; and there is the activity of moving </w:t>
      </w:r>
      <w:r w:rsidR="00D3544E">
        <w:rPr>
          <w:sz w:val="24"/>
          <w:szCs w:val="24"/>
        </w:rPr>
        <w:t xml:space="preserve">(the body) </w:t>
      </w:r>
      <w:r>
        <w:rPr>
          <w:sz w:val="24"/>
          <w:szCs w:val="24"/>
        </w:rPr>
        <w:t xml:space="preserve">about in ways that elicit sensory stimulation, thereby making the predictive process more deliberate and effective. </w:t>
      </w:r>
    </w:p>
    <w:p w14:paraId="2DDDFD22" w14:textId="5B99E233" w:rsidR="00C35749" w:rsidRDefault="00C35749" w:rsidP="00C35749">
      <w:pPr>
        <w:pStyle w:val="FootnoteText"/>
        <w:spacing w:line="480" w:lineRule="auto"/>
        <w:ind w:left="14" w:hanging="14"/>
        <w:rPr>
          <w:sz w:val="24"/>
          <w:szCs w:val="24"/>
        </w:rPr>
      </w:pPr>
      <w:r>
        <w:rPr>
          <w:sz w:val="24"/>
          <w:szCs w:val="24"/>
        </w:rPr>
        <w:tab/>
      </w:r>
      <w:r>
        <w:rPr>
          <w:sz w:val="24"/>
          <w:szCs w:val="24"/>
        </w:rPr>
        <w:tab/>
        <w:t xml:space="preserve">Clark’s account, which I have only very roughly sketched, raises any number of basic questions, and faces any number of difficulties. There is, for one, the worry Clark himself recognizes and seeks to alleviate that, on his account, it seems that we do not actually, or directly, perceive the world—or for that matter </w:t>
      </w:r>
      <w:r>
        <w:rPr>
          <w:i/>
          <w:iCs/>
          <w:sz w:val="24"/>
          <w:szCs w:val="24"/>
        </w:rPr>
        <w:t xml:space="preserve">a </w:t>
      </w:r>
      <w:r>
        <w:rPr>
          <w:sz w:val="24"/>
          <w:szCs w:val="24"/>
        </w:rPr>
        <w:t xml:space="preserve">world—but only, in his own words, ‘guess’ (2016, 5) or ‘infer’ (2016, 17 and 19) it, or ‘bet on what’s out there’ (2016, 19). He tells us, for example, that when a frog sees what ‘we, as external observers, recognize as a fly […] the only thing that is available to the frog’s brain is the perturbations to its sensory systems caused by energies flowing from the world across its many receptors’ (2016, 15); and then, a few pages later, he also tells us that when </w:t>
      </w:r>
      <w:r>
        <w:rPr>
          <w:i/>
          <w:iCs/>
          <w:sz w:val="24"/>
          <w:szCs w:val="24"/>
        </w:rPr>
        <w:t>we</w:t>
      </w:r>
      <w:r>
        <w:rPr>
          <w:sz w:val="24"/>
          <w:szCs w:val="24"/>
        </w:rPr>
        <w:t xml:space="preserve"> ‘recognize objects and states and affairs [sic.]’—and so presumably when we recognize a fly being seen by a frog (for example)—we do so ‘by finding the most likely set of interacting factors (distal causes) whose combination would generate (hence predicts, and best accounts for) the incoming sensory data’ (2016, 21). ‘The brain’, he says more generally, ‘must discover information about the likely causes of impinging signals without any form of direct access to their source’ (2016, 16). It might therefore seem that Clark </w:t>
      </w:r>
      <w:r>
        <w:rPr>
          <w:sz w:val="24"/>
          <w:szCs w:val="24"/>
        </w:rPr>
        <w:lastRenderedPageBreak/>
        <w:t xml:space="preserve">has committed himself to a naturalist version of Descartes’ (non-naturalist) veil of representations. And there is the even more basic worry—an analogue of which could be raised in response to Descartes as well—that if all we (or our brains) ever really have, and have had, are energies washing across our energy-sensitive surfaces, then what gave us (or our brains) so much as the idea (or “idea”) that those stimuli </w:t>
      </w:r>
      <w:r w:rsidRPr="006D7FF5">
        <w:rPr>
          <w:i/>
          <w:iCs/>
          <w:sz w:val="24"/>
          <w:szCs w:val="24"/>
        </w:rPr>
        <w:t>have</w:t>
      </w:r>
      <w:r>
        <w:rPr>
          <w:sz w:val="24"/>
          <w:szCs w:val="24"/>
        </w:rPr>
        <w:t xml:space="preserve"> distal, worldly causes? </w:t>
      </w:r>
    </w:p>
    <w:p w14:paraId="3844C5E9" w14:textId="148787EC" w:rsidR="00C35749" w:rsidRDefault="00C35749" w:rsidP="00C35749">
      <w:pPr>
        <w:pStyle w:val="FootnoteText"/>
        <w:spacing w:line="480" w:lineRule="auto"/>
        <w:ind w:left="14" w:firstLine="706"/>
        <w:rPr>
          <w:sz w:val="24"/>
          <w:szCs w:val="24"/>
        </w:rPr>
      </w:pPr>
      <w:r>
        <w:rPr>
          <w:sz w:val="24"/>
          <w:szCs w:val="24"/>
        </w:rPr>
        <w:t xml:space="preserve">Responding to these worries, Clark reassures us that, on his account, ‘we see through the veil of surface statistics to the world of distal interacting causes itself’ (2016, 170; see also 194-5). But how are we to understand that reassurance? Normally, when we (say we) see through one thing to something else—for example, when we (say we) see through someone’s displays of humility to his underlying ambition, or see through someone’s professed care for others to her selfish motives—that something else is something we may also, in some way, directly encounter, something (of a sort) with which we are already more or less familiar; and </w:t>
      </w:r>
      <w:r w:rsidRPr="00F53E79">
        <w:rPr>
          <w:i/>
          <w:iCs/>
          <w:sz w:val="24"/>
          <w:szCs w:val="24"/>
        </w:rPr>
        <w:t>that</w:t>
      </w:r>
      <w:r>
        <w:rPr>
          <w:sz w:val="24"/>
          <w:szCs w:val="24"/>
        </w:rPr>
        <w:t xml:space="preserve"> </w:t>
      </w:r>
      <w:r>
        <w:rPr>
          <w:i/>
          <w:iCs/>
          <w:sz w:val="24"/>
          <w:szCs w:val="24"/>
        </w:rPr>
        <w:t xml:space="preserve">through </w:t>
      </w:r>
      <w:r w:rsidRPr="00F53E79">
        <w:rPr>
          <w:i/>
          <w:iCs/>
          <w:sz w:val="24"/>
          <w:szCs w:val="24"/>
        </w:rPr>
        <w:t>which</w:t>
      </w:r>
      <w:r>
        <w:rPr>
          <w:i/>
          <w:iCs/>
          <w:sz w:val="24"/>
          <w:szCs w:val="24"/>
        </w:rPr>
        <w:t xml:space="preserve"> </w:t>
      </w:r>
      <w:r>
        <w:rPr>
          <w:sz w:val="24"/>
          <w:szCs w:val="24"/>
        </w:rPr>
        <w:t xml:space="preserve">we see it, is precisely not that </w:t>
      </w:r>
      <w:r>
        <w:rPr>
          <w:i/>
          <w:iCs/>
          <w:sz w:val="24"/>
          <w:szCs w:val="24"/>
        </w:rPr>
        <w:t xml:space="preserve">on the sole basis of </w:t>
      </w:r>
      <w:r w:rsidRPr="004E31AE">
        <w:rPr>
          <w:sz w:val="24"/>
          <w:szCs w:val="24"/>
        </w:rPr>
        <w:t>which</w:t>
      </w:r>
      <w:r>
        <w:rPr>
          <w:i/>
          <w:iCs/>
          <w:sz w:val="24"/>
          <w:szCs w:val="24"/>
        </w:rPr>
        <w:t xml:space="preserve"> </w:t>
      </w:r>
      <w:r>
        <w:rPr>
          <w:sz w:val="24"/>
          <w:szCs w:val="24"/>
        </w:rPr>
        <w:t xml:space="preserve">we see it </w:t>
      </w:r>
      <w:r w:rsidR="007858E2">
        <w:rPr>
          <w:sz w:val="24"/>
          <w:szCs w:val="24"/>
        </w:rPr>
        <w:t>(</w:t>
      </w:r>
      <w:r>
        <w:rPr>
          <w:sz w:val="24"/>
          <w:szCs w:val="24"/>
        </w:rPr>
        <w:t>and other things of its sort</w:t>
      </w:r>
      <w:r w:rsidR="007858E2">
        <w:rPr>
          <w:sz w:val="24"/>
          <w:szCs w:val="24"/>
        </w:rPr>
        <w:t>)</w:t>
      </w:r>
      <w:r>
        <w:rPr>
          <w:sz w:val="24"/>
          <w:szCs w:val="24"/>
        </w:rPr>
        <w:t xml:space="preserve">. But it seems that, on Clark’s story, the frog and the fly (for example) are never more than theoretical posits for their perceivers—posited distal causes of patterns of sensory stimuli, which in turn are nothing but plays of energy washing across their receptors. And it’s not clear that we may aptly or intelligibly be described as </w:t>
      </w:r>
      <w:r w:rsidRPr="00C137B3">
        <w:rPr>
          <w:i/>
          <w:iCs/>
          <w:sz w:val="24"/>
          <w:szCs w:val="24"/>
        </w:rPr>
        <w:t>seeing through</w:t>
      </w:r>
      <w:r w:rsidRPr="008E301F">
        <w:rPr>
          <w:sz w:val="24"/>
          <w:szCs w:val="24"/>
        </w:rPr>
        <w:t xml:space="preserve"> </w:t>
      </w:r>
      <w:r>
        <w:rPr>
          <w:sz w:val="24"/>
          <w:szCs w:val="24"/>
        </w:rPr>
        <w:t xml:space="preserve">phenomena to their theoretically posited distal causes; nor how reassuring it is to be told that </w:t>
      </w:r>
      <w:r w:rsidRPr="004F0151">
        <w:rPr>
          <w:i/>
          <w:iCs/>
          <w:sz w:val="24"/>
          <w:szCs w:val="24"/>
        </w:rPr>
        <w:t>the phenomena themselves</w:t>
      </w:r>
      <w:r>
        <w:rPr>
          <w:sz w:val="24"/>
          <w:szCs w:val="24"/>
        </w:rPr>
        <w:t xml:space="preserve"> are theoretical posits for those who experience them (or for their brains); nor how it ever occurred to our brains in the first place that the plays of energy across their energy-sensitive surfaces have distal, worldly causes, or even just that there is an ‘out there’, or that they (our brains) are embodied. At issue here is not the threat of Cartesian </w:t>
      </w:r>
      <w:r>
        <w:rPr>
          <w:sz w:val="24"/>
          <w:szCs w:val="24"/>
        </w:rPr>
        <w:lastRenderedPageBreak/>
        <w:t>‘external world’ skepticism—a “threat” that Clark wisely and reasonably sets aside (2016, 192-4). At issue, rather, is whether Clark has succeeded in giving a resolutely naturalist</w:t>
      </w:r>
      <w:r w:rsidR="0021154A">
        <w:rPr>
          <w:sz w:val="24"/>
          <w:szCs w:val="24"/>
        </w:rPr>
        <w:t>-physicalist</w:t>
      </w:r>
      <w:r>
        <w:rPr>
          <w:sz w:val="24"/>
          <w:szCs w:val="24"/>
        </w:rPr>
        <w:t xml:space="preserve"> and at the same time coherent</w:t>
      </w:r>
      <w:r w:rsidR="0021154A">
        <w:rPr>
          <w:sz w:val="24"/>
          <w:szCs w:val="24"/>
        </w:rPr>
        <w:t xml:space="preserve"> and intelligible</w:t>
      </w:r>
      <w:r>
        <w:rPr>
          <w:sz w:val="24"/>
          <w:szCs w:val="24"/>
        </w:rPr>
        <w:t xml:space="preserve"> account that begins with energies washing across our brain’s surfaces and ends with human perception and cognition as we know them.   </w:t>
      </w:r>
    </w:p>
    <w:p w14:paraId="0C351C4C" w14:textId="6C8B3A64" w:rsidR="00E779E1" w:rsidRDefault="00E779E1" w:rsidP="00C35749">
      <w:pPr>
        <w:pStyle w:val="FootnoteText"/>
        <w:spacing w:line="480" w:lineRule="auto"/>
        <w:ind w:left="14" w:firstLine="706"/>
        <w:rPr>
          <w:sz w:val="24"/>
          <w:szCs w:val="24"/>
        </w:rPr>
      </w:pPr>
    </w:p>
    <w:p w14:paraId="344C03AB" w14:textId="08ABDF2C" w:rsidR="00E779E1" w:rsidRPr="00E779E1" w:rsidRDefault="00E779E1" w:rsidP="00E779E1">
      <w:pPr>
        <w:pStyle w:val="FootnoteText"/>
        <w:numPr>
          <w:ilvl w:val="0"/>
          <w:numId w:val="1"/>
        </w:numPr>
        <w:spacing w:line="480" w:lineRule="auto"/>
        <w:rPr>
          <w:b/>
          <w:bCs/>
          <w:sz w:val="24"/>
          <w:szCs w:val="24"/>
        </w:rPr>
      </w:pPr>
      <w:r>
        <w:rPr>
          <w:b/>
          <w:bCs/>
          <w:sz w:val="24"/>
          <w:szCs w:val="24"/>
        </w:rPr>
        <w:t xml:space="preserve">The </w:t>
      </w:r>
      <w:r w:rsidR="003E7C0D">
        <w:rPr>
          <w:b/>
          <w:bCs/>
          <w:sz w:val="24"/>
          <w:szCs w:val="24"/>
        </w:rPr>
        <w:t>‘</w:t>
      </w:r>
      <w:r>
        <w:rPr>
          <w:b/>
          <w:bCs/>
          <w:sz w:val="24"/>
          <w:szCs w:val="24"/>
        </w:rPr>
        <w:t>Transcendental Idealist</w:t>
      </w:r>
      <w:r w:rsidR="003E7C0D">
        <w:rPr>
          <w:b/>
          <w:bCs/>
          <w:sz w:val="24"/>
          <w:szCs w:val="24"/>
        </w:rPr>
        <w:t>’</w:t>
      </w:r>
      <w:r>
        <w:rPr>
          <w:b/>
          <w:bCs/>
          <w:sz w:val="24"/>
          <w:szCs w:val="24"/>
        </w:rPr>
        <w:t xml:space="preserve"> </w:t>
      </w:r>
      <w:r w:rsidR="00E73BE5">
        <w:rPr>
          <w:b/>
          <w:bCs/>
          <w:sz w:val="24"/>
          <w:szCs w:val="24"/>
        </w:rPr>
        <w:t>(Constructivist</w:t>
      </w:r>
      <w:r w:rsidR="003E7C0D">
        <w:rPr>
          <w:b/>
          <w:bCs/>
          <w:sz w:val="24"/>
          <w:szCs w:val="24"/>
        </w:rPr>
        <w:t>-</w:t>
      </w:r>
      <w:proofErr w:type="spellStart"/>
      <w:r w:rsidR="003E7C0D">
        <w:rPr>
          <w:b/>
          <w:bCs/>
          <w:sz w:val="24"/>
          <w:szCs w:val="24"/>
        </w:rPr>
        <w:t>Enactivist</w:t>
      </w:r>
      <w:proofErr w:type="spellEnd"/>
      <w:r w:rsidR="00E73BE5">
        <w:rPr>
          <w:b/>
          <w:bCs/>
          <w:sz w:val="24"/>
          <w:szCs w:val="24"/>
        </w:rPr>
        <w:t xml:space="preserve">) </w:t>
      </w:r>
      <w:r>
        <w:rPr>
          <w:b/>
          <w:bCs/>
          <w:sz w:val="24"/>
          <w:szCs w:val="24"/>
        </w:rPr>
        <w:t>Upshot of Clark’s Account</w:t>
      </w:r>
    </w:p>
    <w:p w14:paraId="41695D34" w14:textId="79208DD4" w:rsidR="00C35749" w:rsidRDefault="00C35749" w:rsidP="00C35749">
      <w:pPr>
        <w:pStyle w:val="FootnoteText"/>
        <w:spacing w:line="480" w:lineRule="auto"/>
        <w:ind w:left="14" w:hanging="14"/>
        <w:rPr>
          <w:sz w:val="24"/>
          <w:szCs w:val="24"/>
        </w:rPr>
      </w:pPr>
      <w:r>
        <w:rPr>
          <w:sz w:val="24"/>
          <w:szCs w:val="24"/>
        </w:rPr>
        <w:tab/>
        <w:t xml:space="preserve">I set </w:t>
      </w:r>
      <w:r w:rsidR="00D1421C">
        <w:rPr>
          <w:sz w:val="24"/>
          <w:szCs w:val="24"/>
        </w:rPr>
        <w:t xml:space="preserve">aside </w:t>
      </w:r>
      <w:r>
        <w:rPr>
          <w:sz w:val="24"/>
          <w:szCs w:val="24"/>
        </w:rPr>
        <w:t xml:space="preserve">these </w:t>
      </w:r>
      <w:r w:rsidR="00B16EC1">
        <w:rPr>
          <w:sz w:val="24"/>
          <w:szCs w:val="24"/>
        </w:rPr>
        <w:t xml:space="preserve">and other </w:t>
      </w:r>
      <w:proofErr w:type="gramStart"/>
      <w:r w:rsidR="00B16EC1">
        <w:rPr>
          <w:sz w:val="24"/>
          <w:szCs w:val="24"/>
        </w:rPr>
        <w:t>more or less substantive</w:t>
      </w:r>
      <w:proofErr w:type="gramEnd"/>
      <w:r w:rsidR="00B16EC1">
        <w:rPr>
          <w:sz w:val="24"/>
          <w:szCs w:val="24"/>
        </w:rPr>
        <w:t xml:space="preserve"> </w:t>
      </w:r>
      <w:r>
        <w:rPr>
          <w:sz w:val="24"/>
          <w:szCs w:val="24"/>
        </w:rPr>
        <w:t>issues</w:t>
      </w:r>
      <w:r w:rsidR="00D97E1D">
        <w:rPr>
          <w:sz w:val="24"/>
          <w:szCs w:val="24"/>
        </w:rPr>
        <w:t>,</w:t>
      </w:r>
      <w:r>
        <w:rPr>
          <w:sz w:val="24"/>
          <w:szCs w:val="24"/>
        </w:rPr>
        <w:t xml:space="preserve"> </w:t>
      </w:r>
      <w:r w:rsidR="00B16EC1">
        <w:rPr>
          <w:sz w:val="24"/>
          <w:szCs w:val="24"/>
        </w:rPr>
        <w:t>because, for</w:t>
      </w:r>
      <w:r>
        <w:rPr>
          <w:sz w:val="24"/>
          <w:szCs w:val="24"/>
        </w:rPr>
        <w:t xml:space="preserve"> </w:t>
      </w:r>
      <w:r w:rsidR="009B458C">
        <w:rPr>
          <w:sz w:val="24"/>
          <w:szCs w:val="24"/>
        </w:rPr>
        <w:t xml:space="preserve">the </w:t>
      </w:r>
      <w:r>
        <w:rPr>
          <w:sz w:val="24"/>
          <w:szCs w:val="24"/>
        </w:rPr>
        <w:t>purposes</w:t>
      </w:r>
      <w:r w:rsidR="009B458C">
        <w:rPr>
          <w:sz w:val="24"/>
          <w:szCs w:val="24"/>
        </w:rPr>
        <w:t xml:space="preserve"> of this paper</w:t>
      </w:r>
      <w:r>
        <w:rPr>
          <w:sz w:val="24"/>
          <w:szCs w:val="24"/>
        </w:rPr>
        <w:t>, what matters is that in emphasizing the active role we play in perception and in making sense of what encounters us in perception, Clark seems to commit himself</w:t>
      </w:r>
      <w:r w:rsidR="00E73BE5">
        <w:rPr>
          <w:sz w:val="24"/>
          <w:szCs w:val="24"/>
        </w:rPr>
        <w:t xml:space="preserve"> to what is arguably the most fundamental insight of Kant’s</w:t>
      </w:r>
      <w:r>
        <w:rPr>
          <w:sz w:val="24"/>
          <w:szCs w:val="24"/>
        </w:rPr>
        <w:t xml:space="preserve"> </w:t>
      </w:r>
      <w:r w:rsidR="00E73BE5">
        <w:rPr>
          <w:sz w:val="24"/>
          <w:szCs w:val="24"/>
        </w:rPr>
        <w:t>‘</w:t>
      </w:r>
      <w:r>
        <w:rPr>
          <w:sz w:val="24"/>
          <w:szCs w:val="24"/>
        </w:rPr>
        <w:t>transcendental idealism</w:t>
      </w:r>
      <w:r w:rsidR="00E73BE5">
        <w:rPr>
          <w:sz w:val="24"/>
          <w:szCs w:val="24"/>
        </w:rPr>
        <w:t>’</w:t>
      </w:r>
      <w:r>
        <w:rPr>
          <w:sz w:val="24"/>
          <w:szCs w:val="24"/>
        </w:rPr>
        <w:t xml:space="preserve">. In proposing that what we perceive, or the world as perceived, is largely determined by what we expect to perceive (cf. 2016, 81), or that ‘we perceive the world by generating the incoming sensory data “top-down” using stored knowledge about the world to recreate salient aspects of those sensory patterns’ (2016, 8), Clark seems to vindicate (a version of) the Kantian insight that, as Clark himself puts it, ‘perceiving itself involves a form of understanding’ (2016, 8). And in adding that the predictive processing is greatly facilitated by intentional bodily movement and engagement with things, and that the predictive models we (or our brains) construct are ultimately models of </w:t>
      </w:r>
      <w:r w:rsidRPr="00245AD2">
        <w:rPr>
          <w:i/>
          <w:iCs/>
          <w:sz w:val="24"/>
          <w:szCs w:val="24"/>
        </w:rPr>
        <w:t>a world as a field of actual and potential bodily engagement</w:t>
      </w:r>
      <w:r>
        <w:rPr>
          <w:sz w:val="24"/>
          <w:szCs w:val="24"/>
        </w:rPr>
        <w:t xml:space="preserve"> (broadly construed to include social-linguistic engagement), Clark seems to offer a vindication of </w:t>
      </w:r>
      <w:r w:rsidR="00A03199">
        <w:rPr>
          <w:sz w:val="24"/>
          <w:szCs w:val="24"/>
        </w:rPr>
        <w:t>the phenomenologi</w:t>
      </w:r>
      <w:r w:rsidR="007F77A4">
        <w:rPr>
          <w:sz w:val="24"/>
          <w:szCs w:val="24"/>
        </w:rPr>
        <w:t>sts’</w:t>
      </w:r>
      <w:r w:rsidR="00A03199">
        <w:rPr>
          <w:sz w:val="24"/>
          <w:szCs w:val="24"/>
        </w:rPr>
        <w:t xml:space="preserve"> insight</w:t>
      </w:r>
      <w:r w:rsidR="00E73BE5">
        <w:rPr>
          <w:sz w:val="24"/>
          <w:szCs w:val="24"/>
        </w:rPr>
        <w:t>—which may itself be seen as deepening and extending Kant’s transcendental idealism—</w:t>
      </w:r>
      <w:r w:rsidR="00A03199">
        <w:rPr>
          <w:sz w:val="24"/>
          <w:szCs w:val="24"/>
        </w:rPr>
        <w:t xml:space="preserve">that </w:t>
      </w:r>
      <w:r w:rsidR="00A63D38">
        <w:rPr>
          <w:sz w:val="24"/>
          <w:szCs w:val="24"/>
        </w:rPr>
        <w:t>‘</w:t>
      </w:r>
      <w:r>
        <w:rPr>
          <w:sz w:val="24"/>
          <w:szCs w:val="24"/>
        </w:rPr>
        <w:t>the phenomenal world</w:t>
      </w:r>
      <w:r w:rsidR="00A63D38">
        <w:rPr>
          <w:sz w:val="24"/>
          <w:szCs w:val="24"/>
        </w:rPr>
        <w:t>’</w:t>
      </w:r>
      <w:r w:rsidR="00E73BE5">
        <w:rPr>
          <w:sz w:val="24"/>
          <w:szCs w:val="24"/>
        </w:rPr>
        <w:t>, or</w:t>
      </w:r>
      <w:r w:rsidR="00A03199" w:rsidRPr="00A63D38">
        <w:rPr>
          <w:sz w:val="24"/>
          <w:szCs w:val="24"/>
        </w:rPr>
        <w:t xml:space="preserve"> </w:t>
      </w:r>
      <w:r w:rsidR="00A63D38" w:rsidRPr="00A63D38">
        <w:rPr>
          <w:sz w:val="24"/>
          <w:szCs w:val="24"/>
        </w:rPr>
        <w:t xml:space="preserve">the world </w:t>
      </w:r>
      <w:r w:rsidR="00A63D38" w:rsidRPr="00A63D38">
        <w:rPr>
          <w:i/>
          <w:sz w:val="24"/>
          <w:szCs w:val="24"/>
        </w:rPr>
        <w:t xml:space="preserve">as perceived </w:t>
      </w:r>
      <w:r w:rsidR="00A63D38" w:rsidRPr="00A63D38">
        <w:rPr>
          <w:sz w:val="24"/>
          <w:szCs w:val="24"/>
        </w:rPr>
        <w:t xml:space="preserve">and </w:t>
      </w:r>
      <w:r w:rsidR="00A63D38" w:rsidRPr="00A63D38">
        <w:rPr>
          <w:i/>
          <w:sz w:val="24"/>
          <w:szCs w:val="24"/>
        </w:rPr>
        <w:t xml:space="preserve">responded to </w:t>
      </w:r>
      <w:r w:rsidR="00A63D38" w:rsidRPr="00A63D38">
        <w:rPr>
          <w:sz w:val="24"/>
          <w:szCs w:val="24"/>
        </w:rPr>
        <w:t>prior to being objectively represented</w:t>
      </w:r>
      <w:r w:rsidR="00DD4297">
        <w:rPr>
          <w:sz w:val="24"/>
          <w:szCs w:val="24"/>
        </w:rPr>
        <w:t xml:space="preserve"> (if and when it does)</w:t>
      </w:r>
      <w:r w:rsidR="00E73BE5">
        <w:rPr>
          <w:sz w:val="24"/>
          <w:szCs w:val="24"/>
        </w:rPr>
        <w:t xml:space="preserve">, </w:t>
      </w:r>
      <w:r w:rsidRPr="00A63D38">
        <w:rPr>
          <w:sz w:val="24"/>
          <w:szCs w:val="24"/>
        </w:rPr>
        <w:t xml:space="preserve">is internally related to the phenomenal body and </w:t>
      </w:r>
      <w:r w:rsidRPr="00A63D38">
        <w:rPr>
          <w:sz w:val="24"/>
          <w:szCs w:val="24"/>
        </w:rPr>
        <w:lastRenderedPageBreak/>
        <w:t>‘speaks to us of ourselves’</w:t>
      </w:r>
      <w:r w:rsidR="00A63D38">
        <w:rPr>
          <w:sz w:val="24"/>
          <w:szCs w:val="24"/>
        </w:rPr>
        <w:t xml:space="preserve"> (see Merleau-</w:t>
      </w:r>
      <w:r w:rsidR="00A63D38" w:rsidRPr="00825A31">
        <w:rPr>
          <w:sz w:val="24"/>
          <w:szCs w:val="24"/>
        </w:rPr>
        <w:t xml:space="preserve">Ponty 1996/2012, </w:t>
      </w:r>
      <w:r w:rsidR="00825A31" w:rsidRPr="00825A31">
        <w:rPr>
          <w:sz w:val="24"/>
          <w:szCs w:val="24"/>
        </w:rPr>
        <w:t>132/134; see also 441/465)</w:t>
      </w:r>
      <w:r w:rsidRPr="00825A31">
        <w:rPr>
          <w:sz w:val="24"/>
          <w:szCs w:val="24"/>
        </w:rPr>
        <w:t>. The world revealed to us in perception, as Clark himself puts it, ‘is a world tailored to human needs, tasks, and actions […] a world built of affordances—</w:t>
      </w:r>
      <w:r>
        <w:rPr>
          <w:sz w:val="24"/>
          <w:szCs w:val="24"/>
        </w:rPr>
        <w:t xml:space="preserve">opportunities of action and intervention’ (2016, xv; see also 171). That </w:t>
      </w:r>
      <w:r w:rsidR="00DD4297">
        <w:rPr>
          <w:sz w:val="24"/>
          <w:szCs w:val="24"/>
        </w:rPr>
        <w:t>‘</w:t>
      </w:r>
      <w:r>
        <w:rPr>
          <w:sz w:val="24"/>
          <w:szCs w:val="24"/>
        </w:rPr>
        <w:t>transcendental idealist</w:t>
      </w:r>
      <w:r w:rsidR="00DD4297">
        <w:rPr>
          <w:sz w:val="24"/>
          <w:szCs w:val="24"/>
        </w:rPr>
        <w:t>’</w:t>
      </w:r>
      <w:r>
        <w:rPr>
          <w:sz w:val="24"/>
          <w:szCs w:val="24"/>
        </w:rPr>
        <w:t xml:space="preserve"> upshot of Clark’s account is most clearly and explicitly expressed in the following passage:</w:t>
      </w:r>
    </w:p>
    <w:p w14:paraId="02295A67" w14:textId="77777777" w:rsidR="00C35749" w:rsidRDefault="00C35749" w:rsidP="00C35749">
      <w:pPr>
        <w:pStyle w:val="FootnoteText"/>
        <w:spacing w:line="480" w:lineRule="auto"/>
        <w:ind w:left="14" w:hanging="14"/>
        <w:rPr>
          <w:sz w:val="24"/>
          <w:szCs w:val="24"/>
        </w:rPr>
      </w:pPr>
    </w:p>
    <w:p w14:paraId="077DD1FA" w14:textId="77777777" w:rsidR="00C35749" w:rsidRDefault="00C35749" w:rsidP="00C35749">
      <w:pPr>
        <w:pStyle w:val="FootnoteText"/>
        <w:spacing w:line="480" w:lineRule="auto"/>
        <w:ind w:left="14" w:hanging="14"/>
      </w:pPr>
      <w:r>
        <w:t>[</w:t>
      </w:r>
      <w:r w:rsidRPr="00A40D11">
        <w:t>W</w:t>
      </w:r>
      <w:r>
        <w:t>]</w:t>
      </w:r>
      <w:r w:rsidRPr="00A40D11">
        <w:t xml:space="preserve">hat we perceive (when all is going well) is the structured external world itself. But this is not the world ‘as </w:t>
      </w:r>
      <w:proofErr w:type="gramStart"/>
      <w:r w:rsidRPr="00A40D11">
        <w:t>it</w:t>
      </w:r>
      <w:proofErr w:type="gramEnd"/>
      <w:r w:rsidRPr="00A40D11">
        <w:t xml:space="preserve"> is’, where that implies the problematic notion […] of a world represented independent </w:t>
      </w:r>
      <w:r>
        <w:t xml:space="preserve">[sic.] </w:t>
      </w:r>
      <w:r w:rsidRPr="00A40D11">
        <w:t>of human concerns and human action repertoires. Rather, it is a world parsed according to our organism-specific needs and action repertoire. The world thus revealed may be populated with items such as hidden but tasty prey, poker hands, handwritten digits, and structured, meaningful, sentences</w:t>
      </w:r>
      <w:r>
        <w:t xml:space="preserve"> (2016, 195)</w:t>
      </w:r>
      <w:r w:rsidRPr="00A40D11">
        <w:t>.</w:t>
      </w:r>
    </w:p>
    <w:p w14:paraId="00ED0BEA" w14:textId="77777777" w:rsidR="00C35749" w:rsidRDefault="00C35749" w:rsidP="00C35749">
      <w:pPr>
        <w:pStyle w:val="FootnoteText"/>
        <w:spacing w:line="480" w:lineRule="auto"/>
        <w:ind w:left="14" w:hanging="14"/>
      </w:pPr>
    </w:p>
    <w:p w14:paraId="7397A92A" w14:textId="0E5CF1DD" w:rsidR="00FF2D65" w:rsidRDefault="00FF2D65" w:rsidP="00FF2D65">
      <w:pPr>
        <w:pStyle w:val="FootnoteText"/>
        <w:spacing w:line="480" w:lineRule="auto"/>
        <w:rPr>
          <w:sz w:val="24"/>
          <w:szCs w:val="24"/>
        </w:rPr>
      </w:pPr>
      <w:r>
        <w:rPr>
          <w:sz w:val="24"/>
          <w:szCs w:val="24"/>
        </w:rPr>
        <w:t>Accordingly, t</w:t>
      </w:r>
      <w:r>
        <w:rPr>
          <w:sz w:val="24"/>
          <w:szCs w:val="24"/>
        </w:rPr>
        <w:t>hough he initially says that his book is ‘about how creatures like us get to know the world and to act in it’</w:t>
      </w:r>
      <w:r w:rsidR="00B16EC1">
        <w:rPr>
          <w:sz w:val="24"/>
          <w:szCs w:val="24"/>
        </w:rPr>
        <w:t xml:space="preserve"> (2016, 1)</w:t>
      </w:r>
      <w:r>
        <w:rPr>
          <w:sz w:val="24"/>
          <w:szCs w:val="24"/>
        </w:rPr>
        <w:t>, which seems to invite a ‘transcendental realist’ understanding of what he means by ‘the world’, in other places he is careful to note</w:t>
      </w:r>
      <w:r>
        <w:rPr>
          <w:sz w:val="24"/>
          <w:szCs w:val="24"/>
        </w:rPr>
        <w:t xml:space="preserve"> </w:t>
      </w:r>
      <w:r>
        <w:rPr>
          <w:sz w:val="24"/>
          <w:szCs w:val="24"/>
        </w:rPr>
        <w:t>that theoretical invocations—his own and those of others—</w:t>
      </w:r>
      <w:r w:rsidRPr="00756A85">
        <w:rPr>
          <w:sz w:val="24"/>
          <w:szCs w:val="24"/>
        </w:rPr>
        <w:t xml:space="preserve"> </w:t>
      </w:r>
      <w:r>
        <w:rPr>
          <w:sz w:val="24"/>
          <w:szCs w:val="24"/>
        </w:rPr>
        <w:t>of ‘the world itself’ are ‘opaque’ and ‘problematic’ (2016, 168), and that the ‘joints’ we find in ‘nature’ are not independent of us, but rather are ‘interaction-based’ (2016, 185)</w:t>
      </w:r>
      <w:r w:rsidR="008B0FF7">
        <w:rPr>
          <w:sz w:val="24"/>
          <w:szCs w:val="24"/>
        </w:rPr>
        <w:t>.</w:t>
      </w:r>
    </w:p>
    <w:p w14:paraId="20EEBAEF" w14:textId="6D9E7912" w:rsidR="00C35749" w:rsidRPr="00B92B70" w:rsidRDefault="00DD4297" w:rsidP="00C35749">
      <w:pPr>
        <w:pStyle w:val="FootnoteText"/>
        <w:spacing w:line="480" w:lineRule="auto"/>
        <w:ind w:left="14" w:firstLine="706"/>
        <w:rPr>
          <w:b/>
          <w:bCs/>
          <w:sz w:val="24"/>
          <w:szCs w:val="24"/>
        </w:rPr>
      </w:pPr>
      <w:r>
        <w:rPr>
          <w:sz w:val="24"/>
          <w:szCs w:val="24"/>
        </w:rPr>
        <w:t xml:space="preserve">Now, </w:t>
      </w:r>
      <w:r w:rsidR="00A20DE5">
        <w:rPr>
          <w:sz w:val="24"/>
          <w:szCs w:val="24"/>
        </w:rPr>
        <w:t xml:space="preserve">it might be thought that if </w:t>
      </w:r>
      <w:r w:rsidR="00C35749" w:rsidRPr="00C13997">
        <w:rPr>
          <w:sz w:val="24"/>
          <w:szCs w:val="24"/>
        </w:rPr>
        <w:t xml:space="preserve">the world </w:t>
      </w:r>
      <w:r w:rsidR="00C35749">
        <w:rPr>
          <w:i/>
          <w:iCs/>
          <w:sz w:val="24"/>
          <w:szCs w:val="24"/>
        </w:rPr>
        <w:t>as</w:t>
      </w:r>
      <w:r w:rsidR="00A20DE5">
        <w:rPr>
          <w:i/>
          <w:iCs/>
          <w:sz w:val="24"/>
          <w:szCs w:val="24"/>
        </w:rPr>
        <w:t xml:space="preserve"> (‘pre-objectively’)</w:t>
      </w:r>
      <w:r w:rsidR="00C35749">
        <w:rPr>
          <w:i/>
          <w:iCs/>
          <w:sz w:val="24"/>
          <w:szCs w:val="24"/>
        </w:rPr>
        <w:t xml:space="preserve"> perceived</w:t>
      </w:r>
      <w:r w:rsidR="00C35749">
        <w:rPr>
          <w:sz w:val="24"/>
          <w:szCs w:val="24"/>
        </w:rPr>
        <w:t xml:space="preserve">—the world </w:t>
      </w:r>
      <w:r w:rsidR="00C35749" w:rsidRPr="00C13997">
        <w:rPr>
          <w:sz w:val="24"/>
          <w:szCs w:val="24"/>
        </w:rPr>
        <w:t>in which we first and foremost find ourselves and others</w:t>
      </w:r>
      <w:r w:rsidR="00C35749">
        <w:rPr>
          <w:sz w:val="24"/>
          <w:szCs w:val="24"/>
        </w:rPr>
        <w:t>—</w:t>
      </w:r>
      <w:r w:rsidR="00C35749" w:rsidRPr="00C13997">
        <w:rPr>
          <w:sz w:val="24"/>
          <w:szCs w:val="24"/>
        </w:rPr>
        <w:t xml:space="preserve">is </w:t>
      </w:r>
      <w:r w:rsidR="00C35749">
        <w:rPr>
          <w:sz w:val="24"/>
          <w:szCs w:val="24"/>
        </w:rPr>
        <w:t xml:space="preserve">not a world ‘in itself’ but rather is </w:t>
      </w:r>
      <w:r w:rsidR="00C35749" w:rsidRPr="00C13997">
        <w:rPr>
          <w:sz w:val="24"/>
          <w:szCs w:val="24"/>
        </w:rPr>
        <w:t xml:space="preserve">a world that we </w:t>
      </w:r>
      <w:r w:rsidR="00C35749">
        <w:rPr>
          <w:sz w:val="24"/>
          <w:szCs w:val="24"/>
        </w:rPr>
        <w:t xml:space="preserve">(or our brains) </w:t>
      </w:r>
      <w:r w:rsidR="00C35749" w:rsidRPr="00C13997">
        <w:rPr>
          <w:sz w:val="24"/>
          <w:szCs w:val="24"/>
        </w:rPr>
        <w:t xml:space="preserve">construct, and moreover construct in terms of its significance to </w:t>
      </w:r>
      <w:r w:rsidR="00C35749">
        <w:rPr>
          <w:sz w:val="24"/>
          <w:szCs w:val="24"/>
        </w:rPr>
        <w:t>us, or to our embodied brains</w:t>
      </w:r>
      <w:r w:rsidR="00C35749" w:rsidRPr="00C13997">
        <w:rPr>
          <w:sz w:val="24"/>
          <w:szCs w:val="24"/>
        </w:rPr>
        <w:t>,</w:t>
      </w:r>
      <w:r w:rsidR="00C35749">
        <w:rPr>
          <w:sz w:val="24"/>
          <w:szCs w:val="24"/>
        </w:rPr>
        <w:t xml:space="preserve"> then the world </w:t>
      </w:r>
      <w:r w:rsidR="00C35749" w:rsidRPr="000879B4">
        <w:rPr>
          <w:i/>
          <w:iCs/>
          <w:sz w:val="24"/>
          <w:szCs w:val="24"/>
        </w:rPr>
        <w:t>as represented by the natural sciences</w:t>
      </w:r>
      <w:r w:rsidR="00C35749">
        <w:rPr>
          <w:sz w:val="24"/>
          <w:szCs w:val="24"/>
        </w:rPr>
        <w:t xml:space="preserve">—which presumably is the product of higher-level modeling constructed on the basis of (lower-level </w:t>
      </w:r>
      <w:r w:rsidR="00C35749">
        <w:rPr>
          <w:sz w:val="24"/>
          <w:szCs w:val="24"/>
        </w:rPr>
        <w:lastRenderedPageBreak/>
        <w:t xml:space="preserve">models of) the world as perceived—is most certainly not a world as it is in itself. </w:t>
      </w:r>
      <w:r w:rsidR="00A20DE5">
        <w:rPr>
          <w:sz w:val="24"/>
          <w:szCs w:val="24"/>
        </w:rPr>
        <w:t>But I do not wish to saddle Clark with that view and, for the purposes of the argument of this paper, I do not need to. For Clark might plausibly argue that the predictive models (and theories) generated by the natural sciences abstract, precisely, from our more or less idiosyncratic interests and needs, tendencies and style</w:t>
      </w:r>
      <w:r w:rsidR="00B66CF6">
        <w:rPr>
          <w:sz w:val="24"/>
          <w:szCs w:val="24"/>
        </w:rPr>
        <w:t>s</w:t>
      </w:r>
      <w:r w:rsidR="00A20DE5">
        <w:rPr>
          <w:sz w:val="24"/>
          <w:szCs w:val="24"/>
        </w:rPr>
        <w:t>, bodily capacities and vulnerabilities, and so on, and at least in that sense bring us closer, or might be bringing us closer, to the world as it is in itself.</w:t>
      </w:r>
      <w:r w:rsidR="00083C5C">
        <w:rPr>
          <w:rStyle w:val="FootnoteReference"/>
          <w:sz w:val="24"/>
          <w:szCs w:val="24"/>
        </w:rPr>
        <w:footnoteReference w:id="3"/>
      </w:r>
      <w:r w:rsidR="00A20DE5">
        <w:rPr>
          <w:sz w:val="24"/>
          <w:szCs w:val="24"/>
        </w:rPr>
        <w:t xml:space="preserve"> </w:t>
      </w:r>
      <w:r w:rsidR="00AA0307">
        <w:rPr>
          <w:sz w:val="24"/>
          <w:szCs w:val="24"/>
        </w:rPr>
        <w:t xml:space="preserve">My question, though, is not about </w:t>
      </w:r>
      <w:r w:rsidR="00E90888">
        <w:rPr>
          <w:sz w:val="24"/>
          <w:szCs w:val="24"/>
        </w:rPr>
        <w:t xml:space="preserve">natural science </w:t>
      </w:r>
      <w:r w:rsidR="00E90888" w:rsidRPr="00E90888">
        <w:rPr>
          <w:i/>
          <w:iCs/>
          <w:sz w:val="24"/>
          <w:szCs w:val="24"/>
        </w:rPr>
        <w:t>in general</w:t>
      </w:r>
      <w:r w:rsidR="00E90888">
        <w:rPr>
          <w:sz w:val="24"/>
          <w:szCs w:val="24"/>
        </w:rPr>
        <w:t>, and whether it could plausibly be thought to bring us closer</w:t>
      </w:r>
      <w:r w:rsidR="00DF1852">
        <w:rPr>
          <w:sz w:val="24"/>
          <w:szCs w:val="24"/>
        </w:rPr>
        <w:t>—as Kant thought it couldn’t—</w:t>
      </w:r>
      <w:r w:rsidR="00E90888">
        <w:rPr>
          <w:sz w:val="24"/>
          <w:szCs w:val="24"/>
        </w:rPr>
        <w:t xml:space="preserve">to something aptly referred to as ‘the world as it is in itself’. </w:t>
      </w:r>
      <w:r w:rsidR="00D97E1D">
        <w:rPr>
          <w:sz w:val="24"/>
          <w:szCs w:val="24"/>
        </w:rPr>
        <w:t>M</w:t>
      </w:r>
      <w:r w:rsidR="00E90888">
        <w:rPr>
          <w:sz w:val="24"/>
          <w:szCs w:val="24"/>
        </w:rPr>
        <w:t>y question</w:t>
      </w:r>
      <w:r w:rsidR="00DF1852">
        <w:rPr>
          <w:sz w:val="24"/>
          <w:szCs w:val="24"/>
        </w:rPr>
        <w:t xml:space="preserve"> </w:t>
      </w:r>
      <w:r w:rsidR="00D97E1D">
        <w:rPr>
          <w:sz w:val="24"/>
          <w:szCs w:val="24"/>
        </w:rPr>
        <w:t xml:space="preserve">rather </w:t>
      </w:r>
      <w:r w:rsidR="00E90888">
        <w:rPr>
          <w:sz w:val="24"/>
          <w:szCs w:val="24"/>
        </w:rPr>
        <w:t xml:space="preserve">concerns, first, the status of </w:t>
      </w:r>
      <w:r w:rsidR="00C35749">
        <w:rPr>
          <w:sz w:val="24"/>
          <w:szCs w:val="24"/>
        </w:rPr>
        <w:t>Clark’s own account</w:t>
      </w:r>
      <w:r w:rsidR="00E90888">
        <w:rPr>
          <w:sz w:val="24"/>
          <w:szCs w:val="24"/>
        </w:rPr>
        <w:t xml:space="preserve"> and, second, the status </w:t>
      </w:r>
      <w:r w:rsidR="00C35749">
        <w:rPr>
          <w:sz w:val="24"/>
          <w:szCs w:val="24"/>
        </w:rPr>
        <w:t>of the naturalist-physicalist framework within which that account is presented and argued for</w:t>
      </w:r>
      <w:r w:rsidR="00E90888">
        <w:rPr>
          <w:sz w:val="24"/>
          <w:szCs w:val="24"/>
        </w:rPr>
        <w:t xml:space="preserve">, </w:t>
      </w:r>
      <w:r w:rsidR="00E90888">
        <w:rPr>
          <w:i/>
          <w:iCs/>
          <w:sz w:val="24"/>
          <w:szCs w:val="24"/>
        </w:rPr>
        <w:t>as seen from the perspective of that very account</w:t>
      </w:r>
      <w:r w:rsidR="00E90888">
        <w:rPr>
          <w:sz w:val="24"/>
          <w:szCs w:val="24"/>
        </w:rPr>
        <w:t>.</w:t>
      </w:r>
      <w:r w:rsidR="003D6DAC">
        <w:rPr>
          <w:sz w:val="24"/>
          <w:szCs w:val="24"/>
        </w:rPr>
        <w:t xml:space="preserve"> It is to these two issues that I now turn</w:t>
      </w:r>
      <w:r w:rsidR="00E90888">
        <w:rPr>
          <w:sz w:val="24"/>
          <w:szCs w:val="24"/>
        </w:rPr>
        <w:t xml:space="preserve">. </w:t>
      </w:r>
    </w:p>
    <w:p w14:paraId="157D7FF2" w14:textId="0AA22ED9" w:rsidR="00E779E1" w:rsidRDefault="00E779E1" w:rsidP="00C35749">
      <w:pPr>
        <w:pStyle w:val="FootnoteText"/>
        <w:spacing w:line="480" w:lineRule="auto"/>
        <w:ind w:left="14" w:firstLine="706"/>
        <w:rPr>
          <w:sz w:val="24"/>
          <w:szCs w:val="24"/>
        </w:rPr>
      </w:pPr>
    </w:p>
    <w:p w14:paraId="0AEBFCB3" w14:textId="717B869A" w:rsidR="00E779E1" w:rsidRPr="00E779E1" w:rsidRDefault="00D97E1D" w:rsidP="00E779E1">
      <w:pPr>
        <w:pStyle w:val="FootnoteText"/>
        <w:numPr>
          <w:ilvl w:val="0"/>
          <w:numId w:val="1"/>
        </w:numPr>
        <w:spacing w:line="480" w:lineRule="auto"/>
        <w:rPr>
          <w:b/>
          <w:bCs/>
          <w:sz w:val="24"/>
          <w:szCs w:val="24"/>
        </w:rPr>
      </w:pPr>
      <w:r>
        <w:rPr>
          <w:b/>
          <w:bCs/>
          <w:sz w:val="24"/>
          <w:szCs w:val="24"/>
        </w:rPr>
        <w:t xml:space="preserve">Applying </w:t>
      </w:r>
      <w:r w:rsidR="00E779E1">
        <w:rPr>
          <w:b/>
          <w:bCs/>
          <w:sz w:val="24"/>
          <w:szCs w:val="24"/>
        </w:rPr>
        <w:t xml:space="preserve">Clark’s ‘Predictive Processing’ Account </w:t>
      </w:r>
      <w:r>
        <w:rPr>
          <w:b/>
          <w:bCs/>
          <w:sz w:val="24"/>
          <w:szCs w:val="24"/>
        </w:rPr>
        <w:t>to Itself</w:t>
      </w:r>
    </w:p>
    <w:p w14:paraId="0186307C" w14:textId="01E35EBA" w:rsidR="00C35749" w:rsidRDefault="00C35749" w:rsidP="00E779E1">
      <w:pPr>
        <w:pStyle w:val="FootnoteText"/>
        <w:spacing w:line="480" w:lineRule="auto"/>
        <w:ind w:left="14" w:firstLine="0"/>
        <w:rPr>
          <w:sz w:val="24"/>
          <w:szCs w:val="24"/>
        </w:rPr>
      </w:pPr>
      <w:r>
        <w:rPr>
          <w:sz w:val="24"/>
          <w:szCs w:val="24"/>
        </w:rPr>
        <w:t>As far as his own account is concerned, Clark seems happy to</w:t>
      </w:r>
      <w:r w:rsidR="00FF2D65">
        <w:rPr>
          <w:sz w:val="24"/>
          <w:szCs w:val="24"/>
        </w:rPr>
        <w:t xml:space="preserve"> regard it as just one of the models that our—or, more precisely, </w:t>
      </w:r>
      <w:r w:rsidR="00FF2D65">
        <w:rPr>
          <w:i/>
          <w:iCs/>
          <w:sz w:val="24"/>
          <w:szCs w:val="24"/>
        </w:rPr>
        <w:t>some</w:t>
      </w:r>
      <w:r w:rsidR="00FF2D65">
        <w:rPr>
          <w:sz w:val="24"/>
          <w:szCs w:val="24"/>
        </w:rPr>
        <w:t>—</w:t>
      </w:r>
      <w:r w:rsidR="00CB488A">
        <w:rPr>
          <w:sz w:val="24"/>
          <w:szCs w:val="24"/>
        </w:rPr>
        <w:t xml:space="preserve">embodied </w:t>
      </w:r>
      <w:r w:rsidR="00FF2D65">
        <w:rPr>
          <w:sz w:val="24"/>
          <w:szCs w:val="24"/>
        </w:rPr>
        <w:t xml:space="preserve">brains have constructed with the aim of better predicting the </w:t>
      </w:r>
      <w:r w:rsidR="0072300B">
        <w:rPr>
          <w:sz w:val="24"/>
          <w:szCs w:val="24"/>
        </w:rPr>
        <w:t>‘</w:t>
      </w:r>
      <w:r w:rsidR="00FF2D65">
        <w:rPr>
          <w:sz w:val="24"/>
          <w:szCs w:val="24"/>
        </w:rPr>
        <w:t xml:space="preserve">patterns of energies impinging upon </w:t>
      </w:r>
      <w:r w:rsidR="0072300B">
        <w:rPr>
          <w:sz w:val="24"/>
          <w:szCs w:val="24"/>
        </w:rPr>
        <w:t>[their]</w:t>
      </w:r>
      <w:r w:rsidR="00FF2D65">
        <w:rPr>
          <w:sz w:val="24"/>
          <w:szCs w:val="24"/>
        </w:rPr>
        <w:t xml:space="preserve"> many (exteroceptive, proprioceptive, and interoceptive) sensory receptors’</w:t>
      </w:r>
      <w:r w:rsidR="00D1421C">
        <w:rPr>
          <w:sz w:val="24"/>
          <w:szCs w:val="24"/>
        </w:rPr>
        <w:t xml:space="preserve"> (2016, 5)</w:t>
      </w:r>
      <w:r w:rsidR="00083C5C">
        <w:rPr>
          <w:sz w:val="24"/>
          <w:szCs w:val="24"/>
        </w:rPr>
        <w:t xml:space="preserve">. </w:t>
      </w:r>
      <w:r w:rsidR="00FF2D65">
        <w:rPr>
          <w:sz w:val="24"/>
          <w:szCs w:val="24"/>
        </w:rPr>
        <w:t>W</w:t>
      </w:r>
      <w:r>
        <w:rPr>
          <w:sz w:val="24"/>
          <w:szCs w:val="24"/>
        </w:rPr>
        <w:t>hen considering the question of what sets humans apart from all other animals</w:t>
      </w:r>
      <w:r w:rsidR="00FF2D65">
        <w:rPr>
          <w:sz w:val="24"/>
          <w:szCs w:val="24"/>
        </w:rPr>
        <w:t xml:space="preserve">, </w:t>
      </w:r>
      <w:r>
        <w:rPr>
          <w:sz w:val="24"/>
          <w:szCs w:val="24"/>
        </w:rPr>
        <w:t>he proposes that we, but not other animals, are able to ‘latch on</w:t>
      </w:r>
      <w:r>
        <w:t xml:space="preserve"> </w:t>
      </w:r>
      <w:r w:rsidRPr="0098480C">
        <w:rPr>
          <w:sz w:val="24"/>
          <w:szCs w:val="24"/>
        </w:rPr>
        <w:t xml:space="preserve">to distal causes that include not just food, mates, and relative social rankings but also neurons, </w:t>
      </w:r>
      <w:r w:rsidRPr="0098480C">
        <w:rPr>
          <w:i/>
          <w:iCs/>
          <w:sz w:val="24"/>
          <w:szCs w:val="24"/>
        </w:rPr>
        <w:t>predictive processing</w:t>
      </w:r>
      <w:r w:rsidRPr="0098480C">
        <w:rPr>
          <w:sz w:val="24"/>
          <w:szCs w:val="24"/>
        </w:rPr>
        <w:t>, Higgs bosons, and black holes</w:t>
      </w:r>
      <w:r>
        <w:rPr>
          <w:sz w:val="24"/>
          <w:szCs w:val="24"/>
        </w:rPr>
        <w:t xml:space="preserve">’ (2016, 276, my </w:t>
      </w:r>
      <w:r>
        <w:rPr>
          <w:sz w:val="24"/>
          <w:szCs w:val="24"/>
        </w:rPr>
        <w:lastRenderedPageBreak/>
        <w:t xml:space="preserve">emphasis); so he seems happy to regard his own theorizing as participating in, and extending, our construction of ‘a world tailored to human needs, tasks, and actions […] a world built of affordances’. I would just add that predictive processing </w:t>
      </w:r>
      <w:r w:rsidR="00825A31">
        <w:rPr>
          <w:sz w:val="24"/>
          <w:szCs w:val="24"/>
        </w:rPr>
        <w:t>would seem to belong</w:t>
      </w:r>
      <w:r>
        <w:rPr>
          <w:sz w:val="24"/>
          <w:szCs w:val="24"/>
        </w:rPr>
        <w:t>, by Clark’s own lights, at an even higher-level of modeling—hence abstraction—than that of neurons, Higgs bosons, and black holes. Not only because the former is meant to account, among other things, for our knowledge of the latter, but also because the predictions generated by the ‘predictive processing’ model are even less directly or straightforwardly assessable in light of our world of everyday experience and affordances—not to mention the plays of energies across the energy-sensitive surfaces of our brain, on the basis of which that world is supposedly constructed—than the predictions generated by the models that feature neurons, Higgs bosons, and black holes.</w:t>
      </w:r>
    </w:p>
    <w:p w14:paraId="13FEABFA" w14:textId="4D3BA3D2" w:rsidR="00C35749" w:rsidRDefault="00C35749" w:rsidP="00C35749">
      <w:pPr>
        <w:pStyle w:val="FootnoteText"/>
        <w:spacing w:line="480" w:lineRule="auto"/>
        <w:ind w:left="14" w:firstLine="706"/>
        <w:rPr>
          <w:sz w:val="24"/>
          <w:szCs w:val="24"/>
        </w:rPr>
      </w:pPr>
      <w:r>
        <w:rPr>
          <w:sz w:val="24"/>
          <w:szCs w:val="24"/>
        </w:rPr>
        <w:t xml:space="preserve">It is </w:t>
      </w:r>
      <w:proofErr w:type="gramStart"/>
      <w:r w:rsidR="00CB488A">
        <w:rPr>
          <w:sz w:val="24"/>
          <w:szCs w:val="24"/>
        </w:rPr>
        <w:t xml:space="preserve">actually </w:t>
      </w:r>
      <w:r>
        <w:rPr>
          <w:sz w:val="24"/>
          <w:szCs w:val="24"/>
        </w:rPr>
        <w:t>hard</w:t>
      </w:r>
      <w:proofErr w:type="gramEnd"/>
      <w:r w:rsidR="00EF4194">
        <w:rPr>
          <w:sz w:val="24"/>
          <w:szCs w:val="24"/>
        </w:rPr>
        <w:t>, however,</w:t>
      </w:r>
      <w:r>
        <w:rPr>
          <w:sz w:val="24"/>
          <w:szCs w:val="24"/>
        </w:rPr>
        <w:t xml:space="preserve"> to assess the predictive power, or success, of Clark’s model. </w:t>
      </w:r>
      <w:r w:rsidR="00083CE2">
        <w:rPr>
          <w:sz w:val="24"/>
          <w:szCs w:val="24"/>
        </w:rPr>
        <w:t>For e</w:t>
      </w:r>
      <w:r>
        <w:rPr>
          <w:sz w:val="24"/>
          <w:szCs w:val="24"/>
        </w:rPr>
        <w:t>ven more so than in other branches of empirical science, it seems that it would always be possible to accommodate seemingly recalcitrant phenomena</w:t>
      </w:r>
      <w:r w:rsidR="00E600B3">
        <w:rPr>
          <w:sz w:val="24"/>
          <w:szCs w:val="24"/>
        </w:rPr>
        <w:t>, either</w:t>
      </w:r>
      <w:r>
        <w:rPr>
          <w:sz w:val="24"/>
          <w:szCs w:val="24"/>
        </w:rPr>
        <w:t xml:space="preserve"> </w:t>
      </w:r>
      <w:r w:rsidR="00E600B3">
        <w:rPr>
          <w:sz w:val="24"/>
          <w:szCs w:val="24"/>
        </w:rPr>
        <w:t xml:space="preserve">by regarding such phenomena as (presumably </w:t>
      </w:r>
      <w:proofErr w:type="gramStart"/>
      <w:r w:rsidR="00E600B3">
        <w:rPr>
          <w:sz w:val="24"/>
          <w:szCs w:val="24"/>
        </w:rPr>
        <w:t>mechanically-caused</w:t>
      </w:r>
      <w:proofErr w:type="gramEnd"/>
      <w:r w:rsidR="00E600B3">
        <w:rPr>
          <w:sz w:val="24"/>
          <w:szCs w:val="24"/>
        </w:rPr>
        <w:t>) abnormalities, or else by adding various</w:t>
      </w:r>
      <w:r>
        <w:rPr>
          <w:sz w:val="24"/>
          <w:szCs w:val="24"/>
        </w:rPr>
        <w:t xml:space="preserve"> evolutionary/psychological/social epicycles to the basic model. </w:t>
      </w:r>
      <w:r w:rsidRPr="009B1399">
        <w:rPr>
          <w:sz w:val="24"/>
          <w:szCs w:val="24"/>
        </w:rPr>
        <w:t xml:space="preserve">One </w:t>
      </w:r>
      <w:r>
        <w:rPr>
          <w:sz w:val="24"/>
          <w:szCs w:val="24"/>
        </w:rPr>
        <w:t>revealing</w:t>
      </w:r>
      <w:r w:rsidRPr="009B1399">
        <w:rPr>
          <w:sz w:val="24"/>
          <w:szCs w:val="24"/>
        </w:rPr>
        <w:t xml:space="preserve"> example of </w:t>
      </w:r>
      <w:r>
        <w:rPr>
          <w:sz w:val="24"/>
          <w:szCs w:val="24"/>
        </w:rPr>
        <w:t xml:space="preserve">the </w:t>
      </w:r>
      <w:r w:rsidR="00E600B3">
        <w:rPr>
          <w:sz w:val="24"/>
          <w:szCs w:val="24"/>
        </w:rPr>
        <w:t>former</w:t>
      </w:r>
      <w:r w:rsidRPr="009B1399">
        <w:rPr>
          <w:sz w:val="24"/>
          <w:szCs w:val="24"/>
        </w:rPr>
        <w:t xml:space="preserve"> </w:t>
      </w:r>
      <w:r w:rsidR="00393B42">
        <w:rPr>
          <w:sz w:val="24"/>
          <w:szCs w:val="24"/>
        </w:rPr>
        <w:t xml:space="preserve">strategy </w:t>
      </w:r>
      <w:r w:rsidRPr="009B1399">
        <w:rPr>
          <w:sz w:val="24"/>
          <w:szCs w:val="24"/>
        </w:rPr>
        <w:t xml:space="preserve">is Clark’s discussion of </w:t>
      </w:r>
      <w:r>
        <w:rPr>
          <w:sz w:val="24"/>
          <w:szCs w:val="24"/>
        </w:rPr>
        <w:t xml:space="preserve">the ‘pathologies’ of </w:t>
      </w:r>
      <w:r w:rsidRPr="009B1399">
        <w:rPr>
          <w:sz w:val="24"/>
          <w:szCs w:val="24"/>
        </w:rPr>
        <w:t xml:space="preserve">hallucination and delusion, which leads him to consider the undeniable and pervasive human capacity to become attached to certain conceptions that may seem </w:t>
      </w:r>
      <w:r>
        <w:rPr>
          <w:sz w:val="24"/>
          <w:szCs w:val="24"/>
        </w:rPr>
        <w:t>clearly misguided</w:t>
      </w:r>
      <w:r w:rsidRPr="009B1399">
        <w:rPr>
          <w:sz w:val="24"/>
          <w:szCs w:val="24"/>
        </w:rPr>
        <w:t xml:space="preserve"> to others, and to accommodate </w:t>
      </w:r>
      <w:r w:rsidR="00A74C98">
        <w:rPr>
          <w:sz w:val="24"/>
          <w:szCs w:val="24"/>
        </w:rPr>
        <w:t>within those conceptions</w:t>
      </w:r>
      <w:r w:rsidR="00A74C98" w:rsidRPr="009B1399">
        <w:rPr>
          <w:sz w:val="24"/>
          <w:szCs w:val="24"/>
        </w:rPr>
        <w:t xml:space="preserve"> </w:t>
      </w:r>
      <w:r w:rsidRPr="009B1399">
        <w:rPr>
          <w:sz w:val="24"/>
          <w:szCs w:val="24"/>
        </w:rPr>
        <w:t>any and all candidate prediction errors, however blatant they might seem ‘from the outside’. At first, Clark says this happens ‘when things go wrong’</w:t>
      </w:r>
      <w:r>
        <w:rPr>
          <w:sz w:val="24"/>
          <w:szCs w:val="24"/>
        </w:rPr>
        <w:t xml:space="preserve"> (2016, 81);</w:t>
      </w:r>
      <w:r w:rsidRPr="009B1399">
        <w:rPr>
          <w:sz w:val="24"/>
          <w:szCs w:val="24"/>
        </w:rPr>
        <w:t xml:space="preserve"> but he soon acknowledges that ‘[w]e see milder versions of this everywhere, both in science […] and in </w:t>
      </w:r>
      <w:r w:rsidRPr="009B1399">
        <w:rPr>
          <w:sz w:val="24"/>
          <w:szCs w:val="24"/>
        </w:rPr>
        <w:lastRenderedPageBreak/>
        <w:t xml:space="preserve">everyday life’ (2016, 81). And indeed, </w:t>
      </w:r>
      <w:r>
        <w:rPr>
          <w:i/>
          <w:iCs/>
          <w:sz w:val="24"/>
          <w:szCs w:val="24"/>
        </w:rPr>
        <w:t>motivated</w:t>
      </w:r>
      <w:r>
        <w:rPr>
          <w:sz w:val="24"/>
          <w:szCs w:val="24"/>
        </w:rPr>
        <w:t xml:space="preserve">—but not </w:t>
      </w:r>
      <w:r>
        <w:rPr>
          <w:i/>
          <w:iCs/>
          <w:sz w:val="24"/>
          <w:szCs w:val="24"/>
        </w:rPr>
        <w:t xml:space="preserve">chosen </w:t>
      </w:r>
      <w:r>
        <w:rPr>
          <w:sz w:val="24"/>
          <w:szCs w:val="24"/>
        </w:rPr>
        <w:t>(see Merleau-Ponty 1996</w:t>
      </w:r>
      <w:r w:rsidR="00825A31">
        <w:rPr>
          <w:sz w:val="24"/>
          <w:szCs w:val="24"/>
        </w:rPr>
        <w:t>/2012</w:t>
      </w:r>
      <w:r>
        <w:rPr>
          <w:sz w:val="24"/>
          <w:szCs w:val="24"/>
        </w:rPr>
        <w:t>, 163-6/165-9)—</w:t>
      </w:r>
      <w:r w:rsidRPr="009B1399">
        <w:rPr>
          <w:sz w:val="24"/>
          <w:szCs w:val="24"/>
        </w:rPr>
        <w:t>self-deception, in its connection to trauma and repression, is ‘</w:t>
      </w:r>
      <w:r>
        <w:rPr>
          <w:sz w:val="24"/>
          <w:szCs w:val="24"/>
        </w:rPr>
        <w:t>a universal phenomenon’ and ‘part of the human lot’ (Merleau-Ponty 1996</w:t>
      </w:r>
      <w:r w:rsidR="00825A31">
        <w:rPr>
          <w:sz w:val="24"/>
          <w:szCs w:val="24"/>
        </w:rPr>
        <w:t>/2012</w:t>
      </w:r>
      <w:r w:rsidRPr="009B1399">
        <w:rPr>
          <w:sz w:val="24"/>
          <w:szCs w:val="24"/>
        </w:rPr>
        <w:t xml:space="preserve">, </w:t>
      </w:r>
      <w:r>
        <w:rPr>
          <w:sz w:val="24"/>
          <w:szCs w:val="24"/>
        </w:rPr>
        <w:t>83/86; see also and 162-3/165)</w:t>
      </w:r>
      <w:r w:rsidRPr="009B1399">
        <w:rPr>
          <w:sz w:val="24"/>
          <w:szCs w:val="24"/>
        </w:rPr>
        <w:t>;</w:t>
      </w:r>
      <w:r>
        <w:rPr>
          <w:rStyle w:val="FootnoteReference"/>
          <w:sz w:val="24"/>
          <w:szCs w:val="24"/>
        </w:rPr>
        <w:footnoteReference w:id="4"/>
      </w:r>
      <w:r w:rsidRPr="009B1399">
        <w:rPr>
          <w:sz w:val="24"/>
          <w:szCs w:val="24"/>
        </w:rPr>
        <w:t xml:space="preserve"> and calling it</w:t>
      </w:r>
      <w:r>
        <w:rPr>
          <w:sz w:val="24"/>
          <w:szCs w:val="24"/>
        </w:rPr>
        <w:t xml:space="preserve">s everyday, common manifestations </w:t>
      </w:r>
      <w:r w:rsidRPr="009B1399">
        <w:rPr>
          <w:sz w:val="24"/>
          <w:szCs w:val="24"/>
        </w:rPr>
        <w:t xml:space="preserve">‘milder’ hardly removes the challenge it poses to Clark’s predictive processing model and its underwriting assumptions. </w:t>
      </w:r>
      <w:r>
        <w:rPr>
          <w:sz w:val="24"/>
          <w:szCs w:val="24"/>
        </w:rPr>
        <w:t>The human capacity for</w:t>
      </w:r>
      <w:r w:rsidRPr="009B1399">
        <w:rPr>
          <w:sz w:val="24"/>
          <w:szCs w:val="24"/>
        </w:rPr>
        <w:t xml:space="preserve"> </w:t>
      </w:r>
      <w:r w:rsidRPr="00FF1B45">
        <w:rPr>
          <w:sz w:val="24"/>
          <w:szCs w:val="24"/>
        </w:rPr>
        <w:t xml:space="preserve">accommodating </w:t>
      </w:r>
      <w:r w:rsidRPr="009B1399">
        <w:rPr>
          <w:sz w:val="24"/>
          <w:szCs w:val="24"/>
        </w:rPr>
        <w:t xml:space="preserve">what </w:t>
      </w:r>
      <w:r w:rsidRPr="009B1399">
        <w:rPr>
          <w:i/>
          <w:iCs/>
          <w:sz w:val="24"/>
          <w:szCs w:val="24"/>
        </w:rPr>
        <w:t xml:space="preserve">could </w:t>
      </w:r>
      <w:r w:rsidRPr="009B1399">
        <w:rPr>
          <w:sz w:val="24"/>
          <w:szCs w:val="24"/>
        </w:rPr>
        <w:t>be seen as prediction errors</w:t>
      </w:r>
      <w:r>
        <w:rPr>
          <w:sz w:val="24"/>
          <w:szCs w:val="24"/>
        </w:rPr>
        <w:t xml:space="preserve">, for </w:t>
      </w:r>
      <w:r>
        <w:rPr>
          <w:i/>
          <w:iCs/>
          <w:sz w:val="24"/>
          <w:szCs w:val="24"/>
        </w:rPr>
        <w:t xml:space="preserve">making </w:t>
      </w:r>
      <w:r>
        <w:rPr>
          <w:sz w:val="24"/>
          <w:szCs w:val="24"/>
        </w:rPr>
        <w:t>the world fulfill our expectations</w:t>
      </w:r>
      <w:r w:rsidRPr="009B1399">
        <w:rPr>
          <w:sz w:val="24"/>
          <w:szCs w:val="24"/>
        </w:rPr>
        <w:t xml:space="preserve">—relying precisely on </w:t>
      </w:r>
      <w:r>
        <w:rPr>
          <w:sz w:val="24"/>
          <w:szCs w:val="24"/>
        </w:rPr>
        <w:t>the human</w:t>
      </w:r>
      <w:r w:rsidRPr="009B1399">
        <w:rPr>
          <w:sz w:val="24"/>
          <w:szCs w:val="24"/>
        </w:rPr>
        <w:t xml:space="preserve"> ‘genius for ambiguity’ </w:t>
      </w:r>
      <w:r>
        <w:rPr>
          <w:sz w:val="24"/>
          <w:szCs w:val="24"/>
        </w:rPr>
        <w:t>(Merleau-Ponty 1996</w:t>
      </w:r>
      <w:r w:rsidR="00825A31">
        <w:rPr>
          <w:sz w:val="24"/>
          <w:szCs w:val="24"/>
        </w:rPr>
        <w:t>/2012</w:t>
      </w:r>
      <w:r>
        <w:rPr>
          <w:sz w:val="24"/>
          <w:szCs w:val="24"/>
        </w:rPr>
        <w:t xml:space="preserve">, 189/195) </w:t>
      </w:r>
      <w:r w:rsidRPr="009B1399">
        <w:rPr>
          <w:sz w:val="24"/>
          <w:szCs w:val="24"/>
        </w:rPr>
        <w:t>that allows us to affect how the world presents itself to us perceptually</w:t>
      </w:r>
      <w:r>
        <w:rPr>
          <w:sz w:val="24"/>
          <w:szCs w:val="24"/>
        </w:rPr>
        <w:t>—</w:t>
      </w:r>
      <w:r w:rsidRPr="009B1399">
        <w:rPr>
          <w:sz w:val="24"/>
          <w:szCs w:val="24"/>
        </w:rPr>
        <w:t xml:space="preserve">fits well with </w:t>
      </w:r>
      <w:r w:rsidR="00A74C98">
        <w:rPr>
          <w:sz w:val="24"/>
          <w:szCs w:val="24"/>
        </w:rPr>
        <w:t xml:space="preserve">(Merleau-Ponty’s phenomenological version of) </w:t>
      </w:r>
      <w:r w:rsidRPr="009B1399">
        <w:rPr>
          <w:sz w:val="24"/>
          <w:szCs w:val="24"/>
        </w:rPr>
        <w:t>transcendental idealism</w:t>
      </w:r>
      <w:r>
        <w:rPr>
          <w:sz w:val="24"/>
          <w:szCs w:val="24"/>
        </w:rPr>
        <w:t>;</w:t>
      </w:r>
      <w:r w:rsidRPr="009B1399">
        <w:rPr>
          <w:sz w:val="24"/>
          <w:szCs w:val="24"/>
        </w:rPr>
        <w:t xml:space="preserve"> but </w:t>
      </w:r>
      <w:r>
        <w:rPr>
          <w:sz w:val="24"/>
          <w:szCs w:val="24"/>
        </w:rPr>
        <w:t xml:space="preserve">it </w:t>
      </w:r>
      <w:r w:rsidRPr="009B1399">
        <w:rPr>
          <w:sz w:val="24"/>
          <w:szCs w:val="24"/>
        </w:rPr>
        <w:t>seems to be at least in tension with Clark’s predictive processing model</w:t>
      </w:r>
      <w:r>
        <w:rPr>
          <w:sz w:val="24"/>
          <w:szCs w:val="24"/>
        </w:rPr>
        <w:t xml:space="preserve"> and its underlying assumptions</w:t>
      </w:r>
      <w:r w:rsidRPr="009B1399">
        <w:rPr>
          <w:sz w:val="24"/>
          <w:szCs w:val="24"/>
        </w:rPr>
        <w:t xml:space="preserve">. </w:t>
      </w:r>
      <w:r>
        <w:rPr>
          <w:sz w:val="24"/>
          <w:szCs w:val="24"/>
        </w:rPr>
        <w:t>And the difficulty it poses for Clark’s model, as well as for anyone who wishes to assess that model’s predictive power or success,</w:t>
      </w:r>
      <w:r w:rsidRPr="009B1399">
        <w:rPr>
          <w:sz w:val="24"/>
          <w:szCs w:val="24"/>
        </w:rPr>
        <w:t xml:space="preserve"> becomes even more intractable when we consider that ‘prediction error’ ultimately comes to mean, </w:t>
      </w:r>
      <w:r>
        <w:rPr>
          <w:sz w:val="24"/>
          <w:szCs w:val="24"/>
        </w:rPr>
        <w:t xml:space="preserve">for Clark, </w:t>
      </w:r>
      <w:r w:rsidRPr="009B1399">
        <w:rPr>
          <w:sz w:val="24"/>
          <w:szCs w:val="24"/>
        </w:rPr>
        <w:t xml:space="preserve">not ‘false or inaccurate prediction’, but rather something like ‘prediction that isn’t conducive to the perceiver’s overall </w:t>
      </w:r>
      <w:r>
        <w:rPr>
          <w:sz w:val="24"/>
          <w:szCs w:val="24"/>
        </w:rPr>
        <w:t>flourishing</w:t>
      </w:r>
      <w:r w:rsidRPr="009B1399">
        <w:rPr>
          <w:sz w:val="24"/>
          <w:szCs w:val="24"/>
        </w:rPr>
        <w:t>’</w:t>
      </w:r>
      <w:r>
        <w:rPr>
          <w:sz w:val="24"/>
          <w:szCs w:val="24"/>
        </w:rPr>
        <w:t xml:space="preserve"> (cf. Clark 2016, 262 and 292), and further consider the fundamental disagreements among us about what constitutes human flourishing, and about what is, or is not, conducive to it</w:t>
      </w:r>
      <w:r w:rsidRPr="009B1399">
        <w:rPr>
          <w:sz w:val="24"/>
          <w:szCs w:val="24"/>
        </w:rPr>
        <w:t xml:space="preserve">. </w:t>
      </w:r>
    </w:p>
    <w:p w14:paraId="58EBCDD3" w14:textId="23775E5D" w:rsidR="00E600B3" w:rsidRPr="00E600B3" w:rsidRDefault="00C31B06" w:rsidP="00716BA7">
      <w:pPr>
        <w:pStyle w:val="FootnoteText"/>
        <w:spacing w:line="480" w:lineRule="auto"/>
        <w:ind w:left="14" w:firstLine="706"/>
        <w:rPr>
          <w:sz w:val="24"/>
          <w:szCs w:val="24"/>
        </w:rPr>
      </w:pPr>
      <w:r>
        <w:rPr>
          <w:sz w:val="24"/>
          <w:szCs w:val="24"/>
        </w:rPr>
        <w:t>Th</w:t>
      </w:r>
      <w:r w:rsidR="00091A66">
        <w:rPr>
          <w:sz w:val="24"/>
          <w:szCs w:val="24"/>
        </w:rPr>
        <w:t>at</w:t>
      </w:r>
      <w:r>
        <w:rPr>
          <w:sz w:val="24"/>
          <w:szCs w:val="24"/>
        </w:rPr>
        <w:t xml:space="preserve"> brings us to Clark’s </w:t>
      </w:r>
      <w:r w:rsidR="006457CE">
        <w:rPr>
          <w:sz w:val="24"/>
          <w:szCs w:val="24"/>
        </w:rPr>
        <w:t>second strategy for accommodating seemingly recalcitrant phenomena—that of adding evolutionary/psychological/social epicycles to the basic model</w:t>
      </w:r>
      <w:r>
        <w:rPr>
          <w:sz w:val="24"/>
          <w:szCs w:val="24"/>
        </w:rPr>
        <w:t xml:space="preserve">. An </w:t>
      </w:r>
      <w:r>
        <w:rPr>
          <w:sz w:val="24"/>
          <w:szCs w:val="24"/>
        </w:rPr>
        <w:lastRenderedPageBreak/>
        <w:t xml:space="preserve">example of the employment of that strategy is </w:t>
      </w:r>
      <w:r w:rsidR="00E600B3" w:rsidRPr="00E600B3">
        <w:rPr>
          <w:sz w:val="24"/>
          <w:szCs w:val="24"/>
        </w:rPr>
        <w:t>Clark</w:t>
      </w:r>
      <w:r w:rsidR="006457CE">
        <w:rPr>
          <w:sz w:val="24"/>
          <w:szCs w:val="24"/>
        </w:rPr>
        <w:t>’s</w:t>
      </w:r>
      <w:r w:rsidR="00E600B3" w:rsidRPr="00E600B3">
        <w:rPr>
          <w:sz w:val="24"/>
          <w:szCs w:val="24"/>
        </w:rPr>
        <w:t xml:space="preserve"> </w:t>
      </w:r>
      <w:r w:rsidR="006457CE">
        <w:rPr>
          <w:sz w:val="24"/>
          <w:szCs w:val="24"/>
        </w:rPr>
        <w:t xml:space="preserve">attempt </w:t>
      </w:r>
      <w:r w:rsidR="00E600B3" w:rsidRPr="00E600B3">
        <w:rPr>
          <w:sz w:val="24"/>
          <w:szCs w:val="24"/>
        </w:rPr>
        <w:t>to reconcile the natural human inclination toward ‘play, exploration, and the deliberate search for novelty and new experiences’ (2016, 262)</w:t>
      </w:r>
      <w:r w:rsidR="002A0DB0">
        <w:rPr>
          <w:sz w:val="24"/>
          <w:szCs w:val="24"/>
        </w:rPr>
        <w:t>—</w:t>
      </w:r>
      <w:r w:rsidR="00CB488A">
        <w:rPr>
          <w:sz w:val="24"/>
          <w:szCs w:val="24"/>
        </w:rPr>
        <w:t>an inclination that surely</w:t>
      </w:r>
      <w:r w:rsidR="002A0DB0">
        <w:rPr>
          <w:sz w:val="24"/>
          <w:szCs w:val="24"/>
        </w:rPr>
        <w:t xml:space="preserve"> increases the immediate risk of prediction error, and not always in ways that could plausibly be expected to decrease that risk in the long run—</w:t>
      </w:r>
      <w:r w:rsidR="00E600B3" w:rsidRPr="00E600B3">
        <w:rPr>
          <w:sz w:val="24"/>
          <w:szCs w:val="24"/>
        </w:rPr>
        <w:t xml:space="preserve">with our (brain’s) supposed aim of minimizing prediction error. Clark says that ‘the solution to the puzzle is to notice the important role of the evolutionary and cultural backdrops against which processes of moment-by-moment prediction error minimization emerge and unfold’, and </w:t>
      </w:r>
      <w:r>
        <w:rPr>
          <w:sz w:val="24"/>
          <w:szCs w:val="24"/>
        </w:rPr>
        <w:t xml:space="preserve">further </w:t>
      </w:r>
      <w:r w:rsidR="00E600B3" w:rsidRPr="00E600B3">
        <w:rPr>
          <w:sz w:val="24"/>
          <w:szCs w:val="24"/>
        </w:rPr>
        <w:t xml:space="preserve">proposes that the inclination toward playfulness and search for novelty is in the service, not only of our ‘biological’ well-being, but also of ‘the more rarefied level of human flourishing’ (2016, 262). And that—so long as we recognize that the inclination in question is not universally manifested, and in many cases seems to be absent almost entirely—is fine, except that by now we seem to have gone a </w:t>
      </w:r>
      <w:r w:rsidR="00E600B3" w:rsidRPr="0030511D">
        <w:rPr>
          <w:sz w:val="24"/>
          <w:szCs w:val="24"/>
        </w:rPr>
        <w:t>very</w:t>
      </w:r>
      <w:r w:rsidR="00E600B3" w:rsidRPr="00E600B3">
        <w:rPr>
          <w:i/>
          <w:iCs/>
          <w:sz w:val="24"/>
          <w:szCs w:val="24"/>
        </w:rPr>
        <w:t xml:space="preserve"> </w:t>
      </w:r>
      <w:r w:rsidR="00E600B3" w:rsidRPr="00E600B3">
        <w:rPr>
          <w:sz w:val="24"/>
          <w:szCs w:val="24"/>
        </w:rPr>
        <w:t xml:space="preserve">long way from the initial promise of revealing human ‘perception, imagining, understanding, and acting […as…] different aspects and manifestations of the same underlying prediction-driven, uncertainty-sensitive, machinery’ (Clark 2016, xiv).  </w:t>
      </w:r>
    </w:p>
    <w:p w14:paraId="59A28A2E" w14:textId="53EB75E4" w:rsidR="00A74C98" w:rsidRDefault="00C35749" w:rsidP="00C31B06">
      <w:pPr>
        <w:pStyle w:val="FootnoteText"/>
        <w:spacing w:line="480" w:lineRule="auto"/>
        <w:ind w:left="14" w:firstLine="706"/>
        <w:rPr>
          <w:sz w:val="24"/>
          <w:szCs w:val="24"/>
        </w:rPr>
      </w:pPr>
      <w:r>
        <w:rPr>
          <w:sz w:val="24"/>
          <w:szCs w:val="24"/>
        </w:rPr>
        <w:t xml:space="preserve">Not only is it difficult to assess Clark’s ‘predictive processing’ model itself </w:t>
      </w:r>
      <w:r w:rsidRPr="0023338D">
        <w:rPr>
          <w:sz w:val="24"/>
          <w:szCs w:val="24"/>
        </w:rPr>
        <w:t>qua</w:t>
      </w:r>
      <w:r>
        <w:rPr>
          <w:sz w:val="24"/>
          <w:szCs w:val="24"/>
        </w:rPr>
        <w:t xml:space="preserve"> </w:t>
      </w:r>
      <w:r w:rsidRPr="0023338D">
        <w:rPr>
          <w:i/>
          <w:iCs/>
          <w:sz w:val="24"/>
          <w:szCs w:val="24"/>
        </w:rPr>
        <w:t>predictive</w:t>
      </w:r>
      <w:r>
        <w:rPr>
          <w:sz w:val="24"/>
          <w:szCs w:val="24"/>
        </w:rPr>
        <w:t xml:space="preserve"> model, but it should further be noted that</w:t>
      </w:r>
      <w:r w:rsidRPr="009B1399">
        <w:rPr>
          <w:sz w:val="24"/>
          <w:szCs w:val="24"/>
        </w:rPr>
        <w:t xml:space="preserve"> </w:t>
      </w:r>
      <w:r>
        <w:rPr>
          <w:sz w:val="24"/>
          <w:szCs w:val="24"/>
        </w:rPr>
        <w:t xml:space="preserve">Clark himself hardly uses </w:t>
      </w:r>
      <w:r w:rsidRPr="009B1399">
        <w:rPr>
          <w:sz w:val="24"/>
          <w:szCs w:val="24"/>
        </w:rPr>
        <w:t>his model for generating</w:t>
      </w:r>
      <w:r>
        <w:rPr>
          <w:sz w:val="24"/>
          <w:szCs w:val="24"/>
        </w:rPr>
        <w:t xml:space="preserve"> </w:t>
      </w:r>
      <w:r w:rsidRPr="0026317A">
        <w:rPr>
          <w:i/>
          <w:iCs/>
          <w:sz w:val="24"/>
          <w:szCs w:val="24"/>
        </w:rPr>
        <w:t>robust</w:t>
      </w:r>
      <w:r>
        <w:rPr>
          <w:sz w:val="24"/>
          <w:szCs w:val="24"/>
        </w:rPr>
        <w:t xml:space="preserve"> and </w:t>
      </w:r>
      <w:r>
        <w:rPr>
          <w:i/>
          <w:iCs/>
          <w:sz w:val="24"/>
          <w:szCs w:val="24"/>
        </w:rPr>
        <w:t>novel</w:t>
      </w:r>
      <w:r w:rsidRPr="009B1399">
        <w:rPr>
          <w:sz w:val="24"/>
          <w:szCs w:val="24"/>
        </w:rPr>
        <w:t xml:space="preserve"> predictions that would expose his model, or him, to prediction errors</w:t>
      </w:r>
      <w:r>
        <w:rPr>
          <w:sz w:val="24"/>
          <w:szCs w:val="24"/>
        </w:rPr>
        <w:t>. Instead, his focus is</w:t>
      </w:r>
      <w:r w:rsidRPr="009B1399">
        <w:rPr>
          <w:sz w:val="24"/>
          <w:szCs w:val="24"/>
        </w:rPr>
        <w:t xml:space="preserve"> on showing how his model may accommodate</w:t>
      </w:r>
      <w:r>
        <w:rPr>
          <w:sz w:val="24"/>
          <w:szCs w:val="24"/>
        </w:rPr>
        <w:t>—and arguably better than competing mechanical-physical models—</w:t>
      </w:r>
      <w:r w:rsidRPr="009B1399">
        <w:rPr>
          <w:i/>
          <w:iCs/>
          <w:sz w:val="24"/>
          <w:szCs w:val="24"/>
        </w:rPr>
        <w:t>what we already know</w:t>
      </w:r>
      <w:r w:rsidRPr="009B1399">
        <w:rPr>
          <w:sz w:val="24"/>
          <w:szCs w:val="24"/>
        </w:rPr>
        <w:t xml:space="preserve"> about human perception</w:t>
      </w:r>
      <w:r>
        <w:rPr>
          <w:sz w:val="24"/>
          <w:szCs w:val="24"/>
        </w:rPr>
        <w:t xml:space="preserve">, </w:t>
      </w:r>
      <w:r>
        <w:rPr>
          <w:sz w:val="24"/>
          <w:szCs w:val="24"/>
        </w:rPr>
        <w:lastRenderedPageBreak/>
        <w:t>cognition, and action</w:t>
      </w:r>
      <w:r w:rsidRPr="009B1399">
        <w:rPr>
          <w:sz w:val="24"/>
          <w:szCs w:val="24"/>
        </w:rPr>
        <w:t>.</w:t>
      </w:r>
      <w:r>
        <w:rPr>
          <w:rStyle w:val="FootnoteReference"/>
          <w:sz w:val="24"/>
          <w:szCs w:val="24"/>
        </w:rPr>
        <w:footnoteReference w:id="5"/>
      </w:r>
      <w:r w:rsidRPr="009B1399">
        <w:rPr>
          <w:sz w:val="24"/>
          <w:szCs w:val="24"/>
        </w:rPr>
        <w:t xml:space="preserve"> </w:t>
      </w:r>
      <w:r>
        <w:rPr>
          <w:sz w:val="24"/>
          <w:szCs w:val="24"/>
        </w:rPr>
        <w:t xml:space="preserve">And that means that, by Clark’s own lights, much of the interest of his ‘predictive processing’ model derives not from whatever predictions it might be found to generate when it comes to human perception, cognition, and action, but rather from its </w:t>
      </w:r>
      <w:r w:rsidR="00C31B06">
        <w:rPr>
          <w:sz w:val="24"/>
          <w:szCs w:val="24"/>
        </w:rPr>
        <w:t xml:space="preserve">promise </w:t>
      </w:r>
      <w:r>
        <w:rPr>
          <w:sz w:val="24"/>
          <w:szCs w:val="24"/>
        </w:rPr>
        <w:t xml:space="preserve">to account for what we already know about human perception, cognition, and action, from within a resolutely naturalist-physicalist perspective. In other words, its interest lies not in what it reveals about our ‘thinking, imagining, dreaming, and the whole smorgasbord of mentality, emotion, and intelligent action’ of which we have already known we are capable, but rather in its attempt to solve the ‘mystery’ of how all of </w:t>
      </w:r>
      <w:r>
        <w:rPr>
          <w:i/>
          <w:iCs/>
          <w:sz w:val="24"/>
          <w:szCs w:val="24"/>
        </w:rPr>
        <w:t xml:space="preserve">that </w:t>
      </w:r>
      <w:r>
        <w:rPr>
          <w:sz w:val="24"/>
          <w:szCs w:val="24"/>
        </w:rPr>
        <w:t>is achieved, or ‘given rise to’, by the ‘meat’, or ‘mere matter’, that according to Clark we fundamentally are (Clark 2016, xiv).</w:t>
      </w:r>
      <w:r w:rsidR="004D7190">
        <w:rPr>
          <w:sz w:val="24"/>
          <w:szCs w:val="24"/>
        </w:rPr>
        <w:t xml:space="preserve"> And that brings us to the question of how </w:t>
      </w:r>
      <w:r w:rsidR="004D7190">
        <w:rPr>
          <w:i/>
          <w:iCs/>
          <w:sz w:val="24"/>
          <w:szCs w:val="24"/>
        </w:rPr>
        <w:t xml:space="preserve">that </w:t>
      </w:r>
      <w:r w:rsidR="004D7190">
        <w:rPr>
          <w:sz w:val="24"/>
          <w:szCs w:val="24"/>
        </w:rPr>
        <w:t>commitment</w:t>
      </w:r>
      <w:r w:rsidR="009E1FCC">
        <w:rPr>
          <w:sz w:val="24"/>
          <w:szCs w:val="24"/>
        </w:rPr>
        <w:t xml:space="preserve"> of Clark’s</w:t>
      </w:r>
      <w:r w:rsidR="004D7190">
        <w:rPr>
          <w:sz w:val="24"/>
          <w:szCs w:val="24"/>
        </w:rPr>
        <w:t>—</w:t>
      </w:r>
      <w:r w:rsidR="009E1FCC">
        <w:rPr>
          <w:sz w:val="24"/>
          <w:szCs w:val="24"/>
        </w:rPr>
        <w:t>his</w:t>
      </w:r>
      <w:r w:rsidR="004D7190">
        <w:rPr>
          <w:sz w:val="24"/>
          <w:szCs w:val="24"/>
        </w:rPr>
        <w:t xml:space="preserve"> commitment to the idea that we are, at the end of the day, just meat, or matter, and that </w:t>
      </w:r>
      <w:r w:rsidR="004D7190">
        <w:rPr>
          <w:i/>
          <w:iCs/>
          <w:sz w:val="24"/>
          <w:szCs w:val="24"/>
        </w:rPr>
        <w:t xml:space="preserve">that </w:t>
      </w:r>
      <w:r w:rsidR="004D7190">
        <w:rPr>
          <w:sz w:val="24"/>
          <w:szCs w:val="24"/>
        </w:rPr>
        <w:t xml:space="preserve">should be the basis for any </w:t>
      </w:r>
      <w:r w:rsidR="003E716B">
        <w:rPr>
          <w:sz w:val="24"/>
          <w:szCs w:val="24"/>
        </w:rPr>
        <w:t xml:space="preserve">scientific </w:t>
      </w:r>
      <w:r w:rsidR="004D7190">
        <w:rPr>
          <w:sz w:val="24"/>
          <w:szCs w:val="24"/>
        </w:rPr>
        <w:t xml:space="preserve">account of human perception and cognition—could be accommodated from within the perspective of his own account.  </w:t>
      </w:r>
      <w:r>
        <w:rPr>
          <w:sz w:val="24"/>
          <w:szCs w:val="24"/>
        </w:rPr>
        <w:t xml:space="preserve"> </w:t>
      </w:r>
    </w:p>
    <w:p w14:paraId="132B59AB" w14:textId="77777777" w:rsidR="00E779E1" w:rsidRDefault="00E779E1" w:rsidP="00C35749">
      <w:pPr>
        <w:pStyle w:val="FootnoteText"/>
        <w:spacing w:line="480" w:lineRule="auto"/>
        <w:ind w:left="14" w:firstLine="706"/>
        <w:rPr>
          <w:sz w:val="24"/>
          <w:szCs w:val="24"/>
        </w:rPr>
      </w:pPr>
    </w:p>
    <w:p w14:paraId="2C184404" w14:textId="23D9A4C8" w:rsidR="00C35749" w:rsidRPr="000B6EFC" w:rsidRDefault="00E779E1" w:rsidP="00E779E1">
      <w:pPr>
        <w:pStyle w:val="FootnoteText"/>
        <w:numPr>
          <w:ilvl w:val="0"/>
          <w:numId w:val="1"/>
        </w:numPr>
        <w:spacing w:line="480" w:lineRule="auto"/>
        <w:rPr>
          <w:sz w:val="24"/>
          <w:szCs w:val="24"/>
        </w:rPr>
      </w:pPr>
      <w:r>
        <w:rPr>
          <w:b/>
          <w:bCs/>
          <w:sz w:val="24"/>
          <w:szCs w:val="24"/>
        </w:rPr>
        <w:t xml:space="preserve">Can Clark’s </w:t>
      </w:r>
      <w:r w:rsidR="006C5CDD">
        <w:rPr>
          <w:b/>
          <w:bCs/>
          <w:sz w:val="24"/>
          <w:szCs w:val="24"/>
        </w:rPr>
        <w:t xml:space="preserve">Naturalist-Physicalist Framework </w:t>
      </w:r>
      <w:r>
        <w:rPr>
          <w:b/>
          <w:bCs/>
          <w:sz w:val="24"/>
          <w:szCs w:val="24"/>
        </w:rPr>
        <w:t xml:space="preserve">be Coherently Reconciled with His </w:t>
      </w:r>
      <w:r w:rsidR="0018415E">
        <w:rPr>
          <w:b/>
          <w:bCs/>
          <w:sz w:val="24"/>
          <w:szCs w:val="24"/>
        </w:rPr>
        <w:t xml:space="preserve">Own </w:t>
      </w:r>
      <w:r w:rsidR="006C5CDD">
        <w:rPr>
          <w:b/>
          <w:bCs/>
          <w:sz w:val="24"/>
          <w:szCs w:val="24"/>
        </w:rPr>
        <w:t xml:space="preserve">‘Predictive Processing’ </w:t>
      </w:r>
      <w:r>
        <w:rPr>
          <w:b/>
          <w:bCs/>
          <w:sz w:val="24"/>
          <w:szCs w:val="24"/>
        </w:rPr>
        <w:t>Account?</w:t>
      </w:r>
      <w:r w:rsidR="00C35749">
        <w:rPr>
          <w:sz w:val="24"/>
          <w:szCs w:val="24"/>
        </w:rPr>
        <w:t xml:space="preserve">  </w:t>
      </w:r>
    </w:p>
    <w:p w14:paraId="39F61EE7" w14:textId="3B0C08E4" w:rsidR="00C35749" w:rsidRDefault="00C35749" w:rsidP="00E779E1">
      <w:pPr>
        <w:pStyle w:val="FootnoteText"/>
        <w:spacing w:line="480" w:lineRule="auto"/>
        <w:ind w:left="14" w:firstLine="0"/>
        <w:rPr>
          <w:i/>
          <w:iCs/>
          <w:sz w:val="24"/>
          <w:szCs w:val="24"/>
        </w:rPr>
      </w:pPr>
      <w:r>
        <w:rPr>
          <w:sz w:val="24"/>
          <w:szCs w:val="24"/>
        </w:rPr>
        <w:t xml:space="preserve">What then of Clark’s commitment to the naturalist-physicalist perspective itself, and to the idea that we are, fundamentally, mere matter and ought to be understood as such? How might those be accommodated within Clark’s overall account? When Clark tells us that ‘sensory </w:t>
      </w:r>
      <w:r>
        <w:rPr>
          <w:sz w:val="24"/>
          <w:szCs w:val="24"/>
        </w:rPr>
        <w:lastRenderedPageBreak/>
        <w:t>signals’ are ‘</w:t>
      </w:r>
      <w:r w:rsidRPr="00502351">
        <w:rPr>
          <w:i/>
          <w:iCs/>
          <w:sz w:val="24"/>
          <w:szCs w:val="24"/>
        </w:rPr>
        <w:t>really</w:t>
      </w:r>
      <w:r>
        <w:rPr>
          <w:sz w:val="24"/>
          <w:szCs w:val="24"/>
        </w:rPr>
        <w:t>, just impinging energies’ (2016, 5, my emphasis), for example, or that ‘lower level visual patterns’ are ‘</w:t>
      </w:r>
      <w:r>
        <w:rPr>
          <w:i/>
          <w:iCs/>
          <w:sz w:val="24"/>
          <w:szCs w:val="24"/>
        </w:rPr>
        <w:t>ultimately</w:t>
      </w:r>
      <w:r>
        <w:rPr>
          <w:sz w:val="24"/>
          <w:szCs w:val="24"/>
        </w:rPr>
        <w:t xml:space="preserve">, retinal stimulations’ (2016, 21, my emphasis), or that ‘talk of information […] </w:t>
      </w:r>
      <w:r>
        <w:rPr>
          <w:i/>
          <w:iCs/>
          <w:sz w:val="24"/>
          <w:szCs w:val="24"/>
        </w:rPr>
        <w:t xml:space="preserve">must ultimately </w:t>
      </w:r>
      <w:r>
        <w:rPr>
          <w:sz w:val="24"/>
          <w:szCs w:val="24"/>
        </w:rPr>
        <w:t>be cashed in terms of the energies impinging upon the sensory receptors’ (2016, 15, my emphasis), or that ‘perception is […] a process in which we (</w:t>
      </w:r>
      <w:r>
        <w:rPr>
          <w:i/>
          <w:iCs/>
          <w:sz w:val="24"/>
          <w:szCs w:val="24"/>
        </w:rPr>
        <w:t>or rather, various parts of our brains</w:t>
      </w:r>
      <w:r>
        <w:rPr>
          <w:sz w:val="24"/>
          <w:szCs w:val="24"/>
        </w:rPr>
        <w:t xml:space="preserve">) try to guess what is out there’ (2016, 27, my emphasis), and so on, how might those naturalist-physicalist pronouncements be understood </w:t>
      </w:r>
      <w:r w:rsidRPr="00C715FE">
        <w:rPr>
          <w:i/>
          <w:iCs/>
          <w:sz w:val="24"/>
          <w:szCs w:val="24"/>
        </w:rPr>
        <w:t>from within Clark’s overall account</w:t>
      </w:r>
      <w:r>
        <w:rPr>
          <w:sz w:val="24"/>
          <w:szCs w:val="24"/>
        </w:rPr>
        <w:t>?</w:t>
      </w:r>
      <w:r>
        <w:rPr>
          <w:i/>
          <w:iCs/>
          <w:sz w:val="24"/>
          <w:szCs w:val="24"/>
        </w:rPr>
        <w:t xml:space="preserve"> </w:t>
      </w:r>
    </w:p>
    <w:p w14:paraId="320C4867" w14:textId="77777777" w:rsidR="00C35749" w:rsidRDefault="00C35749" w:rsidP="00C35749">
      <w:pPr>
        <w:pStyle w:val="FootnoteText"/>
        <w:spacing w:line="480" w:lineRule="auto"/>
        <w:ind w:left="14" w:firstLine="706"/>
        <w:rPr>
          <w:i/>
          <w:iCs/>
          <w:sz w:val="24"/>
          <w:szCs w:val="24"/>
        </w:rPr>
      </w:pPr>
      <w:r w:rsidRPr="00502351">
        <w:rPr>
          <w:sz w:val="24"/>
          <w:szCs w:val="24"/>
        </w:rPr>
        <w:t>Perhaps</w:t>
      </w:r>
      <w:r>
        <w:rPr>
          <w:sz w:val="24"/>
          <w:szCs w:val="24"/>
        </w:rPr>
        <w:t xml:space="preserve"> thus: </w:t>
      </w:r>
      <w:r>
        <w:rPr>
          <w:i/>
          <w:iCs/>
          <w:sz w:val="24"/>
          <w:szCs w:val="24"/>
        </w:rPr>
        <w:t>O</w:t>
      </w:r>
      <w:r w:rsidRPr="006069F2">
        <w:rPr>
          <w:i/>
          <w:iCs/>
          <w:sz w:val="24"/>
          <w:szCs w:val="24"/>
        </w:rPr>
        <w:t xml:space="preserve">n the basis of nothing more than energies washing across its </w:t>
      </w:r>
      <w:r>
        <w:rPr>
          <w:i/>
          <w:iCs/>
          <w:sz w:val="24"/>
          <w:szCs w:val="24"/>
        </w:rPr>
        <w:t xml:space="preserve">energy-sensitive </w:t>
      </w:r>
      <w:r w:rsidRPr="006069F2">
        <w:rPr>
          <w:i/>
          <w:iCs/>
          <w:sz w:val="24"/>
          <w:szCs w:val="24"/>
        </w:rPr>
        <w:t xml:space="preserve">surfaces, Clark’s embodied brain </w:t>
      </w:r>
      <w:r>
        <w:rPr>
          <w:i/>
          <w:iCs/>
          <w:sz w:val="24"/>
          <w:szCs w:val="24"/>
        </w:rPr>
        <w:t xml:space="preserve">has </w:t>
      </w:r>
      <w:r w:rsidRPr="006069F2">
        <w:rPr>
          <w:i/>
          <w:iCs/>
          <w:sz w:val="24"/>
          <w:szCs w:val="24"/>
        </w:rPr>
        <w:t>managed to construct</w:t>
      </w:r>
      <w:r>
        <w:rPr>
          <w:i/>
          <w:iCs/>
          <w:sz w:val="24"/>
          <w:szCs w:val="24"/>
        </w:rPr>
        <w:t xml:space="preserve"> for itself (a model, or models, of) a </w:t>
      </w:r>
      <w:r w:rsidRPr="006069F2">
        <w:rPr>
          <w:i/>
          <w:iCs/>
          <w:sz w:val="24"/>
          <w:szCs w:val="24"/>
        </w:rPr>
        <w:t>world, as a way of trying to predict the play</w:t>
      </w:r>
      <w:r>
        <w:rPr>
          <w:i/>
          <w:iCs/>
          <w:sz w:val="24"/>
          <w:szCs w:val="24"/>
        </w:rPr>
        <w:t>s</w:t>
      </w:r>
      <w:r w:rsidRPr="006069F2">
        <w:rPr>
          <w:i/>
          <w:iCs/>
          <w:sz w:val="24"/>
          <w:szCs w:val="24"/>
        </w:rPr>
        <w:t xml:space="preserve"> of those energies across those surfaces, with the ultimate aim of increasing and maintaining as much as possible its</w:t>
      </w:r>
      <w:r>
        <w:rPr>
          <w:i/>
          <w:iCs/>
          <w:sz w:val="24"/>
          <w:szCs w:val="24"/>
        </w:rPr>
        <w:t xml:space="preserve"> (</w:t>
      </w:r>
      <w:r w:rsidRPr="006069F2">
        <w:rPr>
          <w:i/>
          <w:iCs/>
          <w:sz w:val="24"/>
          <w:szCs w:val="24"/>
        </w:rPr>
        <w:t>or its host’s</w:t>
      </w:r>
      <w:r>
        <w:rPr>
          <w:i/>
          <w:iCs/>
          <w:sz w:val="24"/>
          <w:szCs w:val="24"/>
        </w:rPr>
        <w:t xml:space="preserve">) overall well-being (however </w:t>
      </w:r>
      <w:r>
        <w:rPr>
          <w:sz w:val="24"/>
          <w:szCs w:val="24"/>
        </w:rPr>
        <w:t xml:space="preserve">that </w:t>
      </w:r>
      <w:r>
        <w:rPr>
          <w:i/>
          <w:iCs/>
          <w:sz w:val="24"/>
          <w:szCs w:val="24"/>
        </w:rPr>
        <w:t>is to be understood)</w:t>
      </w:r>
      <w:r w:rsidRPr="00EB73EA">
        <w:rPr>
          <w:i/>
          <w:iCs/>
          <w:sz w:val="24"/>
          <w:szCs w:val="24"/>
        </w:rPr>
        <w:t xml:space="preserve">; and in the course of doing so, </w:t>
      </w:r>
      <w:r>
        <w:rPr>
          <w:i/>
          <w:iCs/>
          <w:sz w:val="24"/>
          <w:szCs w:val="24"/>
        </w:rPr>
        <w:t xml:space="preserve">it </w:t>
      </w:r>
      <w:r w:rsidRPr="00EB73EA">
        <w:rPr>
          <w:i/>
          <w:iCs/>
          <w:sz w:val="24"/>
          <w:szCs w:val="24"/>
        </w:rPr>
        <w:t xml:space="preserve">has </w:t>
      </w:r>
      <w:r>
        <w:rPr>
          <w:i/>
          <w:iCs/>
          <w:sz w:val="24"/>
          <w:szCs w:val="24"/>
        </w:rPr>
        <w:t>found</w:t>
      </w:r>
      <w:r w:rsidRPr="00EB73EA">
        <w:rPr>
          <w:i/>
          <w:iCs/>
          <w:sz w:val="24"/>
          <w:szCs w:val="24"/>
        </w:rPr>
        <w:t xml:space="preserve"> that </w:t>
      </w:r>
      <w:r>
        <w:rPr>
          <w:i/>
          <w:iCs/>
          <w:sz w:val="24"/>
          <w:szCs w:val="24"/>
        </w:rPr>
        <w:t>it makes the best predictions, overall, or maximizes its (or its host’s) overall well-being, when it “assumes” that it itself is</w:t>
      </w:r>
      <w:r w:rsidRPr="00EB73EA">
        <w:rPr>
          <w:i/>
          <w:iCs/>
          <w:sz w:val="24"/>
          <w:szCs w:val="24"/>
        </w:rPr>
        <w:t xml:space="preserve"> only a brain </w:t>
      </w:r>
      <w:r>
        <w:rPr>
          <w:i/>
          <w:iCs/>
          <w:sz w:val="24"/>
          <w:szCs w:val="24"/>
        </w:rPr>
        <w:t>that has</w:t>
      </w:r>
      <w:r w:rsidRPr="00EB73EA">
        <w:rPr>
          <w:i/>
          <w:iCs/>
          <w:sz w:val="24"/>
          <w:szCs w:val="24"/>
        </w:rPr>
        <w:t xml:space="preserve"> nothing else to go on in its </w:t>
      </w:r>
      <w:r>
        <w:rPr>
          <w:i/>
          <w:iCs/>
          <w:sz w:val="24"/>
          <w:szCs w:val="24"/>
        </w:rPr>
        <w:t xml:space="preserve">activity of </w:t>
      </w:r>
      <w:r w:rsidRPr="00EB73EA">
        <w:rPr>
          <w:i/>
          <w:iCs/>
          <w:sz w:val="24"/>
          <w:szCs w:val="24"/>
        </w:rPr>
        <w:t>world-construction but the plays of energy across its surfaces.</w:t>
      </w:r>
      <w:r>
        <w:rPr>
          <w:i/>
          <w:iCs/>
          <w:sz w:val="24"/>
          <w:szCs w:val="24"/>
        </w:rPr>
        <w:t xml:space="preserve"> </w:t>
      </w:r>
    </w:p>
    <w:p w14:paraId="1C427202" w14:textId="24AD8852" w:rsidR="00C35749" w:rsidRDefault="00C35749" w:rsidP="00C35749">
      <w:pPr>
        <w:pStyle w:val="FootnoteText"/>
        <w:spacing w:line="480" w:lineRule="auto"/>
        <w:ind w:left="14" w:firstLine="706"/>
        <w:rPr>
          <w:sz w:val="24"/>
          <w:szCs w:val="24"/>
        </w:rPr>
      </w:pPr>
      <w:r>
        <w:rPr>
          <w:sz w:val="24"/>
          <w:szCs w:val="24"/>
        </w:rPr>
        <w:t xml:space="preserve">Assuming, for </w:t>
      </w:r>
      <w:r w:rsidR="00821639">
        <w:rPr>
          <w:sz w:val="24"/>
          <w:szCs w:val="24"/>
        </w:rPr>
        <w:t>a moment</w:t>
      </w:r>
      <w:r>
        <w:rPr>
          <w:sz w:val="24"/>
          <w:szCs w:val="24"/>
        </w:rPr>
        <w:t xml:space="preserve">, that an attempt along these lines to accommodate Clark’s naturalist-physicalist framework within his overall account could be made sense of, what should we say of all of those embodied brains that have evidently also succeeded in constructing a world for themselves that is in most respects very similar to Clark’s (or his brain’s) world, but have for one reason or another concluded that dualism, or perhaps spiritualism, is better—or better for them to “believe” in—than materialism? And what about those embodied brains—Kant’s, Merleau-Ponty’s, </w:t>
      </w:r>
      <w:r w:rsidR="00825A31">
        <w:rPr>
          <w:sz w:val="24"/>
          <w:szCs w:val="24"/>
        </w:rPr>
        <w:t xml:space="preserve">Wittgenstein’s, </w:t>
      </w:r>
      <w:r>
        <w:rPr>
          <w:sz w:val="24"/>
          <w:szCs w:val="24"/>
        </w:rPr>
        <w:t xml:space="preserve">for example—that have </w:t>
      </w:r>
      <w:r>
        <w:rPr>
          <w:sz w:val="24"/>
          <w:szCs w:val="24"/>
        </w:rPr>
        <w:lastRenderedPageBreak/>
        <w:t xml:space="preserve">concluded that the traditional debate between materialists, spiritualists, and dualists has been confused, and </w:t>
      </w:r>
      <w:r w:rsidR="008F739B">
        <w:rPr>
          <w:sz w:val="24"/>
          <w:szCs w:val="24"/>
        </w:rPr>
        <w:t xml:space="preserve">that </w:t>
      </w:r>
      <w:r>
        <w:rPr>
          <w:sz w:val="24"/>
          <w:szCs w:val="24"/>
        </w:rPr>
        <w:t xml:space="preserve">it would be better to begin elsewhere and proceed otherwise? It certainly does not seem that those other embodied brains have, </w:t>
      </w:r>
      <w:proofErr w:type="gramStart"/>
      <w:r>
        <w:rPr>
          <w:sz w:val="24"/>
          <w:szCs w:val="24"/>
        </w:rPr>
        <w:t>on the whole</w:t>
      </w:r>
      <w:proofErr w:type="gramEnd"/>
      <w:r>
        <w:rPr>
          <w:sz w:val="24"/>
          <w:szCs w:val="24"/>
        </w:rPr>
        <w:t xml:space="preserve">, done worse for themselves or for their hosts than </w:t>
      </w:r>
      <w:r w:rsidR="009E1FCC">
        <w:rPr>
          <w:sz w:val="24"/>
          <w:szCs w:val="24"/>
        </w:rPr>
        <w:t>‘</w:t>
      </w:r>
      <w:r>
        <w:rPr>
          <w:sz w:val="24"/>
          <w:szCs w:val="24"/>
        </w:rPr>
        <w:t>materialist</w:t>
      </w:r>
      <w:r w:rsidR="009E1FCC">
        <w:rPr>
          <w:sz w:val="24"/>
          <w:szCs w:val="24"/>
        </w:rPr>
        <w:t>’</w:t>
      </w:r>
      <w:r>
        <w:rPr>
          <w:sz w:val="24"/>
          <w:szCs w:val="24"/>
        </w:rPr>
        <w:t xml:space="preserve"> brains such as Clark’s.  </w:t>
      </w:r>
    </w:p>
    <w:p w14:paraId="3C1C815B" w14:textId="77777777" w:rsidR="00C35749" w:rsidRDefault="00C35749" w:rsidP="00C35749">
      <w:pPr>
        <w:pStyle w:val="FootnoteText"/>
        <w:spacing w:line="480" w:lineRule="auto"/>
        <w:ind w:left="14" w:firstLine="706"/>
        <w:rPr>
          <w:sz w:val="24"/>
          <w:szCs w:val="24"/>
        </w:rPr>
      </w:pPr>
      <w:r>
        <w:rPr>
          <w:sz w:val="24"/>
          <w:szCs w:val="24"/>
        </w:rPr>
        <w:t xml:space="preserve">But these are, at best, clever mind-games whose value, such as it is, lies in bringing out what should have been clear anyway: namely, that Clark does not actually regard his naturalist-physicalist starting point, or perspective, as falling within the scope of his naturalist-physicalist account. He does not regard his naturalism-physicalism as a theoretical </w:t>
      </w:r>
      <w:r>
        <w:rPr>
          <w:i/>
          <w:iCs/>
          <w:sz w:val="24"/>
          <w:szCs w:val="24"/>
        </w:rPr>
        <w:t xml:space="preserve">assumption </w:t>
      </w:r>
      <w:r>
        <w:rPr>
          <w:sz w:val="24"/>
          <w:szCs w:val="24"/>
        </w:rPr>
        <w:t xml:space="preserve">(or ‘guess’) whose value is to be determined by its overall predictive power, let alone by its conduciveness to his overall well-being or flourishing. Nor could he regard that commitment as one made </w:t>
      </w:r>
      <w:r w:rsidRPr="009B42DC">
        <w:rPr>
          <w:sz w:val="24"/>
          <w:szCs w:val="24"/>
        </w:rPr>
        <w:t>by</w:t>
      </w:r>
      <w:r>
        <w:rPr>
          <w:i/>
          <w:iCs/>
          <w:sz w:val="24"/>
          <w:szCs w:val="24"/>
        </w:rPr>
        <w:t xml:space="preserve"> his brain</w:t>
      </w:r>
      <w:r>
        <w:rPr>
          <w:sz w:val="24"/>
          <w:szCs w:val="24"/>
        </w:rPr>
        <w:t xml:space="preserve">, as part of </w:t>
      </w:r>
      <w:r>
        <w:rPr>
          <w:i/>
          <w:iCs/>
          <w:sz w:val="24"/>
          <w:szCs w:val="24"/>
        </w:rPr>
        <w:t xml:space="preserve">its </w:t>
      </w:r>
      <w:r>
        <w:rPr>
          <w:sz w:val="24"/>
          <w:szCs w:val="24"/>
        </w:rPr>
        <w:t xml:space="preserve">attempt to predict </w:t>
      </w:r>
      <w:r>
        <w:rPr>
          <w:i/>
          <w:iCs/>
          <w:sz w:val="24"/>
          <w:szCs w:val="24"/>
        </w:rPr>
        <w:t>the plays of energy across its energy-sensitive surfaces</w:t>
      </w:r>
      <w:r>
        <w:rPr>
          <w:sz w:val="24"/>
          <w:szCs w:val="24"/>
        </w:rPr>
        <w:t>,</w:t>
      </w:r>
      <w:r>
        <w:rPr>
          <w:i/>
          <w:iCs/>
          <w:sz w:val="24"/>
          <w:szCs w:val="24"/>
        </w:rPr>
        <w:t xml:space="preserve"> </w:t>
      </w:r>
      <w:r>
        <w:rPr>
          <w:sz w:val="24"/>
          <w:szCs w:val="24"/>
        </w:rPr>
        <w:t xml:space="preserve">without making it manifest that that commitment actually </w:t>
      </w:r>
      <w:r>
        <w:rPr>
          <w:i/>
          <w:iCs/>
          <w:sz w:val="24"/>
          <w:szCs w:val="24"/>
        </w:rPr>
        <w:t xml:space="preserve">underwrites </w:t>
      </w:r>
      <w:r>
        <w:rPr>
          <w:sz w:val="24"/>
          <w:szCs w:val="24"/>
        </w:rPr>
        <w:t>his account, rather than lying within its scope.</w:t>
      </w:r>
      <w:r>
        <w:rPr>
          <w:rStyle w:val="FootnoteReference"/>
          <w:sz w:val="24"/>
          <w:szCs w:val="24"/>
        </w:rPr>
        <w:footnoteReference w:id="6"/>
      </w:r>
      <w:r>
        <w:rPr>
          <w:sz w:val="24"/>
          <w:szCs w:val="24"/>
        </w:rPr>
        <w:t xml:space="preserve"> And it’s a commitment </w:t>
      </w:r>
      <w:r>
        <w:rPr>
          <w:i/>
          <w:iCs/>
          <w:sz w:val="24"/>
          <w:szCs w:val="24"/>
        </w:rPr>
        <w:t>Clark</w:t>
      </w:r>
      <w:r>
        <w:rPr>
          <w:sz w:val="24"/>
          <w:szCs w:val="24"/>
        </w:rPr>
        <w:t xml:space="preserve"> made, whatever was happening in his brain when he made it.</w:t>
      </w:r>
    </w:p>
    <w:p w14:paraId="60C705F3" w14:textId="77777777" w:rsidR="00E365ED" w:rsidRDefault="00E365ED" w:rsidP="00E365ED">
      <w:pPr>
        <w:pStyle w:val="FootnoteText"/>
        <w:spacing w:line="480" w:lineRule="auto"/>
        <w:rPr>
          <w:sz w:val="24"/>
          <w:szCs w:val="24"/>
        </w:rPr>
      </w:pPr>
    </w:p>
    <w:p w14:paraId="39779257" w14:textId="6DED72B9" w:rsidR="00E365ED" w:rsidRPr="00E365ED" w:rsidRDefault="00E365ED" w:rsidP="00E365ED">
      <w:pPr>
        <w:pStyle w:val="FootnoteText"/>
        <w:numPr>
          <w:ilvl w:val="0"/>
          <w:numId w:val="1"/>
        </w:numPr>
        <w:spacing w:line="480" w:lineRule="auto"/>
        <w:rPr>
          <w:sz w:val="24"/>
          <w:szCs w:val="24"/>
        </w:rPr>
      </w:pPr>
      <w:r>
        <w:rPr>
          <w:b/>
          <w:bCs/>
          <w:sz w:val="24"/>
          <w:szCs w:val="24"/>
        </w:rPr>
        <w:t>Concluding Remark</w:t>
      </w:r>
    </w:p>
    <w:p w14:paraId="1E6032D4" w14:textId="4E4AE203" w:rsidR="00E365ED" w:rsidRPr="005744C8" w:rsidRDefault="005744C8" w:rsidP="00E365ED">
      <w:pPr>
        <w:pStyle w:val="FootnoteText"/>
        <w:spacing w:line="480" w:lineRule="auto"/>
        <w:rPr>
          <w:sz w:val="24"/>
          <w:szCs w:val="24"/>
        </w:rPr>
      </w:pPr>
      <w:r>
        <w:rPr>
          <w:sz w:val="24"/>
          <w:szCs w:val="24"/>
        </w:rPr>
        <w:t xml:space="preserve">A plethora of empirical findings and </w:t>
      </w:r>
      <w:r w:rsidR="002B6B13">
        <w:rPr>
          <w:sz w:val="24"/>
          <w:szCs w:val="24"/>
        </w:rPr>
        <w:t xml:space="preserve">theoretical </w:t>
      </w:r>
      <w:r>
        <w:rPr>
          <w:sz w:val="24"/>
          <w:szCs w:val="24"/>
        </w:rPr>
        <w:t xml:space="preserve">considerations have led contemporary cognitive scientists to recognize and accept what Kant and any number of philosophers following him, all the way to the phenomenological tradition, have argued long ago—namely, that we play an </w:t>
      </w:r>
      <w:r>
        <w:rPr>
          <w:sz w:val="24"/>
          <w:szCs w:val="24"/>
        </w:rPr>
        <w:lastRenderedPageBreak/>
        <w:t xml:space="preserve">active and ineliminable role in the constitution, not just of the world as cognitively represented and understood, but already of the world as perceived and responded to prior to becoming the object of empirical, </w:t>
      </w:r>
      <w:r w:rsidR="00012725">
        <w:rPr>
          <w:sz w:val="24"/>
          <w:szCs w:val="24"/>
        </w:rPr>
        <w:t xml:space="preserve">objectively </w:t>
      </w:r>
      <w:r>
        <w:rPr>
          <w:sz w:val="24"/>
          <w:szCs w:val="24"/>
        </w:rPr>
        <w:t xml:space="preserve">true or false representations. Unlike Kant and the phenomenological tradition, however, contemporary cognitive science </w:t>
      </w:r>
      <w:r w:rsidR="005F63C0">
        <w:rPr>
          <w:sz w:val="24"/>
          <w:szCs w:val="24"/>
        </w:rPr>
        <w:t xml:space="preserve">has arrived at that </w:t>
      </w:r>
      <w:r w:rsidR="00103754">
        <w:rPr>
          <w:sz w:val="24"/>
          <w:szCs w:val="24"/>
        </w:rPr>
        <w:t>‘</w:t>
      </w:r>
      <w:r w:rsidR="005F63C0">
        <w:rPr>
          <w:sz w:val="24"/>
          <w:szCs w:val="24"/>
        </w:rPr>
        <w:t>transcendental idealist</w:t>
      </w:r>
      <w:r w:rsidR="00103754">
        <w:rPr>
          <w:sz w:val="24"/>
          <w:szCs w:val="24"/>
        </w:rPr>
        <w:t>’</w:t>
      </w:r>
      <w:r w:rsidR="005F63C0">
        <w:rPr>
          <w:sz w:val="24"/>
          <w:szCs w:val="24"/>
        </w:rPr>
        <w:t xml:space="preserve"> insight from within </w:t>
      </w:r>
      <w:r w:rsidR="009E1FCC">
        <w:rPr>
          <w:sz w:val="24"/>
          <w:szCs w:val="24"/>
        </w:rPr>
        <w:t xml:space="preserve">what is supposed to be </w:t>
      </w:r>
      <w:r w:rsidR="005F63C0">
        <w:rPr>
          <w:sz w:val="24"/>
          <w:szCs w:val="24"/>
        </w:rPr>
        <w:t xml:space="preserve">a resolutely naturalist-physicalist </w:t>
      </w:r>
      <w:r w:rsidR="002B6B13">
        <w:rPr>
          <w:sz w:val="24"/>
          <w:szCs w:val="24"/>
        </w:rPr>
        <w:t>framework</w:t>
      </w:r>
      <w:r w:rsidR="005F63C0">
        <w:rPr>
          <w:sz w:val="24"/>
          <w:szCs w:val="24"/>
        </w:rPr>
        <w:t xml:space="preserve">, and has regarded that </w:t>
      </w:r>
      <w:r w:rsidR="002B6B13">
        <w:rPr>
          <w:sz w:val="24"/>
          <w:szCs w:val="24"/>
        </w:rPr>
        <w:t>framework</w:t>
      </w:r>
      <w:r w:rsidR="005F63C0">
        <w:rPr>
          <w:sz w:val="24"/>
          <w:szCs w:val="24"/>
        </w:rPr>
        <w:t xml:space="preserve"> itself as a </w:t>
      </w:r>
      <w:r w:rsidR="009E1FCC">
        <w:rPr>
          <w:sz w:val="24"/>
          <w:szCs w:val="24"/>
        </w:rPr>
        <w:t>‘</w:t>
      </w:r>
      <w:r w:rsidR="005F63C0">
        <w:rPr>
          <w:sz w:val="24"/>
          <w:szCs w:val="24"/>
        </w:rPr>
        <w:t>transcendental realist</w:t>
      </w:r>
      <w:r w:rsidR="009E1FCC">
        <w:rPr>
          <w:sz w:val="24"/>
          <w:szCs w:val="24"/>
        </w:rPr>
        <w:t>’ (in Kant’s sense)</w:t>
      </w:r>
      <w:r w:rsidR="005F63C0">
        <w:rPr>
          <w:sz w:val="24"/>
          <w:szCs w:val="24"/>
        </w:rPr>
        <w:t xml:space="preserve"> would—that is, as dictated to us by the world ‘as it is in itself’. I have argued that that cannot coherently be done</w:t>
      </w:r>
      <w:r w:rsidR="002B6B13">
        <w:rPr>
          <w:sz w:val="24"/>
          <w:szCs w:val="24"/>
        </w:rPr>
        <w:t xml:space="preserve">; </w:t>
      </w:r>
      <w:r w:rsidR="005F63C0">
        <w:rPr>
          <w:sz w:val="24"/>
          <w:szCs w:val="24"/>
        </w:rPr>
        <w:t xml:space="preserve">and </w:t>
      </w:r>
      <w:r w:rsidR="002B6B13">
        <w:rPr>
          <w:sz w:val="24"/>
          <w:szCs w:val="24"/>
        </w:rPr>
        <w:t xml:space="preserve">I </w:t>
      </w:r>
      <w:r w:rsidR="005F63C0">
        <w:rPr>
          <w:sz w:val="24"/>
          <w:szCs w:val="24"/>
        </w:rPr>
        <w:t xml:space="preserve">have tried to bring out that incoherence in the case of Clark’s ‘Predictive Processing’ account. </w:t>
      </w:r>
      <w:proofErr w:type="gramStart"/>
      <w:r w:rsidR="005F63C0">
        <w:rPr>
          <w:sz w:val="24"/>
          <w:szCs w:val="24"/>
        </w:rPr>
        <w:t>In order to</w:t>
      </w:r>
      <w:proofErr w:type="gramEnd"/>
      <w:r w:rsidR="005F63C0">
        <w:rPr>
          <w:sz w:val="24"/>
          <w:szCs w:val="24"/>
        </w:rPr>
        <w:t xml:space="preserve"> avoid the incoherence, the contemporary cognitive scien</w:t>
      </w:r>
      <w:r w:rsidR="002B6B13">
        <w:rPr>
          <w:sz w:val="24"/>
          <w:szCs w:val="24"/>
        </w:rPr>
        <w:t>tist</w:t>
      </w:r>
      <w:r w:rsidR="005F63C0">
        <w:rPr>
          <w:sz w:val="24"/>
          <w:szCs w:val="24"/>
        </w:rPr>
        <w:t xml:space="preserve"> would need, at the very least, to give up the </w:t>
      </w:r>
      <w:r w:rsidR="004652F3">
        <w:rPr>
          <w:sz w:val="24"/>
          <w:szCs w:val="24"/>
        </w:rPr>
        <w:t>(</w:t>
      </w:r>
      <w:r w:rsidR="005F63C0">
        <w:rPr>
          <w:sz w:val="24"/>
          <w:szCs w:val="24"/>
        </w:rPr>
        <w:t>transcendental realist</w:t>
      </w:r>
      <w:r w:rsidR="004652F3">
        <w:rPr>
          <w:sz w:val="24"/>
          <w:szCs w:val="24"/>
        </w:rPr>
        <w:t>)</w:t>
      </w:r>
      <w:r w:rsidR="005F63C0">
        <w:rPr>
          <w:sz w:val="24"/>
          <w:szCs w:val="24"/>
        </w:rPr>
        <w:t xml:space="preserve"> presumption that the naturalist-physicalist framework for thinking about human perception and cognition is </w:t>
      </w:r>
      <w:r w:rsidR="002B6B13">
        <w:rPr>
          <w:sz w:val="24"/>
          <w:szCs w:val="24"/>
        </w:rPr>
        <w:t xml:space="preserve">itself </w:t>
      </w:r>
      <w:r w:rsidR="005F63C0">
        <w:rPr>
          <w:sz w:val="24"/>
          <w:szCs w:val="24"/>
        </w:rPr>
        <w:t>somehow dictated to us by the world as it is in itself.</w:t>
      </w:r>
      <w:r w:rsidR="002B3302">
        <w:rPr>
          <w:sz w:val="24"/>
          <w:szCs w:val="24"/>
        </w:rPr>
        <w:t xml:space="preserve"> More coherently still, the contemporary cognitive scientist could embrace</w:t>
      </w:r>
      <w:r w:rsidR="00C01CD0">
        <w:rPr>
          <w:sz w:val="24"/>
          <w:szCs w:val="24"/>
        </w:rPr>
        <w:t xml:space="preserve"> more fully and resolutely</w:t>
      </w:r>
      <w:r w:rsidR="002B3302">
        <w:rPr>
          <w:sz w:val="24"/>
          <w:szCs w:val="24"/>
        </w:rPr>
        <w:t xml:space="preserve"> </w:t>
      </w:r>
      <w:r w:rsidR="009E1FCC">
        <w:rPr>
          <w:sz w:val="24"/>
          <w:szCs w:val="24"/>
        </w:rPr>
        <w:t>the basic ‘</w:t>
      </w:r>
      <w:r w:rsidR="002B3302">
        <w:rPr>
          <w:sz w:val="24"/>
          <w:szCs w:val="24"/>
        </w:rPr>
        <w:t>transcendental idealis</w:t>
      </w:r>
      <w:r w:rsidR="009E1FCC">
        <w:rPr>
          <w:sz w:val="24"/>
          <w:szCs w:val="24"/>
        </w:rPr>
        <w:t>t’ insight</w:t>
      </w:r>
      <w:r w:rsidR="002B3302">
        <w:rPr>
          <w:sz w:val="24"/>
          <w:szCs w:val="24"/>
        </w:rPr>
        <w:t xml:space="preserve"> that a truly satisfying understanding of human perception, cognition, and action, may only be arrived at from a perspective that</w:t>
      </w:r>
      <w:r w:rsidR="008A11B6">
        <w:rPr>
          <w:sz w:val="24"/>
          <w:szCs w:val="24"/>
        </w:rPr>
        <w:t>, while fully attentive to empirical findings,</w:t>
      </w:r>
      <w:r w:rsidR="002B3302">
        <w:rPr>
          <w:sz w:val="24"/>
          <w:szCs w:val="24"/>
        </w:rPr>
        <w:t xml:space="preserve"> transcends the naturalist-physicalist framework</w:t>
      </w:r>
      <w:r w:rsidR="00C01CD0">
        <w:rPr>
          <w:sz w:val="24"/>
          <w:szCs w:val="24"/>
        </w:rPr>
        <w:t>—a perspective, indeed, from</w:t>
      </w:r>
      <w:r w:rsidR="002B3302">
        <w:rPr>
          <w:sz w:val="24"/>
          <w:szCs w:val="24"/>
        </w:rPr>
        <w:t xml:space="preserve"> which that very framework may critically be examined.</w:t>
      </w:r>
      <w:r w:rsidR="00F04BE8">
        <w:rPr>
          <w:rStyle w:val="FootnoteReference"/>
          <w:sz w:val="24"/>
          <w:szCs w:val="24"/>
        </w:rPr>
        <w:footnoteReference w:id="7"/>
      </w:r>
      <w:r w:rsidR="002B3302">
        <w:rPr>
          <w:sz w:val="24"/>
          <w:szCs w:val="24"/>
        </w:rPr>
        <w:t xml:space="preserve">  </w:t>
      </w:r>
      <w:r w:rsidR="005F63C0">
        <w:rPr>
          <w:sz w:val="24"/>
          <w:szCs w:val="24"/>
        </w:rPr>
        <w:t xml:space="preserve">  </w:t>
      </w:r>
      <w:r>
        <w:rPr>
          <w:sz w:val="24"/>
          <w:szCs w:val="24"/>
        </w:rPr>
        <w:t xml:space="preserve"> </w:t>
      </w:r>
    </w:p>
    <w:p w14:paraId="69689A1B" w14:textId="7479E540" w:rsidR="00573A6F" w:rsidRDefault="00573A6F" w:rsidP="00573A6F">
      <w:pPr>
        <w:pStyle w:val="FootnoteText"/>
        <w:spacing w:line="480" w:lineRule="auto"/>
        <w:rPr>
          <w:sz w:val="24"/>
          <w:szCs w:val="24"/>
        </w:rPr>
      </w:pPr>
    </w:p>
    <w:p w14:paraId="7BEFF593" w14:textId="77777777" w:rsidR="00F04BE8" w:rsidRDefault="00F04BE8" w:rsidP="00573A6F">
      <w:pPr>
        <w:pStyle w:val="FootnoteText"/>
        <w:spacing w:line="480" w:lineRule="auto"/>
        <w:rPr>
          <w:sz w:val="24"/>
          <w:szCs w:val="24"/>
        </w:rPr>
      </w:pPr>
    </w:p>
    <w:p w14:paraId="6BC39AAD" w14:textId="1CCC095C" w:rsidR="00573A6F" w:rsidRDefault="00573A6F" w:rsidP="00573A6F">
      <w:pPr>
        <w:pStyle w:val="FootnoteText"/>
        <w:spacing w:line="480" w:lineRule="auto"/>
        <w:rPr>
          <w:b/>
          <w:bCs/>
          <w:sz w:val="24"/>
          <w:szCs w:val="24"/>
        </w:rPr>
      </w:pPr>
      <w:r w:rsidRPr="00D84D3C">
        <w:rPr>
          <w:b/>
          <w:bCs/>
          <w:sz w:val="24"/>
          <w:szCs w:val="24"/>
        </w:rPr>
        <w:lastRenderedPageBreak/>
        <w:t>References</w:t>
      </w:r>
    </w:p>
    <w:p w14:paraId="386E4C7A" w14:textId="10B30EE5" w:rsidR="00A6737E" w:rsidRPr="00A6737E" w:rsidRDefault="00FC1F24" w:rsidP="00A6737E">
      <w:pPr>
        <w:spacing w:line="480" w:lineRule="auto"/>
        <w:ind w:left="720" w:hanging="720"/>
      </w:pPr>
      <w:r>
        <w:t xml:space="preserve">Clark, A. </w:t>
      </w:r>
      <w:r w:rsidR="00A6737E">
        <w:t xml:space="preserve">(2008). </w:t>
      </w:r>
      <w:r w:rsidR="00A6737E">
        <w:rPr>
          <w:i/>
          <w:iCs/>
        </w:rPr>
        <w:t>Supersizing the Mind: Embodiment, Action, and Cognitive Extension</w:t>
      </w:r>
      <w:r w:rsidR="00A6737E">
        <w:t xml:space="preserve">. Oxford University Press. </w:t>
      </w:r>
    </w:p>
    <w:p w14:paraId="22ED334B" w14:textId="77777777" w:rsidR="00A6737E" w:rsidRDefault="00A6737E" w:rsidP="00FC1F24">
      <w:pPr>
        <w:spacing w:line="480" w:lineRule="auto"/>
      </w:pPr>
    </w:p>
    <w:p w14:paraId="5550694B" w14:textId="1CC74DFE" w:rsidR="00FC1F24" w:rsidRPr="00CB1AA2" w:rsidRDefault="00A6737E" w:rsidP="00A6737E">
      <w:pPr>
        <w:spacing w:line="480" w:lineRule="auto"/>
        <w:ind w:firstLine="720"/>
      </w:pPr>
      <w:r>
        <w:t>--</w:t>
      </w:r>
      <w:r w:rsidR="00FC1F24">
        <w:t xml:space="preserve">(2016) </w:t>
      </w:r>
      <w:r w:rsidR="00FC1F24">
        <w:rPr>
          <w:i/>
          <w:iCs/>
        </w:rPr>
        <w:t>Surfing Uncertainty</w:t>
      </w:r>
      <w:r w:rsidR="00FC1F24">
        <w:t xml:space="preserve">. Oxford University Press. </w:t>
      </w:r>
    </w:p>
    <w:p w14:paraId="394F7A2F" w14:textId="77777777" w:rsidR="00060CE6" w:rsidRPr="00D84D3C" w:rsidRDefault="00060CE6" w:rsidP="00573A6F">
      <w:pPr>
        <w:pStyle w:val="FootnoteText"/>
        <w:spacing w:line="480" w:lineRule="auto"/>
        <w:rPr>
          <w:b/>
          <w:bCs/>
          <w:sz w:val="24"/>
          <w:szCs w:val="24"/>
        </w:rPr>
      </w:pPr>
    </w:p>
    <w:p w14:paraId="3A6BE748" w14:textId="52B41F03" w:rsidR="00573A6F" w:rsidRPr="00D84D3C" w:rsidRDefault="00D45C18" w:rsidP="00573A6F">
      <w:pPr>
        <w:pStyle w:val="FootnoteText"/>
        <w:spacing w:line="480" w:lineRule="auto"/>
        <w:rPr>
          <w:rFonts w:cstheme="minorHAnsi"/>
          <w:sz w:val="24"/>
          <w:szCs w:val="24"/>
        </w:rPr>
      </w:pPr>
      <w:r w:rsidRPr="00D84D3C">
        <w:rPr>
          <w:rFonts w:cstheme="minorHAnsi"/>
          <w:sz w:val="24"/>
          <w:szCs w:val="24"/>
        </w:rPr>
        <w:t xml:space="preserve">Dostoyevsky, F. (2016) </w:t>
      </w:r>
      <w:r w:rsidRPr="00D84D3C">
        <w:rPr>
          <w:rFonts w:cstheme="minorHAnsi"/>
          <w:i/>
          <w:iCs/>
          <w:sz w:val="24"/>
          <w:szCs w:val="24"/>
        </w:rPr>
        <w:t>Notes from the Underground</w:t>
      </w:r>
      <w:r w:rsidRPr="00D84D3C">
        <w:rPr>
          <w:rFonts w:cstheme="minorHAnsi"/>
          <w:sz w:val="24"/>
          <w:szCs w:val="24"/>
        </w:rPr>
        <w:t>. Garnett, C. (trans.). Enhanced Media.</w:t>
      </w:r>
    </w:p>
    <w:p w14:paraId="63168BCE" w14:textId="72FE563E" w:rsidR="00D45C18" w:rsidRPr="00D84D3C" w:rsidRDefault="00D45C18" w:rsidP="00573A6F">
      <w:pPr>
        <w:pStyle w:val="FootnoteText"/>
        <w:spacing w:line="480" w:lineRule="auto"/>
        <w:rPr>
          <w:rFonts w:cstheme="minorHAnsi"/>
          <w:sz w:val="24"/>
          <w:szCs w:val="24"/>
        </w:rPr>
      </w:pPr>
    </w:p>
    <w:p w14:paraId="64D2A0FD" w14:textId="0C862989" w:rsidR="00AC598A" w:rsidRDefault="009E1753" w:rsidP="00D84D3C">
      <w:pPr>
        <w:spacing w:line="480" w:lineRule="auto"/>
        <w:ind w:left="720" w:hanging="720"/>
        <w:rPr>
          <w:rFonts w:cstheme="minorHAnsi"/>
        </w:rPr>
      </w:pPr>
      <w:r>
        <w:t xml:space="preserve">Merleau-Ponty 1996/2012 </w:t>
      </w:r>
      <w:r>
        <w:rPr>
          <w:rFonts w:cstheme="minorHAnsi"/>
          <w:i/>
        </w:rPr>
        <w:t>Phenomenology of Perception</w:t>
      </w:r>
      <w:r>
        <w:rPr>
          <w:rFonts w:cstheme="minorHAnsi"/>
        </w:rPr>
        <w:t xml:space="preserve">. Colin Smith (trans.)/Donald </w:t>
      </w:r>
      <w:proofErr w:type="spellStart"/>
      <w:r>
        <w:rPr>
          <w:rFonts w:cstheme="minorHAnsi"/>
        </w:rPr>
        <w:t>Landes</w:t>
      </w:r>
      <w:proofErr w:type="spellEnd"/>
      <w:r>
        <w:rPr>
          <w:rFonts w:cstheme="minorHAnsi"/>
        </w:rPr>
        <w:t xml:space="preserve"> </w:t>
      </w:r>
      <w:r w:rsidRPr="004518DC">
        <w:rPr>
          <w:rFonts w:cstheme="minorHAnsi"/>
        </w:rPr>
        <w:t>(trans). New York: Routledge.</w:t>
      </w:r>
    </w:p>
    <w:p w14:paraId="4D628C3F" w14:textId="77777777" w:rsidR="00440CAB" w:rsidRDefault="00440CAB" w:rsidP="005C5EC6">
      <w:pPr>
        <w:spacing w:line="480" w:lineRule="auto"/>
      </w:pPr>
    </w:p>
    <w:p w14:paraId="52EB0543" w14:textId="77777777" w:rsidR="00192453" w:rsidRDefault="00192453" w:rsidP="00D84D3C">
      <w:pPr>
        <w:spacing w:line="480" w:lineRule="auto"/>
        <w:ind w:left="720" w:hanging="720"/>
        <w:rPr>
          <w:rFonts w:cstheme="minorHAnsi"/>
        </w:rPr>
      </w:pPr>
    </w:p>
    <w:p w14:paraId="223F84C2" w14:textId="77777777" w:rsidR="00D45C18" w:rsidRPr="00573A6F" w:rsidRDefault="00D45C18" w:rsidP="00573A6F">
      <w:pPr>
        <w:pStyle w:val="FootnoteText"/>
        <w:spacing w:line="480" w:lineRule="auto"/>
        <w:rPr>
          <w:b/>
          <w:bCs/>
          <w:sz w:val="24"/>
          <w:szCs w:val="24"/>
        </w:rPr>
      </w:pPr>
    </w:p>
    <w:p w14:paraId="5E5623EA" w14:textId="77777777" w:rsidR="00C35749" w:rsidRPr="00FD01D5" w:rsidRDefault="00C35749" w:rsidP="00C35749">
      <w:pPr>
        <w:pStyle w:val="FootnoteText"/>
        <w:spacing w:line="480" w:lineRule="auto"/>
        <w:ind w:left="14" w:firstLine="706"/>
        <w:rPr>
          <w:sz w:val="24"/>
          <w:szCs w:val="24"/>
        </w:rPr>
      </w:pPr>
    </w:p>
    <w:p w14:paraId="6004BE8B" w14:textId="77777777" w:rsidR="00262B42" w:rsidRDefault="00262B42"/>
    <w:sectPr w:rsidR="00262B42" w:rsidSect="008F40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FD21" w14:textId="77777777" w:rsidR="00470BC6" w:rsidRDefault="00470BC6" w:rsidP="00C35749">
      <w:r>
        <w:separator/>
      </w:r>
    </w:p>
  </w:endnote>
  <w:endnote w:type="continuationSeparator" w:id="0">
    <w:p w14:paraId="59B6F9A7" w14:textId="77777777" w:rsidR="00470BC6" w:rsidRDefault="00470BC6" w:rsidP="00C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255723"/>
      <w:docPartObj>
        <w:docPartGallery w:val="Page Numbers (Bottom of Page)"/>
        <w:docPartUnique/>
      </w:docPartObj>
    </w:sdtPr>
    <w:sdtContent>
      <w:p w14:paraId="7ED8F4A0" w14:textId="430086C8" w:rsidR="00143D05" w:rsidRDefault="00143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E4BAA4" w14:textId="77777777" w:rsidR="00143D05" w:rsidRDefault="00143D05" w:rsidP="00143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239123"/>
      <w:docPartObj>
        <w:docPartGallery w:val="Page Numbers (Bottom of Page)"/>
        <w:docPartUnique/>
      </w:docPartObj>
    </w:sdtPr>
    <w:sdtContent>
      <w:p w14:paraId="191BB4C1" w14:textId="137767D8" w:rsidR="00143D05" w:rsidRDefault="00143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DFC7B" w14:textId="77777777" w:rsidR="00143D05" w:rsidRDefault="00143D05" w:rsidP="00143D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9DD8" w14:textId="77777777" w:rsidR="005974FF" w:rsidRDefault="0059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63B2" w14:textId="77777777" w:rsidR="00470BC6" w:rsidRDefault="00470BC6" w:rsidP="00C35749">
      <w:r>
        <w:separator/>
      </w:r>
    </w:p>
  </w:footnote>
  <w:footnote w:type="continuationSeparator" w:id="0">
    <w:p w14:paraId="0AD50D02" w14:textId="77777777" w:rsidR="00470BC6" w:rsidRDefault="00470BC6" w:rsidP="00C35749">
      <w:r>
        <w:continuationSeparator/>
      </w:r>
    </w:p>
  </w:footnote>
  <w:footnote w:id="1">
    <w:p w14:paraId="27076969" w14:textId="42DD4551" w:rsidR="005F7178" w:rsidRPr="004E5DF4" w:rsidRDefault="005F7178" w:rsidP="004E5DF4">
      <w:pPr>
        <w:pStyle w:val="FootnoteText"/>
        <w:spacing w:line="480" w:lineRule="auto"/>
        <w:ind w:left="14" w:hanging="14"/>
        <w:rPr>
          <w:i/>
          <w:iCs/>
        </w:rPr>
      </w:pPr>
      <w:r>
        <w:rPr>
          <w:rStyle w:val="FootnoteReference"/>
        </w:rPr>
        <w:footnoteRef/>
      </w:r>
      <w:r>
        <w:t xml:space="preserve"> </w:t>
      </w:r>
      <w:r w:rsidR="00CD75D9">
        <w:t>T</w:t>
      </w:r>
      <w:r>
        <w:t xml:space="preserve">hough I do </w:t>
      </w:r>
      <w:r w:rsidR="004E5DF4">
        <w:t>consider</w:t>
      </w:r>
      <w:r w:rsidR="00580FFC">
        <w:t xml:space="preserve"> recent </w:t>
      </w:r>
      <w:proofErr w:type="spellStart"/>
      <w:r w:rsidR="00580FFC">
        <w:t>enactivist</w:t>
      </w:r>
      <w:proofErr w:type="spellEnd"/>
      <w:r w:rsidR="00580FFC">
        <w:t>-constructivist accounts of perception and cognition</w:t>
      </w:r>
      <w:r w:rsidR="004E5DF4">
        <w:t xml:space="preserve">, </w:t>
      </w:r>
      <w:r w:rsidR="00580FFC">
        <w:t xml:space="preserve">of the sort </w:t>
      </w:r>
      <w:r w:rsidR="00CD75D9">
        <w:t xml:space="preserve">presented and </w:t>
      </w:r>
      <w:r w:rsidR="00580FFC">
        <w:t>argued for by Clark in</w:t>
      </w:r>
      <w:r w:rsidR="004E5DF4">
        <w:t xml:space="preserve"> </w:t>
      </w:r>
      <w:r w:rsidR="004E5DF4">
        <w:rPr>
          <w:i/>
          <w:iCs/>
        </w:rPr>
        <w:t>Surfing Uncertainty</w:t>
      </w:r>
      <w:r w:rsidR="004E5DF4">
        <w:t>,</w:t>
      </w:r>
      <w:r>
        <w:t xml:space="preserve"> </w:t>
      </w:r>
      <w:r w:rsidR="004E5DF4">
        <w:t xml:space="preserve">to be </w:t>
      </w:r>
      <w:r>
        <w:t>a vindication of what I take to be the basic insight of Kant’s ‘transcendental idealism’, let me clarify outright</w:t>
      </w:r>
      <w:r w:rsidR="00CD75D9">
        <w:t>—</w:t>
      </w:r>
      <w:r>
        <w:t>in order to avoid terminological misunderstandings and exegetical disputes</w:t>
      </w:r>
      <w:r w:rsidR="00CD75D9">
        <w:t>—</w:t>
      </w:r>
      <w:r>
        <w:t xml:space="preserve">that what I mean when I speak of that insight is nothing more, nor less, than my characterizations and explications of it </w:t>
      </w:r>
      <w:r>
        <w:rPr>
          <w:i/>
          <w:iCs/>
        </w:rPr>
        <w:t xml:space="preserve">in this paper </w:t>
      </w:r>
      <w:r w:rsidR="00622D31">
        <w:t xml:space="preserve">will </w:t>
      </w:r>
      <w:r w:rsidR="004E5DF4">
        <w:t xml:space="preserve">make manifest. Even more importantly, since I will argue, in section Two, that what I think of as the transcendental idealist insight is clearly and explicitly endorsed by Clark </w:t>
      </w:r>
      <w:r w:rsidR="00622D31">
        <w:t xml:space="preserve">himself </w:t>
      </w:r>
      <w:r w:rsidR="004E5DF4">
        <w:t xml:space="preserve">in </w:t>
      </w:r>
      <w:r w:rsidR="004E5DF4">
        <w:rPr>
          <w:i/>
          <w:iCs/>
        </w:rPr>
        <w:t>Surfing Uncertainty</w:t>
      </w:r>
      <w:r w:rsidR="004E5DF4">
        <w:t>, my critique of Clark will essentially be internal, with no reliance</w:t>
      </w:r>
      <w:r w:rsidR="00622D31">
        <w:t>, really,</w:t>
      </w:r>
      <w:r w:rsidR="004E5DF4">
        <w:t xml:space="preserve"> on historical </w:t>
      </w:r>
      <w:r w:rsidR="00622D31">
        <w:t xml:space="preserve">terminology, or </w:t>
      </w:r>
      <w:r w:rsidR="004E5DF4">
        <w:t xml:space="preserve">authority.    </w:t>
      </w:r>
      <w:r>
        <w:t xml:space="preserve"> </w:t>
      </w:r>
    </w:p>
  </w:footnote>
  <w:footnote w:id="2">
    <w:p w14:paraId="6DC52F1B" w14:textId="3FF8DFAD" w:rsidR="00C7279F" w:rsidRDefault="00C7279F">
      <w:pPr>
        <w:pStyle w:val="FootnoteText"/>
      </w:pPr>
      <w:r>
        <w:rPr>
          <w:rStyle w:val="FootnoteReference"/>
        </w:rPr>
        <w:footnoteRef/>
      </w:r>
      <w:r>
        <w:t xml:space="preserve"> </w:t>
      </w:r>
      <w:r w:rsidR="006A7B63">
        <w:t xml:space="preserve">Here Clark is drawing on ideas already found in </w:t>
      </w:r>
      <w:r w:rsidR="00F1328B">
        <w:t xml:space="preserve">some of his earlier work. See, for example, </w:t>
      </w:r>
      <w:r w:rsidR="006A7B63">
        <w:t xml:space="preserve">the early chapters of Clark 2008. </w:t>
      </w:r>
    </w:p>
  </w:footnote>
  <w:footnote w:id="3">
    <w:p w14:paraId="2DA53C42" w14:textId="77777777" w:rsidR="00083C5C" w:rsidRDefault="00083C5C" w:rsidP="00083C5C">
      <w:pPr>
        <w:pStyle w:val="FootnoteText"/>
      </w:pPr>
      <w:r>
        <w:rPr>
          <w:rStyle w:val="FootnoteReference"/>
        </w:rPr>
        <w:footnoteRef/>
      </w:r>
      <w:r>
        <w:t xml:space="preserve"> I’m grateful for an anonymous reviewer for pressing me on this point. </w:t>
      </w:r>
    </w:p>
  </w:footnote>
  <w:footnote w:id="4">
    <w:p w14:paraId="62E5E42B" w14:textId="77777777" w:rsidR="00C35749" w:rsidRDefault="00C35749" w:rsidP="00C35749">
      <w:pPr>
        <w:pStyle w:val="FootnoteText"/>
        <w:spacing w:line="480" w:lineRule="auto"/>
        <w:ind w:left="14" w:hanging="14"/>
      </w:pPr>
      <w:r>
        <w:rPr>
          <w:rStyle w:val="FootnoteReference"/>
        </w:rPr>
        <w:footnoteRef/>
      </w:r>
      <w:r>
        <w:t xml:space="preserve"> As Dostoyevsky’s underground man observes, ‘man has such a predilection for systems and abstract deductions that he is ready to distort truth intentionally, he is ready to deny the evidence of his senses only to justify his logic’ (2016, 19). </w:t>
      </w:r>
    </w:p>
  </w:footnote>
  <w:footnote w:id="5">
    <w:p w14:paraId="286F393D" w14:textId="77777777" w:rsidR="00C35749" w:rsidRPr="00983F6F" w:rsidRDefault="00C35749" w:rsidP="00C35749">
      <w:pPr>
        <w:pStyle w:val="FootnoteText"/>
        <w:spacing w:line="480" w:lineRule="auto"/>
        <w:ind w:left="14" w:hanging="14"/>
      </w:pPr>
      <w:r>
        <w:rPr>
          <w:rStyle w:val="FootnoteReference"/>
        </w:rPr>
        <w:footnoteRef/>
      </w:r>
      <w:r>
        <w:t xml:space="preserve"> Or, more precisely, and at best, </w:t>
      </w:r>
      <w:r>
        <w:rPr>
          <w:i/>
          <w:iCs/>
        </w:rPr>
        <w:t xml:space="preserve">some of </w:t>
      </w:r>
      <w:r>
        <w:t xml:space="preserve">what we already know; or, even more precisely, some </w:t>
      </w:r>
      <w:r>
        <w:rPr>
          <w:i/>
          <w:iCs/>
        </w:rPr>
        <w:t xml:space="preserve">simplified versions </w:t>
      </w:r>
      <w:r>
        <w:t xml:space="preserve">of </w:t>
      </w:r>
      <w:r>
        <w:rPr>
          <w:i/>
          <w:iCs/>
        </w:rPr>
        <w:t xml:space="preserve">some </w:t>
      </w:r>
      <w:r w:rsidRPr="00282AFE">
        <w:t>of</w:t>
      </w:r>
      <w:r>
        <w:rPr>
          <w:i/>
          <w:iCs/>
        </w:rPr>
        <w:t xml:space="preserve"> </w:t>
      </w:r>
      <w:r>
        <w:t xml:space="preserve">what we already know human perceivers and </w:t>
      </w:r>
      <w:proofErr w:type="spellStart"/>
      <w:r>
        <w:t>cognizers</w:t>
      </w:r>
      <w:proofErr w:type="spellEnd"/>
      <w:r>
        <w:t xml:space="preserve"> can do (cf. Clark 2016, 173). </w:t>
      </w:r>
    </w:p>
  </w:footnote>
  <w:footnote w:id="6">
    <w:p w14:paraId="4DF3970D" w14:textId="77777777" w:rsidR="00C35749" w:rsidRDefault="00C35749" w:rsidP="00C35749">
      <w:pPr>
        <w:pStyle w:val="FootnoteText"/>
        <w:spacing w:line="480" w:lineRule="auto"/>
        <w:ind w:left="14" w:hanging="14"/>
      </w:pPr>
      <w:r>
        <w:rPr>
          <w:rStyle w:val="FootnoteReference"/>
        </w:rPr>
        <w:footnoteRef/>
      </w:r>
      <w:r>
        <w:t xml:space="preserve"> </w:t>
      </w:r>
      <w:r>
        <w:rPr>
          <w:sz w:val="24"/>
          <w:szCs w:val="24"/>
        </w:rPr>
        <w:t xml:space="preserve">Not that we have any idea of what it could be, or mean, for </w:t>
      </w:r>
      <w:r>
        <w:rPr>
          <w:i/>
          <w:iCs/>
          <w:sz w:val="24"/>
          <w:szCs w:val="24"/>
        </w:rPr>
        <w:t>a brain</w:t>
      </w:r>
      <w:r>
        <w:rPr>
          <w:i/>
          <w:iCs/>
          <w:sz w:val="24"/>
          <w:szCs w:val="24"/>
        </w:rPr>
        <w:softHyphen/>
      </w:r>
      <w:r>
        <w:rPr>
          <w:i/>
          <w:iCs/>
          <w:sz w:val="24"/>
          <w:szCs w:val="24"/>
        </w:rPr>
        <w:softHyphen/>
      </w:r>
      <w:r>
        <w:rPr>
          <w:sz w:val="24"/>
          <w:szCs w:val="24"/>
        </w:rPr>
        <w:t xml:space="preserve">—thought of as a machine, or ‘engine’, however sophisticated—to make a theoretical </w:t>
      </w:r>
      <w:r>
        <w:rPr>
          <w:i/>
          <w:iCs/>
          <w:sz w:val="24"/>
          <w:szCs w:val="24"/>
        </w:rPr>
        <w:t>commitment</w:t>
      </w:r>
      <w:r>
        <w:rPr>
          <w:sz w:val="24"/>
          <w:szCs w:val="24"/>
        </w:rPr>
        <w:t xml:space="preserve">. </w:t>
      </w:r>
    </w:p>
  </w:footnote>
  <w:footnote w:id="7">
    <w:p w14:paraId="29CD5BB1" w14:textId="4A505E7E" w:rsidR="00F04BE8" w:rsidRDefault="00F04BE8" w:rsidP="00F04BE8">
      <w:pPr>
        <w:pStyle w:val="FootnoteText"/>
        <w:spacing w:line="480" w:lineRule="auto"/>
        <w:ind w:left="14" w:hanging="14"/>
      </w:pPr>
      <w:r>
        <w:rPr>
          <w:rStyle w:val="FootnoteReference"/>
        </w:rPr>
        <w:footnoteRef/>
      </w:r>
      <w:r>
        <w:t xml:space="preserve"> I’m very grateful to three anonymous reviewers and to the editor, for helping me to make the argument of this paper clearer and tighter.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3E05" w14:textId="77777777" w:rsidR="005974FF" w:rsidRDefault="00597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07A8" w14:textId="403FDEA7" w:rsidR="005974FF" w:rsidRPr="005974FF" w:rsidRDefault="005974FF">
    <w:pPr>
      <w:pStyle w:val="Header"/>
      <w:rPr>
        <w:i/>
        <w:iCs/>
      </w:rPr>
    </w:pPr>
    <w:r>
      <w:t xml:space="preserve">Forthcoming in </w:t>
    </w:r>
    <w:r>
      <w:rPr>
        <w:i/>
        <w:iCs/>
      </w:rPr>
      <w:t>Synthese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B08E" w14:textId="77777777" w:rsidR="005974FF" w:rsidRDefault="0059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3C6C"/>
    <w:multiLevelType w:val="hybridMultilevel"/>
    <w:tmpl w:val="D51E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9"/>
    <w:rsid w:val="000032E4"/>
    <w:rsid w:val="00010231"/>
    <w:rsid w:val="0001212D"/>
    <w:rsid w:val="00012725"/>
    <w:rsid w:val="00017FB5"/>
    <w:rsid w:val="00032BFE"/>
    <w:rsid w:val="00035D15"/>
    <w:rsid w:val="00060CE6"/>
    <w:rsid w:val="0007389D"/>
    <w:rsid w:val="00083C5C"/>
    <w:rsid w:val="00083CE2"/>
    <w:rsid w:val="00091A66"/>
    <w:rsid w:val="000B4542"/>
    <w:rsid w:val="000B76C4"/>
    <w:rsid w:val="000D1FBB"/>
    <w:rsid w:val="000E5191"/>
    <w:rsid w:val="000F32C2"/>
    <w:rsid w:val="0010180D"/>
    <w:rsid w:val="00103754"/>
    <w:rsid w:val="0010598E"/>
    <w:rsid w:val="00125ED5"/>
    <w:rsid w:val="0012650E"/>
    <w:rsid w:val="00126C7B"/>
    <w:rsid w:val="00143D05"/>
    <w:rsid w:val="00153567"/>
    <w:rsid w:val="0018415E"/>
    <w:rsid w:val="00192453"/>
    <w:rsid w:val="001A6043"/>
    <w:rsid w:val="001F460B"/>
    <w:rsid w:val="001F6CF0"/>
    <w:rsid w:val="002074E9"/>
    <w:rsid w:val="0021154A"/>
    <w:rsid w:val="00262B42"/>
    <w:rsid w:val="00273956"/>
    <w:rsid w:val="002A04A2"/>
    <w:rsid w:val="002A05B2"/>
    <w:rsid w:val="002A0DB0"/>
    <w:rsid w:val="002B3302"/>
    <w:rsid w:val="002B6B13"/>
    <w:rsid w:val="002C52FB"/>
    <w:rsid w:val="002E7B3E"/>
    <w:rsid w:val="002F6FFA"/>
    <w:rsid w:val="0030511D"/>
    <w:rsid w:val="00314775"/>
    <w:rsid w:val="00314896"/>
    <w:rsid w:val="003470C4"/>
    <w:rsid w:val="003511B9"/>
    <w:rsid w:val="003604E0"/>
    <w:rsid w:val="003762B3"/>
    <w:rsid w:val="00393B42"/>
    <w:rsid w:val="003D3620"/>
    <w:rsid w:val="003D6DAC"/>
    <w:rsid w:val="003E21E7"/>
    <w:rsid w:val="003E581E"/>
    <w:rsid w:val="003E716B"/>
    <w:rsid w:val="003E7C0D"/>
    <w:rsid w:val="00411C36"/>
    <w:rsid w:val="0042098C"/>
    <w:rsid w:val="00440CAB"/>
    <w:rsid w:val="00445E3C"/>
    <w:rsid w:val="004652F3"/>
    <w:rsid w:val="0046655A"/>
    <w:rsid w:val="00470BC6"/>
    <w:rsid w:val="004B0618"/>
    <w:rsid w:val="004B2D54"/>
    <w:rsid w:val="004C017A"/>
    <w:rsid w:val="004D0B62"/>
    <w:rsid w:val="004D706E"/>
    <w:rsid w:val="004D7190"/>
    <w:rsid w:val="004E36B5"/>
    <w:rsid w:val="004E5DF4"/>
    <w:rsid w:val="004F1A4D"/>
    <w:rsid w:val="00504794"/>
    <w:rsid w:val="00512143"/>
    <w:rsid w:val="00517F37"/>
    <w:rsid w:val="0052287A"/>
    <w:rsid w:val="00531F3F"/>
    <w:rsid w:val="00532F2C"/>
    <w:rsid w:val="005521BE"/>
    <w:rsid w:val="00556E58"/>
    <w:rsid w:val="0056504D"/>
    <w:rsid w:val="00567B81"/>
    <w:rsid w:val="00573A6F"/>
    <w:rsid w:val="005744C8"/>
    <w:rsid w:val="00580FFC"/>
    <w:rsid w:val="00582D4C"/>
    <w:rsid w:val="005974FF"/>
    <w:rsid w:val="005A04EF"/>
    <w:rsid w:val="005B13D1"/>
    <w:rsid w:val="005C5EC6"/>
    <w:rsid w:val="005C6D71"/>
    <w:rsid w:val="005F63C0"/>
    <w:rsid w:val="005F7178"/>
    <w:rsid w:val="0060790F"/>
    <w:rsid w:val="00622D31"/>
    <w:rsid w:val="00632C33"/>
    <w:rsid w:val="00643A48"/>
    <w:rsid w:val="006457CE"/>
    <w:rsid w:val="006673E9"/>
    <w:rsid w:val="00672BAA"/>
    <w:rsid w:val="006A7B63"/>
    <w:rsid w:val="006B22C9"/>
    <w:rsid w:val="006B5E42"/>
    <w:rsid w:val="006C5CDD"/>
    <w:rsid w:val="006D419F"/>
    <w:rsid w:val="006E18C8"/>
    <w:rsid w:val="006E41C4"/>
    <w:rsid w:val="006E4953"/>
    <w:rsid w:val="006E6B2C"/>
    <w:rsid w:val="00710C89"/>
    <w:rsid w:val="00716BA7"/>
    <w:rsid w:val="00721970"/>
    <w:rsid w:val="0072300B"/>
    <w:rsid w:val="00725ED8"/>
    <w:rsid w:val="00780460"/>
    <w:rsid w:val="007858E2"/>
    <w:rsid w:val="00790863"/>
    <w:rsid w:val="00793B1A"/>
    <w:rsid w:val="00795FDA"/>
    <w:rsid w:val="007967B8"/>
    <w:rsid w:val="007A656B"/>
    <w:rsid w:val="007A7B88"/>
    <w:rsid w:val="007F420C"/>
    <w:rsid w:val="007F77A4"/>
    <w:rsid w:val="008104C5"/>
    <w:rsid w:val="0081796D"/>
    <w:rsid w:val="00821639"/>
    <w:rsid w:val="00825A31"/>
    <w:rsid w:val="00831F41"/>
    <w:rsid w:val="00833A80"/>
    <w:rsid w:val="008473C4"/>
    <w:rsid w:val="00863B4A"/>
    <w:rsid w:val="008734D6"/>
    <w:rsid w:val="00890405"/>
    <w:rsid w:val="008A11B6"/>
    <w:rsid w:val="008A2C63"/>
    <w:rsid w:val="008A62EE"/>
    <w:rsid w:val="008B0FF7"/>
    <w:rsid w:val="008B32B8"/>
    <w:rsid w:val="008C45B8"/>
    <w:rsid w:val="008D186C"/>
    <w:rsid w:val="008D2FD9"/>
    <w:rsid w:val="008D78F0"/>
    <w:rsid w:val="008E34C5"/>
    <w:rsid w:val="008F2BFE"/>
    <w:rsid w:val="008F400A"/>
    <w:rsid w:val="008F5313"/>
    <w:rsid w:val="008F739B"/>
    <w:rsid w:val="00901301"/>
    <w:rsid w:val="00911802"/>
    <w:rsid w:val="00931D22"/>
    <w:rsid w:val="009377B0"/>
    <w:rsid w:val="009537A8"/>
    <w:rsid w:val="00965F11"/>
    <w:rsid w:val="0096653D"/>
    <w:rsid w:val="00985D1B"/>
    <w:rsid w:val="009B2CC4"/>
    <w:rsid w:val="009B458C"/>
    <w:rsid w:val="009B792F"/>
    <w:rsid w:val="009D3900"/>
    <w:rsid w:val="009E1753"/>
    <w:rsid w:val="009E1FCC"/>
    <w:rsid w:val="009F61F1"/>
    <w:rsid w:val="00A03199"/>
    <w:rsid w:val="00A05F0F"/>
    <w:rsid w:val="00A20DE5"/>
    <w:rsid w:val="00A2481A"/>
    <w:rsid w:val="00A45E90"/>
    <w:rsid w:val="00A5643B"/>
    <w:rsid w:val="00A63D38"/>
    <w:rsid w:val="00A6737E"/>
    <w:rsid w:val="00A74C98"/>
    <w:rsid w:val="00A93ABF"/>
    <w:rsid w:val="00AA0307"/>
    <w:rsid w:val="00AB011C"/>
    <w:rsid w:val="00AC1460"/>
    <w:rsid w:val="00AC3A9E"/>
    <w:rsid w:val="00AC598A"/>
    <w:rsid w:val="00AD1445"/>
    <w:rsid w:val="00AD1464"/>
    <w:rsid w:val="00AE1372"/>
    <w:rsid w:val="00AF31F4"/>
    <w:rsid w:val="00B036CB"/>
    <w:rsid w:val="00B16EC1"/>
    <w:rsid w:val="00B23629"/>
    <w:rsid w:val="00B4078D"/>
    <w:rsid w:val="00B529EE"/>
    <w:rsid w:val="00B53DBF"/>
    <w:rsid w:val="00B66CF6"/>
    <w:rsid w:val="00B92B70"/>
    <w:rsid w:val="00B92C3C"/>
    <w:rsid w:val="00BA7CCB"/>
    <w:rsid w:val="00BC1172"/>
    <w:rsid w:val="00BD0797"/>
    <w:rsid w:val="00C01CD0"/>
    <w:rsid w:val="00C31B06"/>
    <w:rsid w:val="00C35749"/>
    <w:rsid w:val="00C5705F"/>
    <w:rsid w:val="00C7279F"/>
    <w:rsid w:val="00C91C51"/>
    <w:rsid w:val="00CA30FB"/>
    <w:rsid w:val="00CB2A84"/>
    <w:rsid w:val="00CB488A"/>
    <w:rsid w:val="00CD75D9"/>
    <w:rsid w:val="00D1421C"/>
    <w:rsid w:val="00D172C3"/>
    <w:rsid w:val="00D3544E"/>
    <w:rsid w:val="00D45C18"/>
    <w:rsid w:val="00D63726"/>
    <w:rsid w:val="00D817DF"/>
    <w:rsid w:val="00D84B92"/>
    <w:rsid w:val="00D84D3C"/>
    <w:rsid w:val="00D940F4"/>
    <w:rsid w:val="00D97E1D"/>
    <w:rsid w:val="00DB16FA"/>
    <w:rsid w:val="00DB1784"/>
    <w:rsid w:val="00DB55C5"/>
    <w:rsid w:val="00DD284B"/>
    <w:rsid w:val="00DD4297"/>
    <w:rsid w:val="00DD6D51"/>
    <w:rsid w:val="00DD7FC7"/>
    <w:rsid w:val="00DF1852"/>
    <w:rsid w:val="00E269EB"/>
    <w:rsid w:val="00E32597"/>
    <w:rsid w:val="00E365ED"/>
    <w:rsid w:val="00E37167"/>
    <w:rsid w:val="00E600B3"/>
    <w:rsid w:val="00E73BE5"/>
    <w:rsid w:val="00E779E1"/>
    <w:rsid w:val="00E80101"/>
    <w:rsid w:val="00E90888"/>
    <w:rsid w:val="00E9275B"/>
    <w:rsid w:val="00EE2643"/>
    <w:rsid w:val="00EF4194"/>
    <w:rsid w:val="00F032CB"/>
    <w:rsid w:val="00F04BE8"/>
    <w:rsid w:val="00F06C55"/>
    <w:rsid w:val="00F12281"/>
    <w:rsid w:val="00F1328B"/>
    <w:rsid w:val="00F65D9A"/>
    <w:rsid w:val="00F660C2"/>
    <w:rsid w:val="00F835B4"/>
    <w:rsid w:val="00F87006"/>
    <w:rsid w:val="00FB445E"/>
    <w:rsid w:val="00FB7B39"/>
    <w:rsid w:val="00FC1F24"/>
    <w:rsid w:val="00FE0AFC"/>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C13BE"/>
  <w15:docId w15:val="{2199D711-E19D-2242-B910-A7A90A21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35749"/>
    <w:pPr>
      <w:ind w:left="10" w:hanging="10"/>
    </w:pPr>
    <w:rPr>
      <w:rFonts w:ascii="Calibri" w:eastAsia="Calibri" w:hAnsi="Calibri" w:cs="Calibri"/>
      <w:color w:val="000000"/>
      <w:sz w:val="20"/>
      <w:szCs w:val="20"/>
    </w:rPr>
  </w:style>
  <w:style w:type="character" w:customStyle="1" w:styleId="FootnoteTextChar">
    <w:name w:val="Footnote Text Char"/>
    <w:basedOn w:val="DefaultParagraphFont"/>
    <w:link w:val="FootnoteText"/>
    <w:rsid w:val="00C35749"/>
    <w:rPr>
      <w:rFonts w:ascii="Calibri" w:eastAsia="Calibri" w:hAnsi="Calibri" w:cs="Calibri"/>
      <w:color w:val="000000"/>
      <w:sz w:val="20"/>
      <w:szCs w:val="20"/>
    </w:rPr>
  </w:style>
  <w:style w:type="character" w:styleId="FootnoteReference">
    <w:name w:val="footnote reference"/>
    <w:basedOn w:val="DefaultParagraphFont"/>
    <w:unhideWhenUsed/>
    <w:rsid w:val="00C35749"/>
    <w:rPr>
      <w:vertAlign w:val="superscript"/>
    </w:rPr>
  </w:style>
  <w:style w:type="paragraph" w:customStyle="1" w:styleId="footnotedescription">
    <w:name w:val="footnote description"/>
    <w:next w:val="Normal"/>
    <w:link w:val="footnotedescriptionChar"/>
    <w:hidden/>
    <w:rsid w:val="00721970"/>
    <w:pPr>
      <w:spacing w:line="249" w:lineRule="auto"/>
    </w:pPr>
    <w:rPr>
      <w:rFonts w:ascii="Calibri" w:eastAsia="Calibri" w:hAnsi="Calibri" w:cs="Calibri"/>
      <w:color w:val="000000"/>
      <w:sz w:val="20"/>
    </w:rPr>
  </w:style>
  <w:style w:type="character" w:customStyle="1" w:styleId="footnotedescriptionChar">
    <w:name w:val="footnote description Char"/>
    <w:link w:val="footnotedescription"/>
    <w:rsid w:val="00721970"/>
    <w:rPr>
      <w:rFonts w:ascii="Calibri" w:eastAsia="Calibri" w:hAnsi="Calibri" w:cs="Calibri"/>
      <w:color w:val="000000"/>
      <w:sz w:val="20"/>
    </w:rPr>
  </w:style>
  <w:style w:type="character" w:customStyle="1" w:styleId="footnotemark">
    <w:name w:val="footnote mark"/>
    <w:hidden/>
    <w:rsid w:val="00721970"/>
    <w:rPr>
      <w:rFonts w:ascii="Calibri" w:eastAsia="Calibri" w:hAnsi="Calibri" w:cs="Calibri"/>
      <w:color w:val="000000"/>
      <w:sz w:val="20"/>
      <w:vertAlign w:val="superscript"/>
    </w:rPr>
  </w:style>
  <w:style w:type="paragraph" w:styleId="ListParagraph">
    <w:name w:val="List Paragraph"/>
    <w:basedOn w:val="Normal"/>
    <w:uiPriority w:val="34"/>
    <w:qFormat/>
    <w:rsid w:val="00E779E1"/>
    <w:pPr>
      <w:ind w:left="720"/>
      <w:contextualSpacing/>
    </w:pPr>
  </w:style>
  <w:style w:type="character" w:styleId="LineNumber">
    <w:name w:val="line number"/>
    <w:basedOn w:val="DefaultParagraphFont"/>
    <w:uiPriority w:val="99"/>
    <w:semiHidden/>
    <w:unhideWhenUsed/>
    <w:rsid w:val="00143D05"/>
  </w:style>
  <w:style w:type="paragraph" w:styleId="Footer">
    <w:name w:val="footer"/>
    <w:basedOn w:val="Normal"/>
    <w:link w:val="FooterChar"/>
    <w:uiPriority w:val="99"/>
    <w:unhideWhenUsed/>
    <w:rsid w:val="00143D05"/>
    <w:pPr>
      <w:tabs>
        <w:tab w:val="center" w:pos="4680"/>
        <w:tab w:val="right" w:pos="9360"/>
      </w:tabs>
    </w:pPr>
  </w:style>
  <w:style w:type="character" w:customStyle="1" w:styleId="FooterChar">
    <w:name w:val="Footer Char"/>
    <w:basedOn w:val="DefaultParagraphFont"/>
    <w:link w:val="Footer"/>
    <w:uiPriority w:val="99"/>
    <w:rsid w:val="00143D05"/>
  </w:style>
  <w:style w:type="character" w:styleId="PageNumber">
    <w:name w:val="page number"/>
    <w:basedOn w:val="DefaultParagraphFont"/>
    <w:uiPriority w:val="99"/>
    <w:semiHidden/>
    <w:unhideWhenUsed/>
    <w:rsid w:val="00143D05"/>
  </w:style>
  <w:style w:type="paragraph" w:styleId="Header">
    <w:name w:val="header"/>
    <w:basedOn w:val="Normal"/>
    <w:link w:val="HeaderChar"/>
    <w:uiPriority w:val="99"/>
    <w:unhideWhenUsed/>
    <w:rsid w:val="005974FF"/>
    <w:pPr>
      <w:tabs>
        <w:tab w:val="center" w:pos="4680"/>
        <w:tab w:val="right" w:pos="9360"/>
      </w:tabs>
    </w:pPr>
  </w:style>
  <w:style w:type="character" w:customStyle="1" w:styleId="HeaderChar">
    <w:name w:val="Header Char"/>
    <w:basedOn w:val="DefaultParagraphFont"/>
    <w:link w:val="Header"/>
    <w:uiPriority w:val="99"/>
    <w:rsid w:val="0059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 Avner</dc:creator>
  <cp:keywords/>
  <dc:description/>
  <cp:lastModifiedBy>Baz, Avner</cp:lastModifiedBy>
  <cp:revision>6</cp:revision>
  <dcterms:created xsi:type="dcterms:W3CDTF">2024-07-04T13:00:00Z</dcterms:created>
  <dcterms:modified xsi:type="dcterms:W3CDTF">2024-07-06T13:14:00Z</dcterms:modified>
  <cp:category/>
</cp:coreProperties>
</file>