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5EEDAE" w14:textId="0068C545" w:rsidR="005769C0" w:rsidRPr="0074557C" w:rsidRDefault="0074557C" w:rsidP="0074557C">
      <w:pPr>
        <w:jc w:val="center"/>
        <w:rPr>
          <w:b/>
          <w:bCs/>
        </w:rPr>
      </w:pPr>
      <w:r w:rsidRPr="0074557C">
        <w:rPr>
          <w:b/>
          <w:bCs/>
        </w:rPr>
        <w:t xml:space="preserve">Embodied </w:t>
      </w:r>
      <w:r w:rsidR="003C11A0">
        <w:rPr>
          <w:b/>
          <w:bCs/>
        </w:rPr>
        <w:t xml:space="preserve">(4EA) </w:t>
      </w:r>
      <w:r w:rsidRPr="0074557C">
        <w:rPr>
          <w:b/>
          <w:bCs/>
        </w:rPr>
        <w:t>Cognitive Computational Neuroscience</w:t>
      </w:r>
    </w:p>
    <w:p w14:paraId="4B7FA325" w14:textId="77777777" w:rsidR="00DC60EB" w:rsidRDefault="0074557C" w:rsidP="0074557C">
      <w:pPr>
        <w:jc w:val="center"/>
      </w:pPr>
      <w:r>
        <w:t>Gualtiero Piccinini</w:t>
      </w:r>
    </w:p>
    <w:p w14:paraId="591B82E3" w14:textId="1EFF8435" w:rsidR="0074557C" w:rsidRDefault="006B6613" w:rsidP="0074557C">
      <w:pPr>
        <w:jc w:val="center"/>
      </w:pPr>
      <w:r>
        <w:t xml:space="preserve">University of Missouri – piccininig@missouri.edu </w:t>
      </w:r>
    </w:p>
    <w:p w14:paraId="1EB62E9C" w14:textId="77777777" w:rsidR="00AC4BD6" w:rsidRDefault="00A60DAE" w:rsidP="0074557C">
      <w:pPr>
        <w:jc w:val="center"/>
      </w:pPr>
      <w:r>
        <w:t xml:space="preserve">Forthcoming in </w:t>
      </w:r>
      <w:r w:rsidRPr="00A60DAE">
        <w:rPr>
          <w:i/>
          <w:iCs/>
        </w:rPr>
        <w:t>Cognitive Neuroscience</w:t>
      </w:r>
    </w:p>
    <w:p w14:paraId="5F5D73C4" w14:textId="36CE246E" w:rsidR="006B6613" w:rsidRPr="00AC4BD6" w:rsidRDefault="00AC4BD6" w:rsidP="0074557C">
      <w:pPr>
        <w:jc w:val="center"/>
      </w:pPr>
      <w:hyperlink r:id="rId7" w:history="1">
        <w:r w:rsidRPr="004E69D2">
          <w:rPr>
            <w:rStyle w:val="Hyperlink"/>
          </w:rPr>
          <w:t>https://doi.org/10.1080/17588928.2024.2405192</w:t>
        </w:r>
      </w:hyperlink>
      <w:r>
        <w:t xml:space="preserve"> </w:t>
      </w:r>
    </w:p>
    <w:p w14:paraId="2B813ADD" w14:textId="4E4E4467" w:rsidR="0074557C" w:rsidRDefault="00C22F3F">
      <w:r>
        <w:t xml:space="preserve"> </w:t>
      </w:r>
    </w:p>
    <w:p w14:paraId="40009521" w14:textId="685DB1A1" w:rsidR="004366D7" w:rsidRDefault="0074557C" w:rsidP="004366D7">
      <w:r>
        <w:t>Abstract:</w:t>
      </w:r>
      <w:r w:rsidR="004366D7">
        <w:t xml:space="preserve"> I argue that ideas</w:t>
      </w:r>
      <w:r w:rsidR="006E24C5">
        <w:t xml:space="preserve"> and models</w:t>
      </w:r>
      <w:r w:rsidR="004366D7">
        <w:t xml:space="preserve"> about </w:t>
      </w:r>
      <w:r w:rsidR="00DA059F">
        <w:t xml:space="preserve">the mechanisms </w:t>
      </w:r>
      <w:r w:rsidR="009853C8">
        <w:t>of neural computation and representation</w:t>
      </w:r>
      <w:r w:rsidR="0079580E">
        <w:t xml:space="preserve">—including computational architecture, representational format, encoding schemes, </w:t>
      </w:r>
      <w:r w:rsidR="008D2E59">
        <w:t>learning methods, computation-representation coordination, and substrate-dependent aspects—</w:t>
      </w:r>
      <w:r w:rsidR="009853C8">
        <w:t xml:space="preserve">must be tested by studying </w:t>
      </w:r>
      <w:r w:rsidR="006E24C5">
        <w:t xml:space="preserve">embodied neural systems. </w:t>
      </w:r>
      <w:r w:rsidR="004366D7">
        <w:t>Thus, cognitive computational neuroscience—the study of neural computations over neural representations—must be an embodied research program.</w:t>
      </w:r>
    </w:p>
    <w:p w14:paraId="20CF627A" w14:textId="7165EA34" w:rsidR="0074557C" w:rsidRDefault="0074557C"/>
    <w:p w14:paraId="577C3D8D" w14:textId="30B47086" w:rsidR="00875B23" w:rsidRDefault="00683C4F">
      <w:r>
        <w:t xml:space="preserve">Keywords: </w:t>
      </w:r>
      <w:r w:rsidR="00875B23">
        <w:t xml:space="preserve">mechanism, computation, representation, </w:t>
      </w:r>
      <w:r w:rsidR="00DC60EB">
        <w:t xml:space="preserve">embodiment, </w:t>
      </w:r>
      <w:r w:rsidR="00875B23">
        <w:t>4EA</w:t>
      </w:r>
      <w:r w:rsidR="00DC60EB">
        <w:t>,</w:t>
      </w:r>
      <w:r w:rsidR="00DC60EB" w:rsidRPr="00DC60EB">
        <w:t xml:space="preserve"> </w:t>
      </w:r>
      <w:r w:rsidR="00DC60EB">
        <w:t>explanation</w:t>
      </w:r>
    </w:p>
    <w:p w14:paraId="45CEFC5E" w14:textId="77777777" w:rsidR="00AC4BD6" w:rsidRDefault="00AC4BD6"/>
    <w:p w14:paraId="711B4A81" w14:textId="77777777" w:rsidR="00875B23" w:rsidRDefault="00875B23"/>
    <w:p w14:paraId="38E50202" w14:textId="77777777" w:rsidR="007D14D6" w:rsidRDefault="007D14D6"/>
    <w:p w14:paraId="6DD22BC0" w14:textId="76DE630A" w:rsidR="002E3F5C" w:rsidRDefault="007D14D6">
      <w:r>
        <w:t xml:space="preserve">I agree with </w:t>
      </w:r>
      <w:proofErr w:type="spellStart"/>
      <w:r w:rsidR="0074557C">
        <w:t>Mougenot</w:t>
      </w:r>
      <w:proofErr w:type="spellEnd"/>
      <w:r w:rsidR="0074557C">
        <w:t xml:space="preserve"> and Matheson (2024) that </w:t>
      </w:r>
      <w:r w:rsidR="00DE31CB">
        <w:t xml:space="preserve">cognitive neuroscience can be integrated with </w:t>
      </w:r>
      <w:r w:rsidR="0074557C">
        <w:t xml:space="preserve">embodied approaches by searching for multilevel mechanistic explanations that span the brain, body, and environment. The result is </w:t>
      </w:r>
      <w:r w:rsidR="0074557C" w:rsidRPr="0074557C">
        <w:rPr>
          <w:i/>
          <w:iCs/>
        </w:rPr>
        <w:t>embodied cognitive neuroscience</w:t>
      </w:r>
      <w:r w:rsidR="0074557C">
        <w:t>.</w:t>
      </w:r>
    </w:p>
    <w:p w14:paraId="20A1ACF7" w14:textId="77777777" w:rsidR="002E3F5C" w:rsidRDefault="002E3F5C"/>
    <w:p w14:paraId="13293525" w14:textId="77777777" w:rsidR="00546D65" w:rsidRDefault="00B16FD7">
      <w:r>
        <w:t xml:space="preserve">They cite </w:t>
      </w:r>
      <w:r w:rsidR="00D87634">
        <w:t>several</w:t>
      </w:r>
      <w:r>
        <w:t xml:space="preserve"> models</w:t>
      </w:r>
      <w:r w:rsidR="001748E5">
        <w:t xml:space="preserve">, some of which involve computational modeling. Yet </w:t>
      </w:r>
      <w:proofErr w:type="spellStart"/>
      <w:r w:rsidR="001748E5">
        <w:t>Mougenot</w:t>
      </w:r>
      <w:proofErr w:type="spellEnd"/>
      <w:r w:rsidR="001748E5">
        <w:t xml:space="preserve"> and Matheson </w:t>
      </w:r>
      <w:r w:rsidR="00AF786D">
        <w:t xml:space="preserve">write that “whether </w:t>
      </w:r>
      <w:r w:rsidR="00D87634">
        <w:t>our arguments apply [to] computational modeling … is beyond the scope of the present argument”.</w:t>
      </w:r>
      <w:r w:rsidR="001748E5">
        <w:t xml:space="preserve"> </w:t>
      </w:r>
      <w:r w:rsidR="0074557C">
        <w:t>I will extend their argument to computational neuroscience</w:t>
      </w:r>
      <w:r w:rsidR="00D4529A">
        <w:t>, that is</w:t>
      </w:r>
      <w:r w:rsidR="00724ADE">
        <w:t xml:space="preserve">, </w:t>
      </w:r>
      <w:r w:rsidR="00D4529A">
        <w:t xml:space="preserve">the </w:t>
      </w:r>
      <w:r w:rsidR="00724ADE">
        <w:t xml:space="preserve">study of neural computation and representation via </w:t>
      </w:r>
      <w:r w:rsidR="00D4529A">
        <w:t xml:space="preserve">mathematical and </w:t>
      </w:r>
      <w:r w:rsidR="00724ADE">
        <w:t>computational modelin</w:t>
      </w:r>
      <w:r w:rsidR="00D4529A">
        <w:t>g</w:t>
      </w:r>
      <w:r w:rsidR="00CA6D17">
        <w:t xml:space="preserve">. </w:t>
      </w:r>
      <w:r w:rsidR="00546D65">
        <w:t xml:space="preserve">I follow </w:t>
      </w:r>
      <w:proofErr w:type="spellStart"/>
      <w:r w:rsidR="00546D65">
        <w:t>Mougenot</w:t>
      </w:r>
      <w:proofErr w:type="spellEnd"/>
      <w:r w:rsidR="00546D65">
        <w:t xml:space="preserve"> and Matheson in understanding “embodied” broadly to include all 4EA: embodied, embedded, extended, enactive, and affective cognition approaches. </w:t>
      </w:r>
    </w:p>
    <w:p w14:paraId="2A015AB7" w14:textId="77777777" w:rsidR="00546D65" w:rsidRDefault="00546D65"/>
    <w:p w14:paraId="6F3D0F5E" w14:textId="31774D38" w:rsidR="00EE3DDE" w:rsidRDefault="00CA6D17">
      <w:r>
        <w:t xml:space="preserve">In previous work, I argued that </w:t>
      </w:r>
      <w:r w:rsidR="00F466CA">
        <w:t xml:space="preserve">neural representations must be understood within an embodied framework (Piccinini 2022) and that </w:t>
      </w:r>
      <w:r w:rsidR="00546D65">
        <w:t xml:space="preserve">cognitive computational neuroscience is committed to </w:t>
      </w:r>
      <w:r w:rsidR="00871949">
        <w:t xml:space="preserve">multilevel </w:t>
      </w:r>
      <w:r w:rsidR="00546D65">
        <w:t>mechanistic explanation</w:t>
      </w:r>
      <w:r w:rsidR="005064CD">
        <w:t xml:space="preserve"> (Ritchie and Piccinini 2024</w:t>
      </w:r>
      <w:r w:rsidR="00C22F3F">
        <w:t>)</w:t>
      </w:r>
      <w:r w:rsidR="00EA495F">
        <w:t xml:space="preserve">. </w:t>
      </w:r>
      <w:r w:rsidR="00F466CA">
        <w:t xml:space="preserve">Here </w:t>
      </w:r>
      <w:r w:rsidR="00FC43FE">
        <w:t>I aim to</w:t>
      </w:r>
      <w:r w:rsidR="00CE29B4">
        <w:t xml:space="preserve"> briefly</w:t>
      </w:r>
      <w:r w:rsidR="00FC43FE">
        <w:t xml:space="preserve"> clarify </w:t>
      </w:r>
      <w:r w:rsidR="00CE29B4">
        <w:t xml:space="preserve">why and </w:t>
      </w:r>
      <w:r w:rsidR="0074557C">
        <w:t>how neural computations and representations fit within a</w:t>
      </w:r>
      <w:r w:rsidR="005E395B">
        <w:t>n embodied mechanistic</w:t>
      </w:r>
      <w:r w:rsidR="0074557C">
        <w:t xml:space="preserve"> framework.</w:t>
      </w:r>
      <w:r w:rsidR="002A19CF">
        <w:t xml:space="preserve"> The result is embodied cognitive </w:t>
      </w:r>
      <w:r w:rsidR="002A19CF" w:rsidRPr="002A19CF">
        <w:rPr>
          <w:i/>
          <w:iCs/>
        </w:rPr>
        <w:t>computational</w:t>
      </w:r>
      <w:r w:rsidR="002A19CF">
        <w:t xml:space="preserve"> neuroscience.</w:t>
      </w:r>
    </w:p>
    <w:p w14:paraId="1091F351" w14:textId="77777777" w:rsidR="000727E1" w:rsidRDefault="000727E1"/>
    <w:p w14:paraId="35AD83D3" w14:textId="5310B986" w:rsidR="00077E29" w:rsidRDefault="00A95167">
      <w:r>
        <w:t>One apparent obstacle to integratin</w:t>
      </w:r>
      <w:r w:rsidR="001F25B3">
        <w:t>g</w:t>
      </w:r>
      <w:r>
        <w:t xml:space="preserve"> </w:t>
      </w:r>
      <w:r w:rsidR="001F25B3">
        <w:t xml:space="preserve">neural </w:t>
      </w:r>
      <w:r w:rsidR="002A168F">
        <w:t xml:space="preserve">computation and representation with an embodied (4EA) approach </w:t>
      </w:r>
      <w:r w:rsidR="006A43DD">
        <w:t xml:space="preserve">is that computation and representation are </w:t>
      </w:r>
      <w:r w:rsidR="009D51BB">
        <w:t>substrate</w:t>
      </w:r>
      <w:r w:rsidR="006A43DD">
        <w:t xml:space="preserve"> independent, </w:t>
      </w:r>
      <w:r w:rsidR="00FD71BB">
        <w:t xml:space="preserve">that is, they are defined in terms that do not depend on </w:t>
      </w:r>
      <w:r w:rsidR="00122B56">
        <w:t>properties that are specific to the</w:t>
      </w:r>
      <w:r w:rsidR="004E43CA">
        <w:t>ir</w:t>
      </w:r>
      <w:r w:rsidR="00122B56">
        <w:t xml:space="preserve"> </w:t>
      </w:r>
      <w:r w:rsidR="004E43CA">
        <w:t xml:space="preserve">physical </w:t>
      </w:r>
      <w:r w:rsidR="009D51BB">
        <w:t>substrate</w:t>
      </w:r>
      <w:r w:rsidR="00122B56">
        <w:t xml:space="preserve">. Instead, computation is defined in terms of </w:t>
      </w:r>
      <w:r w:rsidR="00C26DF0">
        <w:t xml:space="preserve">degrees of freedom, and representation is defined in terms of </w:t>
      </w:r>
      <w:r w:rsidR="007D2920">
        <w:t xml:space="preserve">guiding behavior with respect to </w:t>
      </w:r>
      <w:r w:rsidR="00C26DF0">
        <w:t>target environmental variables</w:t>
      </w:r>
      <w:r w:rsidR="00473395">
        <w:t xml:space="preserve"> (cf. Anderson and Piccinini 2024)</w:t>
      </w:r>
      <w:r w:rsidR="007D2920">
        <w:t>.</w:t>
      </w:r>
    </w:p>
    <w:p w14:paraId="425DB3B3" w14:textId="77777777" w:rsidR="00CD758F" w:rsidRDefault="00CD758F"/>
    <w:p w14:paraId="32E0916C" w14:textId="2E0E09EF" w:rsidR="00CD758F" w:rsidRDefault="00CD758F">
      <w:r>
        <w:lastRenderedPageBreak/>
        <w:t xml:space="preserve">Yet </w:t>
      </w:r>
      <w:r w:rsidR="00294981">
        <w:t xml:space="preserve">it would be a mistake to infer </w:t>
      </w:r>
      <w:r>
        <w:t xml:space="preserve">from </w:t>
      </w:r>
      <w:r w:rsidR="009D51BB">
        <w:t>substrate</w:t>
      </w:r>
      <w:r>
        <w:t xml:space="preserve"> independence </w:t>
      </w:r>
      <w:r w:rsidR="008B22CE">
        <w:t xml:space="preserve">in this sense </w:t>
      </w:r>
      <w:r>
        <w:t xml:space="preserve">that </w:t>
      </w:r>
      <w:r w:rsidR="00E53A53">
        <w:t xml:space="preserve">computation and representation are purely </w:t>
      </w:r>
      <w:r w:rsidR="00550C07">
        <w:t>“</w:t>
      </w:r>
      <w:r w:rsidR="00E53A53">
        <w:t>functional</w:t>
      </w:r>
      <w:r w:rsidR="00550C07">
        <w:t>” (as opposed to structural, or mechanistic)</w:t>
      </w:r>
      <w:r w:rsidR="00E53A53">
        <w:t xml:space="preserve"> notions, which </w:t>
      </w:r>
      <w:r w:rsidR="00361265">
        <w:t>are independent of</w:t>
      </w:r>
      <w:r w:rsidR="00E53A53">
        <w:t xml:space="preserve"> </w:t>
      </w:r>
      <w:r w:rsidR="004874B8">
        <w:t xml:space="preserve">structural </w:t>
      </w:r>
      <w:r w:rsidR="00550C07">
        <w:t xml:space="preserve">or mechanistic </w:t>
      </w:r>
      <w:r w:rsidR="00E53A53">
        <w:t xml:space="preserve">aspects of </w:t>
      </w:r>
      <w:r w:rsidR="00361265">
        <w:t>their physical substrate.</w:t>
      </w:r>
      <w:r w:rsidR="00C92A52">
        <w:t xml:space="preserve"> A related mistake would be to conclude that the study of neural computation and representation is autonomous from the study of neural mechanisms</w:t>
      </w:r>
      <w:r w:rsidR="00294E1B">
        <w:t xml:space="preserve">. In the </w:t>
      </w:r>
      <w:r w:rsidR="0027633D">
        <w:t>other</w:t>
      </w:r>
      <w:r w:rsidR="00294E1B">
        <w:t xml:space="preserve"> direction, </w:t>
      </w:r>
      <w:r w:rsidR="00707471">
        <w:t>it</w:t>
      </w:r>
      <w:r w:rsidR="00294E1B">
        <w:t xml:space="preserve"> would be </w:t>
      </w:r>
      <w:r w:rsidR="009319BF">
        <w:t xml:space="preserve">a mistake </w:t>
      </w:r>
      <w:r w:rsidR="00294E1B">
        <w:t xml:space="preserve">to conclude that, since cognition is embodied, there is no such thing as neural computation </w:t>
      </w:r>
      <w:r w:rsidR="00E35D3A">
        <w:t>or</w:t>
      </w:r>
      <w:r w:rsidR="00294E1B">
        <w:t xml:space="preserve"> representation.</w:t>
      </w:r>
    </w:p>
    <w:p w14:paraId="3D69FD80" w14:textId="77777777" w:rsidR="00EE5509" w:rsidRDefault="00EE5509"/>
    <w:p w14:paraId="734938A0" w14:textId="3520E8A2" w:rsidR="00EE5509" w:rsidRDefault="00846D80">
      <w:r>
        <w:t xml:space="preserve">In fact, </w:t>
      </w:r>
      <w:r w:rsidR="00D52D51">
        <w:t>the following are among</w:t>
      </w:r>
      <w:r>
        <w:t xml:space="preserve"> </w:t>
      </w:r>
      <w:r w:rsidR="00611E75">
        <w:t xml:space="preserve">several intertwined aspects of neural computation and representation that are </w:t>
      </w:r>
      <w:r w:rsidR="008F1E03">
        <w:t xml:space="preserve">both </w:t>
      </w:r>
      <w:r w:rsidR="00D52D51">
        <w:t xml:space="preserve">mechanistic and </w:t>
      </w:r>
      <w:r w:rsidR="00611E75">
        <w:t>embodied (in a broad sense):</w:t>
      </w:r>
    </w:p>
    <w:p w14:paraId="2712434C" w14:textId="77777777" w:rsidR="00611E75" w:rsidRDefault="00611E75"/>
    <w:p w14:paraId="3040E30A" w14:textId="28DB9C4E" w:rsidR="00611E75" w:rsidRDefault="00611E75" w:rsidP="00611E75">
      <w:pPr>
        <w:pStyle w:val="ListParagraph"/>
        <w:numPr>
          <w:ilvl w:val="0"/>
          <w:numId w:val="1"/>
        </w:numPr>
      </w:pPr>
      <w:r>
        <w:t xml:space="preserve">Computational architecture. Different computing systems </w:t>
      </w:r>
      <w:r w:rsidR="007F15BA">
        <w:t xml:space="preserve">are </w:t>
      </w:r>
      <w:r w:rsidR="001A6243">
        <w:t>made of</w:t>
      </w:r>
      <w:r w:rsidR="007F15BA">
        <w:t xml:space="preserve"> different sorts of components organized in different ways. For instance, ordinary digital computers rely on digital processors </w:t>
      </w:r>
      <w:r w:rsidR="00F128BD">
        <w:t xml:space="preserve">coordinated with memory registers, and general-purpose analog computers </w:t>
      </w:r>
      <w:r w:rsidR="00F15BD6">
        <w:t xml:space="preserve">(GPACs) </w:t>
      </w:r>
      <w:r w:rsidR="00F128BD">
        <w:t xml:space="preserve">rely on </w:t>
      </w:r>
      <w:r w:rsidR="005830D2">
        <w:t>integrators that can integrate continuous variable</w:t>
      </w:r>
      <w:r w:rsidR="00CF6FF6">
        <w:t>s</w:t>
      </w:r>
      <w:r w:rsidR="005830D2">
        <w:t>.</w:t>
      </w:r>
      <w:r w:rsidR="00E86DB6">
        <w:t xml:space="preserve"> </w:t>
      </w:r>
      <w:r w:rsidR="00CF6FF6">
        <w:t>In contrast, n</w:t>
      </w:r>
      <w:r w:rsidR="00E86DB6">
        <w:t>eur</w:t>
      </w:r>
      <w:r w:rsidR="00F15BD6">
        <w:t>ocomputational systems are made of biological neurons</w:t>
      </w:r>
      <w:r w:rsidR="00C21AB7">
        <w:t>.</w:t>
      </w:r>
      <w:r w:rsidR="00144116">
        <w:t xml:space="preserve"> Typical </w:t>
      </w:r>
      <w:r w:rsidR="008243A1">
        <w:t>neuron</w:t>
      </w:r>
      <w:r w:rsidR="00144116">
        <w:t>s</w:t>
      </w:r>
      <w:r w:rsidR="008243A1">
        <w:t xml:space="preserve"> combine </w:t>
      </w:r>
      <w:r w:rsidR="008553A9">
        <w:t xml:space="preserve">integration </w:t>
      </w:r>
      <w:r w:rsidR="008243A1">
        <w:t xml:space="preserve">performed by </w:t>
      </w:r>
      <w:r w:rsidR="008553A9">
        <w:t>dendritic tree</w:t>
      </w:r>
      <w:r w:rsidR="000E71CD">
        <w:t>s</w:t>
      </w:r>
      <w:r w:rsidR="008243A1">
        <w:t xml:space="preserve"> over their many </w:t>
      </w:r>
      <w:r w:rsidR="004845DE">
        <w:t xml:space="preserve">inputs </w:t>
      </w:r>
      <w:r w:rsidR="00073D00">
        <w:t xml:space="preserve">(which are typically discrete but received over continuous time) </w:t>
      </w:r>
      <w:r w:rsidR="004845DE">
        <w:t xml:space="preserve">with a mechanism in the soma that generates action potentials only once a certain </w:t>
      </w:r>
      <w:r w:rsidR="00073D00">
        <w:t>threshold</w:t>
      </w:r>
      <w:r w:rsidR="004845DE">
        <w:t xml:space="preserve"> is reached. </w:t>
      </w:r>
      <w:r w:rsidR="00B15CEA">
        <w:t>Despite</w:t>
      </w:r>
      <w:r w:rsidR="00E43E9E">
        <w:t xml:space="preserve"> some </w:t>
      </w:r>
      <w:r w:rsidR="00343A42">
        <w:t>partial</w:t>
      </w:r>
      <w:r w:rsidR="005A5C1B">
        <w:t xml:space="preserve"> </w:t>
      </w:r>
      <w:r w:rsidR="00E43E9E">
        <w:t>similaritie</w:t>
      </w:r>
      <w:r w:rsidR="005A5C1B">
        <w:t xml:space="preserve">s, neurons are </w:t>
      </w:r>
      <w:r w:rsidR="00B15CEA">
        <w:t>very different from</w:t>
      </w:r>
      <w:r w:rsidR="00DF1B3A">
        <w:t xml:space="preserve"> either</w:t>
      </w:r>
      <w:r w:rsidR="00922F43">
        <w:t xml:space="preserve"> digital processors or GPAC integrators</w:t>
      </w:r>
      <w:r w:rsidR="00A1733F">
        <w:t xml:space="preserve"> (Piccinini and Bahar 2013)</w:t>
      </w:r>
      <w:r w:rsidR="00E43E9E">
        <w:t xml:space="preserve">. </w:t>
      </w:r>
      <w:r w:rsidR="00DF1B3A">
        <w:t>Further disanalogies include that</w:t>
      </w:r>
      <w:r w:rsidR="00205FA7">
        <w:t xml:space="preserve"> </w:t>
      </w:r>
      <w:r w:rsidR="008E0428">
        <w:t xml:space="preserve">neurons can </w:t>
      </w:r>
      <w:r w:rsidR="006C1FEF">
        <w:t>not only</w:t>
      </w:r>
      <w:r w:rsidR="008E0428">
        <w:t xml:space="preserve"> excite </w:t>
      </w:r>
      <w:r w:rsidR="006C1FEF">
        <w:t>but also</w:t>
      </w:r>
      <w:r w:rsidR="008E0428">
        <w:t xml:space="preserve"> inhibit one another</w:t>
      </w:r>
      <w:r w:rsidR="00DF1B3A">
        <w:t xml:space="preserve"> </w:t>
      </w:r>
      <w:r w:rsidR="008E0428">
        <w:t xml:space="preserve">and </w:t>
      </w:r>
      <w:r w:rsidR="006C1FEF">
        <w:t xml:space="preserve">that </w:t>
      </w:r>
      <w:r w:rsidR="00205FA7">
        <w:t>neurocomputational operations are subject to many modulating factors.</w:t>
      </w:r>
    </w:p>
    <w:p w14:paraId="34B76515" w14:textId="7A527BD8" w:rsidR="00C21AB7" w:rsidRDefault="001500D8" w:rsidP="00611E75">
      <w:pPr>
        <w:pStyle w:val="ListParagraph"/>
        <w:numPr>
          <w:ilvl w:val="0"/>
          <w:numId w:val="1"/>
        </w:numPr>
      </w:pPr>
      <w:r>
        <w:t>R</w:t>
      </w:r>
      <w:r w:rsidR="00416BB4">
        <w:t xml:space="preserve">epresentational </w:t>
      </w:r>
      <w:r w:rsidR="00C14C2D">
        <w:t>format</w:t>
      </w:r>
      <w:r w:rsidR="00C73EEB">
        <w:t>s</w:t>
      </w:r>
      <w:r w:rsidR="00C21AB7">
        <w:t>. Different comput</w:t>
      </w:r>
      <w:r w:rsidR="009A50B1">
        <w:t xml:space="preserve">ational architectures </w:t>
      </w:r>
      <w:r>
        <w:t>use different formats</w:t>
      </w:r>
      <w:r w:rsidR="009157EF">
        <w:t xml:space="preserve"> (cf. Coelho </w:t>
      </w:r>
      <w:proofErr w:type="spellStart"/>
      <w:r w:rsidR="009157EF">
        <w:t>Mollo</w:t>
      </w:r>
      <w:proofErr w:type="spellEnd"/>
      <w:r w:rsidR="009157EF">
        <w:t xml:space="preserve"> and </w:t>
      </w:r>
      <w:proofErr w:type="spellStart"/>
      <w:r w:rsidR="009157EF">
        <w:t>Vernazzani</w:t>
      </w:r>
      <w:proofErr w:type="spellEnd"/>
      <w:r w:rsidR="009157EF">
        <w:t xml:space="preserve"> 2023)</w:t>
      </w:r>
      <w:r w:rsidR="009A50B1">
        <w:t xml:space="preserve">. For instance, ordinary digital computers process strings of digits (roughly, discrete states concatenated together), </w:t>
      </w:r>
      <w:r w:rsidR="00244ECC">
        <w:t xml:space="preserve">while GPACs typically </w:t>
      </w:r>
      <w:r w:rsidR="002D3F69">
        <w:t xml:space="preserve">process continuous variables. In contrast, neural systems process </w:t>
      </w:r>
      <w:r w:rsidR="00022725">
        <w:t xml:space="preserve">individual spikes, spike trains, and complex </w:t>
      </w:r>
      <w:r w:rsidR="005A40F7">
        <w:t>pluralities of spikes and spike trains.</w:t>
      </w:r>
    </w:p>
    <w:p w14:paraId="696A9532" w14:textId="53C1645D" w:rsidR="0029604D" w:rsidRDefault="00CB6D1A" w:rsidP="00C32AB9">
      <w:pPr>
        <w:pStyle w:val="ListParagraph"/>
        <w:numPr>
          <w:ilvl w:val="0"/>
          <w:numId w:val="1"/>
        </w:numPr>
      </w:pPr>
      <w:r>
        <w:t>Encoding schemes</w:t>
      </w:r>
      <w:r w:rsidR="00B6460E">
        <w:t xml:space="preserve">. Different representational systems </w:t>
      </w:r>
      <w:r>
        <w:t xml:space="preserve">encode information in different ways. </w:t>
      </w:r>
      <w:r w:rsidR="00723A41">
        <w:t xml:space="preserve">For instance, ordinary digital codes </w:t>
      </w:r>
      <w:r w:rsidR="00373041">
        <w:t xml:space="preserve">such as the decimal </w:t>
      </w:r>
      <w:r w:rsidR="00A12A0F">
        <w:t xml:space="preserve">number system </w:t>
      </w:r>
      <w:r w:rsidR="00723A41">
        <w:t xml:space="preserve">encode </w:t>
      </w:r>
      <w:r w:rsidR="003838F3">
        <w:t xml:space="preserve">numerical </w:t>
      </w:r>
      <w:r w:rsidR="00723A41">
        <w:t>information, in part, based on the position of a digit within a string (e.g., the rightmost digit</w:t>
      </w:r>
      <w:r w:rsidR="009F395C">
        <w:t xml:space="preserve"> represents units, the next digit </w:t>
      </w:r>
      <w:r w:rsidR="00A12A0F">
        <w:t xml:space="preserve">to the left </w:t>
      </w:r>
      <w:r w:rsidR="009F395C">
        <w:t xml:space="preserve">represents tens, the next </w:t>
      </w:r>
      <w:r w:rsidR="00256F98">
        <w:t xml:space="preserve">represents </w:t>
      </w:r>
      <w:r w:rsidR="009F395C">
        <w:t>hundreds, etc.), while</w:t>
      </w:r>
      <w:r w:rsidR="00D737A0">
        <w:t xml:space="preserve"> typical analog codes encode </w:t>
      </w:r>
      <w:r w:rsidR="00792717">
        <w:t xml:space="preserve">information using a scaled </w:t>
      </w:r>
      <w:r w:rsidR="00B50631">
        <w:t>continuous variable</w:t>
      </w:r>
      <w:r w:rsidR="00792717">
        <w:t xml:space="preserve">. </w:t>
      </w:r>
      <w:r w:rsidR="000B4113">
        <w:t xml:space="preserve">In contrast, </w:t>
      </w:r>
      <w:r w:rsidR="0004434B">
        <w:t xml:space="preserve">neural systems encode information </w:t>
      </w:r>
      <w:r w:rsidR="00307032">
        <w:t>using</w:t>
      </w:r>
      <w:r w:rsidR="0004434B">
        <w:t xml:space="preserve"> </w:t>
      </w:r>
      <w:r w:rsidR="00F17085">
        <w:t>features that include</w:t>
      </w:r>
      <w:r w:rsidR="0004434B">
        <w:t xml:space="preserve"> physical location</w:t>
      </w:r>
      <w:r w:rsidR="0071179B">
        <w:t xml:space="preserve">, </w:t>
      </w:r>
      <w:r w:rsidR="00307032">
        <w:t>connection strength</w:t>
      </w:r>
      <w:r w:rsidR="0071179B">
        <w:t xml:space="preserve"> (between neurons), firing rate and timing,</w:t>
      </w:r>
      <w:r w:rsidR="0071179B" w:rsidRPr="0071179B">
        <w:t xml:space="preserve"> </w:t>
      </w:r>
      <w:r w:rsidR="0071179B">
        <w:t xml:space="preserve">patterns of activation within a </w:t>
      </w:r>
      <w:r w:rsidR="002E764C">
        <w:t xml:space="preserve">neuronal </w:t>
      </w:r>
      <w:r w:rsidR="0071179B">
        <w:t xml:space="preserve">population, </w:t>
      </w:r>
      <w:r w:rsidR="0075287B">
        <w:t xml:space="preserve">and </w:t>
      </w:r>
      <w:r w:rsidR="0071179B">
        <w:t>dynamical evolution of the activation</w:t>
      </w:r>
      <w:r w:rsidR="00F17085">
        <w:t xml:space="preserve"> patterns</w:t>
      </w:r>
      <w:r w:rsidR="0075287B">
        <w:t>.</w:t>
      </w:r>
    </w:p>
    <w:p w14:paraId="59F30773" w14:textId="732D9DDD" w:rsidR="008D34B4" w:rsidRDefault="008D34B4" w:rsidP="00611E75">
      <w:pPr>
        <w:pStyle w:val="ListParagraph"/>
        <w:numPr>
          <w:ilvl w:val="0"/>
          <w:numId w:val="1"/>
        </w:numPr>
      </w:pPr>
      <w:r>
        <w:t>Learning method</w:t>
      </w:r>
      <w:r w:rsidR="00E131EE">
        <w:t>s</w:t>
      </w:r>
      <w:r>
        <w:t xml:space="preserve">. </w:t>
      </w:r>
      <w:r w:rsidR="003068B9">
        <w:t>Conventional computing systems have a fixed architecture</w:t>
      </w:r>
      <w:r w:rsidR="00C27DA0">
        <w:t>, so that any learning involves changes in software not hardware. In contrast, neurocomputational systems have a</w:t>
      </w:r>
      <w:r w:rsidR="00125310">
        <w:t>n</w:t>
      </w:r>
      <w:r w:rsidR="00C27DA0">
        <w:t xml:space="preserve"> architecture that </w:t>
      </w:r>
      <w:r w:rsidR="00125310">
        <w:t>changes</w:t>
      </w:r>
      <w:r w:rsidR="00C27DA0">
        <w:t xml:space="preserve"> </w:t>
      </w:r>
      <w:r w:rsidR="000C075D">
        <w:t xml:space="preserve">through various learning processes at various temporal scales. While many learning schemes have been </w:t>
      </w:r>
      <w:r w:rsidR="00E042CC">
        <w:t xml:space="preserve">devised to approximate the results of </w:t>
      </w:r>
      <w:r w:rsidR="006D34D5">
        <w:t>biological</w:t>
      </w:r>
      <w:r w:rsidR="00E042CC">
        <w:t xml:space="preserve"> learning (e.g., </w:t>
      </w:r>
      <w:r w:rsidR="00E042CC">
        <w:lastRenderedPageBreak/>
        <w:t>backpropagation, reinforcement learning)</w:t>
      </w:r>
      <w:r w:rsidR="004B14F6">
        <w:t xml:space="preserve"> and some of them may well shed light on some aspects of biological learning, many aspects of </w:t>
      </w:r>
      <w:r w:rsidR="006D34D5">
        <w:t>biological</w:t>
      </w:r>
      <w:r w:rsidR="00B07031">
        <w:t xml:space="preserve"> learning (e.g., continual learning, learning within the real world rather than using labeled data or artificial environments) are still poorly understood.</w:t>
      </w:r>
    </w:p>
    <w:p w14:paraId="6321980E" w14:textId="6236223C" w:rsidR="00736854" w:rsidRPr="000E5B02" w:rsidRDefault="00736854" w:rsidP="000E5B02">
      <w:pPr>
        <w:pStyle w:val="ListParagraph"/>
        <w:numPr>
          <w:ilvl w:val="0"/>
          <w:numId w:val="1"/>
        </w:numPr>
        <w:rPr>
          <w:rFonts w:eastAsiaTheme="minorEastAsia"/>
        </w:rPr>
      </w:pPr>
      <w:r>
        <w:t>Coordination between computation and representation</w:t>
      </w:r>
      <w:r w:rsidR="005F79FD">
        <w:t xml:space="preserve">. </w:t>
      </w:r>
      <w:r w:rsidR="00640C78">
        <w:t>Conventional computing systems</w:t>
      </w:r>
      <w:r w:rsidR="007729DF">
        <w:t xml:space="preserve"> work in part</w:t>
      </w:r>
      <w:r w:rsidR="00640C78">
        <w:t xml:space="preserve"> </w:t>
      </w:r>
      <w:r w:rsidR="007729DF">
        <w:t>thanks to humans</w:t>
      </w:r>
      <w:r w:rsidR="00640C78">
        <w:t xml:space="preserve"> </w:t>
      </w:r>
      <w:r w:rsidR="007729DF">
        <w:t>who</w:t>
      </w:r>
      <w:r w:rsidR="00640C78">
        <w:t xml:space="preserve"> match </w:t>
      </w:r>
      <w:r w:rsidR="007729DF">
        <w:t xml:space="preserve">appropriate </w:t>
      </w:r>
      <w:r w:rsidR="00640C78">
        <w:t xml:space="preserve">computations to the content of the representations. For instance, </w:t>
      </w:r>
      <w:r w:rsidR="007729DF">
        <w:t xml:space="preserve">a programmer </w:t>
      </w:r>
      <w:r w:rsidR="00C101A2">
        <w:t>might</w:t>
      </w:r>
      <w:r w:rsidR="007729DF">
        <w:t xml:space="preserve"> write code that </w:t>
      </w:r>
      <w:r w:rsidR="00D17ECB">
        <w:t xml:space="preserve">correctly </w:t>
      </w:r>
      <w:r w:rsidR="00B47D45">
        <w:t xml:space="preserve">derives </w:t>
      </w:r>
      <w:r w:rsidR="00B47D45" w:rsidRPr="00FA3EF8">
        <w:rPr>
          <w:i/>
          <w:iCs/>
        </w:rPr>
        <w:t>q</w:t>
      </w:r>
      <w:r w:rsidR="00B47D45">
        <w:t xml:space="preserve"> </w:t>
      </w:r>
      <w:r w:rsidR="00DB4C4A">
        <w:t xml:space="preserve">(as opposed to, say, </w:t>
      </w:r>
      <w:r w:rsidR="00DB4C4A" w:rsidRPr="00DB4C4A">
        <w:rPr>
          <w:i/>
          <w:iCs/>
        </w:rPr>
        <w:t>p</w:t>
      </w:r>
      <w:r w:rsidR="00DB4C4A">
        <w:t xml:space="preserve">, or </w:t>
      </w:r>
      <m:oMath>
        <m:r>
          <w:rPr>
            <w:rFonts w:ascii="Cambria Math" w:hAnsi="Cambria Math"/>
          </w:rPr>
          <m:t>→</m:t>
        </m:r>
      </m:oMath>
      <w:r w:rsidR="00DB4C4A">
        <w:t xml:space="preserve">) </w:t>
      </w:r>
      <w:r w:rsidR="00B47D45">
        <w:t xml:space="preserve">from </w:t>
      </w:r>
      <w:r w:rsidR="00B47D45" w:rsidRPr="00FA3EF8">
        <w:rPr>
          <w:i/>
          <w:iCs/>
        </w:rPr>
        <w:t>p</w:t>
      </w:r>
      <w:r w:rsidR="00B47D45">
        <w:t xml:space="preserve"> and </w:t>
      </w:r>
      <w:r w:rsidR="00B47D45" w:rsidRPr="00FA3EF8">
        <w:rPr>
          <w:i/>
          <w:iCs/>
        </w:rPr>
        <w:t>p</w:t>
      </w:r>
      <m:oMath>
        <m:r>
          <w:rPr>
            <w:rFonts w:ascii="Cambria Math" w:hAnsi="Cambria Math"/>
          </w:rPr>
          <m:t>→</m:t>
        </m:r>
      </m:oMath>
      <w:r w:rsidR="00B47D45" w:rsidRPr="00FA3EF8">
        <w:rPr>
          <w:i/>
          <w:iCs/>
        </w:rPr>
        <w:t>q</w:t>
      </w:r>
      <w:r w:rsidR="00B47D45">
        <w:t xml:space="preserve">. </w:t>
      </w:r>
      <w:r w:rsidR="005447BC">
        <w:t xml:space="preserve">But a brain needs to coordinate computations and representations by itself, by learning representations and computations that are appropriate for one another. </w:t>
      </w:r>
      <w:r w:rsidR="00024E94">
        <w:t xml:space="preserve">Probably this requires </w:t>
      </w:r>
      <w:r w:rsidR="00715F3C">
        <w:t>using</w:t>
      </w:r>
      <w:r w:rsidR="00024E94">
        <w:t xml:space="preserve"> extensive feedback from the body and environment </w:t>
      </w:r>
      <w:r w:rsidR="00A21C4E">
        <w:t>while</w:t>
      </w:r>
      <w:r w:rsidR="00024E94">
        <w:t xml:space="preserve"> learning.</w:t>
      </w:r>
    </w:p>
    <w:p w14:paraId="236E23E0" w14:textId="54B1773B" w:rsidR="00686785" w:rsidRDefault="009D51BB" w:rsidP="00611E75">
      <w:pPr>
        <w:pStyle w:val="ListParagraph"/>
        <w:numPr>
          <w:ilvl w:val="0"/>
          <w:numId w:val="1"/>
        </w:numPr>
      </w:pPr>
      <w:r>
        <w:t>Substrate</w:t>
      </w:r>
      <w:r w:rsidR="00686785">
        <w:t>-dependent aspects of computation and representation</w:t>
      </w:r>
      <w:r w:rsidR="006341D6">
        <w:t xml:space="preserve">. In addition to their </w:t>
      </w:r>
      <w:r>
        <w:t>substrate</w:t>
      </w:r>
      <w:r w:rsidR="006341D6">
        <w:t xml:space="preserve">-independent aspects, computation and representation also have </w:t>
      </w:r>
      <w:r>
        <w:t>substrate</w:t>
      </w:r>
      <w:r w:rsidR="006341D6">
        <w:t>-dependent aspects</w:t>
      </w:r>
      <w:r w:rsidR="00CC3EEF">
        <w:t>. In nervous systems, these include</w:t>
      </w:r>
      <w:r w:rsidR="006341D6">
        <w:t xml:space="preserve"> </w:t>
      </w:r>
      <w:r w:rsidR="008E56DC">
        <w:t>chemically different signaling molecules</w:t>
      </w:r>
      <w:r w:rsidR="00D90C63">
        <w:t xml:space="preserve">, processing </w:t>
      </w:r>
      <w:r w:rsidR="00994246">
        <w:t>speed, energy requirements, and heat dissipation</w:t>
      </w:r>
      <w:r w:rsidR="00FE1DC8">
        <w:t xml:space="preserve"> (cf. </w:t>
      </w:r>
      <w:r w:rsidR="00D90C63">
        <w:t xml:space="preserve">Kirkpatrick 2022; </w:t>
      </w:r>
      <w:proofErr w:type="spellStart"/>
      <w:r w:rsidR="00FE1DC8">
        <w:t>Thagard</w:t>
      </w:r>
      <w:proofErr w:type="spellEnd"/>
      <w:r w:rsidR="00FE1DC8">
        <w:t xml:space="preserve"> </w:t>
      </w:r>
      <w:r w:rsidR="00D90C63">
        <w:t>2022)</w:t>
      </w:r>
      <w:r w:rsidR="00994246">
        <w:t xml:space="preserve">. </w:t>
      </w:r>
      <w:r w:rsidR="00D90C63">
        <w:t xml:space="preserve">By definition, </w:t>
      </w:r>
      <w:r w:rsidR="00CC3EEF">
        <w:t xml:space="preserve">these aspects of </w:t>
      </w:r>
      <w:r w:rsidR="00943B05">
        <w:t xml:space="preserve">neural </w:t>
      </w:r>
      <w:r w:rsidR="00CC3EEF">
        <w:t xml:space="preserve">computation and representation </w:t>
      </w:r>
      <w:r w:rsidR="00943B05">
        <w:t xml:space="preserve">depend on </w:t>
      </w:r>
      <w:r w:rsidR="00B724B0">
        <w:t>properties specific to the</w:t>
      </w:r>
      <w:r w:rsidR="00943B05">
        <w:t xml:space="preserve"> body in interaction with its environment.</w:t>
      </w:r>
    </w:p>
    <w:p w14:paraId="2292E65E" w14:textId="77777777" w:rsidR="00943B05" w:rsidRDefault="00943B05" w:rsidP="00943B05"/>
    <w:p w14:paraId="1D4DBFC8" w14:textId="61EFDCD5" w:rsidR="00943B05" w:rsidRDefault="00941203" w:rsidP="00943B05">
      <w:r>
        <w:t>Building mathematical and computational models can help develop ideas about all of the above</w:t>
      </w:r>
      <w:r w:rsidR="005F261F">
        <w:t xml:space="preserve"> </w:t>
      </w:r>
      <w:r w:rsidR="00297AB5">
        <w:t xml:space="preserve">multilevel </w:t>
      </w:r>
      <w:r w:rsidR="005F261F">
        <w:t>mechanistic aspects of neural computation and representation</w:t>
      </w:r>
      <w:r>
        <w:t xml:space="preserve">. But the only way to test such ideas and resulting models is to investigate actual </w:t>
      </w:r>
      <w:r w:rsidR="003C221F">
        <w:t xml:space="preserve">neural systems </w:t>
      </w:r>
      <w:r w:rsidR="00BD34B2">
        <w:t xml:space="preserve">at different scales </w:t>
      </w:r>
      <w:r w:rsidR="003C221F">
        <w:t>as they operate within their body and environment.</w:t>
      </w:r>
      <w:r w:rsidR="009776F0">
        <w:t xml:space="preserve"> Thus, </w:t>
      </w:r>
      <w:r w:rsidR="005D6918">
        <w:t xml:space="preserve">cognitive computational neuroscience—the study of neural computations over neural representations—must be </w:t>
      </w:r>
      <w:r>
        <w:t xml:space="preserve">an </w:t>
      </w:r>
      <w:r w:rsidR="005D6918">
        <w:t>embodied</w:t>
      </w:r>
      <w:r w:rsidR="00537C2A">
        <w:t>, mechanistic</w:t>
      </w:r>
      <w:r w:rsidR="00BF0EF1">
        <w:t xml:space="preserve"> research program</w:t>
      </w:r>
      <w:r w:rsidR="005D6918">
        <w:t>.</w:t>
      </w:r>
    </w:p>
    <w:p w14:paraId="244357B1" w14:textId="77777777" w:rsidR="00215B49" w:rsidRDefault="00215B49" w:rsidP="00943B05"/>
    <w:p w14:paraId="6439E51E" w14:textId="77777777" w:rsidR="00215B49" w:rsidRDefault="00215B49" w:rsidP="00943B05"/>
    <w:p w14:paraId="51A3BFF2" w14:textId="7DDE9831" w:rsidR="00215B49" w:rsidRDefault="00215B49" w:rsidP="00943B05">
      <w:r>
        <w:t>References</w:t>
      </w:r>
    </w:p>
    <w:p w14:paraId="071B480C" w14:textId="77777777" w:rsidR="00215B49" w:rsidRDefault="00215B49" w:rsidP="00943B05"/>
    <w:p w14:paraId="2F339A75" w14:textId="7390EE4C" w:rsidR="00294E1B" w:rsidRDefault="00A6481F">
      <w:r>
        <w:t xml:space="preserve">Anderson, </w:t>
      </w:r>
      <w:r w:rsidR="00FD2DAA">
        <w:t xml:space="preserve">N. G., and Piccinini, G. (2024). </w:t>
      </w:r>
      <w:r w:rsidR="00FD2DAA" w:rsidRPr="00FD2DAA">
        <w:rPr>
          <w:i/>
          <w:iCs/>
        </w:rPr>
        <w:t>The Physical Signature of Computation: A Robust Mapping Account</w:t>
      </w:r>
      <w:r w:rsidR="00FD2DAA">
        <w:t>. Oxford: Oxford University Press.</w:t>
      </w:r>
    </w:p>
    <w:p w14:paraId="57348ED2" w14:textId="77777777" w:rsidR="00C23777" w:rsidRDefault="00C23777"/>
    <w:p w14:paraId="745A6818" w14:textId="0E866517" w:rsidR="00AA1E51" w:rsidRDefault="00AA1E51">
      <w:r w:rsidRPr="00AA1E51">
        <w:t xml:space="preserve">Coelho </w:t>
      </w:r>
      <w:proofErr w:type="spellStart"/>
      <w:r w:rsidRPr="00AA1E51">
        <w:t>Mollo</w:t>
      </w:r>
      <w:proofErr w:type="spellEnd"/>
      <w:r w:rsidRPr="00AA1E51">
        <w:t xml:space="preserve"> D</w:t>
      </w:r>
      <w:r w:rsidR="004F00CB">
        <w:t>.</w:t>
      </w:r>
      <w:r w:rsidRPr="00AA1E51">
        <w:t>,</w:t>
      </w:r>
      <w:r w:rsidR="004F00CB">
        <w:t xml:space="preserve"> and</w:t>
      </w:r>
      <w:r w:rsidRPr="00AA1E51">
        <w:t xml:space="preserve"> </w:t>
      </w:r>
      <w:proofErr w:type="spellStart"/>
      <w:r w:rsidRPr="00AA1E51">
        <w:t>Vernazzani</w:t>
      </w:r>
      <w:proofErr w:type="spellEnd"/>
      <w:r w:rsidR="004F00CB">
        <w:t>,</w:t>
      </w:r>
      <w:r w:rsidRPr="00AA1E51">
        <w:t xml:space="preserve"> A.</w:t>
      </w:r>
      <w:r>
        <w:t xml:space="preserve"> (2023).</w:t>
      </w:r>
      <w:r w:rsidRPr="00AA1E51">
        <w:t xml:space="preserve"> </w:t>
      </w:r>
      <w:r>
        <w:t>“</w:t>
      </w:r>
      <w:r w:rsidRPr="00AA1E51">
        <w:t>The Formats of Cognitive Representation: A Computational Account.</w:t>
      </w:r>
      <w:r>
        <w:t>”</w:t>
      </w:r>
      <w:r w:rsidRPr="00AA1E51">
        <w:t> </w:t>
      </w:r>
      <w:r w:rsidRPr="00AA1E51">
        <w:rPr>
          <w:i/>
          <w:iCs/>
        </w:rPr>
        <w:t>Philosophy of Science</w:t>
      </w:r>
      <w:r w:rsidRPr="00AA1E51">
        <w:t>. Published online 2023:1-20. doi:10.1017/psa.2023.123</w:t>
      </w:r>
    </w:p>
    <w:p w14:paraId="18A7CE31" w14:textId="77777777" w:rsidR="00AA1E51" w:rsidRDefault="00AA1E51"/>
    <w:p w14:paraId="3893A054" w14:textId="77777777" w:rsidR="00C61DCB" w:rsidRPr="00C61DCB" w:rsidRDefault="00C61DCB" w:rsidP="00C61DCB">
      <w:r w:rsidRPr="00C61DCB">
        <w:t xml:space="preserve">Kirkpatrick, K. L. (2022). “Biological Computation: Hearts and Flytraps.” </w:t>
      </w:r>
      <w:r w:rsidRPr="00C61DCB">
        <w:rPr>
          <w:i/>
          <w:iCs/>
        </w:rPr>
        <w:t xml:space="preserve">Journal of </w:t>
      </w:r>
    </w:p>
    <w:p w14:paraId="016946EB" w14:textId="2B3D09B7" w:rsidR="00C61DCB" w:rsidRDefault="00C61DCB">
      <w:r w:rsidRPr="00C61DCB">
        <w:rPr>
          <w:i/>
          <w:iCs/>
        </w:rPr>
        <w:t>Biological Physics</w:t>
      </w:r>
      <w:r w:rsidRPr="00C61DCB">
        <w:t xml:space="preserve"> 48</w:t>
      </w:r>
      <w:r>
        <w:t xml:space="preserve"> (</w:t>
      </w:r>
      <w:r w:rsidRPr="00C61DCB">
        <w:t>1</w:t>
      </w:r>
      <w:r>
        <w:t>)</w:t>
      </w:r>
      <w:r w:rsidRPr="00C61DCB">
        <w:t>: 55–78.</w:t>
      </w:r>
    </w:p>
    <w:p w14:paraId="27428786" w14:textId="77777777" w:rsidR="00C61DCB" w:rsidRDefault="00C61DCB"/>
    <w:p w14:paraId="67C74F89" w14:textId="40D04B62" w:rsidR="001D2684" w:rsidRDefault="001D2684">
      <w:proofErr w:type="spellStart"/>
      <w:r w:rsidRPr="001D2684">
        <w:t>Mougenot</w:t>
      </w:r>
      <w:proofErr w:type="spellEnd"/>
      <w:r>
        <w:t>, D., and</w:t>
      </w:r>
      <w:r w:rsidRPr="001D2684">
        <w:t xml:space="preserve"> Matheson</w:t>
      </w:r>
      <w:r>
        <w:t>, H.</w:t>
      </w:r>
      <w:r w:rsidRPr="001D2684">
        <w:t xml:space="preserve"> (2024)</w:t>
      </w:r>
      <w:r w:rsidR="00FF0202">
        <w:t>.</w:t>
      </w:r>
      <w:r w:rsidRPr="001D2684">
        <w:t xml:space="preserve"> </w:t>
      </w:r>
      <w:r w:rsidR="00FF0202">
        <w:t>“</w:t>
      </w:r>
      <w:r w:rsidRPr="001D2684">
        <w:t>Theoretical strategies for an embodied cognitive neuroscience: Mechanistic explanations of brain-body-environment systems,</w:t>
      </w:r>
      <w:r w:rsidR="00FF0202">
        <w:t>”</w:t>
      </w:r>
      <w:r w:rsidRPr="001D2684">
        <w:t xml:space="preserve"> </w:t>
      </w:r>
      <w:r w:rsidRPr="00FF0202">
        <w:rPr>
          <w:i/>
          <w:iCs/>
        </w:rPr>
        <w:t>Cognitive Neuroscience</w:t>
      </w:r>
      <w:r w:rsidRPr="001D2684">
        <w:t>, DOI: 10.1080/17588928.2024.2349546</w:t>
      </w:r>
    </w:p>
    <w:p w14:paraId="00D5C42B" w14:textId="77777777" w:rsidR="001D2684" w:rsidRDefault="001D2684"/>
    <w:p w14:paraId="752D2F2B" w14:textId="0338B6C4" w:rsidR="00C23777" w:rsidRPr="00C23777" w:rsidRDefault="00C23777" w:rsidP="00C23777">
      <w:r w:rsidRPr="00C23777">
        <w:lastRenderedPageBreak/>
        <w:t>Piccinini, G. (2022). “Situated Neural Representations: Solving the Problems of Content,”</w:t>
      </w:r>
      <w:r w:rsidR="00DB70E1">
        <w:t xml:space="preserve"> </w:t>
      </w:r>
      <w:r w:rsidRPr="00C23777">
        <w:rPr>
          <w:i/>
          <w:iCs/>
        </w:rPr>
        <w:t xml:space="preserve">Frontiers in Neurorobotics </w:t>
      </w:r>
      <w:r w:rsidRPr="00C23777">
        <w:t>16, doi:10.3389/fnbot.2022.846979.</w:t>
      </w:r>
    </w:p>
    <w:p w14:paraId="463482DE" w14:textId="77777777" w:rsidR="00C23777" w:rsidRDefault="00C23777"/>
    <w:p w14:paraId="65F90C3C" w14:textId="77777777" w:rsidR="00FD2DAA" w:rsidRDefault="00FD2DAA" w:rsidP="00FD2DAA">
      <w:r w:rsidRPr="00FD2DAA">
        <w:t xml:space="preserve">Piccinini, G., and S. Bahar (2013). “Neural Computation and the Computational Theory of Cognition.” </w:t>
      </w:r>
      <w:r w:rsidRPr="00FD2DAA">
        <w:rPr>
          <w:i/>
          <w:iCs/>
        </w:rPr>
        <w:t xml:space="preserve">Cognitive Science </w:t>
      </w:r>
      <w:r w:rsidRPr="00FD2DAA">
        <w:t xml:space="preserve">34: 453–88. </w:t>
      </w:r>
    </w:p>
    <w:p w14:paraId="0AB3D4A3" w14:textId="77777777" w:rsidR="00E07856" w:rsidRDefault="00E07856" w:rsidP="00E07856"/>
    <w:p w14:paraId="54E51397" w14:textId="57861517" w:rsidR="00E07856" w:rsidRPr="00FD2DAA" w:rsidRDefault="00E07856" w:rsidP="00FD2DAA">
      <w:r>
        <w:t xml:space="preserve">Ritchie, J. B., and Piccinini, G. (2024). </w:t>
      </w:r>
      <w:r w:rsidRPr="00E07856">
        <w:t>“Cognitive Computational Neuroscience</w:t>
      </w:r>
      <w:r>
        <w:t>,</w:t>
      </w:r>
      <w:r w:rsidRPr="00E07856">
        <w:t xml:space="preserve">” in Nora </w:t>
      </w:r>
      <w:proofErr w:type="spellStart"/>
      <w:r w:rsidRPr="00E07856">
        <w:t>Heinzelmann</w:t>
      </w:r>
      <w:proofErr w:type="spellEnd"/>
      <w:r w:rsidRPr="00E07856">
        <w:t xml:space="preserve">, ed., </w:t>
      </w:r>
      <w:r w:rsidRPr="00E07856">
        <w:rPr>
          <w:i/>
          <w:iCs/>
        </w:rPr>
        <w:t xml:space="preserve">Advances in </w:t>
      </w:r>
      <w:proofErr w:type="spellStart"/>
      <w:r w:rsidRPr="00E07856">
        <w:rPr>
          <w:i/>
          <w:iCs/>
        </w:rPr>
        <w:t>Neurophilosophy</w:t>
      </w:r>
      <w:proofErr w:type="spellEnd"/>
      <w:r w:rsidRPr="00E07856">
        <w:t>. Bloomsbury, pp. 151-178.</w:t>
      </w:r>
    </w:p>
    <w:p w14:paraId="04479844" w14:textId="77777777" w:rsidR="00294E1B" w:rsidRDefault="00294E1B"/>
    <w:p w14:paraId="44F3BFF4" w14:textId="72359A27" w:rsidR="00781170" w:rsidRPr="00BA2BC4" w:rsidRDefault="00BA2BC4" w:rsidP="00BA2BC4">
      <w:proofErr w:type="spellStart"/>
      <w:r w:rsidRPr="00BA2BC4">
        <w:t>Thagard</w:t>
      </w:r>
      <w:proofErr w:type="spellEnd"/>
      <w:r w:rsidRPr="00BA2BC4">
        <w:t>, P. (2022). “Energy Requirements Undermine Substrate Independence and Mind</w:t>
      </w:r>
      <w:r w:rsidR="004D1223">
        <w:t>-</w:t>
      </w:r>
      <w:r w:rsidRPr="00BA2BC4">
        <w:t>Body Functionalism.”</w:t>
      </w:r>
      <w:r w:rsidR="00DB70E1">
        <w:t xml:space="preserve"> </w:t>
      </w:r>
      <w:r w:rsidRPr="00BA2BC4">
        <w:rPr>
          <w:i/>
          <w:iCs/>
        </w:rPr>
        <w:t xml:space="preserve">Philosophy of Science </w:t>
      </w:r>
      <w:r w:rsidRPr="00BA2BC4">
        <w:t>89</w:t>
      </w:r>
      <w:r>
        <w:t xml:space="preserve"> (</w:t>
      </w:r>
      <w:r w:rsidRPr="00BA2BC4">
        <w:t>1</w:t>
      </w:r>
      <w:r>
        <w:t>)</w:t>
      </w:r>
      <w:r w:rsidRPr="00BA2BC4">
        <w:t>: 70–88.</w:t>
      </w:r>
    </w:p>
    <w:p w14:paraId="296A13B8" w14:textId="77777777" w:rsidR="00FF0202" w:rsidRDefault="00FF0202"/>
    <w:p w14:paraId="35EBF694" w14:textId="77777777" w:rsidR="000727E1" w:rsidRDefault="000727E1"/>
    <w:p w14:paraId="71B623F7" w14:textId="77777777" w:rsidR="00DE31CB" w:rsidRDefault="00DE31CB"/>
    <w:p w14:paraId="4444BB55" w14:textId="77777777" w:rsidR="00DE31CB" w:rsidRDefault="00DE31CB"/>
    <w:p w14:paraId="352071EE" w14:textId="77777777" w:rsidR="0074557C" w:rsidRDefault="0074557C"/>
    <w:sectPr w:rsidR="0074557C">
      <w:footerReference w:type="even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3ACFA8" w14:textId="77777777" w:rsidR="001E33E2" w:rsidRDefault="001E33E2" w:rsidP="007119D2">
      <w:r>
        <w:separator/>
      </w:r>
    </w:p>
  </w:endnote>
  <w:endnote w:type="continuationSeparator" w:id="0">
    <w:p w14:paraId="53922358" w14:textId="77777777" w:rsidR="001E33E2" w:rsidRDefault="001E33E2" w:rsidP="007119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42793975"/>
      <w:docPartObj>
        <w:docPartGallery w:val="Page Numbers (Bottom of Page)"/>
        <w:docPartUnique/>
      </w:docPartObj>
    </w:sdtPr>
    <w:sdtContent>
      <w:p w14:paraId="754F38EC" w14:textId="08D68D0B" w:rsidR="007119D2" w:rsidRDefault="007119D2" w:rsidP="001A1701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EDDFD68" w14:textId="77777777" w:rsidR="007119D2" w:rsidRDefault="007119D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1045793408"/>
      <w:docPartObj>
        <w:docPartGallery w:val="Page Numbers (Bottom of Page)"/>
        <w:docPartUnique/>
      </w:docPartObj>
    </w:sdtPr>
    <w:sdtContent>
      <w:p w14:paraId="3C4827EC" w14:textId="0EE736F5" w:rsidR="007119D2" w:rsidRDefault="007119D2" w:rsidP="001A1701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5EB7626F" w14:textId="77777777" w:rsidR="007119D2" w:rsidRDefault="007119D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82DC60" w14:textId="77777777" w:rsidR="001E33E2" w:rsidRDefault="001E33E2" w:rsidP="007119D2">
      <w:r>
        <w:separator/>
      </w:r>
    </w:p>
  </w:footnote>
  <w:footnote w:type="continuationSeparator" w:id="0">
    <w:p w14:paraId="202865C4" w14:textId="77777777" w:rsidR="001E33E2" w:rsidRDefault="001E33E2" w:rsidP="007119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45307E"/>
    <w:multiLevelType w:val="multilevel"/>
    <w:tmpl w:val="205CB15A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1" w15:restartNumberingAfterBreak="0">
    <w:nsid w:val="3E68571D"/>
    <w:multiLevelType w:val="hybridMultilevel"/>
    <w:tmpl w:val="6650A4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6556767">
    <w:abstractNumId w:val="1"/>
  </w:num>
  <w:num w:numId="2" w16cid:durableId="1500219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57C"/>
    <w:rsid w:val="00022725"/>
    <w:rsid w:val="00024E94"/>
    <w:rsid w:val="0004434B"/>
    <w:rsid w:val="000727E1"/>
    <w:rsid w:val="00073D00"/>
    <w:rsid w:val="00077E29"/>
    <w:rsid w:val="0009112A"/>
    <w:rsid w:val="000B4113"/>
    <w:rsid w:val="000C075D"/>
    <w:rsid w:val="000E5B02"/>
    <w:rsid w:val="000E71CD"/>
    <w:rsid w:val="00122B56"/>
    <w:rsid w:val="00125310"/>
    <w:rsid w:val="00143637"/>
    <w:rsid w:val="00144116"/>
    <w:rsid w:val="001500D8"/>
    <w:rsid w:val="00162C69"/>
    <w:rsid w:val="00171176"/>
    <w:rsid w:val="001748E5"/>
    <w:rsid w:val="001A6243"/>
    <w:rsid w:val="001D2684"/>
    <w:rsid w:val="001E33E2"/>
    <w:rsid w:val="001F25B3"/>
    <w:rsid w:val="00205FA7"/>
    <w:rsid w:val="00215B49"/>
    <w:rsid w:val="00244ECC"/>
    <w:rsid w:val="00256F98"/>
    <w:rsid w:val="0026609A"/>
    <w:rsid w:val="0027633D"/>
    <w:rsid w:val="0029004B"/>
    <w:rsid w:val="00294981"/>
    <w:rsid w:val="00294E1B"/>
    <w:rsid w:val="0029604D"/>
    <w:rsid w:val="00297AB5"/>
    <w:rsid w:val="002A168F"/>
    <w:rsid w:val="002A19CF"/>
    <w:rsid w:val="002D3F69"/>
    <w:rsid w:val="002D7925"/>
    <w:rsid w:val="002E3F5C"/>
    <w:rsid w:val="002E764C"/>
    <w:rsid w:val="003024DF"/>
    <w:rsid w:val="003068B9"/>
    <w:rsid w:val="00307032"/>
    <w:rsid w:val="00330C52"/>
    <w:rsid w:val="00343A42"/>
    <w:rsid w:val="00361265"/>
    <w:rsid w:val="00365D6E"/>
    <w:rsid w:val="00373041"/>
    <w:rsid w:val="00374FC6"/>
    <w:rsid w:val="003838F3"/>
    <w:rsid w:val="003C11A0"/>
    <w:rsid w:val="003C221F"/>
    <w:rsid w:val="003F367B"/>
    <w:rsid w:val="00416BB4"/>
    <w:rsid w:val="00423279"/>
    <w:rsid w:val="004366D7"/>
    <w:rsid w:val="00464BEF"/>
    <w:rsid w:val="00473395"/>
    <w:rsid w:val="00483650"/>
    <w:rsid w:val="004845DE"/>
    <w:rsid w:val="004874B8"/>
    <w:rsid w:val="004A15CD"/>
    <w:rsid w:val="004A3499"/>
    <w:rsid w:val="004B14F6"/>
    <w:rsid w:val="004D1223"/>
    <w:rsid w:val="004E43CA"/>
    <w:rsid w:val="004F00CB"/>
    <w:rsid w:val="004F4757"/>
    <w:rsid w:val="005064CD"/>
    <w:rsid w:val="0052196F"/>
    <w:rsid w:val="00531624"/>
    <w:rsid w:val="00537C2A"/>
    <w:rsid w:val="005447BC"/>
    <w:rsid w:val="00546D65"/>
    <w:rsid w:val="00550C07"/>
    <w:rsid w:val="005769C0"/>
    <w:rsid w:val="005830D2"/>
    <w:rsid w:val="0059471F"/>
    <w:rsid w:val="005A40F7"/>
    <w:rsid w:val="005A4AEB"/>
    <w:rsid w:val="005A5C1B"/>
    <w:rsid w:val="005D6918"/>
    <w:rsid w:val="005E395B"/>
    <w:rsid w:val="005E4552"/>
    <w:rsid w:val="005E4C7B"/>
    <w:rsid w:val="005E52E6"/>
    <w:rsid w:val="005F261F"/>
    <w:rsid w:val="005F79FD"/>
    <w:rsid w:val="00611E75"/>
    <w:rsid w:val="006320B2"/>
    <w:rsid w:val="006341D6"/>
    <w:rsid w:val="00640C78"/>
    <w:rsid w:val="00683C4F"/>
    <w:rsid w:val="00684036"/>
    <w:rsid w:val="00686785"/>
    <w:rsid w:val="006A43DD"/>
    <w:rsid w:val="006B6613"/>
    <w:rsid w:val="006B6711"/>
    <w:rsid w:val="006C1FEF"/>
    <w:rsid w:val="006D34D5"/>
    <w:rsid w:val="006D5271"/>
    <w:rsid w:val="006E24C5"/>
    <w:rsid w:val="00707471"/>
    <w:rsid w:val="0071179B"/>
    <w:rsid w:val="007119D2"/>
    <w:rsid w:val="00715F3C"/>
    <w:rsid w:val="00723A41"/>
    <w:rsid w:val="007244A6"/>
    <w:rsid w:val="00724ADE"/>
    <w:rsid w:val="00736854"/>
    <w:rsid w:val="0074147C"/>
    <w:rsid w:val="007425EC"/>
    <w:rsid w:val="0074557C"/>
    <w:rsid w:val="0075287B"/>
    <w:rsid w:val="007729DF"/>
    <w:rsid w:val="00781170"/>
    <w:rsid w:val="007812AD"/>
    <w:rsid w:val="00792717"/>
    <w:rsid w:val="0079580E"/>
    <w:rsid w:val="007D14D6"/>
    <w:rsid w:val="007D2920"/>
    <w:rsid w:val="007F15BA"/>
    <w:rsid w:val="008243A1"/>
    <w:rsid w:val="00842837"/>
    <w:rsid w:val="00846D80"/>
    <w:rsid w:val="008553A9"/>
    <w:rsid w:val="00871949"/>
    <w:rsid w:val="00875B23"/>
    <w:rsid w:val="008B22CE"/>
    <w:rsid w:val="008D2E59"/>
    <w:rsid w:val="008D34B4"/>
    <w:rsid w:val="008E0428"/>
    <w:rsid w:val="008E56DC"/>
    <w:rsid w:val="008F1E03"/>
    <w:rsid w:val="009157EF"/>
    <w:rsid w:val="00922F43"/>
    <w:rsid w:val="009319BF"/>
    <w:rsid w:val="00941203"/>
    <w:rsid w:val="00943B05"/>
    <w:rsid w:val="009776F0"/>
    <w:rsid w:val="009853C8"/>
    <w:rsid w:val="00990450"/>
    <w:rsid w:val="00994246"/>
    <w:rsid w:val="009A50B1"/>
    <w:rsid w:val="009C2B71"/>
    <w:rsid w:val="009D51BB"/>
    <w:rsid w:val="009F395C"/>
    <w:rsid w:val="009F6540"/>
    <w:rsid w:val="00A12A0F"/>
    <w:rsid w:val="00A1733F"/>
    <w:rsid w:val="00A21C4E"/>
    <w:rsid w:val="00A60DAE"/>
    <w:rsid w:val="00A6481F"/>
    <w:rsid w:val="00A95167"/>
    <w:rsid w:val="00AA1E51"/>
    <w:rsid w:val="00AC4BD6"/>
    <w:rsid w:val="00AD323A"/>
    <w:rsid w:val="00AD6FCA"/>
    <w:rsid w:val="00AF786D"/>
    <w:rsid w:val="00B00895"/>
    <w:rsid w:val="00B07031"/>
    <w:rsid w:val="00B15CEA"/>
    <w:rsid w:val="00B16FD7"/>
    <w:rsid w:val="00B47D45"/>
    <w:rsid w:val="00B50631"/>
    <w:rsid w:val="00B6460E"/>
    <w:rsid w:val="00B724B0"/>
    <w:rsid w:val="00B72D1D"/>
    <w:rsid w:val="00BA2BC4"/>
    <w:rsid w:val="00BA68DA"/>
    <w:rsid w:val="00BC13A9"/>
    <w:rsid w:val="00BD1317"/>
    <w:rsid w:val="00BD34B2"/>
    <w:rsid w:val="00BD689B"/>
    <w:rsid w:val="00BE7109"/>
    <w:rsid w:val="00BF0EF1"/>
    <w:rsid w:val="00C101A2"/>
    <w:rsid w:val="00C14C2D"/>
    <w:rsid w:val="00C21AB7"/>
    <w:rsid w:val="00C22F3F"/>
    <w:rsid w:val="00C23777"/>
    <w:rsid w:val="00C26DF0"/>
    <w:rsid w:val="00C27DA0"/>
    <w:rsid w:val="00C32AB9"/>
    <w:rsid w:val="00C61DCB"/>
    <w:rsid w:val="00C73EEB"/>
    <w:rsid w:val="00C92A52"/>
    <w:rsid w:val="00CA6D17"/>
    <w:rsid w:val="00CB6D1A"/>
    <w:rsid w:val="00CC1B02"/>
    <w:rsid w:val="00CC3EEF"/>
    <w:rsid w:val="00CD758F"/>
    <w:rsid w:val="00CE29B4"/>
    <w:rsid w:val="00CF6FF6"/>
    <w:rsid w:val="00D17ECB"/>
    <w:rsid w:val="00D4529A"/>
    <w:rsid w:val="00D52D51"/>
    <w:rsid w:val="00D737A0"/>
    <w:rsid w:val="00D873FB"/>
    <w:rsid w:val="00D87634"/>
    <w:rsid w:val="00D90C63"/>
    <w:rsid w:val="00DA059F"/>
    <w:rsid w:val="00DB4C4A"/>
    <w:rsid w:val="00DB52D6"/>
    <w:rsid w:val="00DB70E1"/>
    <w:rsid w:val="00DC60EB"/>
    <w:rsid w:val="00DE31CB"/>
    <w:rsid w:val="00DF1B3A"/>
    <w:rsid w:val="00E042CC"/>
    <w:rsid w:val="00E07856"/>
    <w:rsid w:val="00E131EE"/>
    <w:rsid w:val="00E168C3"/>
    <w:rsid w:val="00E35D3A"/>
    <w:rsid w:val="00E43E9E"/>
    <w:rsid w:val="00E53A53"/>
    <w:rsid w:val="00E54BC5"/>
    <w:rsid w:val="00E84D2A"/>
    <w:rsid w:val="00E86DB6"/>
    <w:rsid w:val="00EA495F"/>
    <w:rsid w:val="00EB1746"/>
    <w:rsid w:val="00EC6205"/>
    <w:rsid w:val="00ED1225"/>
    <w:rsid w:val="00EE3DDE"/>
    <w:rsid w:val="00EE5509"/>
    <w:rsid w:val="00F128BD"/>
    <w:rsid w:val="00F15BD6"/>
    <w:rsid w:val="00F17085"/>
    <w:rsid w:val="00F42276"/>
    <w:rsid w:val="00F466CA"/>
    <w:rsid w:val="00F63807"/>
    <w:rsid w:val="00FA3EF8"/>
    <w:rsid w:val="00FC43FE"/>
    <w:rsid w:val="00FD2DAA"/>
    <w:rsid w:val="00FD71BB"/>
    <w:rsid w:val="00FE1DC8"/>
    <w:rsid w:val="00FF0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F2DF29"/>
  <w15:chartTrackingRefBased/>
  <w15:docId w15:val="{D5637E11-3900-8A49-A73E-3B678854C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4557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455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4557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4557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4557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4557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4557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4557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4557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4557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4557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4557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4557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4557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4557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4557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4557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4557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4557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455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4557C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4557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4557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4557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4557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4557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4557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4557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4557C"/>
    <w:rPr>
      <w:b/>
      <w:bCs/>
      <w:smallCaps/>
      <w:color w:val="0F4761" w:themeColor="accent1" w:themeShade="BF"/>
      <w:spacing w:val="5"/>
    </w:rPr>
  </w:style>
  <w:style w:type="character" w:styleId="CommentReference">
    <w:name w:val="annotation reference"/>
    <w:basedOn w:val="DefaultParagraphFont"/>
    <w:uiPriority w:val="99"/>
    <w:semiHidden/>
    <w:unhideWhenUsed/>
    <w:rsid w:val="00C32AB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32AB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32AB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2AB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2AB9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6B661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B6613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7119D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19D2"/>
  </w:style>
  <w:style w:type="character" w:styleId="PageNumber">
    <w:name w:val="page number"/>
    <w:basedOn w:val="DefaultParagraphFont"/>
    <w:uiPriority w:val="99"/>
    <w:semiHidden/>
    <w:unhideWhenUsed/>
    <w:rsid w:val="007119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233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49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28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75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483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44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42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477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7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79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816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445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22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06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656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doi.org/10.1080/17588928.2024.240519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4</Pages>
  <Words>1332</Words>
  <Characters>7594</Characters>
  <Application>Microsoft Office Word</Application>
  <DocSecurity>0</DocSecurity>
  <Lines>63</Lines>
  <Paragraphs>17</Paragraphs>
  <ScaleCrop>false</ScaleCrop>
  <Company/>
  <LinksUpToDate>false</LinksUpToDate>
  <CharactersWithSpaces>8909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Piccinini, Gualtiero</dc:creator>
  <cp:keywords/>
  <dc:description/>
  <cp:lastModifiedBy>Piccinini, Gualtiero</cp:lastModifiedBy>
  <cp:revision>238</cp:revision>
  <dcterms:created xsi:type="dcterms:W3CDTF">2024-07-27T08:52:00Z</dcterms:created>
  <dcterms:modified xsi:type="dcterms:W3CDTF">2024-09-13T15:06:00Z</dcterms:modified>
</cp:coreProperties>
</file>