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1E72" w:rsidRDefault="00CD1E72" w:rsidP="00364211">
      <w:pPr>
        <w:spacing w:line="360" w:lineRule="auto"/>
        <w:rPr>
          <w:b/>
          <w:bCs/>
          <w:sz w:val="20"/>
          <w:szCs w:val="20"/>
        </w:rPr>
      </w:pPr>
    </w:p>
    <w:p w:rsidR="00B9200A" w:rsidRDefault="00364211" w:rsidP="002D783E">
      <w:pPr>
        <w:spacing w:line="360" w:lineRule="auto"/>
        <w:jc w:val="center"/>
        <w:rPr>
          <w:b/>
          <w:bCs/>
          <w:sz w:val="20"/>
          <w:szCs w:val="20"/>
        </w:rPr>
      </w:pPr>
      <w:r>
        <w:rPr>
          <w:b/>
          <w:bCs/>
          <w:sz w:val="20"/>
          <w:szCs w:val="20"/>
        </w:rPr>
        <w:t>The Born-Oppenheimer and its role in the reduction of chemistry</w:t>
      </w:r>
    </w:p>
    <w:p w:rsidR="00364211" w:rsidRDefault="00364211" w:rsidP="002D783E">
      <w:pPr>
        <w:spacing w:line="360" w:lineRule="auto"/>
        <w:jc w:val="center"/>
        <w:rPr>
          <w:b/>
          <w:bCs/>
          <w:sz w:val="20"/>
          <w:szCs w:val="20"/>
        </w:rPr>
      </w:pPr>
    </w:p>
    <w:p w:rsidR="00364211" w:rsidRPr="002D783E" w:rsidRDefault="00364211" w:rsidP="002D783E">
      <w:pPr>
        <w:spacing w:line="360" w:lineRule="auto"/>
        <w:jc w:val="center"/>
        <w:rPr>
          <w:sz w:val="20"/>
          <w:szCs w:val="20"/>
        </w:rPr>
      </w:pPr>
      <w:r w:rsidRPr="002D783E">
        <w:rPr>
          <w:sz w:val="20"/>
          <w:szCs w:val="20"/>
        </w:rPr>
        <w:t>Eric Scerri,</w:t>
      </w:r>
    </w:p>
    <w:p w:rsidR="00364211" w:rsidRPr="002D783E" w:rsidRDefault="00364211" w:rsidP="002D783E">
      <w:pPr>
        <w:spacing w:line="360" w:lineRule="auto"/>
        <w:jc w:val="center"/>
        <w:rPr>
          <w:sz w:val="20"/>
          <w:szCs w:val="20"/>
        </w:rPr>
      </w:pPr>
      <w:r w:rsidRPr="002D783E">
        <w:rPr>
          <w:sz w:val="20"/>
          <w:szCs w:val="20"/>
        </w:rPr>
        <w:t>UCLA</w:t>
      </w:r>
    </w:p>
    <w:p w:rsidR="002D783E" w:rsidRPr="002D783E" w:rsidRDefault="002D783E" w:rsidP="002D783E">
      <w:pPr>
        <w:spacing w:line="360" w:lineRule="auto"/>
        <w:jc w:val="center"/>
        <w:rPr>
          <w:sz w:val="20"/>
          <w:szCs w:val="20"/>
        </w:rPr>
      </w:pPr>
      <w:r w:rsidRPr="002D783E">
        <w:rPr>
          <w:sz w:val="20"/>
          <w:szCs w:val="20"/>
        </w:rPr>
        <w:t>Department of Chemistry</w:t>
      </w:r>
    </w:p>
    <w:p w:rsidR="00364211" w:rsidRPr="002D783E" w:rsidRDefault="00364211" w:rsidP="002D783E">
      <w:pPr>
        <w:spacing w:line="360" w:lineRule="auto"/>
        <w:jc w:val="center"/>
        <w:rPr>
          <w:sz w:val="20"/>
          <w:szCs w:val="20"/>
        </w:rPr>
      </w:pPr>
      <w:r w:rsidRPr="002D783E">
        <w:rPr>
          <w:sz w:val="20"/>
          <w:szCs w:val="20"/>
        </w:rPr>
        <w:t>Los Angeles</w:t>
      </w:r>
    </w:p>
    <w:p w:rsidR="002D783E" w:rsidRPr="002D783E" w:rsidRDefault="002D783E" w:rsidP="002D783E">
      <w:pPr>
        <w:spacing w:line="360" w:lineRule="auto"/>
        <w:jc w:val="center"/>
        <w:rPr>
          <w:sz w:val="20"/>
          <w:szCs w:val="20"/>
        </w:rPr>
      </w:pPr>
      <w:r w:rsidRPr="002D783E">
        <w:rPr>
          <w:sz w:val="20"/>
          <w:szCs w:val="20"/>
        </w:rPr>
        <w:t>CA 90049</w:t>
      </w:r>
    </w:p>
    <w:p w:rsidR="0019432A" w:rsidRDefault="002D783E" w:rsidP="00364211">
      <w:pPr>
        <w:spacing w:line="360" w:lineRule="auto"/>
        <w:rPr>
          <w:b/>
          <w:bCs/>
          <w:sz w:val="20"/>
          <w:szCs w:val="20"/>
        </w:rPr>
      </w:pPr>
      <w:r w:rsidRPr="002D783E">
        <w:rPr>
          <w:b/>
          <w:bCs/>
          <w:sz w:val="20"/>
          <w:szCs w:val="20"/>
        </w:rPr>
        <w:t>Abstract</w:t>
      </w:r>
    </w:p>
    <w:p w:rsidR="002D783E" w:rsidRDefault="002D783E" w:rsidP="002D783E">
      <w:pPr>
        <w:spacing w:line="360" w:lineRule="auto"/>
        <w:rPr>
          <w:sz w:val="20"/>
          <w:szCs w:val="20"/>
        </w:rPr>
      </w:pPr>
      <w:r w:rsidRPr="00721199">
        <w:rPr>
          <w:sz w:val="20"/>
          <w:szCs w:val="20"/>
        </w:rPr>
        <w:t xml:space="preserve">The </w:t>
      </w:r>
      <w:r>
        <w:rPr>
          <w:sz w:val="20"/>
          <w:szCs w:val="20"/>
        </w:rPr>
        <w:t xml:space="preserve">article </w:t>
      </w:r>
      <w:r w:rsidRPr="00721199">
        <w:rPr>
          <w:sz w:val="20"/>
          <w:szCs w:val="20"/>
        </w:rPr>
        <w:t>set</w:t>
      </w:r>
      <w:r>
        <w:rPr>
          <w:sz w:val="20"/>
          <w:szCs w:val="20"/>
        </w:rPr>
        <w:t>s</w:t>
      </w:r>
      <w:r w:rsidRPr="00721199">
        <w:rPr>
          <w:sz w:val="20"/>
          <w:szCs w:val="20"/>
        </w:rPr>
        <w:t xml:space="preserve"> out to clarify a number of confusions that exist in connection with the Born-Oppenheimer approximation (BOA).  It is generally claimed that chemistry cannot be reduced to quantum mechanics because of the nature of this commonly used approximation in quantum chemistry</w:t>
      </w:r>
      <w:r>
        <w:rPr>
          <w:sz w:val="20"/>
          <w:szCs w:val="20"/>
        </w:rPr>
        <w:t>, that</w:t>
      </w:r>
      <w:r w:rsidRPr="00721199">
        <w:rPr>
          <w:sz w:val="20"/>
          <w:szCs w:val="20"/>
        </w:rPr>
        <w:t xml:space="preserve"> is popularly believed to require a ‘clamping’ of the nuclei.  It is also claimed that the notion of molecular structure</w:t>
      </w:r>
      <w:r>
        <w:rPr>
          <w:sz w:val="20"/>
          <w:szCs w:val="20"/>
        </w:rPr>
        <w:t>,</w:t>
      </w:r>
      <w:r w:rsidRPr="00721199">
        <w:rPr>
          <w:sz w:val="20"/>
          <w:szCs w:val="20"/>
        </w:rPr>
        <w:t xml:space="preserve"> which is so central to chemistry</w:t>
      </w:r>
      <w:r>
        <w:rPr>
          <w:sz w:val="20"/>
          <w:szCs w:val="20"/>
        </w:rPr>
        <w:t>,</w:t>
      </w:r>
      <w:r w:rsidRPr="00721199">
        <w:rPr>
          <w:sz w:val="20"/>
          <w:szCs w:val="20"/>
        </w:rPr>
        <w:t xml:space="preserve"> cannot be recovered from the quantum mechanical description of molecules and that it must be imposed by hand </w:t>
      </w:r>
      <w:r>
        <w:rPr>
          <w:sz w:val="20"/>
          <w:szCs w:val="20"/>
        </w:rPr>
        <w:t>through</w:t>
      </w:r>
      <w:r w:rsidRPr="00721199">
        <w:rPr>
          <w:sz w:val="20"/>
          <w:szCs w:val="20"/>
        </w:rPr>
        <w:t xml:space="preserve"> the BOA.  Such an alleged failure of reduction is then taken to open the door to concepts such as emergence and downward causation</w:t>
      </w:r>
      <w:r>
        <w:rPr>
          <w:sz w:val="20"/>
          <w:szCs w:val="20"/>
        </w:rPr>
        <w:t>.</w:t>
      </w:r>
      <w:r w:rsidRPr="00721199">
        <w:rPr>
          <w:sz w:val="20"/>
          <w:szCs w:val="20"/>
        </w:rPr>
        <w:tab/>
      </w:r>
    </w:p>
    <w:p w:rsidR="002D783E" w:rsidRPr="00721199" w:rsidRDefault="002D783E" w:rsidP="002D783E">
      <w:pPr>
        <w:spacing w:line="360" w:lineRule="auto"/>
        <w:rPr>
          <w:sz w:val="20"/>
          <w:szCs w:val="20"/>
        </w:rPr>
      </w:pPr>
      <w:r>
        <w:rPr>
          <w:sz w:val="20"/>
          <w:szCs w:val="20"/>
        </w:rPr>
        <w:tab/>
      </w:r>
      <w:r w:rsidRPr="00721199">
        <w:rPr>
          <w:sz w:val="20"/>
          <w:szCs w:val="20"/>
        </w:rPr>
        <w:t>Another mistaken view is that chemists have no choice but to use the BOA whereas there is an entire sub-discipline which involves non-Born Oppenheimer calculations</w:t>
      </w:r>
      <w:r>
        <w:rPr>
          <w:sz w:val="20"/>
          <w:szCs w:val="20"/>
        </w:rPr>
        <w:t>,</w:t>
      </w:r>
      <w:r w:rsidRPr="00721199">
        <w:rPr>
          <w:sz w:val="20"/>
          <w:szCs w:val="20"/>
        </w:rPr>
        <w:t xml:space="preserve"> and which </w:t>
      </w:r>
      <w:r>
        <w:rPr>
          <w:sz w:val="20"/>
          <w:szCs w:val="20"/>
        </w:rPr>
        <w:t>regularly and</w:t>
      </w:r>
      <w:r w:rsidRPr="00721199">
        <w:rPr>
          <w:sz w:val="20"/>
          <w:szCs w:val="20"/>
        </w:rPr>
        <w:t xml:space="preserve"> successful</w:t>
      </w:r>
      <w:r>
        <w:rPr>
          <w:sz w:val="20"/>
          <w:szCs w:val="20"/>
        </w:rPr>
        <w:t xml:space="preserve">ly </w:t>
      </w:r>
      <w:r w:rsidRPr="00721199">
        <w:rPr>
          <w:sz w:val="20"/>
          <w:szCs w:val="20"/>
        </w:rPr>
        <w:t>calculat</w:t>
      </w:r>
      <w:r>
        <w:rPr>
          <w:sz w:val="20"/>
          <w:szCs w:val="20"/>
        </w:rPr>
        <w:t>es</w:t>
      </w:r>
      <w:r w:rsidRPr="00721199">
        <w:rPr>
          <w:sz w:val="20"/>
          <w:szCs w:val="20"/>
        </w:rPr>
        <w:t xml:space="preserve"> many chemical and biochemical properties of molecules</w:t>
      </w:r>
      <w:r>
        <w:rPr>
          <w:sz w:val="20"/>
          <w:szCs w:val="20"/>
        </w:rPr>
        <w:t xml:space="preserve">.  </w:t>
      </w:r>
      <w:r w:rsidRPr="00721199">
        <w:rPr>
          <w:sz w:val="20"/>
          <w:szCs w:val="20"/>
        </w:rPr>
        <w:t>Yet another misconception, according to the present author, is the view that the application of the BOA represents a violation of the Heisenberg Uncertainty Principle</w:t>
      </w:r>
      <w:r>
        <w:rPr>
          <w:sz w:val="20"/>
          <w:szCs w:val="20"/>
        </w:rPr>
        <w:t>.</w:t>
      </w:r>
      <w:r w:rsidRPr="00721199">
        <w:rPr>
          <w:sz w:val="20"/>
          <w:szCs w:val="20"/>
        </w:rPr>
        <w:t xml:space="preserve"> </w:t>
      </w:r>
    </w:p>
    <w:p w:rsidR="002D783E" w:rsidRDefault="002D783E" w:rsidP="002D783E">
      <w:pPr>
        <w:spacing w:line="360" w:lineRule="auto"/>
        <w:rPr>
          <w:sz w:val="20"/>
          <w:szCs w:val="20"/>
        </w:rPr>
      </w:pPr>
      <w:r w:rsidRPr="00721199">
        <w:rPr>
          <w:sz w:val="20"/>
          <w:szCs w:val="20"/>
        </w:rPr>
        <w:tab/>
        <w:t xml:space="preserve">Many of the claims made in the philosophy of chemistry community are based on the highly technical papers of authors such as Sutcliffe and Wooley, many of which date from about 50 years ago.  While these authors </w:t>
      </w:r>
      <w:r>
        <w:rPr>
          <w:sz w:val="20"/>
          <w:szCs w:val="20"/>
        </w:rPr>
        <w:t>remained skeptical of the possibility of recovering molecular structure from quantum mechanics, others</w:t>
      </w:r>
    </w:p>
    <w:p w:rsidR="002D783E" w:rsidRPr="00721199" w:rsidRDefault="002D783E" w:rsidP="002D783E">
      <w:pPr>
        <w:spacing w:line="360" w:lineRule="auto"/>
        <w:rPr>
          <w:sz w:val="20"/>
          <w:szCs w:val="20"/>
        </w:rPr>
      </w:pPr>
      <w:r w:rsidRPr="00721199">
        <w:rPr>
          <w:sz w:val="20"/>
          <w:szCs w:val="20"/>
        </w:rPr>
        <w:t>maintained that it would eventually possible to do so</w:t>
      </w:r>
      <w:r>
        <w:rPr>
          <w:sz w:val="20"/>
          <w:szCs w:val="20"/>
        </w:rPr>
        <w:t>.  S</w:t>
      </w:r>
      <w:r w:rsidRPr="00721199">
        <w:rPr>
          <w:sz w:val="20"/>
          <w:szCs w:val="20"/>
        </w:rPr>
        <w:t xml:space="preserve">ignificant progress has now been made in this direction.  For example, whereas </w:t>
      </w:r>
      <w:r>
        <w:rPr>
          <w:sz w:val="20"/>
          <w:szCs w:val="20"/>
        </w:rPr>
        <w:t xml:space="preserve">it is </w:t>
      </w:r>
      <w:proofErr w:type="gramStart"/>
      <w:r>
        <w:rPr>
          <w:sz w:val="20"/>
          <w:szCs w:val="20"/>
        </w:rPr>
        <w:t xml:space="preserve">claimed </w:t>
      </w:r>
      <w:r w:rsidRPr="00721199">
        <w:rPr>
          <w:sz w:val="20"/>
          <w:szCs w:val="20"/>
        </w:rPr>
        <w:t xml:space="preserve"> that</w:t>
      </w:r>
      <w:proofErr w:type="gramEnd"/>
      <w:r w:rsidRPr="00721199">
        <w:rPr>
          <w:sz w:val="20"/>
          <w:szCs w:val="20"/>
        </w:rPr>
        <w:t xml:space="preserve"> the full, or Coulombic Hamiltonian, for a molecule precludes the existence of molecular dipoles, some recent calculation</w:t>
      </w:r>
      <w:r>
        <w:rPr>
          <w:sz w:val="20"/>
          <w:szCs w:val="20"/>
        </w:rPr>
        <w:t xml:space="preserve">s </w:t>
      </w:r>
      <w:r w:rsidRPr="00721199">
        <w:rPr>
          <w:sz w:val="20"/>
          <w:szCs w:val="20"/>
        </w:rPr>
        <w:t xml:space="preserve">have succeeded in </w:t>
      </w:r>
      <w:r>
        <w:rPr>
          <w:sz w:val="20"/>
          <w:szCs w:val="20"/>
        </w:rPr>
        <w:t>obtaining</w:t>
      </w:r>
      <w:r w:rsidRPr="00721199">
        <w:rPr>
          <w:sz w:val="20"/>
          <w:szCs w:val="20"/>
        </w:rPr>
        <w:t xml:space="preserve"> the </w:t>
      </w:r>
      <w:r w:rsidRPr="008C6848">
        <w:rPr>
          <w:i/>
          <w:iCs/>
          <w:sz w:val="20"/>
          <w:szCs w:val="20"/>
        </w:rPr>
        <w:t>exact value</w:t>
      </w:r>
      <w:r w:rsidRPr="00721199">
        <w:rPr>
          <w:sz w:val="20"/>
          <w:szCs w:val="20"/>
        </w:rPr>
        <w:t xml:space="preserve"> of dipole moment of the Li</w:t>
      </w:r>
      <w:r>
        <w:rPr>
          <w:sz w:val="20"/>
          <w:szCs w:val="20"/>
        </w:rPr>
        <w:t>H</w:t>
      </w:r>
      <w:r w:rsidRPr="00721199">
        <w:rPr>
          <w:sz w:val="20"/>
          <w:szCs w:val="20"/>
        </w:rPr>
        <w:t xml:space="preserve"> molecule</w:t>
      </w:r>
      <w:r>
        <w:rPr>
          <w:sz w:val="20"/>
          <w:szCs w:val="20"/>
        </w:rPr>
        <w:t>.</w:t>
      </w:r>
    </w:p>
    <w:p w:rsidR="002D783E" w:rsidRPr="00721199" w:rsidRDefault="002D783E" w:rsidP="002D783E">
      <w:pPr>
        <w:spacing w:line="360" w:lineRule="auto"/>
        <w:rPr>
          <w:sz w:val="20"/>
          <w:szCs w:val="20"/>
        </w:rPr>
      </w:pPr>
      <w:r w:rsidRPr="00721199">
        <w:rPr>
          <w:sz w:val="20"/>
          <w:szCs w:val="20"/>
        </w:rPr>
        <w:tab/>
        <w:t xml:space="preserve">Even more significantly, a group in Norway has </w:t>
      </w:r>
      <w:r>
        <w:rPr>
          <w:sz w:val="20"/>
          <w:szCs w:val="20"/>
        </w:rPr>
        <w:t xml:space="preserve">now </w:t>
      </w:r>
      <w:r w:rsidRPr="00721199">
        <w:rPr>
          <w:sz w:val="20"/>
          <w:szCs w:val="20"/>
        </w:rPr>
        <w:t>succeeded in recovering the structure of the D</w:t>
      </w:r>
      <w:r w:rsidRPr="00721199">
        <w:rPr>
          <w:sz w:val="20"/>
          <w:szCs w:val="20"/>
          <w:vertAlign w:val="subscript"/>
        </w:rPr>
        <w:t>3</w:t>
      </w:r>
      <w:r w:rsidRPr="00721199">
        <w:rPr>
          <w:sz w:val="20"/>
          <w:szCs w:val="20"/>
          <w:vertAlign w:val="superscript"/>
        </w:rPr>
        <w:t>+</w:t>
      </w:r>
      <w:r w:rsidRPr="00721199">
        <w:rPr>
          <w:sz w:val="20"/>
          <w:szCs w:val="20"/>
        </w:rPr>
        <w:t xml:space="preserve"> molecule in a completely ab initio manner without</w:t>
      </w:r>
      <w:r>
        <w:rPr>
          <w:sz w:val="20"/>
          <w:szCs w:val="20"/>
        </w:rPr>
        <w:t xml:space="preserve"> applying the BOA,</w:t>
      </w:r>
      <w:r w:rsidRPr="00721199">
        <w:rPr>
          <w:sz w:val="20"/>
          <w:szCs w:val="20"/>
        </w:rPr>
        <w:t xml:space="preserve"> but through the </w:t>
      </w:r>
      <w:r>
        <w:rPr>
          <w:sz w:val="20"/>
          <w:szCs w:val="20"/>
        </w:rPr>
        <w:t>use</w:t>
      </w:r>
      <w:r w:rsidRPr="00721199">
        <w:rPr>
          <w:sz w:val="20"/>
          <w:szCs w:val="20"/>
        </w:rPr>
        <w:t xml:space="preserve"> of a Monte Carlo approach</w:t>
      </w:r>
      <w:r>
        <w:rPr>
          <w:sz w:val="20"/>
          <w:szCs w:val="20"/>
        </w:rPr>
        <w:t>.</w:t>
      </w:r>
      <w:r w:rsidRPr="00721199">
        <w:rPr>
          <w:sz w:val="20"/>
          <w:szCs w:val="20"/>
        </w:rPr>
        <w:t xml:space="preserve"> </w:t>
      </w:r>
    </w:p>
    <w:p w:rsidR="002D783E" w:rsidRPr="002D783E" w:rsidRDefault="002D783E" w:rsidP="00364211">
      <w:pPr>
        <w:spacing w:line="360" w:lineRule="auto"/>
        <w:rPr>
          <w:b/>
          <w:bCs/>
          <w:sz w:val="20"/>
          <w:szCs w:val="20"/>
        </w:rPr>
      </w:pPr>
    </w:p>
    <w:p w:rsidR="002D783E" w:rsidRPr="009D3658" w:rsidRDefault="002D783E" w:rsidP="00364211">
      <w:pPr>
        <w:spacing w:line="360" w:lineRule="auto"/>
        <w:rPr>
          <w:sz w:val="20"/>
          <w:szCs w:val="20"/>
        </w:rPr>
      </w:pPr>
    </w:p>
    <w:p w:rsidR="0019432A" w:rsidRPr="00113868" w:rsidRDefault="0027473D" w:rsidP="00113868">
      <w:pPr>
        <w:pStyle w:val="ListParagraph"/>
        <w:numPr>
          <w:ilvl w:val="0"/>
          <w:numId w:val="7"/>
        </w:numPr>
        <w:spacing w:line="360" w:lineRule="auto"/>
        <w:ind w:left="0" w:firstLine="0"/>
        <w:rPr>
          <w:b/>
          <w:bCs/>
          <w:sz w:val="20"/>
          <w:szCs w:val="20"/>
        </w:rPr>
      </w:pPr>
      <w:r w:rsidRPr="00113868">
        <w:rPr>
          <w:b/>
          <w:bCs/>
          <w:sz w:val="20"/>
          <w:szCs w:val="20"/>
        </w:rPr>
        <w:t>Introduction</w:t>
      </w:r>
    </w:p>
    <w:p w:rsidR="00F63A94" w:rsidRDefault="0019432A" w:rsidP="00364211">
      <w:pPr>
        <w:spacing w:line="360" w:lineRule="auto"/>
        <w:rPr>
          <w:sz w:val="20"/>
          <w:szCs w:val="20"/>
        </w:rPr>
      </w:pPr>
      <w:r w:rsidRPr="009D3658">
        <w:rPr>
          <w:sz w:val="20"/>
          <w:szCs w:val="20"/>
        </w:rPr>
        <w:t>Many authors warn against doing armchair metaphysics, of the kind that shows little regard to what science has to say.</w:t>
      </w:r>
      <w:r w:rsidR="00FC72FB">
        <w:rPr>
          <w:sz w:val="20"/>
          <w:szCs w:val="20"/>
        </w:rPr>
        <w:t xml:space="preserve">  I take it that the metaphysicians in</w:t>
      </w:r>
      <w:r w:rsidRPr="009D3658">
        <w:rPr>
          <w:sz w:val="20"/>
          <w:szCs w:val="20"/>
        </w:rPr>
        <w:t xml:space="preserve"> this audience generally operate in a different manner</w:t>
      </w:r>
      <w:r w:rsidR="00C93AC9">
        <w:rPr>
          <w:sz w:val="20"/>
          <w:szCs w:val="20"/>
        </w:rPr>
        <w:t xml:space="preserve">, namely through </w:t>
      </w:r>
      <w:r w:rsidR="00C93AC9">
        <w:rPr>
          <w:sz w:val="20"/>
          <w:szCs w:val="20"/>
        </w:rPr>
        <w:lastRenderedPageBreak/>
        <w:t xml:space="preserve">naturalized </w:t>
      </w:r>
      <w:proofErr w:type="spellStart"/>
      <w:r w:rsidR="00C93AC9">
        <w:rPr>
          <w:sz w:val="20"/>
          <w:szCs w:val="20"/>
        </w:rPr>
        <w:t>metaphycis</w:t>
      </w:r>
      <w:proofErr w:type="spellEnd"/>
      <w:r w:rsidRPr="009D3658">
        <w:rPr>
          <w:sz w:val="20"/>
          <w:szCs w:val="20"/>
        </w:rPr>
        <w:t>.  But there are perils even for</w:t>
      </w:r>
      <w:r w:rsidR="00851788" w:rsidRPr="009D3658">
        <w:rPr>
          <w:sz w:val="20"/>
          <w:szCs w:val="20"/>
        </w:rPr>
        <w:t xml:space="preserve"> </w:t>
      </w:r>
      <w:r w:rsidRPr="009D3658">
        <w:rPr>
          <w:sz w:val="20"/>
          <w:szCs w:val="20"/>
        </w:rPr>
        <w:t xml:space="preserve">metaphysicians who do appeal to scientific findings.  The danger is that today’s science may well be refuted by what is discovered tomorrow.  </w:t>
      </w:r>
    </w:p>
    <w:p w:rsidR="0019432A" w:rsidRPr="009D3658" w:rsidRDefault="00D53450" w:rsidP="00364211">
      <w:pPr>
        <w:spacing w:line="360" w:lineRule="auto"/>
        <w:rPr>
          <w:sz w:val="20"/>
          <w:szCs w:val="20"/>
        </w:rPr>
      </w:pPr>
      <w:r>
        <w:rPr>
          <w:sz w:val="20"/>
          <w:szCs w:val="20"/>
        </w:rPr>
        <w:tab/>
      </w:r>
      <w:r w:rsidR="0059215A">
        <w:rPr>
          <w:sz w:val="20"/>
          <w:szCs w:val="20"/>
        </w:rPr>
        <w:t>The field of m</w:t>
      </w:r>
      <w:r w:rsidR="0019432A" w:rsidRPr="009D3658">
        <w:rPr>
          <w:sz w:val="20"/>
          <w:szCs w:val="20"/>
        </w:rPr>
        <w:t>etaphysics sit</w:t>
      </w:r>
      <w:r w:rsidR="0059215A">
        <w:rPr>
          <w:sz w:val="20"/>
          <w:szCs w:val="20"/>
        </w:rPr>
        <w:t>s</w:t>
      </w:r>
      <w:r w:rsidR="0019432A" w:rsidRPr="009D3658">
        <w:rPr>
          <w:sz w:val="20"/>
          <w:szCs w:val="20"/>
        </w:rPr>
        <w:t xml:space="preserve"> in a somewhat uncomfortable place of claiming to speak </w:t>
      </w:r>
      <w:r>
        <w:rPr>
          <w:sz w:val="20"/>
          <w:szCs w:val="20"/>
        </w:rPr>
        <w:t>about</w:t>
      </w:r>
      <w:r w:rsidR="0019432A" w:rsidRPr="009D3658">
        <w:rPr>
          <w:sz w:val="20"/>
          <w:szCs w:val="20"/>
        </w:rPr>
        <w:t xml:space="preserve"> the way things really are</w:t>
      </w:r>
      <w:r>
        <w:rPr>
          <w:sz w:val="20"/>
          <w:szCs w:val="20"/>
        </w:rPr>
        <w:t>,</w:t>
      </w:r>
      <w:r w:rsidR="0019432A" w:rsidRPr="009D3658">
        <w:rPr>
          <w:sz w:val="20"/>
          <w:szCs w:val="20"/>
        </w:rPr>
        <w:t xml:space="preserve"> </w:t>
      </w:r>
      <w:r w:rsidR="0075176A">
        <w:rPr>
          <w:sz w:val="20"/>
          <w:szCs w:val="20"/>
        </w:rPr>
        <w:t>beyond</w:t>
      </w:r>
      <w:r w:rsidR="0019432A" w:rsidRPr="009D3658">
        <w:rPr>
          <w:sz w:val="20"/>
          <w:szCs w:val="20"/>
        </w:rPr>
        <w:t xml:space="preserve"> the limitations of current theories</w:t>
      </w:r>
      <w:r w:rsidR="00A1017B">
        <w:rPr>
          <w:sz w:val="20"/>
          <w:szCs w:val="20"/>
        </w:rPr>
        <w:t xml:space="preserve">, </w:t>
      </w:r>
      <w:r>
        <w:rPr>
          <w:sz w:val="20"/>
          <w:szCs w:val="20"/>
        </w:rPr>
        <w:t>while at t</w:t>
      </w:r>
      <w:r w:rsidR="00EC732D">
        <w:rPr>
          <w:sz w:val="20"/>
          <w:szCs w:val="20"/>
        </w:rPr>
        <w:t>h</w:t>
      </w:r>
      <w:r>
        <w:rPr>
          <w:sz w:val="20"/>
          <w:szCs w:val="20"/>
        </w:rPr>
        <w:t>e same time</w:t>
      </w:r>
      <w:r w:rsidR="0019432A" w:rsidRPr="009D3658">
        <w:rPr>
          <w:sz w:val="20"/>
          <w:szCs w:val="20"/>
        </w:rPr>
        <w:t xml:space="preserve"> need</w:t>
      </w:r>
      <w:r>
        <w:rPr>
          <w:sz w:val="20"/>
          <w:szCs w:val="20"/>
        </w:rPr>
        <w:t>ing</w:t>
      </w:r>
      <w:r w:rsidR="0019432A" w:rsidRPr="009D3658">
        <w:rPr>
          <w:sz w:val="20"/>
          <w:szCs w:val="20"/>
        </w:rPr>
        <w:t xml:space="preserve"> </w:t>
      </w:r>
      <w:r>
        <w:rPr>
          <w:sz w:val="20"/>
          <w:szCs w:val="20"/>
        </w:rPr>
        <w:t>to</w:t>
      </w:r>
      <w:r w:rsidR="0019432A" w:rsidRPr="009D3658">
        <w:rPr>
          <w:sz w:val="20"/>
          <w:szCs w:val="20"/>
        </w:rPr>
        <w:t xml:space="preserve"> gain respectability by appealing to existing scientific findings.  </w:t>
      </w:r>
    </w:p>
    <w:p w:rsidR="00852B82" w:rsidRPr="009D3658" w:rsidRDefault="00D53450" w:rsidP="00364211">
      <w:pPr>
        <w:spacing w:line="360" w:lineRule="auto"/>
        <w:rPr>
          <w:sz w:val="20"/>
          <w:szCs w:val="20"/>
        </w:rPr>
      </w:pPr>
      <w:r>
        <w:rPr>
          <w:sz w:val="20"/>
          <w:szCs w:val="20"/>
        </w:rPr>
        <w:tab/>
      </w:r>
      <w:r w:rsidR="0075176A">
        <w:rPr>
          <w:sz w:val="20"/>
          <w:szCs w:val="20"/>
        </w:rPr>
        <w:t xml:space="preserve">Now </w:t>
      </w:r>
      <w:r w:rsidR="0019432A" w:rsidRPr="009D3658">
        <w:rPr>
          <w:sz w:val="20"/>
          <w:szCs w:val="20"/>
        </w:rPr>
        <w:t>if metaphysician</w:t>
      </w:r>
      <w:r w:rsidR="0075176A">
        <w:rPr>
          <w:sz w:val="20"/>
          <w:szCs w:val="20"/>
        </w:rPr>
        <w:t>s</w:t>
      </w:r>
      <w:r w:rsidR="0019432A" w:rsidRPr="009D3658">
        <w:rPr>
          <w:sz w:val="20"/>
          <w:szCs w:val="20"/>
        </w:rPr>
        <w:t xml:space="preserve"> </w:t>
      </w:r>
      <w:r>
        <w:rPr>
          <w:sz w:val="20"/>
          <w:szCs w:val="20"/>
        </w:rPr>
        <w:t>are to</w:t>
      </w:r>
      <w:r w:rsidR="0019432A" w:rsidRPr="009D3658">
        <w:rPr>
          <w:sz w:val="20"/>
          <w:szCs w:val="20"/>
        </w:rPr>
        <w:t xml:space="preserve"> appeal to current science. then it had better </w:t>
      </w:r>
      <w:r>
        <w:rPr>
          <w:sz w:val="20"/>
          <w:szCs w:val="20"/>
        </w:rPr>
        <w:t xml:space="preserve">really </w:t>
      </w:r>
      <w:r w:rsidR="0019432A" w:rsidRPr="009D3658">
        <w:rPr>
          <w:sz w:val="20"/>
          <w:szCs w:val="20"/>
        </w:rPr>
        <w:t>be current</w:t>
      </w:r>
      <w:r w:rsidR="00A1017B">
        <w:rPr>
          <w:sz w:val="20"/>
          <w:szCs w:val="20"/>
        </w:rPr>
        <w:t xml:space="preserve"> </w:t>
      </w:r>
      <w:proofErr w:type="spellStart"/>
      <w:r w:rsidR="00A1017B">
        <w:rPr>
          <w:sz w:val="20"/>
          <w:szCs w:val="20"/>
        </w:rPr>
        <w:t>sciience</w:t>
      </w:r>
      <w:proofErr w:type="spellEnd"/>
      <w:r w:rsidR="0019432A" w:rsidRPr="009D3658">
        <w:rPr>
          <w:sz w:val="20"/>
          <w:szCs w:val="20"/>
        </w:rPr>
        <w:t xml:space="preserve">.  </w:t>
      </w:r>
      <w:r w:rsidR="0027473D">
        <w:rPr>
          <w:sz w:val="20"/>
          <w:szCs w:val="20"/>
        </w:rPr>
        <w:t>As I will argue</w:t>
      </w:r>
      <w:r w:rsidR="0019432A" w:rsidRPr="009D3658">
        <w:rPr>
          <w:sz w:val="20"/>
          <w:szCs w:val="20"/>
        </w:rPr>
        <w:t xml:space="preserve">, the views of many authors in contemporary philosophy of chemistry </w:t>
      </w:r>
      <w:r w:rsidR="000E0785" w:rsidRPr="009D3658">
        <w:rPr>
          <w:sz w:val="20"/>
          <w:szCs w:val="20"/>
        </w:rPr>
        <w:t>on the question of the Born-Oppenheimer approximation (BOA)</w:t>
      </w:r>
      <w:r w:rsidR="0075176A">
        <w:rPr>
          <w:sz w:val="20"/>
          <w:szCs w:val="20"/>
        </w:rPr>
        <w:t xml:space="preserve"> and molecular structure </w:t>
      </w:r>
      <w:r w:rsidR="0019432A" w:rsidRPr="009D3658">
        <w:rPr>
          <w:sz w:val="20"/>
          <w:szCs w:val="20"/>
        </w:rPr>
        <w:t xml:space="preserve">are about 50 years out of date.  The most frequently cited authors </w:t>
      </w:r>
      <w:r w:rsidR="003328F3" w:rsidRPr="009D3658">
        <w:rPr>
          <w:sz w:val="20"/>
          <w:szCs w:val="20"/>
        </w:rPr>
        <w:t xml:space="preserve">on </w:t>
      </w:r>
      <w:r w:rsidR="003E2560" w:rsidRPr="009D3658">
        <w:rPr>
          <w:sz w:val="20"/>
          <w:szCs w:val="20"/>
        </w:rPr>
        <w:t>the</w:t>
      </w:r>
      <w:r w:rsidR="0075176A">
        <w:rPr>
          <w:sz w:val="20"/>
          <w:szCs w:val="20"/>
        </w:rPr>
        <w:t>se</w:t>
      </w:r>
      <w:r w:rsidR="003E2560" w:rsidRPr="009D3658">
        <w:rPr>
          <w:sz w:val="20"/>
          <w:szCs w:val="20"/>
        </w:rPr>
        <w:t xml:space="preserve"> question</w:t>
      </w:r>
      <w:r w:rsidR="0075176A">
        <w:rPr>
          <w:sz w:val="20"/>
          <w:szCs w:val="20"/>
        </w:rPr>
        <w:t>s</w:t>
      </w:r>
      <w:r w:rsidR="003328F3" w:rsidRPr="009D3658">
        <w:rPr>
          <w:sz w:val="20"/>
          <w:szCs w:val="20"/>
        </w:rPr>
        <w:t>,</w:t>
      </w:r>
      <w:r w:rsidR="003E2560" w:rsidRPr="009D3658">
        <w:rPr>
          <w:sz w:val="20"/>
          <w:szCs w:val="20"/>
        </w:rPr>
        <w:t xml:space="preserve"> are Primas, Sutcliffe and Wooley, most </w:t>
      </w:r>
      <w:r w:rsidR="0075176A">
        <w:rPr>
          <w:sz w:val="20"/>
          <w:szCs w:val="20"/>
        </w:rPr>
        <w:t>of whose</w:t>
      </w:r>
      <w:r w:rsidR="003E2560" w:rsidRPr="009D3658">
        <w:rPr>
          <w:sz w:val="20"/>
          <w:szCs w:val="20"/>
        </w:rPr>
        <w:t xml:space="preserve"> </w:t>
      </w:r>
      <w:proofErr w:type="gramStart"/>
      <w:r w:rsidR="003E2560" w:rsidRPr="009D3658">
        <w:rPr>
          <w:sz w:val="20"/>
          <w:szCs w:val="20"/>
        </w:rPr>
        <w:t>articles</w:t>
      </w:r>
      <w:proofErr w:type="gramEnd"/>
      <w:r w:rsidR="003E2560" w:rsidRPr="009D3658">
        <w:rPr>
          <w:sz w:val="20"/>
          <w:szCs w:val="20"/>
        </w:rPr>
        <w:t xml:space="preserve"> date from the 1970s or even earlier</w:t>
      </w:r>
      <w:r w:rsidR="00960B7F" w:rsidRPr="009D3658">
        <w:rPr>
          <w:sz w:val="20"/>
          <w:szCs w:val="20"/>
        </w:rPr>
        <w:t xml:space="preserve"> (Primas, Sutcliffe</w:t>
      </w:r>
      <w:r w:rsidR="00CF24C1">
        <w:rPr>
          <w:sz w:val="20"/>
          <w:szCs w:val="20"/>
        </w:rPr>
        <w:t xml:space="preserve"> and </w:t>
      </w:r>
      <w:r w:rsidR="00960B7F" w:rsidRPr="009D3658">
        <w:rPr>
          <w:sz w:val="20"/>
          <w:szCs w:val="20"/>
        </w:rPr>
        <w:t xml:space="preserve">Wooley, </w:t>
      </w:r>
      <w:r w:rsidR="00CF24C1">
        <w:rPr>
          <w:sz w:val="20"/>
          <w:szCs w:val="20"/>
        </w:rPr>
        <w:t xml:space="preserve">1977; </w:t>
      </w:r>
      <w:r w:rsidR="00960B7F" w:rsidRPr="009D3658">
        <w:rPr>
          <w:sz w:val="20"/>
          <w:szCs w:val="20"/>
        </w:rPr>
        <w:t>Wooley</w:t>
      </w:r>
      <w:r w:rsidR="00CF24C1">
        <w:rPr>
          <w:sz w:val="20"/>
          <w:szCs w:val="20"/>
        </w:rPr>
        <w:t>,</w:t>
      </w:r>
      <w:r w:rsidR="00960B7F" w:rsidRPr="009D3658">
        <w:rPr>
          <w:sz w:val="20"/>
          <w:szCs w:val="20"/>
        </w:rPr>
        <w:t xml:space="preserve"> </w:t>
      </w:r>
      <w:r w:rsidR="00492E05">
        <w:rPr>
          <w:sz w:val="20"/>
          <w:szCs w:val="20"/>
        </w:rPr>
        <w:t>1977</w:t>
      </w:r>
      <w:r w:rsidR="00960B7F" w:rsidRPr="009D3658">
        <w:rPr>
          <w:sz w:val="20"/>
          <w:szCs w:val="20"/>
        </w:rPr>
        <w:t>)</w:t>
      </w:r>
      <w:r w:rsidR="003E2560" w:rsidRPr="009D3658">
        <w:rPr>
          <w:sz w:val="20"/>
          <w:szCs w:val="20"/>
        </w:rPr>
        <w:t xml:space="preserve">.  Part of the motivation for </w:t>
      </w:r>
      <w:r w:rsidR="0027473D">
        <w:rPr>
          <w:sz w:val="20"/>
          <w:szCs w:val="20"/>
        </w:rPr>
        <w:t>the</w:t>
      </w:r>
      <w:r w:rsidR="003E2560" w:rsidRPr="009D3658">
        <w:rPr>
          <w:sz w:val="20"/>
          <w:szCs w:val="20"/>
        </w:rPr>
        <w:t xml:space="preserve"> present</w:t>
      </w:r>
      <w:r w:rsidR="0027473D">
        <w:rPr>
          <w:sz w:val="20"/>
          <w:szCs w:val="20"/>
        </w:rPr>
        <w:t xml:space="preserve"> article</w:t>
      </w:r>
      <w:r w:rsidR="003E2560" w:rsidRPr="009D3658">
        <w:rPr>
          <w:sz w:val="20"/>
          <w:szCs w:val="20"/>
        </w:rPr>
        <w:t xml:space="preserve"> is to </w:t>
      </w:r>
      <w:r w:rsidR="0075176A">
        <w:rPr>
          <w:sz w:val="20"/>
          <w:szCs w:val="20"/>
        </w:rPr>
        <w:t>attempt</w:t>
      </w:r>
      <w:r w:rsidR="003E2560" w:rsidRPr="009D3658">
        <w:rPr>
          <w:sz w:val="20"/>
          <w:szCs w:val="20"/>
        </w:rPr>
        <w:t xml:space="preserve"> to bring matters up to date.  </w:t>
      </w:r>
    </w:p>
    <w:p w:rsidR="00852B82" w:rsidRPr="009D3658" w:rsidRDefault="00852B82" w:rsidP="00364211">
      <w:pPr>
        <w:spacing w:line="360" w:lineRule="auto"/>
        <w:rPr>
          <w:sz w:val="20"/>
          <w:szCs w:val="20"/>
        </w:rPr>
      </w:pPr>
      <w:r w:rsidRPr="009D3658">
        <w:rPr>
          <w:sz w:val="20"/>
          <w:szCs w:val="20"/>
        </w:rPr>
        <w:tab/>
        <w:t xml:space="preserve">On a general </w:t>
      </w:r>
      <w:r w:rsidR="0027473D">
        <w:rPr>
          <w:sz w:val="20"/>
          <w:szCs w:val="20"/>
        </w:rPr>
        <w:t>note,</w:t>
      </w:r>
      <w:r w:rsidRPr="009D3658">
        <w:rPr>
          <w:sz w:val="20"/>
          <w:szCs w:val="20"/>
        </w:rPr>
        <w:t xml:space="preserve"> it is hardly surprising that gaps should exist between the classical chemical notion of molecular structure and the putative physical reducing theory of quantum mechanics.  I suggest that if it comes to a choice of whether to </w:t>
      </w:r>
      <w:r w:rsidR="007D7B74" w:rsidRPr="009D3658">
        <w:rPr>
          <w:sz w:val="20"/>
          <w:szCs w:val="20"/>
        </w:rPr>
        <w:t>obtain</w:t>
      </w:r>
      <w:r w:rsidRPr="009D3658">
        <w:rPr>
          <w:sz w:val="20"/>
          <w:szCs w:val="20"/>
        </w:rPr>
        <w:t xml:space="preserve"> one’s ontology from chemistry or physics</w:t>
      </w:r>
      <w:r w:rsidR="007D7B74" w:rsidRPr="009D3658">
        <w:rPr>
          <w:sz w:val="20"/>
          <w:szCs w:val="20"/>
        </w:rPr>
        <w:t>,</w:t>
      </w:r>
      <w:r w:rsidRPr="009D3658">
        <w:rPr>
          <w:sz w:val="20"/>
          <w:szCs w:val="20"/>
        </w:rPr>
        <w:t xml:space="preserve"> the metaphysician would do well </w:t>
      </w:r>
      <w:r w:rsidR="007D7B74" w:rsidRPr="009D3658">
        <w:rPr>
          <w:sz w:val="20"/>
          <w:szCs w:val="20"/>
        </w:rPr>
        <w:t>to</w:t>
      </w:r>
      <w:r w:rsidRPr="009D3658">
        <w:rPr>
          <w:sz w:val="20"/>
          <w:szCs w:val="20"/>
        </w:rPr>
        <w:t xml:space="preserve"> concentrat</w:t>
      </w:r>
      <w:r w:rsidR="007D7B74" w:rsidRPr="009D3658">
        <w:rPr>
          <w:sz w:val="20"/>
          <w:szCs w:val="20"/>
        </w:rPr>
        <w:t>e</w:t>
      </w:r>
      <w:r w:rsidRPr="009D3658">
        <w:rPr>
          <w:sz w:val="20"/>
          <w:szCs w:val="20"/>
        </w:rPr>
        <w:t xml:space="preserve"> o</w:t>
      </w:r>
      <w:r w:rsidR="0075176A">
        <w:rPr>
          <w:sz w:val="20"/>
          <w:szCs w:val="20"/>
        </w:rPr>
        <w:t>n</w:t>
      </w:r>
      <w:r w:rsidRPr="009D3658">
        <w:rPr>
          <w:sz w:val="20"/>
          <w:szCs w:val="20"/>
        </w:rPr>
        <w:t xml:space="preserve"> the picture from chemistry.  </w:t>
      </w:r>
      <w:r w:rsidR="0027473D">
        <w:rPr>
          <w:sz w:val="20"/>
          <w:szCs w:val="20"/>
        </w:rPr>
        <w:t>This is because</w:t>
      </w:r>
      <w:r w:rsidRPr="009D3658">
        <w:rPr>
          <w:sz w:val="20"/>
          <w:szCs w:val="20"/>
        </w:rPr>
        <w:t xml:space="preserve"> classical chemical </w:t>
      </w:r>
      <w:r w:rsidR="0027473D">
        <w:rPr>
          <w:sz w:val="20"/>
          <w:szCs w:val="20"/>
        </w:rPr>
        <w:t>concepts,</w:t>
      </w:r>
      <w:r w:rsidRPr="009D3658">
        <w:rPr>
          <w:sz w:val="20"/>
          <w:szCs w:val="20"/>
        </w:rPr>
        <w:t xml:space="preserve"> such as </w:t>
      </w:r>
      <w:r w:rsidR="0075176A">
        <w:rPr>
          <w:sz w:val="20"/>
          <w:szCs w:val="20"/>
        </w:rPr>
        <w:t xml:space="preserve">molecular structure are grounded in </w:t>
      </w:r>
      <w:r w:rsidRPr="009D3658">
        <w:rPr>
          <w:sz w:val="20"/>
          <w:szCs w:val="20"/>
        </w:rPr>
        <w:t>observ</w:t>
      </w:r>
      <w:r w:rsidR="0075176A">
        <w:rPr>
          <w:sz w:val="20"/>
          <w:szCs w:val="20"/>
        </w:rPr>
        <w:t>ations</w:t>
      </w:r>
      <w:r w:rsidR="007D7B74" w:rsidRPr="009D3658">
        <w:rPr>
          <w:sz w:val="20"/>
          <w:szCs w:val="20"/>
        </w:rPr>
        <w:t>,</w:t>
      </w:r>
      <w:r w:rsidRPr="009D3658">
        <w:rPr>
          <w:sz w:val="20"/>
          <w:szCs w:val="20"/>
        </w:rPr>
        <w:t xml:space="preserve"> whereas the ontology afforded by any theory</w:t>
      </w:r>
      <w:r w:rsidR="0027473D">
        <w:rPr>
          <w:sz w:val="20"/>
          <w:szCs w:val="20"/>
        </w:rPr>
        <w:t>,</w:t>
      </w:r>
      <w:r w:rsidRPr="009D3658">
        <w:rPr>
          <w:sz w:val="20"/>
          <w:szCs w:val="20"/>
        </w:rPr>
        <w:t xml:space="preserve"> such as quantum mechanics</w:t>
      </w:r>
      <w:r w:rsidR="0027473D">
        <w:rPr>
          <w:sz w:val="20"/>
          <w:szCs w:val="20"/>
        </w:rPr>
        <w:t>,</w:t>
      </w:r>
      <w:r w:rsidRPr="009D3658">
        <w:rPr>
          <w:sz w:val="20"/>
          <w:szCs w:val="20"/>
        </w:rPr>
        <w:t xml:space="preserve"> is </w:t>
      </w:r>
      <w:r w:rsidR="0075176A">
        <w:rPr>
          <w:sz w:val="20"/>
          <w:szCs w:val="20"/>
        </w:rPr>
        <w:t>based</w:t>
      </w:r>
      <w:r w:rsidRPr="009D3658">
        <w:rPr>
          <w:sz w:val="20"/>
          <w:szCs w:val="20"/>
        </w:rPr>
        <w:t xml:space="preserve"> on abstract theory.  In the case of quantum mechanics</w:t>
      </w:r>
      <w:r w:rsidR="007D7B74" w:rsidRPr="009D3658">
        <w:rPr>
          <w:sz w:val="20"/>
          <w:szCs w:val="20"/>
        </w:rPr>
        <w:t>,</w:t>
      </w:r>
      <w:r w:rsidRPr="009D3658">
        <w:rPr>
          <w:sz w:val="20"/>
          <w:szCs w:val="20"/>
        </w:rPr>
        <w:t xml:space="preserve"> in particular</w:t>
      </w:r>
      <w:r w:rsidR="007D7B74" w:rsidRPr="009D3658">
        <w:rPr>
          <w:sz w:val="20"/>
          <w:szCs w:val="20"/>
        </w:rPr>
        <w:t>,</w:t>
      </w:r>
      <w:r w:rsidRPr="009D3658">
        <w:rPr>
          <w:sz w:val="20"/>
          <w:szCs w:val="20"/>
        </w:rPr>
        <w:t xml:space="preserve"> the available ontologies are many and varied</w:t>
      </w:r>
      <w:r w:rsidR="00237AEB">
        <w:rPr>
          <w:sz w:val="20"/>
          <w:szCs w:val="20"/>
        </w:rPr>
        <w:t>,</w:t>
      </w:r>
      <w:r w:rsidRPr="009D3658">
        <w:rPr>
          <w:sz w:val="20"/>
          <w:szCs w:val="20"/>
        </w:rPr>
        <w:t xml:space="preserve"> </w:t>
      </w:r>
      <w:r w:rsidR="0075176A">
        <w:rPr>
          <w:sz w:val="20"/>
          <w:szCs w:val="20"/>
        </w:rPr>
        <w:t xml:space="preserve">and there is little if any evidence to favor any one or other of the current interpretations </w:t>
      </w:r>
      <w:r w:rsidRPr="009D3658">
        <w:rPr>
          <w:sz w:val="20"/>
          <w:szCs w:val="20"/>
        </w:rPr>
        <w:t>(Wallace</w:t>
      </w:r>
      <w:r w:rsidR="002B3540">
        <w:rPr>
          <w:sz w:val="20"/>
          <w:szCs w:val="20"/>
        </w:rPr>
        <w:t>,</w:t>
      </w:r>
      <w:r w:rsidR="00A1017B">
        <w:rPr>
          <w:sz w:val="20"/>
          <w:szCs w:val="20"/>
        </w:rPr>
        <w:t xml:space="preserve"> </w:t>
      </w:r>
      <w:r w:rsidR="00CF24C1">
        <w:rPr>
          <w:sz w:val="20"/>
          <w:szCs w:val="20"/>
        </w:rPr>
        <w:t>2021</w:t>
      </w:r>
      <w:r w:rsidRPr="009D3658">
        <w:rPr>
          <w:sz w:val="20"/>
          <w:szCs w:val="20"/>
        </w:rPr>
        <w:t>).</w:t>
      </w:r>
      <w:r w:rsidR="0075176A">
        <w:rPr>
          <w:sz w:val="20"/>
          <w:szCs w:val="20"/>
        </w:rPr>
        <w:t xml:space="preserve">  </w:t>
      </w:r>
    </w:p>
    <w:p w:rsidR="003E2560" w:rsidRPr="009D3658" w:rsidRDefault="002B3540" w:rsidP="00364211">
      <w:pPr>
        <w:spacing w:line="360" w:lineRule="auto"/>
        <w:rPr>
          <w:sz w:val="20"/>
          <w:szCs w:val="20"/>
        </w:rPr>
      </w:pPr>
      <w:r>
        <w:rPr>
          <w:sz w:val="20"/>
          <w:szCs w:val="20"/>
        </w:rPr>
        <w:tab/>
      </w:r>
      <w:r w:rsidR="006D5E58" w:rsidRPr="009D3658">
        <w:rPr>
          <w:sz w:val="20"/>
          <w:szCs w:val="20"/>
        </w:rPr>
        <w:t xml:space="preserve">It is one thing to assume a realist stance about observable properties such as </w:t>
      </w:r>
      <w:r w:rsidR="0075176A">
        <w:rPr>
          <w:sz w:val="20"/>
          <w:szCs w:val="20"/>
        </w:rPr>
        <w:t>molecular structure</w:t>
      </w:r>
      <w:r w:rsidR="006D5E58" w:rsidRPr="009D3658">
        <w:rPr>
          <w:sz w:val="20"/>
          <w:szCs w:val="20"/>
        </w:rPr>
        <w:t xml:space="preserve"> and quite another to assign any form of realism to </w:t>
      </w:r>
      <w:r>
        <w:rPr>
          <w:sz w:val="20"/>
          <w:szCs w:val="20"/>
        </w:rPr>
        <w:t xml:space="preserve">as </w:t>
      </w:r>
      <w:r w:rsidR="006D5E58" w:rsidRPr="009D3658">
        <w:rPr>
          <w:sz w:val="20"/>
          <w:szCs w:val="20"/>
        </w:rPr>
        <w:t xml:space="preserve">abstract a theory as quantum mechanics, even if </w:t>
      </w:r>
      <w:r>
        <w:rPr>
          <w:sz w:val="20"/>
          <w:szCs w:val="20"/>
        </w:rPr>
        <w:t>the latter</w:t>
      </w:r>
      <w:r w:rsidR="006D5E58" w:rsidRPr="009D3658">
        <w:rPr>
          <w:sz w:val="20"/>
          <w:szCs w:val="20"/>
        </w:rPr>
        <w:t xml:space="preserve"> may represent ou</w:t>
      </w:r>
      <w:r w:rsidR="007B2245">
        <w:rPr>
          <w:sz w:val="20"/>
          <w:szCs w:val="20"/>
        </w:rPr>
        <w:t>r</w:t>
      </w:r>
      <w:r w:rsidR="006D5E58" w:rsidRPr="009D3658">
        <w:rPr>
          <w:sz w:val="20"/>
          <w:szCs w:val="20"/>
        </w:rPr>
        <w:t xml:space="preserve"> best shot at being a </w:t>
      </w:r>
      <w:r>
        <w:rPr>
          <w:sz w:val="20"/>
          <w:szCs w:val="20"/>
        </w:rPr>
        <w:t>‘</w:t>
      </w:r>
      <w:r w:rsidR="006D5E58" w:rsidRPr="009D3658">
        <w:rPr>
          <w:sz w:val="20"/>
          <w:szCs w:val="20"/>
        </w:rPr>
        <w:t xml:space="preserve">theory of almost everything’.  </w:t>
      </w:r>
    </w:p>
    <w:p w:rsidR="00364211" w:rsidRDefault="00364211" w:rsidP="00364211">
      <w:pPr>
        <w:pStyle w:val="ListParagraph"/>
        <w:spacing w:line="360" w:lineRule="auto"/>
        <w:ind w:left="0"/>
        <w:rPr>
          <w:b/>
          <w:bCs/>
          <w:sz w:val="20"/>
          <w:szCs w:val="20"/>
        </w:rPr>
      </w:pPr>
    </w:p>
    <w:p w:rsidR="005A4C86" w:rsidRPr="00E50B49" w:rsidRDefault="005A4C86" w:rsidP="00113868">
      <w:pPr>
        <w:pStyle w:val="ListParagraph"/>
        <w:numPr>
          <w:ilvl w:val="0"/>
          <w:numId w:val="7"/>
        </w:numPr>
        <w:spacing w:line="360" w:lineRule="auto"/>
        <w:ind w:left="0" w:firstLine="0"/>
        <w:rPr>
          <w:b/>
          <w:bCs/>
          <w:sz w:val="20"/>
          <w:szCs w:val="20"/>
        </w:rPr>
      </w:pPr>
      <w:r w:rsidRPr="009D3658">
        <w:rPr>
          <w:b/>
          <w:bCs/>
          <w:sz w:val="20"/>
          <w:szCs w:val="20"/>
        </w:rPr>
        <w:t>Does BOA violate Heisenberg’s Uncertainty Principle?</w:t>
      </w:r>
    </w:p>
    <w:p w:rsidR="005A4C86" w:rsidRPr="009D3658" w:rsidRDefault="005A4C86" w:rsidP="00364211">
      <w:pPr>
        <w:pStyle w:val="ListParagraph"/>
        <w:spacing w:line="360" w:lineRule="auto"/>
        <w:ind w:left="0"/>
        <w:rPr>
          <w:sz w:val="20"/>
          <w:szCs w:val="20"/>
        </w:rPr>
      </w:pPr>
      <w:r w:rsidRPr="009D3658">
        <w:rPr>
          <w:sz w:val="20"/>
          <w:szCs w:val="20"/>
        </w:rPr>
        <w:t xml:space="preserve">Perhaps the </w:t>
      </w:r>
      <w:r w:rsidR="00FE251A">
        <w:rPr>
          <w:sz w:val="20"/>
          <w:szCs w:val="20"/>
        </w:rPr>
        <w:t>leading</w:t>
      </w:r>
      <w:r w:rsidRPr="009D3658">
        <w:rPr>
          <w:sz w:val="20"/>
          <w:szCs w:val="20"/>
        </w:rPr>
        <w:t xml:space="preserve"> question in the field of philosophy of chemistry</w:t>
      </w:r>
      <w:r w:rsidR="002B3540">
        <w:rPr>
          <w:sz w:val="20"/>
          <w:szCs w:val="20"/>
        </w:rPr>
        <w:t>, since its inception</w:t>
      </w:r>
      <w:r w:rsidR="0075176A">
        <w:rPr>
          <w:sz w:val="20"/>
          <w:szCs w:val="20"/>
        </w:rPr>
        <w:t>,</w:t>
      </w:r>
      <w:r w:rsidR="002B3540">
        <w:rPr>
          <w:sz w:val="20"/>
          <w:szCs w:val="20"/>
        </w:rPr>
        <w:t xml:space="preserve"> about thirty years ago,</w:t>
      </w:r>
      <w:r w:rsidRPr="009D3658">
        <w:rPr>
          <w:sz w:val="20"/>
          <w:szCs w:val="20"/>
        </w:rPr>
        <w:t xml:space="preserve"> has been whether chemistry reduces to quantum mechanics.  One of the main arguments against the reduction of chemistry to quantum mechanics has centered around the nature of the Born-Oppenheimer approximation (BOA), which widely used in calculations involving molecules.  Several prominent philosophers have claimed that the use of this approximation represents a violation of the Heisenberg Uncertainty Principle and that this feature implies that chemistry does not reduce to quantum mechanics (Chang, 2015; Cartwright, 2022; Lombardi, 2013, 2023).  The same authors also claim that chemists have no choice but to use this approximation in order to solve the appropriate Schr</w:t>
      </w:r>
      <w:r w:rsidRPr="009D3658">
        <w:rPr>
          <w:rFonts w:ascii="Calibri" w:hAnsi="Calibri" w:cs="Calibri"/>
          <w:sz w:val="20"/>
          <w:szCs w:val="20"/>
        </w:rPr>
        <w:t>ö</w:t>
      </w:r>
      <w:r w:rsidRPr="009D3658">
        <w:rPr>
          <w:sz w:val="20"/>
          <w:szCs w:val="20"/>
        </w:rPr>
        <w:t xml:space="preserve">dinger equation for each system.  Here I will argue that both of these claims are mistaken, by examining the nature of the BOA and the more general Born-Huang (B-H) representation.  </w:t>
      </w:r>
    </w:p>
    <w:p w:rsidR="005A4C86" w:rsidRPr="009D3658" w:rsidRDefault="005A4C86" w:rsidP="00364211">
      <w:pPr>
        <w:spacing w:line="360" w:lineRule="auto"/>
        <w:rPr>
          <w:sz w:val="20"/>
          <w:szCs w:val="20"/>
        </w:rPr>
      </w:pPr>
      <w:r w:rsidRPr="009D3658">
        <w:rPr>
          <w:sz w:val="20"/>
          <w:szCs w:val="20"/>
        </w:rPr>
        <w:tab/>
        <w:t>For example, in a recent book, Nancy Cartwright writes,</w:t>
      </w:r>
    </w:p>
    <w:p w:rsidR="005A4C86" w:rsidRPr="009D3658" w:rsidRDefault="005A4C86" w:rsidP="00364211">
      <w:pPr>
        <w:spacing w:line="360" w:lineRule="auto"/>
        <w:rPr>
          <w:sz w:val="20"/>
          <w:szCs w:val="20"/>
        </w:rPr>
      </w:pPr>
    </w:p>
    <w:p w:rsidR="005A4C86" w:rsidRPr="009D3658" w:rsidRDefault="005A4C86" w:rsidP="00364211">
      <w:pPr>
        <w:spacing w:line="360" w:lineRule="auto"/>
        <w:ind w:left="720"/>
        <w:rPr>
          <w:sz w:val="20"/>
          <w:szCs w:val="20"/>
        </w:rPr>
      </w:pPr>
      <w:r w:rsidRPr="009D3658">
        <w:rPr>
          <w:sz w:val="20"/>
          <w:szCs w:val="20"/>
        </w:rPr>
        <w:lastRenderedPageBreak/>
        <w:t>The typical method of quantum-mechanical treatment of molecules begins with the Born–Oppenheimer approximation, which separates out the nuclear wavefunction from the electronic wavefunction (Ψtotal = Ψnuclear x Ψelectronic). Additionally, it is assumed that the nuclei have ﬁxed positions in space (Cartwright, 2022)</w:t>
      </w:r>
    </w:p>
    <w:p w:rsidR="005A4C86" w:rsidRPr="009D3658" w:rsidRDefault="005A4C86" w:rsidP="00364211">
      <w:pPr>
        <w:spacing w:line="360" w:lineRule="auto"/>
        <w:ind w:left="720"/>
        <w:rPr>
          <w:sz w:val="20"/>
          <w:szCs w:val="20"/>
        </w:rPr>
      </w:pPr>
    </w:p>
    <w:p w:rsidR="005A4C86" w:rsidRPr="009D3658" w:rsidRDefault="005A4C86" w:rsidP="00364211">
      <w:pPr>
        <w:spacing w:line="360" w:lineRule="auto"/>
        <w:ind w:left="720"/>
        <w:rPr>
          <w:sz w:val="20"/>
          <w:szCs w:val="20"/>
        </w:rPr>
      </w:pPr>
      <w:r w:rsidRPr="009D3658">
        <w:rPr>
          <w:sz w:val="20"/>
          <w:szCs w:val="20"/>
        </w:rPr>
        <w:t xml:space="preserve">But this fundamentally violates quantum mechanics which, following the Heisenberg uncertainty principle, maintains that we cannot have a simultaneous assignment of ﬁxed positions and ﬁxed momenta (Cartwright, 2022). </w:t>
      </w:r>
    </w:p>
    <w:p w:rsidR="005A4C86" w:rsidRPr="009D3658" w:rsidRDefault="005A4C86" w:rsidP="00364211">
      <w:pPr>
        <w:spacing w:line="360" w:lineRule="auto"/>
        <w:ind w:left="720"/>
        <w:rPr>
          <w:sz w:val="20"/>
          <w:szCs w:val="20"/>
        </w:rPr>
      </w:pPr>
    </w:p>
    <w:p w:rsidR="005A4C86" w:rsidRPr="009D3658" w:rsidRDefault="00E50B49" w:rsidP="00364211">
      <w:pPr>
        <w:spacing w:line="360" w:lineRule="auto"/>
        <w:rPr>
          <w:sz w:val="20"/>
          <w:szCs w:val="20"/>
        </w:rPr>
      </w:pPr>
      <w:r>
        <w:rPr>
          <w:color w:val="000000"/>
          <w:sz w:val="20"/>
          <w:szCs w:val="20"/>
        </w:rPr>
        <w:tab/>
      </w:r>
      <w:r w:rsidR="005A4C86" w:rsidRPr="009D3658">
        <w:rPr>
          <w:sz w:val="20"/>
          <w:szCs w:val="20"/>
        </w:rPr>
        <w:t>The simplest of all molecules, or strictly speaking the simplest ion, is the H</w:t>
      </w:r>
      <w:r w:rsidR="005A4C86" w:rsidRPr="009D3658">
        <w:rPr>
          <w:sz w:val="20"/>
          <w:szCs w:val="20"/>
          <w:vertAlign w:val="subscript"/>
        </w:rPr>
        <w:t>2</w:t>
      </w:r>
      <w:r w:rsidR="005A4C86" w:rsidRPr="009D3658">
        <w:rPr>
          <w:sz w:val="20"/>
          <w:szCs w:val="20"/>
          <w:vertAlign w:val="superscript"/>
        </w:rPr>
        <w:t>+</w:t>
      </w:r>
      <w:r w:rsidR="005A4C86" w:rsidRPr="009D3658">
        <w:rPr>
          <w:sz w:val="20"/>
          <w:szCs w:val="20"/>
        </w:rPr>
        <w:t xml:space="preserve"> system, which will be used to </w:t>
      </w:r>
      <w:r w:rsidR="0075176A">
        <w:rPr>
          <w:sz w:val="20"/>
          <w:szCs w:val="20"/>
        </w:rPr>
        <w:t>examine</w:t>
      </w:r>
      <w:r w:rsidR="005A4C86" w:rsidRPr="009D3658">
        <w:rPr>
          <w:sz w:val="20"/>
          <w:szCs w:val="20"/>
        </w:rPr>
        <w:t xml:space="preserve"> how the Born-Oppenheimer is used in quantum mechanical calculations</w:t>
      </w:r>
      <w:r w:rsidR="002B3540">
        <w:rPr>
          <w:sz w:val="20"/>
          <w:szCs w:val="20"/>
        </w:rPr>
        <w:t>, before moving onto many electron molecules</w:t>
      </w:r>
      <w:r w:rsidR="005A4C86" w:rsidRPr="009D3658">
        <w:rPr>
          <w:sz w:val="20"/>
          <w:szCs w:val="20"/>
        </w:rPr>
        <w:t xml:space="preserve">.  </w:t>
      </w:r>
    </w:p>
    <w:p w:rsidR="005A4C86" w:rsidRPr="009D3658" w:rsidRDefault="005A4C86" w:rsidP="00364211">
      <w:pPr>
        <w:spacing w:line="360" w:lineRule="auto"/>
        <w:rPr>
          <w:sz w:val="20"/>
          <w:szCs w:val="20"/>
        </w:rPr>
      </w:pPr>
      <w:r w:rsidRPr="009D3658">
        <w:rPr>
          <w:sz w:val="20"/>
          <w:szCs w:val="20"/>
        </w:rPr>
        <w:tab/>
        <w:t>As is well-known, central equation in quantum mechanics, is the time independent Schr</w:t>
      </w:r>
      <w:r w:rsidRPr="009D3658">
        <w:rPr>
          <w:rFonts w:ascii="Calibri" w:hAnsi="Calibri" w:cs="Calibri"/>
          <w:sz w:val="20"/>
          <w:szCs w:val="20"/>
        </w:rPr>
        <w:t>ö</w:t>
      </w:r>
      <w:r w:rsidRPr="009D3658">
        <w:rPr>
          <w:sz w:val="20"/>
          <w:szCs w:val="20"/>
        </w:rPr>
        <w:t>dinger equation</w:t>
      </w:r>
      <w:r w:rsidRPr="009D3658">
        <w:rPr>
          <w:color w:val="00B050"/>
          <w:sz w:val="20"/>
          <w:szCs w:val="20"/>
        </w:rPr>
        <w:t>,</w:t>
      </w:r>
      <w:r w:rsidRPr="009D3658">
        <w:rPr>
          <w:sz w:val="20"/>
          <w:szCs w:val="20"/>
        </w:rPr>
        <w:t xml:space="preserve"> as shown in its most compact below in equation (1).  </w:t>
      </w:r>
    </w:p>
    <w:p w:rsidR="005A4C86" w:rsidRPr="009D3658" w:rsidRDefault="005A4C86" w:rsidP="00364211">
      <w:pPr>
        <w:spacing w:line="360" w:lineRule="auto"/>
        <w:rPr>
          <w:sz w:val="20"/>
          <w:szCs w:val="20"/>
        </w:rPr>
      </w:pPr>
      <w:r w:rsidRPr="009D3658">
        <w:rPr>
          <w:sz w:val="20"/>
          <w:szCs w:val="20"/>
        </w:rPr>
        <w:tab/>
      </w:r>
      <w:r w:rsidRPr="009D3658">
        <w:rPr>
          <w:sz w:val="20"/>
          <w:szCs w:val="20"/>
        </w:rPr>
        <w:tab/>
      </w:r>
      <w:r w:rsidRPr="009D3658">
        <w:rPr>
          <w:sz w:val="20"/>
          <w:szCs w:val="20"/>
        </w:rPr>
        <w:tab/>
      </w:r>
      <w:r w:rsidRPr="009D3658">
        <w:rPr>
          <w:sz w:val="20"/>
          <w:szCs w:val="20"/>
        </w:rPr>
        <w:tab/>
      </w:r>
      <w:r w:rsidRPr="009D3658">
        <w:rPr>
          <w:sz w:val="20"/>
          <w:szCs w:val="20"/>
        </w:rPr>
        <w:tab/>
        <w:t xml:space="preserve">     H </w:t>
      </w:r>
      <w:r w:rsidRPr="009D3658">
        <w:rPr>
          <w:sz w:val="20"/>
          <w:szCs w:val="20"/>
        </w:rPr>
        <w:sym w:font="Symbol" w:char="F059"/>
      </w:r>
      <w:r w:rsidRPr="009D3658">
        <w:rPr>
          <w:sz w:val="20"/>
          <w:szCs w:val="20"/>
        </w:rPr>
        <w:t xml:space="preserve">  =  E </w:t>
      </w:r>
      <w:r w:rsidRPr="009D3658">
        <w:rPr>
          <w:sz w:val="20"/>
          <w:szCs w:val="20"/>
        </w:rPr>
        <w:sym w:font="Symbol" w:char="F059"/>
      </w:r>
      <w:r w:rsidRPr="009D3658">
        <w:rPr>
          <w:sz w:val="20"/>
          <w:szCs w:val="20"/>
        </w:rPr>
        <w:tab/>
      </w:r>
      <w:r w:rsidRPr="009D3658">
        <w:rPr>
          <w:sz w:val="20"/>
          <w:szCs w:val="20"/>
        </w:rPr>
        <w:tab/>
      </w:r>
      <w:r w:rsidRPr="009D3658">
        <w:rPr>
          <w:sz w:val="20"/>
          <w:szCs w:val="20"/>
        </w:rPr>
        <w:tab/>
      </w:r>
      <w:r w:rsidRPr="009D3658">
        <w:rPr>
          <w:sz w:val="20"/>
          <w:szCs w:val="20"/>
        </w:rPr>
        <w:tab/>
      </w:r>
      <w:r w:rsidRPr="009D3658">
        <w:rPr>
          <w:sz w:val="20"/>
          <w:szCs w:val="20"/>
        </w:rPr>
        <w:tab/>
        <w:t>(1)</w:t>
      </w:r>
    </w:p>
    <w:p w:rsidR="005A4C86" w:rsidRPr="009D3658" w:rsidRDefault="005A4C86" w:rsidP="00364211">
      <w:pPr>
        <w:spacing w:line="360" w:lineRule="auto"/>
        <w:rPr>
          <w:sz w:val="20"/>
          <w:szCs w:val="20"/>
        </w:rPr>
      </w:pPr>
      <w:r w:rsidRPr="009D3658">
        <w:rPr>
          <w:sz w:val="20"/>
          <w:szCs w:val="20"/>
        </w:rPr>
        <w:t xml:space="preserve">It consists of a Hamiltonian operator, H, which acts on the wavefunction for the system </w:t>
      </w:r>
      <w:r w:rsidRPr="009D3658">
        <w:rPr>
          <w:sz w:val="20"/>
          <w:szCs w:val="20"/>
        </w:rPr>
        <w:sym w:font="Symbol" w:char="F059"/>
      </w:r>
      <w:r w:rsidRPr="009D3658">
        <w:rPr>
          <w:sz w:val="20"/>
          <w:szCs w:val="20"/>
        </w:rPr>
        <w:t xml:space="preserve"> and thereby yields an infinite set of possible discrete energy values denoted by the eigenvalues, E. The Hamiltonian itself contains operators specifying the kinetic and potential energies of every particle in the system. In the case of the H</w:t>
      </w:r>
      <w:r w:rsidRPr="009D3658">
        <w:rPr>
          <w:sz w:val="20"/>
          <w:szCs w:val="20"/>
          <w:vertAlign w:val="subscript"/>
        </w:rPr>
        <w:t>2</w:t>
      </w:r>
      <w:r w:rsidRPr="009D3658">
        <w:rPr>
          <w:sz w:val="20"/>
          <w:szCs w:val="20"/>
          <w:vertAlign w:val="superscript"/>
        </w:rPr>
        <w:t>+</w:t>
      </w:r>
      <w:r w:rsidRPr="009D3658">
        <w:rPr>
          <w:sz w:val="20"/>
          <w:szCs w:val="20"/>
        </w:rPr>
        <w:t xml:space="preserve"> system there are two protons and just one electron. Consequently, there are two kinetic energy terms, one for each of the protons, in addition to a potential energy term due to their mutual repulsion. In the case of the electron there is a kinetic energy term and two potential energy terms, for the attraction between the electron and each of the protons. The mathematical expression for the Schr</w:t>
      </w:r>
      <w:r w:rsidRPr="009D3658">
        <w:rPr>
          <w:rFonts w:ascii="Calibri" w:hAnsi="Calibri" w:cs="Calibri"/>
          <w:sz w:val="20"/>
          <w:szCs w:val="20"/>
        </w:rPr>
        <w:t>ö</w:t>
      </w:r>
      <w:r w:rsidRPr="009D3658">
        <w:rPr>
          <w:sz w:val="20"/>
          <w:szCs w:val="20"/>
        </w:rPr>
        <w:t>dinger equation in which the Hamiltonian is shown explicitly is,</w:t>
      </w:r>
    </w:p>
    <w:p w:rsidR="005A4C86" w:rsidRPr="009D3658" w:rsidRDefault="005A4C86" w:rsidP="00364211">
      <w:pPr>
        <w:spacing w:line="360" w:lineRule="auto"/>
        <w:rPr>
          <w:sz w:val="20"/>
          <w:szCs w:val="20"/>
        </w:rPr>
      </w:pPr>
    </w:p>
    <w:p w:rsidR="005A4C86" w:rsidRPr="009D3658" w:rsidRDefault="005A4C86" w:rsidP="00364211">
      <w:pPr>
        <w:spacing w:line="360" w:lineRule="auto"/>
        <w:rPr>
          <w:sz w:val="20"/>
          <w:szCs w:val="20"/>
          <w:lang w:val="de-CH"/>
        </w:rPr>
      </w:pPr>
      <w:r w:rsidRPr="009D3658">
        <w:rPr>
          <w:sz w:val="20"/>
          <w:szCs w:val="20"/>
        </w:rPr>
        <w:tab/>
      </w:r>
      <w:r w:rsidRPr="009D3658">
        <w:rPr>
          <w:sz w:val="20"/>
          <w:szCs w:val="20"/>
          <w:lang w:val="de-CH"/>
        </w:rPr>
        <w:t xml:space="preserve">[ - ½ M </w:t>
      </w:r>
      <w:r w:rsidRPr="009D3658">
        <w:rPr>
          <w:sz w:val="20"/>
          <w:szCs w:val="20"/>
        </w:rPr>
        <w:sym w:font="Symbol" w:char="F0D1"/>
      </w:r>
      <w:r w:rsidRPr="009D3658">
        <w:rPr>
          <w:sz w:val="20"/>
          <w:szCs w:val="20"/>
          <w:vertAlign w:val="subscript"/>
          <w:lang w:val="de-CH"/>
        </w:rPr>
        <w:t>A</w:t>
      </w:r>
      <w:r w:rsidRPr="009D3658">
        <w:rPr>
          <w:sz w:val="20"/>
          <w:szCs w:val="20"/>
          <w:vertAlign w:val="superscript"/>
          <w:lang w:val="de-CH"/>
        </w:rPr>
        <w:t xml:space="preserve">2   </w:t>
      </w:r>
      <w:r w:rsidRPr="009D3658">
        <w:rPr>
          <w:sz w:val="20"/>
          <w:szCs w:val="20"/>
          <w:lang w:val="de-CH"/>
        </w:rPr>
        <w:t xml:space="preserve">- ½ M </w:t>
      </w:r>
      <w:r w:rsidRPr="009D3658">
        <w:rPr>
          <w:sz w:val="20"/>
          <w:szCs w:val="20"/>
        </w:rPr>
        <w:sym w:font="Symbol" w:char="F0D1"/>
      </w:r>
      <w:r w:rsidRPr="009D3658">
        <w:rPr>
          <w:sz w:val="20"/>
          <w:szCs w:val="20"/>
          <w:vertAlign w:val="subscript"/>
          <w:lang w:val="de-CH"/>
        </w:rPr>
        <w:t>B</w:t>
      </w:r>
      <w:proofErr w:type="gramStart"/>
      <w:r w:rsidRPr="009D3658">
        <w:rPr>
          <w:sz w:val="20"/>
          <w:szCs w:val="20"/>
          <w:vertAlign w:val="superscript"/>
          <w:lang w:val="de-CH"/>
        </w:rPr>
        <w:t>2</w:t>
      </w:r>
      <w:r w:rsidRPr="009D3658">
        <w:rPr>
          <w:sz w:val="20"/>
          <w:szCs w:val="20"/>
          <w:lang w:val="de-CH"/>
        </w:rPr>
        <w:t xml:space="preserve">  +</w:t>
      </w:r>
      <w:proofErr w:type="gramEnd"/>
      <w:r w:rsidRPr="009D3658">
        <w:rPr>
          <w:sz w:val="20"/>
          <w:szCs w:val="20"/>
          <w:lang w:val="de-CH"/>
        </w:rPr>
        <w:t xml:space="preserve"> </w:t>
      </w:r>
      <w:proofErr w:type="spellStart"/>
      <w:r w:rsidRPr="009D3658">
        <w:rPr>
          <w:sz w:val="20"/>
          <w:szCs w:val="20"/>
          <w:u w:val="single"/>
          <w:lang w:val="de-CH"/>
        </w:rPr>
        <w:t>e.e</w:t>
      </w:r>
      <w:proofErr w:type="spellEnd"/>
      <w:r w:rsidRPr="009D3658">
        <w:rPr>
          <w:sz w:val="20"/>
          <w:szCs w:val="20"/>
          <w:lang w:val="de-CH"/>
        </w:rPr>
        <w:t xml:space="preserve">    - ½ m </w:t>
      </w:r>
      <w:r w:rsidRPr="009D3658">
        <w:rPr>
          <w:sz w:val="20"/>
          <w:szCs w:val="20"/>
        </w:rPr>
        <w:sym w:font="Symbol" w:char="F0D1"/>
      </w:r>
      <w:r w:rsidRPr="009D3658">
        <w:rPr>
          <w:sz w:val="20"/>
          <w:szCs w:val="20"/>
          <w:vertAlign w:val="superscript"/>
          <w:lang w:val="de-CH"/>
        </w:rPr>
        <w:t xml:space="preserve">2   </w:t>
      </w:r>
      <w:r w:rsidRPr="009D3658">
        <w:rPr>
          <w:sz w:val="20"/>
          <w:szCs w:val="20"/>
          <w:lang w:val="de-CH"/>
        </w:rPr>
        <w:t xml:space="preserve"> -  </w:t>
      </w:r>
      <w:proofErr w:type="spellStart"/>
      <w:r w:rsidRPr="009D3658">
        <w:rPr>
          <w:sz w:val="20"/>
          <w:szCs w:val="20"/>
          <w:u w:val="single"/>
          <w:lang w:val="de-CH"/>
        </w:rPr>
        <w:t>e.e</w:t>
      </w:r>
      <w:proofErr w:type="spellEnd"/>
      <w:r w:rsidRPr="009D3658">
        <w:rPr>
          <w:sz w:val="20"/>
          <w:szCs w:val="20"/>
          <w:lang w:val="de-CH"/>
        </w:rPr>
        <w:t xml:space="preserve">   -  </w:t>
      </w:r>
      <w:proofErr w:type="spellStart"/>
      <w:r w:rsidRPr="009D3658">
        <w:rPr>
          <w:sz w:val="20"/>
          <w:szCs w:val="20"/>
          <w:u w:val="single"/>
          <w:lang w:val="de-CH"/>
        </w:rPr>
        <w:t>e.e</w:t>
      </w:r>
      <w:proofErr w:type="spellEnd"/>
      <w:r w:rsidRPr="009D3658">
        <w:rPr>
          <w:sz w:val="20"/>
          <w:szCs w:val="20"/>
          <w:lang w:val="de-CH"/>
        </w:rPr>
        <w:t xml:space="preserve">  ]  </w:t>
      </w:r>
      <w:r w:rsidRPr="009D3658">
        <w:rPr>
          <w:sz w:val="20"/>
          <w:szCs w:val="20"/>
        </w:rPr>
        <w:sym w:font="Symbol" w:char="F059"/>
      </w:r>
      <w:r w:rsidRPr="009D3658">
        <w:rPr>
          <w:sz w:val="20"/>
          <w:szCs w:val="20"/>
          <w:lang w:val="de-CH"/>
        </w:rPr>
        <w:t xml:space="preserve"> =    E </w:t>
      </w:r>
      <w:r w:rsidRPr="009D3658">
        <w:rPr>
          <w:sz w:val="20"/>
          <w:szCs w:val="20"/>
        </w:rPr>
        <w:sym w:font="Symbol" w:char="F059"/>
      </w:r>
      <w:r w:rsidRPr="009D3658">
        <w:rPr>
          <w:sz w:val="20"/>
          <w:szCs w:val="20"/>
          <w:lang w:val="de-CH"/>
        </w:rPr>
        <w:tab/>
      </w:r>
      <w:r w:rsidRPr="009D3658">
        <w:rPr>
          <w:sz w:val="20"/>
          <w:szCs w:val="20"/>
          <w:lang w:val="de-CH"/>
        </w:rPr>
        <w:tab/>
        <w:t>(2)</w:t>
      </w:r>
    </w:p>
    <w:p w:rsidR="005A4C86" w:rsidRPr="00364211" w:rsidRDefault="005A4C86" w:rsidP="00364211">
      <w:pPr>
        <w:spacing w:line="360" w:lineRule="auto"/>
        <w:rPr>
          <w:sz w:val="20"/>
          <w:szCs w:val="20"/>
          <w:vertAlign w:val="subscript"/>
        </w:rPr>
      </w:pPr>
      <w:r w:rsidRPr="009D3658">
        <w:rPr>
          <w:sz w:val="20"/>
          <w:szCs w:val="20"/>
          <w:lang w:val="de-CH"/>
        </w:rPr>
        <w:tab/>
      </w:r>
      <w:r w:rsidRPr="009D3658">
        <w:rPr>
          <w:sz w:val="20"/>
          <w:szCs w:val="20"/>
          <w:lang w:val="de-CH"/>
        </w:rPr>
        <w:tab/>
      </w:r>
      <w:r w:rsidRPr="009D3658">
        <w:rPr>
          <w:sz w:val="20"/>
          <w:szCs w:val="20"/>
          <w:lang w:val="de-CH"/>
        </w:rPr>
        <w:tab/>
      </w:r>
      <w:r w:rsidR="007B2245">
        <w:rPr>
          <w:sz w:val="20"/>
          <w:szCs w:val="20"/>
          <w:lang w:val="de-CH"/>
        </w:rPr>
        <w:t xml:space="preserve">            </w:t>
      </w:r>
      <w:r w:rsidRPr="009D3658">
        <w:rPr>
          <w:sz w:val="20"/>
          <w:szCs w:val="20"/>
        </w:rPr>
        <w:t>R</w:t>
      </w:r>
      <w:r w:rsidRPr="009D3658">
        <w:rPr>
          <w:sz w:val="20"/>
          <w:szCs w:val="20"/>
          <w:vertAlign w:val="subscript"/>
        </w:rPr>
        <w:t>AB</w:t>
      </w:r>
      <w:r w:rsidRPr="009D3658">
        <w:rPr>
          <w:sz w:val="20"/>
          <w:szCs w:val="20"/>
        </w:rPr>
        <w:tab/>
      </w:r>
      <w:r w:rsidR="007B2245">
        <w:rPr>
          <w:sz w:val="20"/>
          <w:szCs w:val="20"/>
        </w:rPr>
        <w:t xml:space="preserve">             </w:t>
      </w:r>
      <w:r w:rsidRPr="009D3658">
        <w:rPr>
          <w:sz w:val="20"/>
          <w:szCs w:val="20"/>
        </w:rPr>
        <w:t xml:space="preserve"> </w:t>
      </w:r>
      <w:proofErr w:type="spellStart"/>
      <w:r w:rsidRPr="009D3658">
        <w:rPr>
          <w:sz w:val="20"/>
          <w:szCs w:val="20"/>
        </w:rPr>
        <w:t>r</w:t>
      </w:r>
      <w:r w:rsidRPr="009D3658">
        <w:rPr>
          <w:sz w:val="20"/>
          <w:szCs w:val="20"/>
          <w:vertAlign w:val="subscript"/>
        </w:rPr>
        <w:t>A</w:t>
      </w:r>
      <w:proofErr w:type="spellEnd"/>
      <w:r w:rsidRPr="009D3658">
        <w:rPr>
          <w:sz w:val="20"/>
          <w:szCs w:val="20"/>
          <w:vertAlign w:val="subscript"/>
        </w:rPr>
        <w:t xml:space="preserve">             </w:t>
      </w:r>
      <w:proofErr w:type="spellStart"/>
      <w:r w:rsidRPr="009D3658">
        <w:rPr>
          <w:sz w:val="20"/>
          <w:szCs w:val="20"/>
        </w:rPr>
        <w:t>r</w:t>
      </w:r>
      <w:r w:rsidRPr="009D3658">
        <w:rPr>
          <w:sz w:val="20"/>
          <w:szCs w:val="20"/>
          <w:vertAlign w:val="subscript"/>
        </w:rPr>
        <w:t>B</w:t>
      </w:r>
      <w:proofErr w:type="spellEnd"/>
    </w:p>
    <w:p w:rsidR="005A4C86" w:rsidRPr="00A72FBB" w:rsidRDefault="005A4C86" w:rsidP="00364211">
      <w:pPr>
        <w:spacing w:line="360" w:lineRule="auto"/>
        <w:rPr>
          <w:sz w:val="20"/>
          <w:szCs w:val="20"/>
        </w:rPr>
      </w:pPr>
      <w:r w:rsidRPr="009D3658">
        <w:rPr>
          <w:sz w:val="20"/>
          <w:szCs w:val="20"/>
        </w:rPr>
        <w:t xml:space="preserve">where </w:t>
      </w:r>
      <w:r w:rsidRPr="009D3658">
        <w:rPr>
          <w:sz w:val="20"/>
          <w:szCs w:val="20"/>
        </w:rPr>
        <w:sym w:font="Symbol" w:char="F0D1"/>
      </w:r>
      <w:r w:rsidRPr="009D3658">
        <w:rPr>
          <w:sz w:val="20"/>
          <w:szCs w:val="20"/>
        </w:rPr>
        <w:t xml:space="preserve"> is the Laplacian differential operator, M and m are the masses of the proton and the electron respectively, R</w:t>
      </w:r>
      <w:r w:rsidRPr="009D3658">
        <w:rPr>
          <w:sz w:val="20"/>
          <w:szCs w:val="20"/>
          <w:vertAlign w:val="subscript"/>
        </w:rPr>
        <w:t>AB</w:t>
      </w:r>
      <w:r w:rsidRPr="009D3658">
        <w:rPr>
          <w:sz w:val="20"/>
          <w:szCs w:val="20"/>
        </w:rPr>
        <w:t xml:space="preserve"> the distance between the protons, </w:t>
      </w:r>
      <w:proofErr w:type="spellStart"/>
      <w:r w:rsidRPr="009D3658">
        <w:rPr>
          <w:sz w:val="20"/>
          <w:szCs w:val="20"/>
        </w:rPr>
        <w:t>r</w:t>
      </w:r>
      <w:r w:rsidRPr="009D3658">
        <w:rPr>
          <w:sz w:val="20"/>
          <w:szCs w:val="20"/>
          <w:vertAlign w:val="subscript"/>
        </w:rPr>
        <w:t>A</w:t>
      </w:r>
      <w:proofErr w:type="spellEnd"/>
      <w:r w:rsidRPr="009D3658">
        <w:rPr>
          <w:sz w:val="20"/>
          <w:szCs w:val="20"/>
        </w:rPr>
        <w:t xml:space="preserve"> and </w:t>
      </w:r>
      <w:proofErr w:type="spellStart"/>
      <w:r w:rsidRPr="009D3658">
        <w:rPr>
          <w:sz w:val="20"/>
          <w:szCs w:val="20"/>
        </w:rPr>
        <w:t>r</w:t>
      </w:r>
      <w:r w:rsidRPr="009D3658">
        <w:rPr>
          <w:sz w:val="20"/>
          <w:szCs w:val="20"/>
          <w:vertAlign w:val="subscript"/>
        </w:rPr>
        <w:t>B</w:t>
      </w:r>
      <w:proofErr w:type="spellEnd"/>
      <w:r w:rsidRPr="009D3658">
        <w:rPr>
          <w:sz w:val="20"/>
          <w:szCs w:val="20"/>
        </w:rPr>
        <w:t xml:space="preserve"> the distance of the electron from each of the nuclei A and B and e is the charge on the electron. </w:t>
      </w:r>
    </w:p>
    <w:p w:rsidR="005A4C86" w:rsidRPr="009D3658" w:rsidRDefault="005A4C86" w:rsidP="00364211">
      <w:pPr>
        <w:spacing w:line="360" w:lineRule="auto"/>
        <w:jc w:val="center"/>
        <w:rPr>
          <w:b/>
          <w:bCs/>
          <w:sz w:val="20"/>
          <w:szCs w:val="20"/>
        </w:rPr>
      </w:pPr>
      <w:r w:rsidRPr="009D3658">
        <w:rPr>
          <w:b/>
          <w:bCs/>
          <w:noProof/>
          <w:sz w:val="20"/>
          <w:szCs w:val="20"/>
        </w:rPr>
        <w:drawing>
          <wp:inline distT="0" distB="0" distL="0" distR="0" wp14:anchorId="49D90127" wp14:editId="250E15FA">
            <wp:extent cx="2116985" cy="1278107"/>
            <wp:effectExtent l="0" t="0" r="4445" b="5080"/>
            <wp:docPr id="126513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34209" name="Picture 12651342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3865" cy="1354709"/>
                    </a:xfrm>
                    <a:prstGeom prst="rect">
                      <a:avLst/>
                    </a:prstGeom>
                  </pic:spPr>
                </pic:pic>
              </a:graphicData>
            </a:graphic>
          </wp:inline>
        </w:drawing>
      </w:r>
    </w:p>
    <w:p w:rsidR="005A4C86" w:rsidRPr="009D3658" w:rsidRDefault="005A4C86" w:rsidP="00364211">
      <w:pPr>
        <w:spacing w:line="360" w:lineRule="auto"/>
        <w:rPr>
          <w:sz w:val="20"/>
          <w:szCs w:val="20"/>
        </w:rPr>
      </w:pPr>
      <w:r w:rsidRPr="009D3658">
        <w:rPr>
          <w:b/>
          <w:bCs/>
          <w:sz w:val="20"/>
          <w:szCs w:val="20"/>
        </w:rPr>
        <w:tab/>
      </w:r>
      <w:r w:rsidRPr="009D3658">
        <w:rPr>
          <w:b/>
          <w:bCs/>
          <w:sz w:val="20"/>
          <w:szCs w:val="20"/>
        </w:rPr>
        <w:tab/>
      </w:r>
      <w:r w:rsidRPr="009D3658">
        <w:rPr>
          <w:sz w:val="20"/>
          <w:szCs w:val="20"/>
        </w:rPr>
        <w:t>Figure 1.  The H</w:t>
      </w:r>
      <w:r w:rsidRPr="009D3658">
        <w:rPr>
          <w:sz w:val="20"/>
          <w:szCs w:val="20"/>
          <w:vertAlign w:val="subscript"/>
        </w:rPr>
        <w:t>2</w:t>
      </w:r>
      <w:r w:rsidRPr="009D3658">
        <w:rPr>
          <w:sz w:val="20"/>
          <w:szCs w:val="20"/>
          <w:vertAlign w:val="superscript"/>
        </w:rPr>
        <w:t>+</w:t>
      </w:r>
      <w:r w:rsidRPr="009D3658">
        <w:rPr>
          <w:sz w:val="20"/>
          <w:szCs w:val="20"/>
        </w:rPr>
        <w:t xml:space="preserve"> system consisting of two protons and one electron.</w:t>
      </w:r>
    </w:p>
    <w:p w:rsidR="005A4C86" w:rsidRPr="009D3658" w:rsidRDefault="005A4C86" w:rsidP="00364211">
      <w:pPr>
        <w:spacing w:line="360" w:lineRule="auto"/>
        <w:rPr>
          <w:b/>
          <w:bCs/>
          <w:sz w:val="20"/>
          <w:szCs w:val="20"/>
        </w:rPr>
      </w:pPr>
    </w:p>
    <w:p w:rsidR="005A4C86" w:rsidRPr="009D3658" w:rsidRDefault="005A4C86" w:rsidP="00364211">
      <w:pPr>
        <w:spacing w:line="360" w:lineRule="auto"/>
        <w:rPr>
          <w:sz w:val="20"/>
          <w:szCs w:val="20"/>
        </w:rPr>
      </w:pPr>
      <w:r w:rsidRPr="009D3658">
        <w:rPr>
          <w:sz w:val="20"/>
          <w:szCs w:val="20"/>
        </w:rPr>
        <w:t xml:space="preserve">The application of the Born-Oppenheimer approximation consists in recognizing that electrons are so much lighter than protons, </w:t>
      </w:r>
      <w:r w:rsidR="00A72FBB">
        <w:rPr>
          <w:sz w:val="20"/>
          <w:szCs w:val="20"/>
        </w:rPr>
        <w:t xml:space="preserve">namely </w:t>
      </w:r>
      <w:r w:rsidRPr="009D3658">
        <w:rPr>
          <w:sz w:val="20"/>
          <w:szCs w:val="20"/>
        </w:rPr>
        <w:t>a ratio of 1 to 1836.  If one assumes that an equal momentum is given to a proton and an electron, and if M and m are the masses of the proton and the electron respectively,</w:t>
      </w:r>
    </w:p>
    <w:p w:rsidR="005A4C86" w:rsidRPr="009D3658" w:rsidRDefault="005A4C86" w:rsidP="00364211">
      <w:pPr>
        <w:spacing w:line="360" w:lineRule="auto"/>
        <w:rPr>
          <w:sz w:val="20"/>
          <w:szCs w:val="20"/>
        </w:rPr>
      </w:pPr>
    </w:p>
    <w:p w:rsidR="005A4C86" w:rsidRPr="009D3658" w:rsidRDefault="005A4C86" w:rsidP="00364211">
      <w:pPr>
        <w:spacing w:line="360" w:lineRule="auto"/>
        <w:rPr>
          <w:sz w:val="20"/>
          <w:szCs w:val="20"/>
          <w:vertAlign w:val="subscript"/>
        </w:rPr>
      </w:pPr>
      <w:r w:rsidRPr="009D3658">
        <w:rPr>
          <w:sz w:val="20"/>
          <w:szCs w:val="20"/>
        </w:rPr>
        <w:tab/>
      </w:r>
      <w:r w:rsidRPr="009D3658">
        <w:rPr>
          <w:sz w:val="20"/>
          <w:szCs w:val="20"/>
        </w:rPr>
        <w:tab/>
      </w:r>
      <w:proofErr w:type="gramStart"/>
      <w:r w:rsidRPr="009D3658">
        <w:rPr>
          <w:sz w:val="20"/>
          <w:szCs w:val="20"/>
        </w:rPr>
        <w:t>Momentum  =</w:t>
      </w:r>
      <w:proofErr w:type="gramEnd"/>
      <w:r w:rsidRPr="009D3658">
        <w:rPr>
          <w:sz w:val="20"/>
          <w:szCs w:val="20"/>
        </w:rPr>
        <w:t xml:space="preserve">       M </w:t>
      </w:r>
      <w:proofErr w:type="spellStart"/>
      <w:r w:rsidRPr="009D3658">
        <w:rPr>
          <w:sz w:val="20"/>
          <w:szCs w:val="20"/>
        </w:rPr>
        <w:t>v</w:t>
      </w:r>
      <w:r w:rsidRPr="009D3658">
        <w:rPr>
          <w:sz w:val="20"/>
          <w:szCs w:val="20"/>
          <w:vertAlign w:val="subscript"/>
        </w:rPr>
        <w:t>proton</w:t>
      </w:r>
      <w:proofErr w:type="spellEnd"/>
      <w:r w:rsidRPr="009D3658">
        <w:rPr>
          <w:sz w:val="20"/>
          <w:szCs w:val="20"/>
        </w:rPr>
        <w:t xml:space="preserve">     =       m </w:t>
      </w:r>
      <w:proofErr w:type="spellStart"/>
      <w:r w:rsidRPr="009D3658">
        <w:rPr>
          <w:sz w:val="20"/>
          <w:szCs w:val="20"/>
        </w:rPr>
        <w:t>v</w:t>
      </w:r>
      <w:r w:rsidRPr="009D3658">
        <w:rPr>
          <w:sz w:val="20"/>
          <w:szCs w:val="20"/>
          <w:vertAlign w:val="subscript"/>
        </w:rPr>
        <w:t>electron</w:t>
      </w:r>
      <w:proofErr w:type="spellEnd"/>
      <w:r w:rsidRPr="009D3658">
        <w:rPr>
          <w:sz w:val="20"/>
          <w:szCs w:val="20"/>
          <w:vertAlign w:val="subscript"/>
        </w:rPr>
        <w:tab/>
      </w:r>
      <w:r w:rsidRPr="009D3658">
        <w:rPr>
          <w:sz w:val="20"/>
          <w:szCs w:val="20"/>
          <w:vertAlign w:val="subscript"/>
        </w:rPr>
        <w:tab/>
      </w:r>
    </w:p>
    <w:p w:rsidR="005A4C86" w:rsidRPr="009D3658" w:rsidRDefault="005A4C86" w:rsidP="00364211">
      <w:pPr>
        <w:spacing w:line="360" w:lineRule="auto"/>
        <w:rPr>
          <w:sz w:val="20"/>
          <w:szCs w:val="20"/>
          <w:vertAlign w:val="subscript"/>
        </w:rPr>
      </w:pPr>
      <w:r w:rsidRPr="009D3658">
        <w:rPr>
          <w:sz w:val="20"/>
          <w:szCs w:val="20"/>
          <w:vertAlign w:val="subscript"/>
        </w:rPr>
        <w:tab/>
      </w:r>
      <w:r w:rsidRPr="009D3658">
        <w:rPr>
          <w:sz w:val="20"/>
          <w:szCs w:val="20"/>
          <w:vertAlign w:val="subscript"/>
        </w:rPr>
        <w:tab/>
      </w:r>
      <w:r w:rsidRPr="009D3658">
        <w:rPr>
          <w:sz w:val="20"/>
          <w:szCs w:val="20"/>
        </w:rPr>
        <w:t xml:space="preserve">                        </w:t>
      </w:r>
      <w:proofErr w:type="gramStart"/>
      <w:r w:rsidRPr="009D3658">
        <w:rPr>
          <w:sz w:val="20"/>
          <w:szCs w:val="20"/>
        </w:rPr>
        <w:t>=  1836</w:t>
      </w:r>
      <w:proofErr w:type="gramEnd"/>
      <w:r w:rsidRPr="009D3658">
        <w:rPr>
          <w:sz w:val="20"/>
          <w:szCs w:val="20"/>
        </w:rPr>
        <w:t xml:space="preserve"> x </w:t>
      </w:r>
      <w:proofErr w:type="spellStart"/>
      <w:r w:rsidRPr="009D3658">
        <w:rPr>
          <w:sz w:val="20"/>
          <w:szCs w:val="20"/>
        </w:rPr>
        <w:t>v</w:t>
      </w:r>
      <w:r w:rsidRPr="009D3658">
        <w:rPr>
          <w:sz w:val="20"/>
          <w:szCs w:val="20"/>
          <w:vertAlign w:val="subscript"/>
        </w:rPr>
        <w:t>proton</w:t>
      </w:r>
      <w:proofErr w:type="spellEnd"/>
      <w:r w:rsidRPr="009D3658">
        <w:rPr>
          <w:sz w:val="20"/>
          <w:szCs w:val="20"/>
          <w:vertAlign w:val="subscript"/>
        </w:rPr>
        <w:t xml:space="preserve"> </w:t>
      </w:r>
      <w:r w:rsidRPr="009D3658">
        <w:rPr>
          <w:sz w:val="20"/>
          <w:szCs w:val="20"/>
        </w:rPr>
        <w:t xml:space="preserve"> =     1 x </w:t>
      </w:r>
      <w:proofErr w:type="spellStart"/>
      <w:r w:rsidRPr="009D3658">
        <w:rPr>
          <w:sz w:val="20"/>
          <w:szCs w:val="20"/>
        </w:rPr>
        <w:t>v</w:t>
      </w:r>
      <w:r w:rsidRPr="009D3658">
        <w:rPr>
          <w:sz w:val="20"/>
          <w:szCs w:val="20"/>
          <w:vertAlign w:val="subscript"/>
        </w:rPr>
        <w:t>electron</w:t>
      </w:r>
      <w:proofErr w:type="spellEnd"/>
      <w:r w:rsidRPr="009D3658">
        <w:rPr>
          <w:sz w:val="20"/>
          <w:szCs w:val="20"/>
          <w:vertAlign w:val="subscript"/>
        </w:rPr>
        <w:tab/>
      </w:r>
    </w:p>
    <w:p w:rsidR="005A4C86" w:rsidRPr="009D3658" w:rsidRDefault="005A4C86" w:rsidP="00364211">
      <w:pPr>
        <w:spacing w:line="360" w:lineRule="auto"/>
        <w:rPr>
          <w:sz w:val="20"/>
          <w:szCs w:val="20"/>
        </w:rPr>
      </w:pPr>
      <w:r w:rsidRPr="009D3658">
        <w:rPr>
          <w:sz w:val="20"/>
          <w:szCs w:val="20"/>
          <w:vertAlign w:val="subscript"/>
        </w:rPr>
        <w:tab/>
      </w:r>
      <w:r w:rsidRPr="009D3658">
        <w:rPr>
          <w:sz w:val="20"/>
          <w:szCs w:val="20"/>
          <w:vertAlign w:val="subscript"/>
        </w:rPr>
        <w:tab/>
      </w:r>
      <w:r w:rsidRPr="009D3658">
        <w:rPr>
          <w:sz w:val="20"/>
          <w:szCs w:val="20"/>
          <w:vertAlign w:val="subscript"/>
        </w:rPr>
        <w:tab/>
        <w:t xml:space="preserve"> </w:t>
      </w:r>
      <w:r w:rsidRPr="009D3658">
        <w:rPr>
          <w:sz w:val="20"/>
          <w:szCs w:val="20"/>
        </w:rPr>
        <w:t xml:space="preserve">           </w:t>
      </w:r>
      <w:proofErr w:type="spellStart"/>
      <w:r w:rsidRPr="009D3658">
        <w:rPr>
          <w:sz w:val="20"/>
          <w:szCs w:val="20"/>
        </w:rPr>
        <w:t>v</w:t>
      </w:r>
      <w:r w:rsidRPr="009D3658">
        <w:rPr>
          <w:sz w:val="20"/>
          <w:szCs w:val="20"/>
          <w:vertAlign w:val="subscript"/>
        </w:rPr>
        <w:t>electron</w:t>
      </w:r>
      <w:proofErr w:type="spellEnd"/>
      <w:r w:rsidRPr="009D3658">
        <w:rPr>
          <w:sz w:val="20"/>
          <w:szCs w:val="20"/>
          <w:vertAlign w:val="subscript"/>
        </w:rPr>
        <w:t xml:space="preserve"> </w:t>
      </w:r>
      <w:r w:rsidRPr="009D3658">
        <w:rPr>
          <w:sz w:val="20"/>
          <w:szCs w:val="20"/>
        </w:rPr>
        <w:t xml:space="preserve">/ </w:t>
      </w:r>
      <w:proofErr w:type="spellStart"/>
      <w:r w:rsidRPr="009D3658">
        <w:rPr>
          <w:sz w:val="20"/>
          <w:szCs w:val="20"/>
        </w:rPr>
        <w:t>v</w:t>
      </w:r>
      <w:r w:rsidRPr="009D3658">
        <w:rPr>
          <w:sz w:val="20"/>
          <w:szCs w:val="20"/>
          <w:vertAlign w:val="subscript"/>
        </w:rPr>
        <w:t>proton</w:t>
      </w:r>
      <w:proofErr w:type="spellEnd"/>
      <w:r w:rsidRPr="009D3658">
        <w:rPr>
          <w:sz w:val="20"/>
          <w:szCs w:val="20"/>
          <w:vertAlign w:val="subscript"/>
        </w:rPr>
        <w:t xml:space="preserve">    </w:t>
      </w:r>
      <w:r w:rsidRPr="009D3658">
        <w:rPr>
          <w:sz w:val="20"/>
          <w:szCs w:val="20"/>
        </w:rPr>
        <w:t>=       1836 / 1</w:t>
      </w:r>
    </w:p>
    <w:p w:rsidR="005A4C86" w:rsidRPr="009D3658" w:rsidRDefault="005A4C86" w:rsidP="00364211">
      <w:pPr>
        <w:spacing w:line="360" w:lineRule="auto"/>
        <w:rPr>
          <w:sz w:val="20"/>
          <w:szCs w:val="20"/>
        </w:rPr>
      </w:pPr>
    </w:p>
    <w:p w:rsidR="005A4C86" w:rsidRPr="009D3658" w:rsidRDefault="005A4C86" w:rsidP="00364211">
      <w:pPr>
        <w:spacing w:line="360" w:lineRule="auto"/>
        <w:rPr>
          <w:sz w:val="20"/>
          <w:szCs w:val="20"/>
        </w:rPr>
      </w:pPr>
      <w:r w:rsidRPr="009D3658">
        <w:rPr>
          <w:sz w:val="20"/>
          <w:szCs w:val="20"/>
        </w:rPr>
        <w:t>The relative speeds of the electron and the proton are therefore 1836 to 1 in favor of the electron.</w:t>
      </w:r>
      <w:r w:rsidR="00FE251A">
        <w:rPr>
          <w:sz w:val="20"/>
          <w:szCs w:val="20"/>
        </w:rPr>
        <w:t xml:space="preserve">  </w:t>
      </w:r>
      <w:r w:rsidRPr="009D3658">
        <w:rPr>
          <w:sz w:val="20"/>
          <w:szCs w:val="20"/>
        </w:rPr>
        <w:t xml:space="preserve">According to the </w:t>
      </w:r>
      <w:r w:rsidR="00FE251A">
        <w:rPr>
          <w:sz w:val="20"/>
          <w:szCs w:val="20"/>
        </w:rPr>
        <w:t>usual</w:t>
      </w:r>
      <w:r w:rsidRPr="009D3658">
        <w:rPr>
          <w:sz w:val="20"/>
          <w:szCs w:val="20"/>
        </w:rPr>
        <w:t xml:space="preserve"> interpretation of BOA, this discrepancy in velocities </w:t>
      </w:r>
      <w:r w:rsidR="00A72FBB">
        <w:rPr>
          <w:sz w:val="20"/>
          <w:szCs w:val="20"/>
        </w:rPr>
        <w:t>is</w:t>
      </w:r>
      <w:r w:rsidR="002B3540">
        <w:rPr>
          <w:sz w:val="20"/>
          <w:szCs w:val="20"/>
        </w:rPr>
        <w:t xml:space="preserve"> </w:t>
      </w:r>
      <w:r w:rsidRPr="009D3658">
        <w:rPr>
          <w:sz w:val="20"/>
          <w:szCs w:val="20"/>
        </w:rPr>
        <w:t xml:space="preserve">taken to the limit, </w:t>
      </w:r>
      <w:r w:rsidR="002B3540">
        <w:rPr>
          <w:sz w:val="20"/>
          <w:szCs w:val="20"/>
        </w:rPr>
        <w:t>so</w:t>
      </w:r>
      <w:r w:rsidRPr="009D3658">
        <w:rPr>
          <w:sz w:val="20"/>
          <w:szCs w:val="20"/>
        </w:rPr>
        <w:t xml:space="preserve"> that protons are assumed to have a velocity of zero as compared to that of electrons. It follows that their kinetic energies (1/2 mv</w:t>
      </w:r>
      <w:r w:rsidRPr="009D3658">
        <w:rPr>
          <w:sz w:val="20"/>
          <w:szCs w:val="20"/>
          <w:vertAlign w:val="superscript"/>
        </w:rPr>
        <w:t>2</w:t>
      </w:r>
      <w:r w:rsidRPr="009D3658">
        <w:rPr>
          <w:sz w:val="20"/>
          <w:szCs w:val="20"/>
        </w:rPr>
        <w:t xml:space="preserve">) </w:t>
      </w:r>
      <w:proofErr w:type="gramStart"/>
      <w:r w:rsidR="0075176A">
        <w:rPr>
          <w:sz w:val="20"/>
          <w:szCs w:val="20"/>
        </w:rPr>
        <w:t>is</w:t>
      </w:r>
      <w:proofErr w:type="gramEnd"/>
      <w:r w:rsidR="0075176A">
        <w:rPr>
          <w:sz w:val="20"/>
          <w:szCs w:val="20"/>
        </w:rPr>
        <w:t xml:space="preserve"> </w:t>
      </w:r>
      <w:r w:rsidRPr="009D3658">
        <w:rPr>
          <w:sz w:val="20"/>
          <w:szCs w:val="20"/>
        </w:rPr>
        <w:t xml:space="preserve">zero. Consequently, most textbooks state that all kinetic energy terms for protons can be neglected under the BOA scheme and </w:t>
      </w:r>
      <w:r w:rsidR="00F63A94">
        <w:rPr>
          <w:sz w:val="20"/>
          <w:szCs w:val="20"/>
        </w:rPr>
        <w:t xml:space="preserve">that </w:t>
      </w:r>
      <w:r w:rsidRPr="009D3658">
        <w:rPr>
          <w:sz w:val="20"/>
          <w:szCs w:val="20"/>
        </w:rPr>
        <w:t>equation 2, therefore reduces to equation (3).</w:t>
      </w:r>
    </w:p>
    <w:p w:rsidR="005A4C86" w:rsidRPr="009D3658" w:rsidRDefault="005A4C86" w:rsidP="00364211">
      <w:pPr>
        <w:spacing w:line="360" w:lineRule="auto"/>
        <w:rPr>
          <w:sz w:val="20"/>
          <w:szCs w:val="20"/>
          <w:lang w:val="de-CH"/>
        </w:rPr>
      </w:pPr>
      <w:r w:rsidRPr="009D3658">
        <w:rPr>
          <w:sz w:val="20"/>
          <w:szCs w:val="20"/>
        </w:rPr>
        <w:tab/>
      </w:r>
      <w:r w:rsidRPr="009D3658">
        <w:rPr>
          <w:sz w:val="20"/>
          <w:szCs w:val="20"/>
        </w:rPr>
        <w:tab/>
      </w:r>
      <w:r w:rsidRPr="009D3658">
        <w:rPr>
          <w:sz w:val="20"/>
          <w:szCs w:val="20"/>
        </w:rPr>
        <w:tab/>
      </w:r>
      <w:r w:rsidRPr="009D3658">
        <w:rPr>
          <w:sz w:val="20"/>
          <w:szCs w:val="20"/>
          <w:lang w:val="de-CH"/>
        </w:rPr>
        <w:t xml:space="preserve">[ + </w:t>
      </w:r>
      <w:proofErr w:type="spellStart"/>
      <w:proofErr w:type="gramStart"/>
      <w:r w:rsidRPr="009D3658">
        <w:rPr>
          <w:sz w:val="20"/>
          <w:szCs w:val="20"/>
          <w:u w:val="single"/>
          <w:lang w:val="de-CH"/>
        </w:rPr>
        <w:t>e.e</w:t>
      </w:r>
      <w:proofErr w:type="spellEnd"/>
      <w:r w:rsidRPr="009D3658">
        <w:rPr>
          <w:sz w:val="20"/>
          <w:szCs w:val="20"/>
          <w:lang w:val="de-CH"/>
        </w:rPr>
        <w:t xml:space="preserve">  -</w:t>
      </w:r>
      <w:proofErr w:type="gramEnd"/>
      <w:r w:rsidRPr="009D3658">
        <w:rPr>
          <w:sz w:val="20"/>
          <w:szCs w:val="20"/>
          <w:lang w:val="de-CH"/>
        </w:rPr>
        <w:t xml:space="preserve"> ½ m </w:t>
      </w:r>
      <w:r w:rsidRPr="009D3658">
        <w:rPr>
          <w:sz w:val="20"/>
          <w:szCs w:val="20"/>
        </w:rPr>
        <w:sym w:font="Symbol" w:char="F0D1"/>
      </w:r>
      <w:r w:rsidRPr="009D3658">
        <w:rPr>
          <w:sz w:val="20"/>
          <w:szCs w:val="20"/>
          <w:vertAlign w:val="superscript"/>
          <w:lang w:val="de-CH"/>
        </w:rPr>
        <w:t xml:space="preserve">2   </w:t>
      </w:r>
      <w:r w:rsidRPr="009D3658">
        <w:rPr>
          <w:sz w:val="20"/>
          <w:szCs w:val="20"/>
          <w:lang w:val="de-CH"/>
        </w:rPr>
        <w:t xml:space="preserve">-  </w:t>
      </w:r>
      <w:proofErr w:type="spellStart"/>
      <w:r w:rsidRPr="009D3658">
        <w:rPr>
          <w:sz w:val="20"/>
          <w:szCs w:val="20"/>
          <w:u w:val="single"/>
          <w:lang w:val="de-CH"/>
        </w:rPr>
        <w:t>e.e</w:t>
      </w:r>
      <w:proofErr w:type="spellEnd"/>
      <w:r w:rsidRPr="009D3658">
        <w:rPr>
          <w:sz w:val="20"/>
          <w:szCs w:val="20"/>
          <w:lang w:val="de-CH"/>
        </w:rPr>
        <w:t xml:space="preserve">   -  </w:t>
      </w:r>
      <w:proofErr w:type="spellStart"/>
      <w:r w:rsidRPr="009D3658">
        <w:rPr>
          <w:sz w:val="20"/>
          <w:szCs w:val="20"/>
          <w:u w:val="single"/>
          <w:lang w:val="de-CH"/>
        </w:rPr>
        <w:t>e.e</w:t>
      </w:r>
      <w:proofErr w:type="spellEnd"/>
      <w:r w:rsidRPr="009D3658">
        <w:rPr>
          <w:sz w:val="20"/>
          <w:szCs w:val="20"/>
          <w:lang w:val="de-CH"/>
        </w:rPr>
        <w:t xml:space="preserve">  ]  </w:t>
      </w:r>
      <w:r w:rsidRPr="009D3658">
        <w:rPr>
          <w:sz w:val="20"/>
          <w:szCs w:val="20"/>
        </w:rPr>
        <w:sym w:font="Symbol" w:char="F059"/>
      </w:r>
      <w:r w:rsidRPr="009D3658">
        <w:rPr>
          <w:sz w:val="20"/>
          <w:szCs w:val="20"/>
          <w:lang w:val="de-CH"/>
        </w:rPr>
        <w:t xml:space="preserve">    =    E </w:t>
      </w:r>
      <w:r w:rsidRPr="009D3658">
        <w:rPr>
          <w:sz w:val="20"/>
          <w:szCs w:val="20"/>
        </w:rPr>
        <w:sym w:font="Symbol" w:char="F059"/>
      </w:r>
      <w:r w:rsidRPr="009D3658">
        <w:rPr>
          <w:sz w:val="20"/>
          <w:szCs w:val="20"/>
          <w:lang w:val="de-CH"/>
        </w:rPr>
        <w:tab/>
      </w:r>
      <w:r w:rsidRPr="009D3658">
        <w:rPr>
          <w:sz w:val="20"/>
          <w:szCs w:val="20"/>
          <w:lang w:val="de-CH"/>
        </w:rPr>
        <w:tab/>
      </w:r>
      <w:r w:rsidRPr="009D3658">
        <w:rPr>
          <w:sz w:val="20"/>
          <w:szCs w:val="20"/>
          <w:lang w:val="de-CH"/>
        </w:rPr>
        <w:tab/>
        <w:t>(3)</w:t>
      </w:r>
    </w:p>
    <w:p w:rsidR="005A4C86" w:rsidRPr="00364211" w:rsidRDefault="005A4C86" w:rsidP="00364211">
      <w:pPr>
        <w:spacing w:line="360" w:lineRule="auto"/>
        <w:rPr>
          <w:sz w:val="20"/>
          <w:szCs w:val="20"/>
          <w:vertAlign w:val="subscript"/>
          <w:lang w:val="de-CH"/>
        </w:rPr>
      </w:pPr>
      <w:r w:rsidRPr="009D3658">
        <w:rPr>
          <w:sz w:val="20"/>
          <w:szCs w:val="20"/>
          <w:lang w:val="de-CH"/>
        </w:rPr>
        <w:tab/>
      </w:r>
      <w:r w:rsidRPr="009D3658">
        <w:rPr>
          <w:sz w:val="20"/>
          <w:szCs w:val="20"/>
          <w:lang w:val="de-CH"/>
        </w:rPr>
        <w:tab/>
      </w:r>
      <w:r w:rsidRPr="009D3658">
        <w:rPr>
          <w:sz w:val="20"/>
          <w:szCs w:val="20"/>
          <w:lang w:val="de-CH"/>
        </w:rPr>
        <w:tab/>
        <w:t xml:space="preserve">      R</w:t>
      </w:r>
      <w:r w:rsidRPr="009D3658">
        <w:rPr>
          <w:sz w:val="20"/>
          <w:szCs w:val="20"/>
          <w:vertAlign w:val="subscript"/>
          <w:lang w:val="de-CH"/>
        </w:rPr>
        <w:t>AB</w:t>
      </w:r>
      <w:r w:rsidRPr="009D3658">
        <w:rPr>
          <w:sz w:val="20"/>
          <w:szCs w:val="20"/>
          <w:lang w:val="de-CH"/>
        </w:rPr>
        <w:tab/>
        <w:t xml:space="preserve">         </w:t>
      </w:r>
      <w:r w:rsidR="007B2245">
        <w:rPr>
          <w:sz w:val="20"/>
          <w:szCs w:val="20"/>
          <w:lang w:val="de-CH"/>
        </w:rPr>
        <w:t xml:space="preserve">           </w:t>
      </w:r>
      <w:proofErr w:type="spellStart"/>
      <w:r w:rsidRPr="009D3658">
        <w:rPr>
          <w:sz w:val="20"/>
          <w:szCs w:val="20"/>
          <w:lang w:val="de-CH"/>
        </w:rPr>
        <w:t>r</w:t>
      </w:r>
      <w:r w:rsidRPr="009D3658">
        <w:rPr>
          <w:sz w:val="20"/>
          <w:szCs w:val="20"/>
          <w:vertAlign w:val="subscript"/>
          <w:lang w:val="de-CH"/>
        </w:rPr>
        <w:t>A</w:t>
      </w:r>
      <w:proofErr w:type="spellEnd"/>
      <w:r w:rsidRPr="009D3658">
        <w:rPr>
          <w:sz w:val="20"/>
          <w:szCs w:val="20"/>
          <w:vertAlign w:val="subscript"/>
          <w:lang w:val="de-CH"/>
        </w:rPr>
        <w:t xml:space="preserve">             </w:t>
      </w:r>
      <w:proofErr w:type="spellStart"/>
      <w:r w:rsidRPr="009D3658">
        <w:rPr>
          <w:sz w:val="20"/>
          <w:szCs w:val="20"/>
          <w:lang w:val="de-CH"/>
        </w:rPr>
        <w:t>r</w:t>
      </w:r>
      <w:r w:rsidRPr="009D3658">
        <w:rPr>
          <w:sz w:val="20"/>
          <w:szCs w:val="20"/>
          <w:vertAlign w:val="subscript"/>
          <w:lang w:val="de-CH"/>
        </w:rPr>
        <w:t>B</w:t>
      </w:r>
      <w:proofErr w:type="spellEnd"/>
    </w:p>
    <w:p w:rsidR="005A4C86" w:rsidRPr="009D3658" w:rsidRDefault="005A4C86" w:rsidP="00364211">
      <w:pPr>
        <w:spacing w:line="360" w:lineRule="auto"/>
        <w:rPr>
          <w:sz w:val="20"/>
          <w:szCs w:val="20"/>
        </w:rPr>
      </w:pPr>
      <w:r w:rsidRPr="009D3658">
        <w:rPr>
          <w:sz w:val="20"/>
          <w:szCs w:val="20"/>
        </w:rPr>
        <w:t>Furthermore, the first term in (3) takes on a constant value for any particular fixed inter-proton distance.</w:t>
      </w:r>
      <w:r w:rsidR="00A72FBB">
        <w:rPr>
          <w:sz w:val="20"/>
          <w:szCs w:val="20"/>
        </w:rPr>
        <w:t xml:space="preserve">  </w:t>
      </w:r>
      <w:r w:rsidRPr="009D3658">
        <w:rPr>
          <w:sz w:val="20"/>
          <w:szCs w:val="20"/>
        </w:rPr>
        <w:t>The result computed in this way for the ground state energy of the H</w:t>
      </w:r>
      <w:r w:rsidRPr="009D3658">
        <w:rPr>
          <w:sz w:val="20"/>
          <w:szCs w:val="20"/>
          <w:vertAlign w:val="subscript"/>
        </w:rPr>
        <w:t>2</w:t>
      </w:r>
      <w:r w:rsidRPr="009D3658">
        <w:rPr>
          <w:sz w:val="20"/>
          <w:szCs w:val="20"/>
          <w:vertAlign w:val="superscript"/>
        </w:rPr>
        <w:t>+</w:t>
      </w:r>
      <w:r w:rsidRPr="009D3658">
        <w:rPr>
          <w:sz w:val="20"/>
          <w:szCs w:val="20"/>
        </w:rPr>
        <w:t xml:space="preserve"> </w:t>
      </w:r>
      <w:r w:rsidR="00F63A94">
        <w:rPr>
          <w:sz w:val="20"/>
          <w:szCs w:val="20"/>
        </w:rPr>
        <w:t>differs from</w:t>
      </w:r>
      <w:r w:rsidRPr="009D3658">
        <w:rPr>
          <w:sz w:val="20"/>
          <w:szCs w:val="20"/>
        </w:rPr>
        <w:t xml:space="preserve"> the experimentally obtained value </w:t>
      </w:r>
      <w:r w:rsidR="00F63A94">
        <w:rPr>
          <w:sz w:val="20"/>
          <w:szCs w:val="20"/>
        </w:rPr>
        <w:t>by</w:t>
      </w:r>
      <w:r w:rsidRPr="009D3658">
        <w:rPr>
          <w:sz w:val="20"/>
          <w:szCs w:val="20"/>
        </w:rPr>
        <w:t xml:space="preserve"> approximately 1%. Clearly the BOA appears to be justifi</w:t>
      </w:r>
      <w:r w:rsidR="0075176A">
        <w:rPr>
          <w:sz w:val="20"/>
          <w:szCs w:val="20"/>
        </w:rPr>
        <w:t>ed</w:t>
      </w:r>
      <w:r w:rsidRPr="009D3658">
        <w:rPr>
          <w:sz w:val="20"/>
          <w:szCs w:val="20"/>
        </w:rPr>
        <w:t xml:space="preserve"> for this system, in numerical terms. Moreover, the error decreases when one considers molecules with heavier nuclei. For example, in the case of the C</w:t>
      </w:r>
      <w:r w:rsidRPr="009D3658">
        <w:rPr>
          <w:sz w:val="20"/>
          <w:szCs w:val="20"/>
          <w:vertAlign w:val="subscript"/>
        </w:rPr>
        <w:t>2</w:t>
      </w:r>
      <w:r w:rsidRPr="009D3658">
        <w:rPr>
          <w:sz w:val="20"/>
          <w:szCs w:val="20"/>
        </w:rPr>
        <w:t xml:space="preserve"> molecule, the nuclei concerned are twelve times as heavy as the proton which means that the error will be reduced to at least 1/12</w:t>
      </w:r>
      <w:r w:rsidRPr="009D3658">
        <w:rPr>
          <w:sz w:val="20"/>
          <w:szCs w:val="20"/>
          <w:vertAlign w:val="superscript"/>
        </w:rPr>
        <w:t>th</w:t>
      </w:r>
      <w:r w:rsidRPr="009D3658">
        <w:rPr>
          <w:sz w:val="20"/>
          <w:szCs w:val="20"/>
        </w:rPr>
        <w:t xml:space="preserve"> of the value for the H</w:t>
      </w:r>
      <w:r w:rsidRPr="009D3658">
        <w:rPr>
          <w:sz w:val="20"/>
          <w:szCs w:val="20"/>
          <w:vertAlign w:val="subscript"/>
        </w:rPr>
        <w:t>2</w:t>
      </w:r>
      <w:r w:rsidRPr="009D3658">
        <w:rPr>
          <w:sz w:val="20"/>
          <w:szCs w:val="20"/>
          <w:vertAlign w:val="superscript"/>
        </w:rPr>
        <w:t>+</w:t>
      </w:r>
      <w:r w:rsidRPr="009D3658">
        <w:rPr>
          <w:sz w:val="20"/>
          <w:szCs w:val="20"/>
        </w:rPr>
        <w:t xml:space="preserve"> system. </w:t>
      </w:r>
    </w:p>
    <w:p w:rsidR="00FE251A" w:rsidRDefault="005A4C86" w:rsidP="00364211">
      <w:pPr>
        <w:spacing w:line="360" w:lineRule="auto"/>
        <w:rPr>
          <w:sz w:val="20"/>
          <w:szCs w:val="20"/>
        </w:rPr>
      </w:pPr>
      <w:r w:rsidRPr="009D3658">
        <w:rPr>
          <w:sz w:val="20"/>
          <w:szCs w:val="20"/>
        </w:rPr>
        <w:tab/>
        <w:t xml:space="preserve">Let us now return to what some philosophers of science, as well as some philosophers of chemistry, have made of this situation. </w:t>
      </w:r>
      <w:r w:rsidR="00A72FBB">
        <w:rPr>
          <w:sz w:val="20"/>
          <w:szCs w:val="20"/>
        </w:rPr>
        <w:t xml:space="preserve"> The widespread view among philosophers of chemistry</w:t>
      </w:r>
      <w:r w:rsidRPr="009D3658">
        <w:rPr>
          <w:sz w:val="20"/>
          <w:szCs w:val="20"/>
        </w:rPr>
        <w:t xml:space="preserve">, as </w:t>
      </w:r>
      <w:r w:rsidR="002B3540">
        <w:rPr>
          <w:sz w:val="20"/>
          <w:szCs w:val="20"/>
        </w:rPr>
        <w:t>exemplified</w:t>
      </w:r>
      <w:r w:rsidRPr="009D3658">
        <w:rPr>
          <w:sz w:val="20"/>
          <w:szCs w:val="20"/>
        </w:rPr>
        <w:t xml:space="preserve"> </w:t>
      </w:r>
      <w:r w:rsidR="00A72FBB">
        <w:rPr>
          <w:sz w:val="20"/>
          <w:szCs w:val="20"/>
        </w:rPr>
        <w:t>in</w:t>
      </w:r>
      <w:r w:rsidRPr="009D3658">
        <w:rPr>
          <w:sz w:val="20"/>
          <w:szCs w:val="20"/>
        </w:rPr>
        <w:t xml:space="preserve"> the opening quotations, </w:t>
      </w:r>
      <w:r w:rsidR="00A72FBB">
        <w:rPr>
          <w:sz w:val="20"/>
          <w:szCs w:val="20"/>
        </w:rPr>
        <w:t>is</w:t>
      </w:r>
      <w:r w:rsidRPr="009D3658">
        <w:rPr>
          <w:sz w:val="20"/>
          <w:szCs w:val="20"/>
        </w:rPr>
        <w:t xml:space="preserve"> that the use of the BOA results in treat</w:t>
      </w:r>
      <w:r w:rsidR="00A72FBB">
        <w:rPr>
          <w:sz w:val="20"/>
          <w:szCs w:val="20"/>
        </w:rPr>
        <w:t>ing</w:t>
      </w:r>
      <w:r w:rsidRPr="009D3658">
        <w:rPr>
          <w:sz w:val="20"/>
          <w:szCs w:val="20"/>
        </w:rPr>
        <w:t xml:space="preserve"> particles in a fundamentally non-quantum manner, because fixed positions are assigned to the nuclei and that this step represents a violation of the Heisenberg Principle. These same authors frequently go on to claim that without such classical “scene setting” the quantum calculations are quite impossible, as </w:t>
      </w:r>
      <w:r w:rsidR="002B3540">
        <w:rPr>
          <w:sz w:val="20"/>
          <w:szCs w:val="20"/>
        </w:rPr>
        <w:t xml:space="preserve">can also </w:t>
      </w:r>
      <w:proofErr w:type="spellStart"/>
      <w:r w:rsidRPr="009D3658">
        <w:rPr>
          <w:sz w:val="20"/>
          <w:szCs w:val="20"/>
        </w:rPr>
        <w:t>also</w:t>
      </w:r>
      <w:proofErr w:type="spellEnd"/>
      <w:r w:rsidRPr="009D3658">
        <w:rPr>
          <w:sz w:val="20"/>
          <w:szCs w:val="20"/>
        </w:rPr>
        <w:t xml:space="preserve"> </w:t>
      </w:r>
      <w:r w:rsidR="002B3540">
        <w:rPr>
          <w:sz w:val="20"/>
          <w:szCs w:val="20"/>
        </w:rPr>
        <w:t xml:space="preserve">be </w:t>
      </w:r>
      <w:r w:rsidRPr="009D3658">
        <w:rPr>
          <w:sz w:val="20"/>
          <w:szCs w:val="20"/>
        </w:rPr>
        <w:t xml:space="preserve">seen in the </w:t>
      </w:r>
      <w:r w:rsidR="00FE251A">
        <w:rPr>
          <w:sz w:val="20"/>
          <w:szCs w:val="20"/>
        </w:rPr>
        <w:t>further</w:t>
      </w:r>
      <w:r w:rsidRPr="009D3658">
        <w:rPr>
          <w:sz w:val="20"/>
          <w:szCs w:val="20"/>
        </w:rPr>
        <w:t xml:space="preserve"> quotation</w:t>
      </w:r>
      <w:r w:rsidR="00FE251A">
        <w:rPr>
          <w:sz w:val="20"/>
          <w:szCs w:val="20"/>
        </w:rPr>
        <w:t>,</w:t>
      </w:r>
    </w:p>
    <w:p w:rsidR="00FE251A" w:rsidRDefault="00FE251A" w:rsidP="00364211">
      <w:pPr>
        <w:spacing w:line="360" w:lineRule="auto"/>
        <w:rPr>
          <w:sz w:val="20"/>
          <w:szCs w:val="20"/>
        </w:rPr>
      </w:pPr>
    </w:p>
    <w:p w:rsidR="00FE251A" w:rsidRPr="009D3658" w:rsidRDefault="00FE251A" w:rsidP="00364211">
      <w:pPr>
        <w:spacing w:line="360" w:lineRule="auto"/>
        <w:ind w:left="720"/>
        <w:rPr>
          <w:color w:val="000000"/>
          <w:sz w:val="20"/>
          <w:szCs w:val="20"/>
        </w:rPr>
      </w:pPr>
      <w:r w:rsidRPr="009D3658">
        <w:rPr>
          <w:color w:val="000000"/>
          <w:sz w:val="20"/>
          <w:szCs w:val="20"/>
        </w:rPr>
        <w:t>Additionally,</w:t>
      </w:r>
      <w:r w:rsidRPr="009D3658">
        <w:rPr>
          <w:color w:val="000000"/>
          <w:spacing w:val="40"/>
          <w:sz w:val="20"/>
          <w:szCs w:val="20"/>
        </w:rPr>
        <w:t xml:space="preserve"> </w:t>
      </w:r>
      <w:r w:rsidRPr="009D3658">
        <w:rPr>
          <w:color w:val="000000"/>
          <w:sz w:val="20"/>
          <w:szCs w:val="20"/>
        </w:rPr>
        <w:t>it</w:t>
      </w:r>
      <w:r w:rsidRPr="009D3658">
        <w:rPr>
          <w:color w:val="000000"/>
          <w:spacing w:val="40"/>
          <w:sz w:val="20"/>
          <w:szCs w:val="20"/>
        </w:rPr>
        <w:t xml:space="preserve"> </w:t>
      </w:r>
      <w:r w:rsidRPr="009D3658">
        <w:rPr>
          <w:color w:val="000000"/>
          <w:sz w:val="20"/>
          <w:szCs w:val="20"/>
        </w:rPr>
        <w:t>is</w:t>
      </w:r>
      <w:r w:rsidRPr="009D3658">
        <w:rPr>
          <w:color w:val="000000"/>
          <w:spacing w:val="40"/>
          <w:sz w:val="20"/>
          <w:szCs w:val="20"/>
        </w:rPr>
        <w:t xml:space="preserve"> </w:t>
      </w:r>
      <w:r w:rsidRPr="009D3658">
        <w:rPr>
          <w:color w:val="000000"/>
          <w:sz w:val="20"/>
          <w:szCs w:val="20"/>
        </w:rPr>
        <w:t>assumed</w:t>
      </w:r>
      <w:r w:rsidRPr="009D3658">
        <w:rPr>
          <w:color w:val="000000"/>
          <w:spacing w:val="40"/>
          <w:sz w:val="20"/>
          <w:szCs w:val="20"/>
        </w:rPr>
        <w:t xml:space="preserve"> </w:t>
      </w:r>
      <w:r w:rsidRPr="009D3658">
        <w:rPr>
          <w:color w:val="000000"/>
          <w:sz w:val="20"/>
          <w:szCs w:val="20"/>
        </w:rPr>
        <w:t>that</w:t>
      </w:r>
      <w:r w:rsidRPr="009D3658">
        <w:rPr>
          <w:color w:val="000000"/>
          <w:spacing w:val="40"/>
          <w:sz w:val="20"/>
          <w:szCs w:val="20"/>
        </w:rPr>
        <w:t xml:space="preserve"> </w:t>
      </w:r>
      <w:r w:rsidRPr="009D3658">
        <w:rPr>
          <w:color w:val="000000"/>
          <w:sz w:val="20"/>
          <w:szCs w:val="20"/>
        </w:rPr>
        <w:t>the nuclei</w:t>
      </w:r>
      <w:r w:rsidRPr="009D3658">
        <w:rPr>
          <w:color w:val="000000"/>
          <w:spacing w:val="16"/>
          <w:sz w:val="20"/>
          <w:szCs w:val="20"/>
        </w:rPr>
        <w:t xml:space="preserve"> </w:t>
      </w:r>
      <w:r w:rsidRPr="009D3658">
        <w:rPr>
          <w:color w:val="000000"/>
          <w:sz w:val="20"/>
          <w:szCs w:val="20"/>
        </w:rPr>
        <w:t>have</w:t>
      </w:r>
      <w:r w:rsidRPr="009D3658">
        <w:rPr>
          <w:color w:val="000000"/>
          <w:spacing w:val="15"/>
          <w:sz w:val="20"/>
          <w:szCs w:val="20"/>
        </w:rPr>
        <w:t xml:space="preserve"> </w:t>
      </w:r>
      <w:r w:rsidRPr="009D3658">
        <w:rPr>
          <w:color w:val="000000"/>
          <w:sz w:val="20"/>
          <w:szCs w:val="20"/>
        </w:rPr>
        <w:t>fixed</w:t>
      </w:r>
      <w:r w:rsidRPr="009D3658">
        <w:rPr>
          <w:color w:val="000000"/>
          <w:spacing w:val="15"/>
          <w:sz w:val="20"/>
          <w:szCs w:val="20"/>
        </w:rPr>
        <w:t xml:space="preserve"> </w:t>
      </w:r>
      <w:r w:rsidRPr="009D3658">
        <w:rPr>
          <w:color w:val="000000"/>
          <w:sz w:val="20"/>
          <w:szCs w:val="20"/>
        </w:rPr>
        <w:t>positions</w:t>
      </w:r>
      <w:r w:rsidRPr="009D3658">
        <w:rPr>
          <w:color w:val="000000"/>
          <w:spacing w:val="15"/>
          <w:sz w:val="20"/>
          <w:szCs w:val="20"/>
        </w:rPr>
        <w:t xml:space="preserve"> </w:t>
      </w:r>
      <w:r w:rsidRPr="009D3658">
        <w:rPr>
          <w:color w:val="000000"/>
          <w:sz w:val="20"/>
          <w:szCs w:val="20"/>
        </w:rPr>
        <w:t>in</w:t>
      </w:r>
      <w:r w:rsidRPr="009D3658">
        <w:rPr>
          <w:color w:val="000000"/>
          <w:spacing w:val="15"/>
          <w:sz w:val="20"/>
          <w:szCs w:val="20"/>
        </w:rPr>
        <w:t xml:space="preserve"> </w:t>
      </w:r>
      <w:r w:rsidRPr="009D3658">
        <w:rPr>
          <w:color w:val="000000"/>
          <w:sz w:val="20"/>
          <w:szCs w:val="20"/>
        </w:rPr>
        <w:t>space.</w:t>
      </w:r>
      <w:r w:rsidRPr="009D3658">
        <w:rPr>
          <w:color w:val="000000"/>
          <w:spacing w:val="16"/>
          <w:sz w:val="20"/>
          <w:szCs w:val="20"/>
        </w:rPr>
        <w:t xml:space="preserve"> </w:t>
      </w:r>
      <w:r w:rsidRPr="009D3658">
        <w:rPr>
          <w:color w:val="000000"/>
          <w:sz w:val="20"/>
          <w:szCs w:val="20"/>
        </w:rPr>
        <w:t>In</w:t>
      </w:r>
      <w:r w:rsidRPr="009D3658">
        <w:rPr>
          <w:color w:val="000000"/>
          <w:spacing w:val="15"/>
          <w:sz w:val="20"/>
          <w:szCs w:val="20"/>
        </w:rPr>
        <w:t xml:space="preserve"> </w:t>
      </w:r>
      <w:r w:rsidRPr="009D3658">
        <w:rPr>
          <w:color w:val="000000"/>
          <w:sz w:val="20"/>
          <w:szCs w:val="20"/>
        </w:rPr>
        <w:t>this</w:t>
      </w:r>
      <w:r w:rsidRPr="009D3658">
        <w:rPr>
          <w:color w:val="000000"/>
          <w:spacing w:val="15"/>
          <w:sz w:val="20"/>
          <w:szCs w:val="20"/>
        </w:rPr>
        <w:t xml:space="preserve"> </w:t>
      </w:r>
      <w:r w:rsidRPr="009D3658">
        <w:rPr>
          <w:color w:val="000000"/>
          <w:sz w:val="20"/>
          <w:szCs w:val="20"/>
        </w:rPr>
        <w:t>“clamping-down”</w:t>
      </w:r>
      <w:r w:rsidRPr="009D3658">
        <w:rPr>
          <w:color w:val="000000"/>
          <w:spacing w:val="16"/>
          <w:sz w:val="20"/>
          <w:szCs w:val="20"/>
        </w:rPr>
        <w:t xml:space="preserve"> </w:t>
      </w:r>
      <w:r w:rsidRPr="009D3658">
        <w:rPr>
          <w:color w:val="000000"/>
          <w:sz w:val="20"/>
          <w:szCs w:val="20"/>
        </w:rPr>
        <w:t>approximation,</w:t>
      </w:r>
      <w:r w:rsidRPr="009D3658">
        <w:rPr>
          <w:color w:val="000000"/>
          <w:spacing w:val="15"/>
          <w:sz w:val="20"/>
          <w:szCs w:val="20"/>
        </w:rPr>
        <w:t xml:space="preserve"> </w:t>
      </w:r>
      <w:r w:rsidRPr="009D3658">
        <w:rPr>
          <w:color w:val="000000"/>
          <w:sz w:val="20"/>
          <w:szCs w:val="20"/>
        </w:rPr>
        <w:t>the atomic</w:t>
      </w:r>
      <w:r w:rsidRPr="009D3658">
        <w:rPr>
          <w:color w:val="000000"/>
          <w:spacing w:val="28"/>
          <w:sz w:val="20"/>
          <w:szCs w:val="20"/>
        </w:rPr>
        <w:t xml:space="preserve"> </w:t>
      </w:r>
      <w:r w:rsidRPr="009D3658">
        <w:rPr>
          <w:color w:val="000000"/>
          <w:sz w:val="20"/>
          <w:szCs w:val="20"/>
        </w:rPr>
        <w:t>nuclei</w:t>
      </w:r>
      <w:r w:rsidRPr="009D3658">
        <w:rPr>
          <w:color w:val="000000"/>
          <w:spacing w:val="27"/>
          <w:sz w:val="20"/>
          <w:szCs w:val="20"/>
        </w:rPr>
        <w:t xml:space="preserve"> </w:t>
      </w:r>
      <w:r w:rsidRPr="009D3658">
        <w:rPr>
          <w:color w:val="000000"/>
          <w:sz w:val="20"/>
          <w:szCs w:val="20"/>
        </w:rPr>
        <w:t>are</w:t>
      </w:r>
      <w:r w:rsidRPr="009D3658">
        <w:rPr>
          <w:color w:val="000000"/>
          <w:spacing w:val="28"/>
          <w:sz w:val="20"/>
          <w:szCs w:val="20"/>
        </w:rPr>
        <w:t xml:space="preserve"> </w:t>
      </w:r>
      <w:r w:rsidRPr="009D3658">
        <w:rPr>
          <w:color w:val="000000"/>
          <w:sz w:val="20"/>
          <w:szCs w:val="20"/>
        </w:rPr>
        <w:t>treated</w:t>
      </w:r>
      <w:r w:rsidRPr="009D3658">
        <w:rPr>
          <w:color w:val="000000"/>
          <w:spacing w:val="28"/>
          <w:sz w:val="20"/>
          <w:szCs w:val="20"/>
        </w:rPr>
        <w:t xml:space="preserve"> </w:t>
      </w:r>
      <w:r w:rsidRPr="009D3658">
        <w:rPr>
          <w:color w:val="000000"/>
          <w:sz w:val="20"/>
          <w:szCs w:val="20"/>
        </w:rPr>
        <w:t>essentially</w:t>
      </w:r>
      <w:r w:rsidRPr="009D3658">
        <w:rPr>
          <w:color w:val="000000"/>
          <w:spacing w:val="28"/>
          <w:sz w:val="20"/>
          <w:szCs w:val="20"/>
        </w:rPr>
        <w:t xml:space="preserve"> </w:t>
      </w:r>
      <w:r w:rsidRPr="009D3658">
        <w:rPr>
          <w:color w:val="000000"/>
          <w:sz w:val="20"/>
          <w:szCs w:val="20"/>
        </w:rPr>
        <w:t>as</w:t>
      </w:r>
      <w:r w:rsidRPr="009D3658">
        <w:rPr>
          <w:color w:val="000000"/>
          <w:spacing w:val="27"/>
          <w:sz w:val="20"/>
          <w:szCs w:val="20"/>
        </w:rPr>
        <w:t xml:space="preserve"> </w:t>
      </w:r>
      <w:r w:rsidRPr="009D3658">
        <w:rPr>
          <w:color w:val="000000"/>
          <w:sz w:val="20"/>
          <w:szCs w:val="20"/>
        </w:rPr>
        <w:t>classical</w:t>
      </w:r>
      <w:r w:rsidRPr="009D3658">
        <w:rPr>
          <w:color w:val="000000"/>
          <w:spacing w:val="28"/>
          <w:sz w:val="20"/>
          <w:szCs w:val="20"/>
        </w:rPr>
        <w:t xml:space="preserve"> </w:t>
      </w:r>
      <w:r w:rsidRPr="009D3658">
        <w:rPr>
          <w:color w:val="000000"/>
          <w:sz w:val="20"/>
          <w:szCs w:val="20"/>
        </w:rPr>
        <w:t>particles;</w:t>
      </w:r>
      <w:r w:rsidRPr="009D3658">
        <w:rPr>
          <w:color w:val="000000"/>
          <w:spacing w:val="28"/>
          <w:sz w:val="20"/>
          <w:szCs w:val="20"/>
        </w:rPr>
        <w:t xml:space="preserve"> </w:t>
      </w:r>
      <w:r w:rsidRPr="009D3658">
        <w:rPr>
          <w:color w:val="000000"/>
          <w:sz w:val="20"/>
          <w:szCs w:val="20"/>
        </w:rPr>
        <w:t>as</w:t>
      </w:r>
      <w:r w:rsidRPr="009D3658">
        <w:rPr>
          <w:color w:val="000000"/>
          <w:spacing w:val="26"/>
          <w:sz w:val="20"/>
          <w:szCs w:val="20"/>
        </w:rPr>
        <w:t xml:space="preserve"> </w:t>
      </w:r>
      <w:r w:rsidRPr="009D3658">
        <w:rPr>
          <w:color w:val="000000"/>
          <w:sz w:val="20"/>
          <w:szCs w:val="20"/>
        </w:rPr>
        <w:t>Olimpia</w:t>
      </w:r>
      <w:r w:rsidRPr="009D3658">
        <w:rPr>
          <w:color w:val="000000"/>
          <w:spacing w:val="27"/>
          <w:sz w:val="20"/>
          <w:szCs w:val="20"/>
        </w:rPr>
        <w:t xml:space="preserve"> </w:t>
      </w:r>
      <w:r w:rsidRPr="009D3658">
        <w:rPr>
          <w:color w:val="000000"/>
          <w:sz w:val="20"/>
          <w:szCs w:val="20"/>
        </w:rPr>
        <w:t xml:space="preserve">Lombardi </w:t>
      </w:r>
      <w:r w:rsidRPr="009D3658">
        <w:rPr>
          <w:color w:val="000000" w:themeColor="text1"/>
          <w:sz w:val="20"/>
          <w:szCs w:val="20"/>
        </w:rPr>
        <w:t>(2013)</w:t>
      </w:r>
      <w:r w:rsidRPr="009D3658">
        <w:rPr>
          <w:color w:val="000000" w:themeColor="text1"/>
          <w:spacing w:val="20"/>
          <w:sz w:val="20"/>
          <w:szCs w:val="20"/>
        </w:rPr>
        <w:t xml:space="preserve"> </w:t>
      </w:r>
      <w:r w:rsidRPr="009D3658">
        <w:rPr>
          <w:color w:val="000000"/>
          <w:sz w:val="20"/>
          <w:szCs w:val="20"/>
        </w:rPr>
        <w:t>points</w:t>
      </w:r>
      <w:r w:rsidRPr="009D3658">
        <w:rPr>
          <w:color w:val="000000"/>
          <w:spacing w:val="20"/>
          <w:sz w:val="20"/>
          <w:szCs w:val="20"/>
        </w:rPr>
        <w:t xml:space="preserve"> </w:t>
      </w:r>
      <w:r w:rsidRPr="009D3658">
        <w:rPr>
          <w:color w:val="000000"/>
          <w:sz w:val="20"/>
          <w:szCs w:val="20"/>
        </w:rPr>
        <w:t>out,</w:t>
      </w:r>
      <w:r w:rsidRPr="009D3658">
        <w:rPr>
          <w:color w:val="000000"/>
          <w:spacing w:val="22"/>
          <w:sz w:val="20"/>
          <w:szCs w:val="20"/>
        </w:rPr>
        <w:t xml:space="preserve"> </w:t>
      </w:r>
      <w:r w:rsidRPr="009D3658">
        <w:rPr>
          <w:color w:val="000000"/>
          <w:sz w:val="20"/>
          <w:szCs w:val="20"/>
        </w:rPr>
        <w:t>this</w:t>
      </w:r>
      <w:r w:rsidRPr="009D3658">
        <w:rPr>
          <w:color w:val="000000"/>
          <w:spacing w:val="22"/>
          <w:sz w:val="20"/>
          <w:szCs w:val="20"/>
        </w:rPr>
        <w:t xml:space="preserve"> </w:t>
      </w:r>
      <w:r w:rsidRPr="009D3658">
        <w:rPr>
          <w:color w:val="000000"/>
          <w:sz w:val="20"/>
          <w:szCs w:val="20"/>
        </w:rPr>
        <w:t>picture</w:t>
      </w:r>
      <w:r w:rsidRPr="009D3658">
        <w:rPr>
          <w:color w:val="000000"/>
          <w:spacing w:val="22"/>
          <w:sz w:val="20"/>
          <w:szCs w:val="20"/>
        </w:rPr>
        <w:t xml:space="preserve"> </w:t>
      </w:r>
      <w:r w:rsidRPr="009D3658">
        <w:rPr>
          <w:color w:val="000000"/>
          <w:sz w:val="20"/>
          <w:szCs w:val="20"/>
        </w:rPr>
        <w:t>is</w:t>
      </w:r>
      <w:r w:rsidRPr="009D3658">
        <w:rPr>
          <w:color w:val="000000"/>
          <w:spacing w:val="21"/>
          <w:sz w:val="20"/>
          <w:szCs w:val="20"/>
        </w:rPr>
        <w:t xml:space="preserve"> </w:t>
      </w:r>
      <w:r w:rsidRPr="009D3658">
        <w:rPr>
          <w:color w:val="000000"/>
          <w:sz w:val="20"/>
          <w:szCs w:val="20"/>
        </w:rPr>
        <w:t>non-quantum</w:t>
      </w:r>
      <w:r w:rsidRPr="009D3658">
        <w:rPr>
          <w:color w:val="000000"/>
          <w:spacing w:val="21"/>
          <w:sz w:val="20"/>
          <w:szCs w:val="20"/>
        </w:rPr>
        <w:t xml:space="preserve"> </w:t>
      </w:r>
      <w:r w:rsidRPr="009D3658">
        <w:rPr>
          <w:color w:val="000000"/>
          <w:sz w:val="20"/>
          <w:szCs w:val="20"/>
        </w:rPr>
        <w:t>in</w:t>
      </w:r>
      <w:r w:rsidRPr="009D3658">
        <w:rPr>
          <w:color w:val="000000"/>
          <w:spacing w:val="21"/>
          <w:sz w:val="20"/>
          <w:szCs w:val="20"/>
        </w:rPr>
        <w:t xml:space="preserve"> </w:t>
      </w:r>
      <w:r w:rsidRPr="009D3658">
        <w:rPr>
          <w:color w:val="000000"/>
          <w:sz w:val="20"/>
          <w:szCs w:val="20"/>
        </w:rPr>
        <w:t>a</w:t>
      </w:r>
      <w:r w:rsidRPr="009D3658">
        <w:rPr>
          <w:color w:val="000000"/>
          <w:spacing w:val="21"/>
          <w:sz w:val="20"/>
          <w:szCs w:val="20"/>
        </w:rPr>
        <w:t xml:space="preserve"> </w:t>
      </w:r>
      <w:r w:rsidRPr="009D3658">
        <w:rPr>
          <w:color w:val="000000"/>
          <w:sz w:val="20"/>
          <w:szCs w:val="20"/>
        </w:rPr>
        <w:t>very</w:t>
      </w:r>
      <w:r w:rsidRPr="009D3658">
        <w:rPr>
          <w:color w:val="000000"/>
          <w:spacing w:val="22"/>
          <w:sz w:val="20"/>
          <w:szCs w:val="20"/>
        </w:rPr>
        <w:t xml:space="preserve"> </w:t>
      </w:r>
      <w:r w:rsidRPr="009D3658">
        <w:rPr>
          <w:color w:val="000000"/>
          <w:sz w:val="20"/>
          <w:szCs w:val="20"/>
        </w:rPr>
        <w:t>fundamental</w:t>
      </w:r>
      <w:r w:rsidRPr="009D3658">
        <w:rPr>
          <w:color w:val="000000"/>
          <w:spacing w:val="22"/>
          <w:sz w:val="20"/>
          <w:szCs w:val="20"/>
        </w:rPr>
        <w:t xml:space="preserve"> </w:t>
      </w:r>
      <w:r w:rsidRPr="009D3658">
        <w:rPr>
          <w:color w:val="000000"/>
          <w:sz w:val="20"/>
          <w:szCs w:val="20"/>
        </w:rPr>
        <w:t>way</w:t>
      </w:r>
      <w:r w:rsidRPr="009D3658">
        <w:rPr>
          <w:color w:val="000000"/>
          <w:spacing w:val="21"/>
          <w:sz w:val="20"/>
          <w:szCs w:val="20"/>
        </w:rPr>
        <w:t xml:space="preserve"> </w:t>
      </w:r>
      <w:r w:rsidRPr="009D3658">
        <w:rPr>
          <w:color w:val="000000"/>
          <w:sz w:val="20"/>
          <w:szCs w:val="20"/>
        </w:rPr>
        <w:t>as</w:t>
      </w:r>
      <w:r w:rsidRPr="009D3658">
        <w:rPr>
          <w:color w:val="000000"/>
          <w:spacing w:val="22"/>
          <w:sz w:val="20"/>
          <w:szCs w:val="20"/>
        </w:rPr>
        <w:t xml:space="preserve"> </w:t>
      </w:r>
      <w:r w:rsidRPr="009D3658">
        <w:rPr>
          <w:color w:val="000000"/>
          <w:sz w:val="20"/>
          <w:szCs w:val="20"/>
        </w:rPr>
        <w:t>the simultaneous</w:t>
      </w:r>
      <w:r w:rsidRPr="009D3658">
        <w:rPr>
          <w:color w:val="000000"/>
          <w:spacing w:val="20"/>
          <w:sz w:val="20"/>
          <w:szCs w:val="20"/>
        </w:rPr>
        <w:t xml:space="preserve"> </w:t>
      </w:r>
      <w:r w:rsidRPr="009D3658">
        <w:rPr>
          <w:color w:val="000000"/>
          <w:sz w:val="20"/>
          <w:szCs w:val="20"/>
        </w:rPr>
        <w:t>assignment</w:t>
      </w:r>
      <w:r w:rsidRPr="009D3658">
        <w:rPr>
          <w:color w:val="000000"/>
          <w:spacing w:val="21"/>
          <w:sz w:val="20"/>
          <w:szCs w:val="20"/>
        </w:rPr>
        <w:t xml:space="preserve"> </w:t>
      </w:r>
      <w:r w:rsidRPr="009D3658">
        <w:rPr>
          <w:color w:val="000000"/>
          <w:sz w:val="20"/>
          <w:szCs w:val="20"/>
        </w:rPr>
        <w:t>of</w:t>
      </w:r>
      <w:r w:rsidRPr="009D3658">
        <w:rPr>
          <w:color w:val="000000"/>
          <w:spacing w:val="18"/>
          <w:sz w:val="20"/>
          <w:szCs w:val="20"/>
        </w:rPr>
        <w:t xml:space="preserve"> </w:t>
      </w:r>
      <w:r w:rsidRPr="009D3658">
        <w:rPr>
          <w:color w:val="000000"/>
          <w:sz w:val="20"/>
          <w:szCs w:val="20"/>
        </w:rPr>
        <w:t>fixed</w:t>
      </w:r>
      <w:r w:rsidRPr="009D3658">
        <w:rPr>
          <w:color w:val="000000"/>
          <w:spacing w:val="18"/>
          <w:sz w:val="20"/>
          <w:szCs w:val="20"/>
        </w:rPr>
        <w:t xml:space="preserve"> </w:t>
      </w:r>
      <w:r w:rsidRPr="009D3658">
        <w:rPr>
          <w:color w:val="000000"/>
          <w:sz w:val="20"/>
          <w:szCs w:val="20"/>
        </w:rPr>
        <w:t>positions</w:t>
      </w:r>
      <w:r w:rsidRPr="009D3658">
        <w:rPr>
          <w:color w:val="000000"/>
          <w:spacing w:val="20"/>
          <w:sz w:val="20"/>
          <w:szCs w:val="20"/>
        </w:rPr>
        <w:t xml:space="preserve"> </w:t>
      </w:r>
      <w:r w:rsidRPr="009D3658">
        <w:rPr>
          <w:color w:val="000000"/>
          <w:sz w:val="20"/>
          <w:szCs w:val="20"/>
        </w:rPr>
        <w:t>and</w:t>
      </w:r>
      <w:r w:rsidRPr="009D3658">
        <w:rPr>
          <w:color w:val="000000"/>
          <w:spacing w:val="19"/>
          <w:sz w:val="20"/>
          <w:szCs w:val="20"/>
        </w:rPr>
        <w:t xml:space="preserve"> </w:t>
      </w:r>
      <w:r w:rsidRPr="009D3658">
        <w:rPr>
          <w:color w:val="000000"/>
          <w:sz w:val="20"/>
          <w:szCs w:val="20"/>
        </w:rPr>
        <w:t>fixed</w:t>
      </w:r>
      <w:r w:rsidRPr="009D3658">
        <w:rPr>
          <w:color w:val="000000"/>
          <w:spacing w:val="19"/>
          <w:sz w:val="20"/>
          <w:szCs w:val="20"/>
        </w:rPr>
        <w:t xml:space="preserve"> </w:t>
      </w:r>
      <w:r w:rsidRPr="009D3658">
        <w:rPr>
          <w:color w:val="000000"/>
          <w:sz w:val="20"/>
          <w:szCs w:val="20"/>
        </w:rPr>
        <w:t>momenta</w:t>
      </w:r>
      <w:r w:rsidRPr="009D3658">
        <w:rPr>
          <w:color w:val="000000"/>
          <w:spacing w:val="20"/>
          <w:sz w:val="20"/>
          <w:szCs w:val="20"/>
        </w:rPr>
        <w:t xml:space="preserve"> </w:t>
      </w:r>
      <w:r w:rsidRPr="009D3658">
        <w:rPr>
          <w:color w:val="000000"/>
          <w:sz w:val="20"/>
          <w:szCs w:val="20"/>
        </w:rPr>
        <w:t>(namely,</w:t>
      </w:r>
      <w:r w:rsidRPr="009D3658">
        <w:rPr>
          <w:color w:val="000000"/>
          <w:spacing w:val="20"/>
          <w:sz w:val="20"/>
          <w:szCs w:val="20"/>
        </w:rPr>
        <w:t xml:space="preserve"> </w:t>
      </w:r>
      <w:r w:rsidRPr="009D3658">
        <w:rPr>
          <w:color w:val="000000"/>
          <w:sz w:val="20"/>
          <w:szCs w:val="20"/>
        </w:rPr>
        <w:t>zero)</w:t>
      </w:r>
      <w:r w:rsidRPr="009D3658">
        <w:rPr>
          <w:color w:val="000000"/>
          <w:spacing w:val="18"/>
          <w:sz w:val="20"/>
          <w:szCs w:val="20"/>
        </w:rPr>
        <w:t xml:space="preserve"> </w:t>
      </w:r>
      <w:r w:rsidRPr="009D3658">
        <w:rPr>
          <w:color w:val="000000"/>
          <w:sz w:val="20"/>
          <w:szCs w:val="20"/>
        </w:rPr>
        <w:t>to them</w:t>
      </w:r>
      <w:r w:rsidRPr="009D3658">
        <w:rPr>
          <w:color w:val="000000"/>
          <w:spacing w:val="45"/>
          <w:sz w:val="20"/>
          <w:szCs w:val="20"/>
        </w:rPr>
        <w:t xml:space="preserve"> </w:t>
      </w:r>
      <w:r w:rsidRPr="009D3658">
        <w:rPr>
          <w:color w:val="000000"/>
          <w:sz w:val="20"/>
          <w:szCs w:val="20"/>
        </w:rPr>
        <w:t>violates</w:t>
      </w:r>
      <w:r w:rsidRPr="009D3658">
        <w:rPr>
          <w:color w:val="000000"/>
          <w:spacing w:val="44"/>
          <w:sz w:val="20"/>
          <w:szCs w:val="20"/>
        </w:rPr>
        <w:t xml:space="preserve"> </w:t>
      </w:r>
      <w:r w:rsidRPr="009D3658">
        <w:rPr>
          <w:color w:val="000000"/>
          <w:sz w:val="20"/>
          <w:szCs w:val="20"/>
        </w:rPr>
        <w:t>the</w:t>
      </w:r>
      <w:r w:rsidRPr="009D3658">
        <w:rPr>
          <w:color w:val="000000"/>
          <w:spacing w:val="44"/>
          <w:sz w:val="20"/>
          <w:szCs w:val="20"/>
        </w:rPr>
        <w:t xml:space="preserve"> </w:t>
      </w:r>
      <w:r w:rsidRPr="009D3658">
        <w:rPr>
          <w:color w:val="000000"/>
          <w:sz w:val="20"/>
          <w:szCs w:val="20"/>
        </w:rPr>
        <w:t>Heisenberg</w:t>
      </w:r>
      <w:r w:rsidRPr="009D3658">
        <w:rPr>
          <w:color w:val="000000"/>
          <w:spacing w:val="45"/>
          <w:sz w:val="20"/>
          <w:szCs w:val="20"/>
        </w:rPr>
        <w:t xml:space="preserve"> </w:t>
      </w:r>
      <w:r w:rsidRPr="009D3658">
        <w:rPr>
          <w:color w:val="000000"/>
          <w:sz w:val="20"/>
          <w:szCs w:val="20"/>
        </w:rPr>
        <w:t>uncertainty</w:t>
      </w:r>
      <w:r w:rsidRPr="009D3658">
        <w:rPr>
          <w:color w:val="000000"/>
          <w:spacing w:val="44"/>
          <w:sz w:val="20"/>
          <w:szCs w:val="20"/>
        </w:rPr>
        <w:t xml:space="preserve"> </w:t>
      </w:r>
      <w:r w:rsidRPr="009D3658">
        <w:rPr>
          <w:color w:val="000000"/>
          <w:sz w:val="20"/>
          <w:szCs w:val="20"/>
        </w:rPr>
        <w:t>principle.</w:t>
      </w:r>
      <w:r w:rsidRPr="009D3658">
        <w:rPr>
          <w:color w:val="000000"/>
          <w:spacing w:val="44"/>
          <w:sz w:val="20"/>
          <w:szCs w:val="20"/>
        </w:rPr>
        <w:t xml:space="preserve"> </w:t>
      </w:r>
      <w:r w:rsidRPr="009D3658">
        <w:rPr>
          <w:color w:val="000000"/>
          <w:sz w:val="20"/>
          <w:szCs w:val="20"/>
        </w:rPr>
        <w:t>But</w:t>
      </w:r>
      <w:r w:rsidRPr="009D3658">
        <w:rPr>
          <w:color w:val="000000"/>
          <w:spacing w:val="45"/>
          <w:sz w:val="20"/>
          <w:szCs w:val="20"/>
        </w:rPr>
        <w:t xml:space="preserve"> </w:t>
      </w:r>
      <w:r w:rsidRPr="009D3658">
        <w:rPr>
          <w:color w:val="000000"/>
          <w:sz w:val="20"/>
          <w:szCs w:val="20"/>
        </w:rPr>
        <w:t>without</w:t>
      </w:r>
      <w:r w:rsidRPr="009D3658">
        <w:rPr>
          <w:color w:val="000000"/>
          <w:spacing w:val="45"/>
          <w:sz w:val="20"/>
          <w:szCs w:val="20"/>
        </w:rPr>
        <w:t xml:space="preserve"> </w:t>
      </w:r>
      <w:r w:rsidRPr="009D3658">
        <w:rPr>
          <w:color w:val="000000"/>
          <w:sz w:val="20"/>
          <w:szCs w:val="20"/>
        </w:rPr>
        <w:t>such</w:t>
      </w:r>
      <w:r w:rsidRPr="009D3658">
        <w:rPr>
          <w:color w:val="000000"/>
          <w:spacing w:val="45"/>
          <w:sz w:val="20"/>
          <w:szCs w:val="20"/>
        </w:rPr>
        <w:t xml:space="preserve"> </w:t>
      </w:r>
      <w:r w:rsidRPr="009D3658">
        <w:rPr>
          <w:color w:val="000000"/>
          <w:sz w:val="20"/>
          <w:szCs w:val="20"/>
        </w:rPr>
        <w:t>classical scene-setting,</w:t>
      </w:r>
      <w:r w:rsidRPr="009D3658">
        <w:rPr>
          <w:color w:val="000000"/>
          <w:spacing w:val="6"/>
          <w:sz w:val="20"/>
          <w:szCs w:val="20"/>
        </w:rPr>
        <w:t xml:space="preserve"> </w:t>
      </w:r>
      <w:r w:rsidRPr="009D3658">
        <w:rPr>
          <w:color w:val="000000"/>
          <w:sz w:val="20"/>
          <w:szCs w:val="20"/>
        </w:rPr>
        <w:t>the</w:t>
      </w:r>
      <w:r w:rsidRPr="009D3658">
        <w:rPr>
          <w:color w:val="000000"/>
          <w:spacing w:val="5"/>
          <w:sz w:val="20"/>
          <w:szCs w:val="20"/>
        </w:rPr>
        <w:t xml:space="preserve"> </w:t>
      </w:r>
      <w:r w:rsidRPr="009D3658">
        <w:rPr>
          <w:color w:val="000000"/>
          <w:sz w:val="20"/>
          <w:szCs w:val="20"/>
        </w:rPr>
        <w:t>quantum</w:t>
      </w:r>
      <w:r w:rsidRPr="009D3658">
        <w:rPr>
          <w:color w:val="000000"/>
          <w:spacing w:val="6"/>
          <w:sz w:val="20"/>
          <w:szCs w:val="20"/>
        </w:rPr>
        <w:t xml:space="preserve"> </w:t>
      </w:r>
      <w:r w:rsidRPr="009D3658">
        <w:rPr>
          <w:color w:val="000000"/>
          <w:sz w:val="20"/>
          <w:szCs w:val="20"/>
        </w:rPr>
        <w:t>calculations</w:t>
      </w:r>
      <w:r w:rsidRPr="009D3658">
        <w:rPr>
          <w:color w:val="000000"/>
          <w:spacing w:val="5"/>
          <w:sz w:val="20"/>
          <w:szCs w:val="20"/>
        </w:rPr>
        <w:t xml:space="preserve"> </w:t>
      </w:r>
      <w:r w:rsidRPr="009D3658">
        <w:rPr>
          <w:color w:val="000000"/>
          <w:sz w:val="20"/>
          <w:szCs w:val="20"/>
        </w:rPr>
        <w:t>are</w:t>
      </w:r>
      <w:r w:rsidRPr="009D3658">
        <w:rPr>
          <w:color w:val="000000"/>
          <w:spacing w:val="7"/>
          <w:sz w:val="20"/>
          <w:szCs w:val="20"/>
        </w:rPr>
        <w:t xml:space="preserve"> </w:t>
      </w:r>
      <w:r w:rsidRPr="009D3658">
        <w:rPr>
          <w:color w:val="000000"/>
          <w:sz w:val="20"/>
          <w:szCs w:val="20"/>
        </w:rPr>
        <w:t>quite</w:t>
      </w:r>
      <w:r w:rsidRPr="009D3658">
        <w:rPr>
          <w:color w:val="000000"/>
          <w:spacing w:val="6"/>
          <w:sz w:val="20"/>
          <w:szCs w:val="20"/>
        </w:rPr>
        <w:t xml:space="preserve"> </w:t>
      </w:r>
      <w:r w:rsidRPr="009D3658">
        <w:rPr>
          <w:color w:val="000000"/>
          <w:sz w:val="20"/>
          <w:szCs w:val="20"/>
        </w:rPr>
        <w:t>impossible (Chang, 2015).</w:t>
      </w:r>
    </w:p>
    <w:p w:rsidR="005A4C86" w:rsidRPr="009D3658" w:rsidRDefault="00812969" w:rsidP="00364211">
      <w:pPr>
        <w:spacing w:line="360" w:lineRule="auto"/>
        <w:rPr>
          <w:sz w:val="20"/>
          <w:szCs w:val="20"/>
        </w:rPr>
      </w:pPr>
      <w:r>
        <w:rPr>
          <w:sz w:val="20"/>
          <w:szCs w:val="20"/>
        </w:rPr>
        <w:lastRenderedPageBreak/>
        <w:t xml:space="preserve">  </w:t>
      </w:r>
    </w:p>
    <w:p w:rsidR="005A4C86" w:rsidRPr="009D3658" w:rsidRDefault="005A4C86" w:rsidP="00364211">
      <w:pPr>
        <w:spacing w:line="360" w:lineRule="auto"/>
        <w:rPr>
          <w:sz w:val="20"/>
          <w:szCs w:val="20"/>
        </w:rPr>
      </w:pPr>
      <w:r w:rsidRPr="009D3658">
        <w:rPr>
          <w:sz w:val="20"/>
          <w:szCs w:val="20"/>
        </w:rPr>
        <w:tab/>
        <w:t>The notion that denying any motion to nuclei in a molecule represents a violation of the Heisenberg Principle ignores the fact that scientific theories frequently contain internal inconsistencies. Stated otherwise, scientific progress is not restricted by matters of principle. Numerous instances from the history of science can be used to show that progress was achieved by violating what may hitherto have seemed to be inviolable restrictions. For example, the Bohr model contains several apparent inconsistencies and yet it represented a major step forward</w:t>
      </w:r>
      <w:r w:rsidR="002B3540">
        <w:rPr>
          <w:sz w:val="20"/>
          <w:szCs w:val="20"/>
        </w:rPr>
        <w:t xml:space="preserve">, namely </w:t>
      </w:r>
      <w:r w:rsidRPr="009D3658">
        <w:rPr>
          <w:sz w:val="20"/>
          <w:szCs w:val="20"/>
        </w:rPr>
        <w:t>the beginnings of the quantum theory of atoms</w:t>
      </w:r>
      <w:r w:rsidR="002B3540">
        <w:rPr>
          <w:sz w:val="20"/>
          <w:szCs w:val="20"/>
        </w:rPr>
        <w:t xml:space="preserve"> </w:t>
      </w:r>
      <w:r w:rsidRPr="009D3658">
        <w:rPr>
          <w:sz w:val="20"/>
          <w:szCs w:val="20"/>
        </w:rPr>
        <w:t xml:space="preserve">which culminated in the discovery of quantum mechanics (Vickers 2013). </w:t>
      </w:r>
    </w:p>
    <w:p w:rsidR="005A4C86" w:rsidRPr="009D3658" w:rsidRDefault="005A4C86" w:rsidP="00364211">
      <w:pPr>
        <w:spacing w:line="360" w:lineRule="auto"/>
        <w:rPr>
          <w:sz w:val="20"/>
          <w:szCs w:val="20"/>
        </w:rPr>
      </w:pPr>
      <w:r w:rsidRPr="009D3658">
        <w:rPr>
          <w:sz w:val="20"/>
          <w:szCs w:val="20"/>
        </w:rPr>
        <w:tab/>
        <w:t>What matters more in scientific practice is obtaining a result. If an approximation provides a calculation that falls short of the experimental value by 1%, or less, it is considered perfectly reasonable, even if it may appear to violate a central principle of the theory that is being utilized.</w:t>
      </w:r>
      <w:r w:rsidR="004D1A6E">
        <w:rPr>
          <w:sz w:val="20"/>
          <w:szCs w:val="20"/>
        </w:rPr>
        <w:t xml:space="preserve">  </w:t>
      </w:r>
      <w:r w:rsidRPr="009D3658">
        <w:rPr>
          <w:sz w:val="20"/>
          <w:szCs w:val="20"/>
        </w:rPr>
        <w:t xml:space="preserve">So even if the BOA </w:t>
      </w:r>
      <w:r w:rsidR="002B3540">
        <w:rPr>
          <w:sz w:val="20"/>
          <w:szCs w:val="20"/>
        </w:rPr>
        <w:t>were to</w:t>
      </w:r>
      <w:r w:rsidRPr="009D3658">
        <w:rPr>
          <w:sz w:val="20"/>
          <w:szCs w:val="20"/>
        </w:rPr>
        <w:t xml:space="preserve"> represent a violation of the Uncertainty Principle, I do not believe that this would have such a negative impact on the claim that chemistry is reduced to quantum mechanics.  But as later sections will argue, there is in fact </w:t>
      </w:r>
      <w:r w:rsidRPr="00F63A94">
        <w:rPr>
          <w:i/>
          <w:iCs/>
          <w:sz w:val="20"/>
          <w:szCs w:val="20"/>
        </w:rPr>
        <w:t>no</w:t>
      </w:r>
      <w:r w:rsidRPr="009D3658">
        <w:rPr>
          <w:sz w:val="20"/>
          <w:szCs w:val="20"/>
        </w:rPr>
        <w:t xml:space="preserve"> such violation of the </w:t>
      </w:r>
      <w:r w:rsidR="002B3540">
        <w:rPr>
          <w:sz w:val="20"/>
          <w:szCs w:val="20"/>
        </w:rPr>
        <w:t>Heisenberg P</w:t>
      </w:r>
      <w:r w:rsidRPr="009D3658">
        <w:rPr>
          <w:sz w:val="20"/>
          <w:szCs w:val="20"/>
        </w:rPr>
        <w:t>rinciple.</w:t>
      </w:r>
    </w:p>
    <w:p w:rsidR="00F2784F" w:rsidRPr="009D3658" w:rsidRDefault="00F2784F" w:rsidP="00364211">
      <w:pPr>
        <w:spacing w:line="360" w:lineRule="auto"/>
        <w:rPr>
          <w:sz w:val="20"/>
          <w:szCs w:val="20"/>
        </w:rPr>
      </w:pPr>
    </w:p>
    <w:p w:rsidR="00F2784F" w:rsidRPr="00113868" w:rsidRDefault="00F2784F" w:rsidP="00113868">
      <w:pPr>
        <w:pStyle w:val="ListParagraph"/>
        <w:numPr>
          <w:ilvl w:val="0"/>
          <w:numId w:val="7"/>
        </w:numPr>
        <w:spacing w:line="360" w:lineRule="auto"/>
        <w:ind w:left="0" w:firstLine="0"/>
        <w:rPr>
          <w:b/>
          <w:bCs/>
          <w:sz w:val="20"/>
          <w:szCs w:val="20"/>
        </w:rPr>
      </w:pPr>
      <w:r w:rsidRPr="00113868">
        <w:rPr>
          <w:b/>
          <w:bCs/>
          <w:sz w:val="20"/>
          <w:szCs w:val="20"/>
        </w:rPr>
        <w:t>BOA does not in fact violate Heisenberg’s Uncertainty Principle.</w:t>
      </w:r>
    </w:p>
    <w:p w:rsidR="005A4C86" w:rsidRPr="009D3658" w:rsidRDefault="005A4C86" w:rsidP="00364211">
      <w:pPr>
        <w:spacing w:line="360" w:lineRule="auto"/>
        <w:rPr>
          <w:sz w:val="20"/>
          <w:szCs w:val="20"/>
        </w:rPr>
      </w:pPr>
      <w:r w:rsidRPr="009D3658">
        <w:rPr>
          <w:sz w:val="20"/>
          <w:szCs w:val="20"/>
        </w:rPr>
        <w:t xml:space="preserve">In addition to the general point mentioned </w:t>
      </w:r>
      <w:r w:rsidR="00812969">
        <w:rPr>
          <w:sz w:val="20"/>
          <w:szCs w:val="20"/>
        </w:rPr>
        <w:t>above</w:t>
      </w:r>
      <w:r w:rsidRPr="009D3658">
        <w:rPr>
          <w:sz w:val="20"/>
          <w:szCs w:val="20"/>
        </w:rPr>
        <w:t xml:space="preserve">, there is a significant sense in which the use of the BOA does </w:t>
      </w:r>
      <w:r w:rsidRPr="009D3658">
        <w:rPr>
          <w:i/>
          <w:iCs/>
          <w:sz w:val="20"/>
          <w:szCs w:val="20"/>
        </w:rPr>
        <w:t>not</w:t>
      </w:r>
      <w:r w:rsidRPr="009D3658">
        <w:rPr>
          <w:sz w:val="20"/>
          <w:szCs w:val="20"/>
        </w:rPr>
        <w:t xml:space="preserve"> in fact represent a violation of the Heisenberg Principle. Solving equation (3) above involves obtaining many solutions for the total electronic energy, one for each particular chosen internuclear distance. It is only by doing so that a graph of the potential energy of the nuclei can be plotted against distance (Figure 2), in order to obtain the minimum in the plot and thereby the ground state energy and bond length of the system in question. </w:t>
      </w:r>
      <w:proofErr w:type="gramStart"/>
      <w:r w:rsidR="00A72FBB">
        <w:rPr>
          <w:sz w:val="20"/>
          <w:szCs w:val="20"/>
        </w:rPr>
        <w:t xml:space="preserve">Even </w:t>
      </w:r>
      <w:r w:rsidRPr="009D3658">
        <w:rPr>
          <w:sz w:val="20"/>
          <w:szCs w:val="20"/>
        </w:rPr>
        <w:t xml:space="preserve"> though</w:t>
      </w:r>
      <w:proofErr w:type="gramEnd"/>
      <w:r w:rsidRPr="009D3658">
        <w:rPr>
          <w:sz w:val="20"/>
          <w:szCs w:val="20"/>
        </w:rPr>
        <w:t xml:space="preserve"> each particular solution may seem to keep the nuclei stationary, the fact that one is considering many different inter-nuclear distances serves to restore the motion of nuclei. The Heisenberg Principle </w:t>
      </w:r>
      <w:r w:rsidR="004D1A6E">
        <w:rPr>
          <w:sz w:val="20"/>
          <w:szCs w:val="20"/>
        </w:rPr>
        <w:t xml:space="preserve">could </w:t>
      </w:r>
      <w:r w:rsidRPr="009D3658">
        <w:rPr>
          <w:sz w:val="20"/>
          <w:szCs w:val="20"/>
        </w:rPr>
        <w:t>only be said to be violated if one were to focus on just a single data point on the energy graph shown below.</w:t>
      </w:r>
    </w:p>
    <w:p w:rsidR="005A4C86" w:rsidRPr="009D3658" w:rsidRDefault="005A4C86" w:rsidP="00364211">
      <w:pPr>
        <w:spacing w:line="360" w:lineRule="auto"/>
        <w:jc w:val="center"/>
        <w:rPr>
          <w:sz w:val="20"/>
          <w:szCs w:val="20"/>
        </w:rPr>
      </w:pPr>
      <w:r w:rsidRPr="009D3658">
        <w:rPr>
          <w:noProof/>
          <w:sz w:val="20"/>
          <w:szCs w:val="20"/>
        </w:rPr>
        <w:drawing>
          <wp:inline distT="0" distB="0" distL="0" distR="0" wp14:anchorId="2F222F8E" wp14:editId="4D8737B9">
            <wp:extent cx="2577788" cy="1582751"/>
            <wp:effectExtent l="0" t="0" r="635" b="5080"/>
            <wp:docPr id="1431747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47840" name="Picture 14317478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4230" cy="1691086"/>
                    </a:xfrm>
                    <a:prstGeom prst="rect">
                      <a:avLst/>
                    </a:prstGeom>
                  </pic:spPr>
                </pic:pic>
              </a:graphicData>
            </a:graphic>
          </wp:inline>
        </w:drawing>
      </w:r>
    </w:p>
    <w:p w:rsidR="005A4C86" w:rsidRDefault="005A4C86" w:rsidP="00364211">
      <w:pPr>
        <w:spacing w:line="360" w:lineRule="auto"/>
        <w:rPr>
          <w:sz w:val="20"/>
          <w:szCs w:val="20"/>
        </w:rPr>
      </w:pPr>
      <w:r w:rsidRPr="009D3658">
        <w:rPr>
          <w:sz w:val="20"/>
          <w:szCs w:val="20"/>
        </w:rPr>
        <w:tab/>
      </w:r>
      <w:r w:rsidRPr="009D3658">
        <w:rPr>
          <w:sz w:val="20"/>
          <w:szCs w:val="20"/>
        </w:rPr>
        <w:tab/>
        <w:t>Figure 2.  Potential energy of nuclei against inter-nuclear distance.</w:t>
      </w:r>
    </w:p>
    <w:p w:rsidR="00364211" w:rsidRPr="009D3658" w:rsidRDefault="00364211" w:rsidP="00364211">
      <w:pPr>
        <w:spacing w:line="360" w:lineRule="auto"/>
        <w:rPr>
          <w:sz w:val="20"/>
          <w:szCs w:val="20"/>
        </w:rPr>
      </w:pPr>
    </w:p>
    <w:p w:rsidR="00C8307C" w:rsidRDefault="005A4C86" w:rsidP="00364211">
      <w:pPr>
        <w:spacing w:line="360" w:lineRule="auto"/>
        <w:rPr>
          <w:sz w:val="20"/>
          <w:szCs w:val="20"/>
        </w:rPr>
      </w:pPr>
      <w:r w:rsidRPr="009D3658">
        <w:rPr>
          <w:sz w:val="20"/>
          <w:szCs w:val="20"/>
        </w:rPr>
        <w:tab/>
      </w:r>
      <w:r w:rsidR="00812969">
        <w:rPr>
          <w:sz w:val="20"/>
          <w:szCs w:val="20"/>
        </w:rPr>
        <w:t>The second</w:t>
      </w:r>
      <w:r w:rsidRPr="009D3658">
        <w:rPr>
          <w:sz w:val="20"/>
          <w:szCs w:val="20"/>
        </w:rPr>
        <w:t xml:space="preserve"> </w:t>
      </w:r>
      <w:r w:rsidR="00812969">
        <w:rPr>
          <w:sz w:val="20"/>
          <w:szCs w:val="20"/>
        </w:rPr>
        <w:t xml:space="preserve">claim by some philosophers of science and of chemistry </w:t>
      </w:r>
      <w:r w:rsidRPr="009D3658">
        <w:rPr>
          <w:sz w:val="20"/>
          <w:szCs w:val="20"/>
        </w:rPr>
        <w:t xml:space="preserve">is that quantum chemists are somehow obliged to use the BOA. In fact, there has long existed a thriving branch of quantum chemistry which </w:t>
      </w:r>
      <w:r w:rsidRPr="009D3658">
        <w:rPr>
          <w:sz w:val="20"/>
          <w:szCs w:val="20"/>
        </w:rPr>
        <w:lastRenderedPageBreak/>
        <w:t xml:space="preserve">specializes in non-Born-Oppenheimer calculations (Agostini and </w:t>
      </w:r>
      <w:proofErr w:type="spellStart"/>
      <w:r w:rsidRPr="009D3658">
        <w:rPr>
          <w:sz w:val="20"/>
          <w:szCs w:val="20"/>
        </w:rPr>
        <w:t>Curchod</w:t>
      </w:r>
      <w:proofErr w:type="spellEnd"/>
      <w:r w:rsidRPr="009D3658">
        <w:rPr>
          <w:sz w:val="20"/>
          <w:szCs w:val="20"/>
        </w:rPr>
        <w:t xml:space="preserve"> 2022</w:t>
      </w:r>
      <w:r w:rsidR="005A7E70">
        <w:rPr>
          <w:sz w:val="20"/>
          <w:szCs w:val="20"/>
        </w:rPr>
        <w:t>;</w:t>
      </w:r>
      <w:r w:rsidR="002B3540">
        <w:rPr>
          <w:sz w:val="20"/>
          <w:szCs w:val="20"/>
        </w:rPr>
        <w:t xml:space="preserve"> Hammes </w:t>
      </w:r>
      <w:proofErr w:type="gramStart"/>
      <w:r w:rsidR="002B3540">
        <w:rPr>
          <w:sz w:val="20"/>
          <w:szCs w:val="20"/>
        </w:rPr>
        <w:t>Schiffer,  202</w:t>
      </w:r>
      <w:r w:rsidR="00364211">
        <w:rPr>
          <w:sz w:val="20"/>
          <w:szCs w:val="20"/>
        </w:rPr>
        <w:t>2</w:t>
      </w:r>
      <w:proofErr w:type="gramEnd"/>
      <w:r w:rsidRPr="009D3658">
        <w:rPr>
          <w:sz w:val="20"/>
          <w:szCs w:val="20"/>
        </w:rPr>
        <w:t xml:space="preserve">). Such calculations have a wide variety of applications in chemistry such as </w:t>
      </w:r>
      <w:r w:rsidRPr="009D3658">
        <w:rPr>
          <w:rFonts w:cstheme="minorHAnsi"/>
          <w:color w:val="000000"/>
          <w:sz w:val="20"/>
          <w:szCs w:val="20"/>
        </w:rPr>
        <w:t>the interaction between light and matter</w:t>
      </w:r>
      <w:r w:rsidR="004D1A6E">
        <w:rPr>
          <w:rFonts w:cstheme="minorHAnsi"/>
          <w:color w:val="000000"/>
          <w:sz w:val="20"/>
          <w:szCs w:val="20"/>
        </w:rPr>
        <w:t xml:space="preserve">, </w:t>
      </w:r>
      <w:r w:rsidRPr="009D3658">
        <w:rPr>
          <w:rFonts w:cstheme="minorHAnsi"/>
          <w:color w:val="000000"/>
          <w:sz w:val="20"/>
          <w:szCs w:val="20"/>
        </w:rPr>
        <w:t>ultrafast</w:t>
      </w:r>
      <w:r w:rsidR="004D1A6E">
        <w:rPr>
          <w:rFonts w:cstheme="minorHAnsi"/>
          <w:color w:val="000000"/>
          <w:sz w:val="20"/>
          <w:szCs w:val="20"/>
        </w:rPr>
        <w:t xml:space="preserve"> reactions and </w:t>
      </w:r>
      <w:r w:rsidRPr="009D3658">
        <w:rPr>
          <w:rFonts w:cstheme="minorHAnsi"/>
          <w:color w:val="000000"/>
          <w:sz w:val="20"/>
          <w:szCs w:val="20"/>
        </w:rPr>
        <w:t>out-of-equilibrium nuclear dynamics. This work includes the photochemistry of isolated and solvated molecules a</w:t>
      </w:r>
      <w:r w:rsidR="005A7E70">
        <w:rPr>
          <w:rFonts w:cstheme="minorHAnsi"/>
          <w:color w:val="000000"/>
          <w:sz w:val="20"/>
          <w:szCs w:val="20"/>
        </w:rPr>
        <w:t>s well as</w:t>
      </w:r>
      <w:r w:rsidRPr="009D3658">
        <w:rPr>
          <w:rFonts w:cstheme="minorHAnsi"/>
          <w:color w:val="000000"/>
          <w:sz w:val="20"/>
          <w:szCs w:val="20"/>
        </w:rPr>
        <w:t xml:space="preserve"> excited-state dynamics with long timescales.</w:t>
      </w:r>
      <w:r w:rsidR="005A7E70">
        <w:rPr>
          <w:rFonts w:cstheme="minorHAnsi"/>
          <w:color w:val="000000"/>
          <w:sz w:val="20"/>
          <w:szCs w:val="20"/>
        </w:rPr>
        <w:t xml:space="preserve">  The application</w:t>
      </w:r>
      <w:r w:rsidR="00A72FBB">
        <w:rPr>
          <w:rFonts w:cstheme="minorHAnsi"/>
          <w:color w:val="000000"/>
          <w:sz w:val="20"/>
          <w:szCs w:val="20"/>
        </w:rPr>
        <w:t xml:space="preserve"> </w:t>
      </w:r>
      <w:r w:rsidR="005A7E70">
        <w:rPr>
          <w:rFonts w:cstheme="minorHAnsi"/>
          <w:color w:val="000000"/>
          <w:sz w:val="20"/>
          <w:szCs w:val="20"/>
        </w:rPr>
        <w:t>of such studies also extend</w:t>
      </w:r>
      <w:r w:rsidR="00A72FBB">
        <w:rPr>
          <w:rFonts w:cstheme="minorHAnsi"/>
          <w:color w:val="000000"/>
          <w:sz w:val="20"/>
          <w:szCs w:val="20"/>
        </w:rPr>
        <w:t>s</w:t>
      </w:r>
      <w:r w:rsidR="005A7E70">
        <w:rPr>
          <w:rFonts w:cstheme="minorHAnsi"/>
          <w:color w:val="000000"/>
          <w:sz w:val="20"/>
          <w:szCs w:val="20"/>
        </w:rPr>
        <w:t xml:space="preserve"> to biological systems involving the simultaneous transfer of protons and electrons such as in the study of </w:t>
      </w:r>
      <w:proofErr w:type="spellStart"/>
      <w:r w:rsidR="005A7E70">
        <w:rPr>
          <w:rFonts w:cstheme="minorHAnsi"/>
          <w:color w:val="000000"/>
          <w:sz w:val="20"/>
          <w:szCs w:val="20"/>
        </w:rPr>
        <w:t>photosynthsis</w:t>
      </w:r>
      <w:proofErr w:type="spellEnd"/>
      <w:r w:rsidRPr="009D3658">
        <w:rPr>
          <w:sz w:val="20"/>
          <w:szCs w:val="20"/>
        </w:rPr>
        <w:t xml:space="preserve"> </w:t>
      </w:r>
      <w:r w:rsidR="005A7E70">
        <w:rPr>
          <w:sz w:val="20"/>
          <w:szCs w:val="20"/>
        </w:rPr>
        <w:t>and en</w:t>
      </w:r>
      <w:r w:rsidR="00364211">
        <w:rPr>
          <w:sz w:val="20"/>
          <w:szCs w:val="20"/>
        </w:rPr>
        <w:t>z</w:t>
      </w:r>
      <w:r w:rsidR="005A7E70">
        <w:rPr>
          <w:sz w:val="20"/>
          <w:szCs w:val="20"/>
        </w:rPr>
        <w:t xml:space="preserve">ymic activity in general (Hammes Schiffer, </w:t>
      </w:r>
      <w:r w:rsidR="00A1017B">
        <w:rPr>
          <w:sz w:val="20"/>
          <w:szCs w:val="20"/>
        </w:rPr>
        <w:t>2022</w:t>
      </w:r>
      <w:r w:rsidR="005A7E70">
        <w:rPr>
          <w:sz w:val="20"/>
          <w:szCs w:val="20"/>
        </w:rPr>
        <w:t>).</w:t>
      </w:r>
    </w:p>
    <w:p w:rsidR="00FE251A" w:rsidRDefault="00FE251A" w:rsidP="00364211">
      <w:pPr>
        <w:spacing w:line="360" w:lineRule="auto"/>
        <w:rPr>
          <w:sz w:val="20"/>
          <w:szCs w:val="20"/>
        </w:rPr>
      </w:pPr>
    </w:p>
    <w:p w:rsidR="00F2784F" w:rsidRPr="00113868" w:rsidRDefault="00F2784F" w:rsidP="00113868">
      <w:pPr>
        <w:pStyle w:val="ListParagraph"/>
        <w:numPr>
          <w:ilvl w:val="0"/>
          <w:numId w:val="7"/>
        </w:numPr>
        <w:spacing w:line="360" w:lineRule="auto"/>
        <w:ind w:left="0" w:firstLine="0"/>
        <w:rPr>
          <w:sz w:val="20"/>
          <w:szCs w:val="20"/>
        </w:rPr>
      </w:pPr>
      <w:r w:rsidRPr="00113868">
        <w:rPr>
          <w:b/>
          <w:bCs/>
          <w:sz w:val="20"/>
          <w:szCs w:val="20"/>
        </w:rPr>
        <w:t>The Born-Oppenheimer approximation for any many-electron system.</w:t>
      </w:r>
    </w:p>
    <w:p w:rsidR="00F2784F" w:rsidRPr="009D3658" w:rsidRDefault="00F2784F" w:rsidP="00364211">
      <w:pPr>
        <w:spacing w:line="360" w:lineRule="auto"/>
        <w:rPr>
          <w:sz w:val="20"/>
          <w:szCs w:val="20"/>
        </w:rPr>
      </w:pPr>
      <w:r w:rsidRPr="009D3658">
        <w:rPr>
          <w:sz w:val="20"/>
          <w:szCs w:val="20"/>
        </w:rPr>
        <w:t>In the present section we consider how the approximation applies to any many-electron molecule.</w:t>
      </w:r>
    </w:p>
    <w:p w:rsidR="00F2784F" w:rsidRPr="009D3658" w:rsidRDefault="00F2784F" w:rsidP="00364211">
      <w:pPr>
        <w:spacing w:line="360" w:lineRule="auto"/>
        <w:rPr>
          <w:sz w:val="20"/>
          <w:szCs w:val="20"/>
        </w:rPr>
      </w:pPr>
      <w:r w:rsidRPr="009D3658">
        <w:rPr>
          <w:noProof/>
          <w:sz w:val="20"/>
          <w:szCs w:val="20"/>
        </w:rPr>
        <w:drawing>
          <wp:inline distT="0" distB="0" distL="0" distR="0" wp14:anchorId="2237E18C" wp14:editId="54D481BD">
            <wp:extent cx="5547815" cy="491954"/>
            <wp:effectExtent l="0" t="0" r="0" b="3810"/>
            <wp:docPr id="1264868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8823" name="Picture 1264868823"/>
                    <pic:cNvPicPr/>
                  </pic:nvPicPr>
                  <pic:blipFill>
                    <a:blip r:embed="rId9">
                      <a:extLst>
                        <a:ext uri="{28A0092B-C50C-407E-A947-70E740481C1C}">
                          <a14:useLocalDpi xmlns:a14="http://schemas.microsoft.com/office/drawing/2010/main" val="0"/>
                        </a:ext>
                      </a:extLst>
                    </a:blip>
                    <a:stretch>
                      <a:fillRect/>
                    </a:stretch>
                  </pic:blipFill>
                  <pic:spPr>
                    <a:xfrm>
                      <a:off x="0" y="0"/>
                      <a:ext cx="5683686" cy="504002"/>
                    </a:xfrm>
                    <a:prstGeom prst="rect">
                      <a:avLst/>
                    </a:prstGeom>
                  </pic:spPr>
                </pic:pic>
              </a:graphicData>
            </a:graphic>
          </wp:inline>
        </w:drawing>
      </w:r>
      <w:r w:rsidRPr="009D3658">
        <w:rPr>
          <w:sz w:val="20"/>
          <w:szCs w:val="20"/>
        </w:rPr>
        <w:t xml:space="preserve"> (3)</w:t>
      </w:r>
    </w:p>
    <w:p w:rsidR="00F2784F" w:rsidRPr="009D3658" w:rsidRDefault="00F2784F" w:rsidP="00364211">
      <w:pPr>
        <w:spacing w:line="360" w:lineRule="auto"/>
        <w:rPr>
          <w:sz w:val="20"/>
          <w:szCs w:val="20"/>
        </w:rPr>
      </w:pPr>
      <w:r w:rsidRPr="009D3658">
        <w:rPr>
          <w:sz w:val="20"/>
          <w:szCs w:val="20"/>
        </w:rPr>
        <w:t>This expression differs from equation 2 above in that it includes a term for electron-electron repulsions (the 3</w:t>
      </w:r>
      <w:r w:rsidRPr="009D3658">
        <w:rPr>
          <w:sz w:val="20"/>
          <w:szCs w:val="20"/>
          <w:vertAlign w:val="superscript"/>
        </w:rPr>
        <w:t>rd</w:t>
      </w:r>
      <w:r w:rsidRPr="009D3658">
        <w:rPr>
          <w:sz w:val="20"/>
          <w:szCs w:val="20"/>
        </w:rPr>
        <w:t xml:space="preserve"> term on the rights side), which was absent in the one electron case for H</w:t>
      </w:r>
      <w:r w:rsidRPr="009D3658">
        <w:rPr>
          <w:sz w:val="20"/>
          <w:szCs w:val="20"/>
          <w:vertAlign w:val="subscript"/>
        </w:rPr>
        <w:t>2</w:t>
      </w:r>
      <w:r w:rsidRPr="009D3658">
        <w:rPr>
          <w:sz w:val="20"/>
          <w:szCs w:val="20"/>
          <w:vertAlign w:val="superscript"/>
        </w:rPr>
        <w:t>+</w:t>
      </w:r>
      <w:r w:rsidRPr="009D3658">
        <w:rPr>
          <w:sz w:val="20"/>
          <w:szCs w:val="20"/>
        </w:rPr>
        <w:t>.  The expression can be simplified by collecting together all the terms which refer to the electrons, namely all but the first on the right-hand side, as the Hamiltonian operator for the electrons,</w:t>
      </w:r>
    </w:p>
    <w:p w:rsidR="00F2784F" w:rsidRPr="009D3658" w:rsidRDefault="00F2784F" w:rsidP="00364211">
      <w:pPr>
        <w:spacing w:line="360" w:lineRule="auto"/>
        <w:jc w:val="center"/>
        <w:rPr>
          <w:sz w:val="20"/>
          <w:szCs w:val="20"/>
        </w:rPr>
      </w:pPr>
      <w:r w:rsidRPr="009D3658">
        <w:rPr>
          <w:noProof/>
          <w:sz w:val="20"/>
          <w:szCs w:val="20"/>
        </w:rPr>
        <w:drawing>
          <wp:inline distT="0" distB="0" distL="0" distR="0" wp14:anchorId="77820D3E" wp14:editId="5342FEB4">
            <wp:extent cx="1587170" cy="493618"/>
            <wp:effectExtent l="0" t="0" r="635" b="1905"/>
            <wp:docPr id="157393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30952" name="Picture 1573930952"/>
                    <pic:cNvPicPr/>
                  </pic:nvPicPr>
                  <pic:blipFill>
                    <a:blip r:embed="rId10">
                      <a:extLst>
                        <a:ext uri="{28A0092B-C50C-407E-A947-70E740481C1C}">
                          <a14:useLocalDpi xmlns:a14="http://schemas.microsoft.com/office/drawing/2010/main" val="0"/>
                        </a:ext>
                      </a:extLst>
                    </a:blip>
                    <a:stretch>
                      <a:fillRect/>
                    </a:stretch>
                  </pic:blipFill>
                  <pic:spPr>
                    <a:xfrm>
                      <a:off x="0" y="0"/>
                      <a:ext cx="1772836" cy="551361"/>
                    </a:xfrm>
                    <a:prstGeom prst="rect">
                      <a:avLst/>
                    </a:prstGeom>
                  </pic:spPr>
                </pic:pic>
              </a:graphicData>
            </a:graphic>
          </wp:inline>
        </w:drawing>
      </w:r>
      <w:r w:rsidR="005A7E70">
        <w:rPr>
          <w:sz w:val="20"/>
          <w:szCs w:val="20"/>
        </w:rPr>
        <w:t>(4)</w:t>
      </w:r>
    </w:p>
    <w:p w:rsidR="00F2784F" w:rsidRPr="009D3658" w:rsidRDefault="00F2784F" w:rsidP="00364211">
      <w:pPr>
        <w:spacing w:line="360" w:lineRule="auto"/>
        <w:rPr>
          <w:sz w:val="20"/>
          <w:szCs w:val="20"/>
        </w:rPr>
      </w:pPr>
      <w:r w:rsidRPr="009D3658">
        <w:rPr>
          <w:sz w:val="20"/>
          <w:szCs w:val="20"/>
        </w:rPr>
        <w:t xml:space="preserve">This molecular wave function therefore describes both the nuclei and the electrons.  In the BOA the nuclear kinetic energy term, or the first term on the right-hand side in equations 3 and 4, is very small, given the large mass of the nuclei M as compared with the masses of the electrons.  This nuclear kinetic energy operator can therefore be considered as a small perturbation.  It is worth noting that </w:t>
      </w:r>
      <w:r w:rsidR="004D1A6E">
        <w:rPr>
          <w:sz w:val="20"/>
          <w:szCs w:val="20"/>
        </w:rPr>
        <w:t>it</w:t>
      </w:r>
      <w:r w:rsidRPr="009D3658">
        <w:rPr>
          <w:sz w:val="20"/>
          <w:szCs w:val="20"/>
        </w:rPr>
        <w:t xml:space="preserve"> is not set to zero, and that one should </w:t>
      </w:r>
      <w:r w:rsidR="00011D09">
        <w:rPr>
          <w:sz w:val="20"/>
          <w:szCs w:val="20"/>
        </w:rPr>
        <w:t xml:space="preserve">again </w:t>
      </w:r>
      <w:r w:rsidRPr="009D3658">
        <w:rPr>
          <w:sz w:val="20"/>
          <w:szCs w:val="20"/>
        </w:rPr>
        <w:t xml:space="preserve">not conclude that the nuclei have been clamped.  Within this approximation the eigenstates and eigenvalues can </w:t>
      </w:r>
      <w:r w:rsidR="004D1A6E">
        <w:rPr>
          <w:sz w:val="20"/>
          <w:szCs w:val="20"/>
        </w:rPr>
        <w:t xml:space="preserve">then </w:t>
      </w:r>
      <w:r w:rsidRPr="009D3658">
        <w:rPr>
          <w:sz w:val="20"/>
          <w:szCs w:val="20"/>
        </w:rPr>
        <w:t xml:space="preserve">be calculated by solving the time-independent Schrödinger equation for the electronic motion.  </w:t>
      </w:r>
    </w:p>
    <w:p w:rsidR="00C8307C" w:rsidRDefault="00F2784F" w:rsidP="00364211">
      <w:pPr>
        <w:spacing w:line="360" w:lineRule="auto"/>
        <w:rPr>
          <w:sz w:val="20"/>
          <w:szCs w:val="20"/>
        </w:rPr>
      </w:pPr>
      <w:r w:rsidRPr="009D3658">
        <w:rPr>
          <w:sz w:val="20"/>
          <w:szCs w:val="20"/>
        </w:rPr>
        <w:tab/>
      </w:r>
      <w:r w:rsidRPr="009D3658">
        <w:rPr>
          <w:sz w:val="20"/>
          <w:szCs w:val="20"/>
        </w:rPr>
        <w:tab/>
      </w:r>
      <w:r w:rsidRPr="009D3658">
        <w:rPr>
          <w:sz w:val="20"/>
          <w:szCs w:val="20"/>
        </w:rPr>
        <w:tab/>
      </w:r>
      <w:r w:rsidRPr="009D3658">
        <w:rPr>
          <w:sz w:val="20"/>
          <w:szCs w:val="20"/>
        </w:rPr>
        <w:tab/>
      </w:r>
      <w:r w:rsidRPr="009D3658">
        <w:rPr>
          <w:sz w:val="20"/>
          <w:szCs w:val="20"/>
        </w:rPr>
        <w:tab/>
        <w:t xml:space="preserve">                         </w:t>
      </w:r>
    </w:p>
    <w:p w:rsidR="00F2784F" w:rsidRPr="00C8307C" w:rsidRDefault="00113868" w:rsidP="00364211">
      <w:pPr>
        <w:spacing w:line="360" w:lineRule="auto"/>
        <w:rPr>
          <w:sz w:val="20"/>
          <w:szCs w:val="20"/>
        </w:rPr>
      </w:pPr>
      <w:r>
        <w:rPr>
          <w:b/>
          <w:bCs/>
          <w:sz w:val="20"/>
          <w:szCs w:val="20"/>
        </w:rPr>
        <w:t>5.</w:t>
      </w:r>
      <w:r>
        <w:rPr>
          <w:b/>
          <w:bCs/>
          <w:sz w:val="20"/>
          <w:szCs w:val="20"/>
        </w:rPr>
        <w:tab/>
      </w:r>
      <w:r w:rsidR="00F2784F" w:rsidRPr="009D3658">
        <w:rPr>
          <w:b/>
          <w:bCs/>
          <w:sz w:val="20"/>
          <w:szCs w:val="20"/>
        </w:rPr>
        <w:t>The Born – Huang generalization of BOA</w:t>
      </w:r>
    </w:p>
    <w:p w:rsidR="00F63A94" w:rsidRDefault="00F2784F" w:rsidP="00364211">
      <w:pPr>
        <w:spacing w:line="360" w:lineRule="auto"/>
        <w:rPr>
          <w:sz w:val="20"/>
          <w:szCs w:val="20"/>
        </w:rPr>
      </w:pPr>
      <w:r w:rsidRPr="009D3658">
        <w:rPr>
          <w:sz w:val="20"/>
          <w:szCs w:val="20"/>
        </w:rPr>
        <w:t xml:space="preserve">Although the BOA was first proposed and put to work in 1927, the starting point to the modern approach to BOA consists of the more general Born-Huang (B-H) representation as expressed in equation </w:t>
      </w:r>
      <w:r w:rsidR="00F63A94">
        <w:rPr>
          <w:sz w:val="20"/>
          <w:szCs w:val="20"/>
        </w:rPr>
        <w:t>5</w:t>
      </w:r>
      <w:r w:rsidRPr="009D3658">
        <w:rPr>
          <w:sz w:val="20"/>
          <w:szCs w:val="20"/>
        </w:rPr>
        <w:t xml:space="preserve">.  </w:t>
      </w:r>
    </w:p>
    <w:p w:rsidR="00F63A94" w:rsidRDefault="00F63A94" w:rsidP="00364211">
      <w:pPr>
        <w:spacing w:line="360" w:lineRule="auto"/>
        <w:jc w:val="center"/>
        <w:rPr>
          <w:sz w:val="20"/>
          <w:szCs w:val="20"/>
        </w:rPr>
      </w:pPr>
      <w:r w:rsidRPr="009D3658">
        <w:rPr>
          <w:noProof/>
          <w:sz w:val="20"/>
          <w:szCs w:val="20"/>
        </w:rPr>
        <w:drawing>
          <wp:inline distT="0" distB="0" distL="0" distR="0" wp14:anchorId="3FC25B21" wp14:editId="1E2ED68F">
            <wp:extent cx="2370667" cy="461615"/>
            <wp:effectExtent l="0" t="0" r="0" b="0"/>
            <wp:docPr id="1597821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21348" name="Picture 15978213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662" cy="488485"/>
                    </a:xfrm>
                    <a:prstGeom prst="rect">
                      <a:avLst/>
                    </a:prstGeom>
                  </pic:spPr>
                </pic:pic>
              </a:graphicData>
            </a:graphic>
          </wp:inline>
        </w:drawing>
      </w:r>
      <w:r>
        <w:rPr>
          <w:sz w:val="20"/>
          <w:szCs w:val="20"/>
        </w:rPr>
        <w:t>(5)</w:t>
      </w:r>
    </w:p>
    <w:p w:rsidR="00F2784F" w:rsidRPr="009D3658" w:rsidRDefault="00F63A94" w:rsidP="00364211">
      <w:pPr>
        <w:spacing w:line="360" w:lineRule="auto"/>
        <w:rPr>
          <w:sz w:val="20"/>
          <w:szCs w:val="20"/>
        </w:rPr>
      </w:pPr>
      <w:r w:rsidRPr="009D3658">
        <w:rPr>
          <w:sz w:val="20"/>
          <w:szCs w:val="20"/>
        </w:rPr>
        <w:t xml:space="preserve">where the J’s are labels for the electronic states and </w:t>
      </w:r>
      <w:r w:rsidRPr="009D3658">
        <w:rPr>
          <w:sz w:val="20"/>
          <w:szCs w:val="20"/>
        </w:rPr>
        <w:sym w:font="Symbol" w:char="F06A"/>
      </w:r>
      <w:r w:rsidRPr="009D3658">
        <w:rPr>
          <w:sz w:val="20"/>
          <w:szCs w:val="20"/>
          <w:vertAlign w:val="subscript"/>
        </w:rPr>
        <w:t xml:space="preserve">J </w:t>
      </w:r>
      <w:r w:rsidRPr="009D3658">
        <w:rPr>
          <w:sz w:val="20"/>
          <w:szCs w:val="20"/>
        </w:rPr>
        <w:t>(</w:t>
      </w:r>
      <w:proofErr w:type="gramStart"/>
      <w:r w:rsidRPr="009D3658">
        <w:rPr>
          <w:sz w:val="20"/>
          <w:szCs w:val="20"/>
        </w:rPr>
        <w:t>r ;</w:t>
      </w:r>
      <w:proofErr w:type="gramEnd"/>
      <w:r w:rsidRPr="009D3658">
        <w:rPr>
          <w:sz w:val="20"/>
          <w:szCs w:val="20"/>
        </w:rPr>
        <w:t xml:space="preserve"> R) are the electronic wavefunctions and the coefficients </w:t>
      </w:r>
      <w:r w:rsidRPr="009D3658">
        <w:rPr>
          <w:sz w:val="20"/>
          <w:szCs w:val="20"/>
        </w:rPr>
        <w:sym w:font="Symbol" w:char="F063"/>
      </w:r>
      <w:r w:rsidRPr="009D3658">
        <w:rPr>
          <w:sz w:val="20"/>
          <w:szCs w:val="20"/>
          <w:vertAlign w:val="subscript"/>
        </w:rPr>
        <w:t>J</w:t>
      </w:r>
      <w:r w:rsidRPr="009D3658">
        <w:rPr>
          <w:sz w:val="20"/>
          <w:szCs w:val="20"/>
        </w:rPr>
        <w:t xml:space="preserve"> (R, t) are related to the nuclear wavefunctions in each electronic state.</w:t>
      </w:r>
      <w:r>
        <w:rPr>
          <w:sz w:val="20"/>
          <w:szCs w:val="20"/>
        </w:rPr>
        <w:t xml:space="preserve">  </w:t>
      </w:r>
      <w:r w:rsidRPr="009D3658">
        <w:rPr>
          <w:sz w:val="20"/>
          <w:szCs w:val="20"/>
        </w:rPr>
        <w:t>This equation</w:t>
      </w:r>
      <w:r w:rsidR="004D1A6E">
        <w:rPr>
          <w:sz w:val="20"/>
          <w:szCs w:val="20"/>
        </w:rPr>
        <w:t>, unlike the earlier Born-Oppernheimer equation</w:t>
      </w:r>
      <w:r w:rsidRPr="009D3658">
        <w:rPr>
          <w:sz w:val="20"/>
          <w:szCs w:val="20"/>
        </w:rPr>
        <w:t xml:space="preserve"> is formally exact</w:t>
      </w:r>
      <w:r w:rsidR="00F2784F" w:rsidRPr="009D3658">
        <w:rPr>
          <w:sz w:val="20"/>
          <w:szCs w:val="20"/>
        </w:rPr>
        <w:t xml:space="preserve"> (Born, </w:t>
      </w:r>
      <w:proofErr w:type="spellStart"/>
      <w:r w:rsidR="00F2784F" w:rsidRPr="009D3658">
        <w:rPr>
          <w:sz w:val="20"/>
          <w:szCs w:val="20"/>
        </w:rPr>
        <w:t>Hunag</w:t>
      </w:r>
      <w:proofErr w:type="spellEnd"/>
      <w:r w:rsidR="00F2784F" w:rsidRPr="009D3658">
        <w:rPr>
          <w:sz w:val="20"/>
          <w:szCs w:val="20"/>
        </w:rPr>
        <w:t xml:space="preserve">, 1954, Tully, 2000).  Whereas the BOA is only concerned with the ground state wavefunction of any particular molecule, the B-H approximation considers all excited state </w:t>
      </w:r>
      <w:r w:rsidR="00F2784F" w:rsidRPr="009D3658">
        <w:rPr>
          <w:sz w:val="20"/>
          <w:szCs w:val="20"/>
        </w:rPr>
        <w:lastRenderedPageBreak/>
        <w:t>wavefunctions in addition to that of the ground state.  In the B-H framework the sum of all these wavefunctions provides an exact solution to the Schr</w:t>
      </w:r>
      <w:r w:rsidR="00F2784F" w:rsidRPr="009D3658">
        <w:rPr>
          <w:rFonts w:ascii="Calibri" w:hAnsi="Calibri" w:cs="Calibri"/>
          <w:sz w:val="20"/>
          <w:szCs w:val="20"/>
        </w:rPr>
        <w:t>ö</w:t>
      </w:r>
      <w:r w:rsidR="00F2784F" w:rsidRPr="009D3658">
        <w:rPr>
          <w:sz w:val="20"/>
          <w:szCs w:val="20"/>
        </w:rPr>
        <w:t>dinger equation for the system and it can be shown</w:t>
      </w:r>
      <w:r w:rsidR="00A1017B">
        <w:rPr>
          <w:sz w:val="20"/>
          <w:szCs w:val="20"/>
        </w:rPr>
        <w:t>,</w:t>
      </w:r>
      <w:r w:rsidR="00F2784F" w:rsidRPr="009D3658">
        <w:rPr>
          <w:sz w:val="20"/>
          <w:szCs w:val="20"/>
        </w:rPr>
        <w:t xml:space="preserve"> in a more rigorous manner</w:t>
      </w:r>
      <w:r w:rsidR="00A1017B">
        <w:rPr>
          <w:sz w:val="20"/>
          <w:szCs w:val="20"/>
        </w:rPr>
        <w:t>,</w:t>
      </w:r>
      <w:r w:rsidR="00F2784F" w:rsidRPr="009D3658">
        <w:rPr>
          <w:sz w:val="20"/>
          <w:szCs w:val="20"/>
        </w:rPr>
        <w:t xml:space="preserve"> that the naïve notion that the BOA demands that all nuclei be stationary is incorrect.  </w:t>
      </w:r>
      <w:r w:rsidR="00F2784F" w:rsidRPr="009D3658">
        <w:rPr>
          <w:sz w:val="20"/>
          <w:szCs w:val="20"/>
        </w:rPr>
        <w:tab/>
      </w:r>
    </w:p>
    <w:p w:rsidR="00F2784F" w:rsidRPr="009D3658" w:rsidRDefault="00F2784F" w:rsidP="00364211">
      <w:pPr>
        <w:spacing w:line="360" w:lineRule="auto"/>
        <w:rPr>
          <w:sz w:val="20"/>
          <w:szCs w:val="20"/>
        </w:rPr>
      </w:pPr>
      <w:r w:rsidRPr="009D3658">
        <w:rPr>
          <w:sz w:val="20"/>
          <w:szCs w:val="20"/>
        </w:rPr>
        <w:tab/>
        <w:t xml:space="preserve">The terms that are neglected in the BOA are those that couple nuclear motion to the motion of the electrons with the change of electronic states.  In this more general B-H frame-work it is clear that the nuclei move, even if they do so only slowly, so that in many cases the electrons can adapt quickly to such changes.  In the terminology of quantum mechanics, the electrons adapt adiabatically to the nuclear motion, in that they remain in the same eigen state.  This is an example of the general quantum mechanical principle called the adiabatic theorem.  It states that if one has a wavefunction that depends on parameters that can change then, provided that they are changed slowly, the wavefunction always remains in a given eigenstate.  </w:t>
      </w:r>
    </w:p>
    <w:p w:rsidR="00F2784F" w:rsidRPr="009D3658" w:rsidRDefault="00F2784F" w:rsidP="00364211">
      <w:pPr>
        <w:spacing w:line="360" w:lineRule="auto"/>
        <w:rPr>
          <w:sz w:val="20"/>
          <w:szCs w:val="20"/>
        </w:rPr>
      </w:pPr>
      <w:r w:rsidRPr="009D3658">
        <w:rPr>
          <w:sz w:val="20"/>
          <w:szCs w:val="20"/>
        </w:rPr>
        <w:tab/>
        <w:t>However, if the nuclei move rapidly this is no longer the case.  The B-H description of the molecular wavefunction makes precisely this statement.  If the nuclei move quickly, which is what occurs in photochemical reactions and other ultra-fast chemical processes, the electrons experience a moment of ‘confusion’ and the motion of the nuclei results in a change in the eigenstate.  Such a situation constitutes a non-</w:t>
      </w:r>
      <w:proofErr w:type="gramStart"/>
      <w:r w:rsidRPr="009D3658">
        <w:rPr>
          <w:sz w:val="20"/>
          <w:szCs w:val="20"/>
        </w:rPr>
        <w:t>B.O</w:t>
      </w:r>
      <w:proofErr w:type="gramEnd"/>
      <w:r w:rsidRPr="009D3658">
        <w:rPr>
          <w:sz w:val="20"/>
          <w:szCs w:val="20"/>
        </w:rPr>
        <w:t xml:space="preserve"> effect, which can be successfully tackled through numerous mathematical approaches have been developed for this purpose (Nikitin, 1999; Hammes-Schiffer et al., 2008; Xu et al., 2022).</w:t>
      </w:r>
      <w:r w:rsidRPr="009D3658">
        <w:rPr>
          <w:rStyle w:val="EndnoteReference"/>
          <w:sz w:val="20"/>
          <w:szCs w:val="20"/>
        </w:rPr>
        <w:endnoteReference w:id="1"/>
      </w:r>
    </w:p>
    <w:p w:rsidR="005A7E70" w:rsidRPr="009D3658" w:rsidRDefault="00F2784F" w:rsidP="00364211">
      <w:pPr>
        <w:spacing w:line="360" w:lineRule="auto"/>
        <w:rPr>
          <w:sz w:val="20"/>
          <w:szCs w:val="20"/>
        </w:rPr>
      </w:pPr>
      <w:r w:rsidRPr="009D3658">
        <w:rPr>
          <w:sz w:val="20"/>
          <w:szCs w:val="20"/>
        </w:rPr>
        <w:tab/>
      </w:r>
      <w:r w:rsidR="005A7E70">
        <w:rPr>
          <w:sz w:val="20"/>
          <w:szCs w:val="20"/>
        </w:rPr>
        <w:t xml:space="preserve">As a further clarification, </w:t>
      </w:r>
      <w:r w:rsidR="00A72FBB">
        <w:rPr>
          <w:sz w:val="20"/>
          <w:szCs w:val="20"/>
        </w:rPr>
        <w:t xml:space="preserve">when applying the BOA, </w:t>
      </w:r>
      <w:r w:rsidRPr="009D3658">
        <w:rPr>
          <w:sz w:val="20"/>
          <w:szCs w:val="20"/>
        </w:rPr>
        <w:t>one limits oneself to just one term in the B-H representation, which means that the nuclear degrees of freedom can only evolve on a single electronic eigenstate.  This limitation is removed when one turns to the B-H representation.  The situation can be expressed formally as follows,</w:t>
      </w:r>
    </w:p>
    <w:p w:rsidR="00F2784F" w:rsidRPr="009D3658" w:rsidRDefault="00F2784F" w:rsidP="00364211">
      <w:pPr>
        <w:spacing w:line="360" w:lineRule="auto"/>
        <w:jc w:val="center"/>
        <w:rPr>
          <w:sz w:val="20"/>
          <w:szCs w:val="20"/>
        </w:rPr>
      </w:pPr>
      <w:r w:rsidRPr="009D3658">
        <w:rPr>
          <w:noProof/>
          <w:sz w:val="20"/>
          <w:szCs w:val="20"/>
        </w:rPr>
        <w:drawing>
          <wp:inline distT="0" distB="0" distL="0" distR="0" wp14:anchorId="78CB7D77" wp14:editId="31993B10">
            <wp:extent cx="2415653" cy="338781"/>
            <wp:effectExtent l="0" t="0" r="0" b="4445"/>
            <wp:docPr id="7889410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41056" name="Picture 788941056"/>
                    <pic:cNvPicPr/>
                  </pic:nvPicPr>
                  <pic:blipFill>
                    <a:blip r:embed="rId12">
                      <a:extLst>
                        <a:ext uri="{28A0092B-C50C-407E-A947-70E740481C1C}">
                          <a14:useLocalDpi xmlns:a14="http://schemas.microsoft.com/office/drawing/2010/main" val="0"/>
                        </a:ext>
                      </a:extLst>
                    </a:blip>
                    <a:stretch>
                      <a:fillRect/>
                    </a:stretch>
                  </pic:blipFill>
                  <pic:spPr>
                    <a:xfrm>
                      <a:off x="0" y="0"/>
                      <a:ext cx="2941115" cy="412474"/>
                    </a:xfrm>
                    <a:prstGeom prst="rect">
                      <a:avLst/>
                    </a:prstGeom>
                  </pic:spPr>
                </pic:pic>
              </a:graphicData>
            </a:graphic>
          </wp:inline>
        </w:drawing>
      </w:r>
    </w:p>
    <w:p w:rsidR="00F2784F" w:rsidRPr="009D3658" w:rsidRDefault="00F2784F" w:rsidP="00364211">
      <w:pPr>
        <w:spacing w:line="360" w:lineRule="auto"/>
        <w:jc w:val="center"/>
        <w:rPr>
          <w:sz w:val="20"/>
          <w:szCs w:val="20"/>
        </w:rPr>
      </w:pPr>
      <w:r w:rsidRPr="009D3658">
        <w:rPr>
          <w:sz w:val="20"/>
          <w:szCs w:val="20"/>
        </w:rPr>
        <w:t>Born-Oppenheimer</w:t>
      </w:r>
    </w:p>
    <w:p w:rsidR="00F2784F" w:rsidRPr="009D3658" w:rsidRDefault="00F2784F" w:rsidP="00364211">
      <w:pPr>
        <w:spacing w:line="360" w:lineRule="auto"/>
        <w:jc w:val="center"/>
        <w:rPr>
          <w:sz w:val="20"/>
          <w:szCs w:val="20"/>
        </w:rPr>
      </w:pPr>
      <w:r w:rsidRPr="009D3658">
        <w:rPr>
          <w:noProof/>
          <w:sz w:val="20"/>
          <w:szCs w:val="20"/>
        </w:rPr>
        <w:drawing>
          <wp:inline distT="0" distB="0" distL="0" distR="0" wp14:anchorId="5E7B9FD0" wp14:editId="47AEE7F2">
            <wp:extent cx="2770496" cy="618839"/>
            <wp:effectExtent l="0" t="0" r="0" b="3810"/>
            <wp:docPr id="20089121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12110" name="Picture 2008912110"/>
                    <pic:cNvPicPr/>
                  </pic:nvPicPr>
                  <pic:blipFill>
                    <a:blip r:embed="rId13">
                      <a:extLst>
                        <a:ext uri="{28A0092B-C50C-407E-A947-70E740481C1C}">
                          <a14:useLocalDpi xmlns:a14="http://schemas.microsoft.com/office/drawing/2010/main" val="0"/>
                        </a:ext>
                      </a:extLst>
                    </a:blip>
                    <a:stretch>
                      <a:fillRect/>
                    </a:stretch>
                  </pic:blipFill>
                  <pic:spPr>
                    <a:xfrm>
                      <a:off x="0" y="0"/>
                      <a:ext cx="2974719" cy="664456"/>
                    </a:xfrm>
                    <a:prstGeom prst="rect">
                      <a:avLst/>
                    </a:prstGeom>
                  </pic:spPr>
                </pic:pic>
              </a:graphicData>
            </a:graphic>
          </wp:inline>
        </w:drawing>
      </w:r>
    </w:p>
    <w:p w:rsidR="00F2784F" w:rsidRDefault="00F2784F" w:rsidP="00364211">
      <w:pPr>
        <w:spacing w:line="360" w:lineRule="auto"/>
        <w:rPr>
          <w:sz w:val="20"/>
          <w:szCs w:val="20"/>
        </w:rPr>
      </w:pPr>
      <w:r w:rsidRPr="009D3658">
        <w:rPr>
          <w:sz w:val="20"/>
          <w:szCs w:val="20"/>
        </w:rPr>
        <w:t>The difference is that the BOA, unlike the B-H representation, does not involve a summation over different electronic eigenstates.</w:t>
      </w:r>
    </w:p>
    <w:p w:rsidR="00262784" w:rsidRDefault="00262784" w:rsidP="00364211">
      <w:pPr>
        <w:spacing w:line="360" w:lineRule="auto"/>
        <w:rPr>
          <w:sz w:val="20"/>
          <w:szCs w:val="20"/>
        </w:rPr>
      </w:pPr>
      <w:r>
        <w:rPr>
          <w:sz w:val="20"/>
          <w:szCs w:val="20"/>
        </w:rPr>
        <w:tab/>
        <w:t xml:space="preserve">Needless to say, Sutcliffe and Wooley were well aware of the B-H generalization of BOA, but </w:t>
      </w:r>
      <w:r w:rsidR="00FE251A">
        <w:rPr>
          <w:sz w:val="20"/>
          <w:szCs w:val="20"/>
        </w:rPr>
        <w:t>t</w:t>
      </w:r>
      <w:r>
        <w:rPr>
          <w:sz w:val="20"/>
          <w:szCs w:val="20"/>
        </w:rPr>
        <w:t>h</w:t>
      </w:r>
      <w:r w:rsidR="00FE251A">
        <w:rPr>
          <w:sz w:val="20"/>
          <w:szCs w:val="20"/>
        </w:rPr>
        <w:t>e</w:t>
      </w:r>
      <w:r>
        <w:rPr>
          <w:sz w:val="20"/>
          <w:szCs w:val="20"/>
        </w:rPr>
        <w:t xml:space="preserve">y objected to it on the grounds that it did not include the continuum states that were required as a result of translational invariance.  This objection has now been successfully countered by the work of Jecko and others who have developed methods to incorporate these additional states within B-H (Jecko, </w:t>
      </w:r>
      <w:r w:rsidR="00203152">
        <w:rPr>
          <w:sz w:val="20"/>
          <w:szCs w:val="20"/>
        </w:rPr>
        <w:t>2014</w:t>
      </w:r>
      <w:r>
        <w:rPr>
          <w:sz w:val="20"/>
          <w:szCs w:val="20"/>
        </w:rPr>
        <w:t>)</w:t>
      </w:r>
      <w:r w:rsidR="00203152">
        <w:rPr>
          <w:sz w:val="20"/>
          <w:szCs w:val="20"/>
        </w:rPr>
        <w:t>.</w:t>
      </w:r>
    </w:p>
    <w:p w:rsidR="00113868" w:rsidRDefault="00113868" w:rsidP="00113868">
      <w:pPr>
        <w:pStyle w:val="ListParagraph"/>
        <w:spacing w:line="360" w:lineRule="auto"/>
        <w:rPr>
          <w:b/>
          <w:bCs/>
          <w:sz w:val="20"/>
          <w:szCs w:val="20"/>
        </w:rPr>
      </w:pPr>
    </w:p>
    <w:p w:rsidR="000900A2" w:rsidRPr="00113868" w:rsidRDefault="000900A2" w:rsidP="00113868">
      <w:pPr>
        <w:pStyle w:val="ListParagraph"/>
        <w:numPr>
          <w:ilvl w:val="0"/>
          <w:numId w:val="8"/>
        </w:numPr>
        <w:spacing w:line="360" w:lineRule="auto"/>
        <w:ind w:left="0" w:firstLine="0"/>
        <w:rPr>
          <w:b/>
          <w:bCs/>
          <w:sz w:val="20"/>
          <w:szCs w:val="20"/>
        </w:rPr>
      </w:pPr>
      <w:r w:rsidRPr="00113868">
        <w:rPr>
          <w:b/>
          <w:bCs/>
          <w:sz w:val="20"/>
          <w:szCs w:val="20"/>
        </w:rPr>
        <w:t>A further note concerning the uncertainty principle</w:t>
      </w:r>
    </w:p>
    <w:p w:rsidR="000900A2" w:rsidRPr="000900A2" w:rsidRDefault="000900A2" w:rsidP="00364211">
      <w:pPr>
        <w:spacing w:line="360" w:lineRule="auto"/>
        <w:rPr>
          <w:rFonts w:cstheme="minorHAnsi"/>
          <w:b/>
          <w:bCs/>
          <w:sz w:val="20"/>
          <w:szCs w:val="20"/>
        </w:rPr>
      </w:pPr>
      <w:r w:rsidRPr="000900A2">
        <w:rPr>
          <w:rFonts w:cstheme="minorHAnsi"/>
          <w:color w:val="000000"/>
          <w:sz w:val="20"/>
          <w:szCs w:val="20"/>
        </w:rPr>
        <w:lastRenderedPageBreak/>
        <w:t xml:space="preserve">The uncertainty principle states that the product of the uncertainty of the position and that of the momentum of a quantum particle is </w:t>
      </w:r>
      <w:r>
        <w:rPr>
          <w:rFonts w:cstheme="minorHAnsi"/>
          <w:color w:val="000000"/>
          <w:sz w:val="20"/>
          <w:szCs w:val="20"/>
        </w:rPr>
        <w:t>greater than</w:t>
      </w:r>
      <w:r w:rsidRPr="000900A2">
        <w:rPr>
          <w:rFonts w:cstheme="minorHAnsi"/>
          <w:color w:val="000000"/>
          <w:sz w:val="20"/>
          <w:szCs w:val="20"/>
        </w:rPr>
        <w:t xml:space="preserve"> a constant</w:t>
      </w:r>
      <w:r>
        <w:rPr>
          <w:rFonts w:cstheme="minorHAnsi"/>
          <w:color w:val="000000"/>
          <w:sz w:val="20"/>
          <w:szCs w:val="20"/>
        </w:rPr>
        <w:t>, namely h/4</w:t>
      </w:r>
      <w:r>
        <w:rPr>
          <w:rFonts w:cstheme="minorHAnsi"/>
          <w:color w:val="000000"/>
          <w:sz w:val="20"/>
          <w:szCs w:val="20"/>
        </w:rPr>
        <w:sym w:font="Symbol" w:char="F070"/>
      </w:r>
      <w:r>
        <w:rPr>
          <w:rFonts w:cstheme="minorHAnsi"/>
          <w:color w:val="000000"/>
          <w:sz w:val="20"/>
          <w:szCs w:val="20"/>
        </w:rPr>
        <w:t>, where h is Planck’s constant or</w:t>
      </w:r>
      <w:r w:rsidR="00951AB9">
        <w:rPr>
          <w:rFonts w:cstheme="minorHAnsi"/>
          <w:color w:val="000000"/>
          <w:sz w:val="20"/>
          <w:szCs w:val="20"/>
        </w:rPr>
        <w:t xml:space="preserve"> </w:t>
      </w:r>
      <w:r>
        <w:rPr>
          <w:rFonts w:cstheme="minorHAnsi"/>
          <w:color w:val="000000"/>
          <w:sz w:val="20"/>
          <w:szCs w:val="20"/>
        </w:rPr>
        <w:t>6.63 x 10</w:t>
      </w:r>
      <w:r w:rsidRPr="000900A2">
        <w:rPr>
          <w:rFonts w:cstheme="minorHAnsi"/>
          <w:color w:val="000000"/>
          <w:sz w:val="20"/>
          <w:szCs w:val="20"/>
          <w:vertAlign w:val="superscript"/>
        </w:rPr>
        <w:t>-34</w:t>
      </w:r>
      <w:r>
        <w:rPr>
          <w:rFonts w:cstheme="minorHAnsi"/>
          <w:color w:val="000000"/>
          <w:sz w:val="20"/>
          <w:szCs w:val="20"/>
        </w:rPr>
        <w:t xml:space="preserve"> </w:t>
      </w:r>
      <w:proofErr w:type="spellStart"/>
      <w:r>
        <w:rPr>
          <w:rFonts w:cstheme="minorHAnsi"/>
          <w:color w:val="000000"/>
          <w:sz w:val="20"/>
          <w:szCs w:val="20"/>
        </w:rPr>
        <w:t>J.sec</w:t>
      </w:r>
      <w:proofErr w:type="spellEnd"/>
      <w:r w:rsidRPr="000900A2">
        <w:rPr>
          <w:rFonts w:cstheme="minorHAnsi"/>
          <w:color w:val="000000"/>
          <w:sz w:val="20"/>
          <w:szCs w:val="20"/>
        </w:rPr>
        <w:t>. T</w:t>
      </w:r>
      <w:r>
        <w:rPr>
          <w:rFonts w:cstheme="minorHAnsi"/>
          <w:color w:val="000000"/>
          <w:sz w:val="20"/>
          <w:szCs w:val="20"/>
        </w:rPr>
        <w:t>here are two possible</w:t>
      </w:r>
      <w:r w:rsidRPr="000900A2">
        <w:rPr>
          <w:rFonts w:cstheme="minorHAnsi"/>
          <w:color w:val="000000"/>
          <w:sz w:val="20"/>
          <w:szCs w:val="20"/>
        </w:rPr>
        <w:t xml:space="preserve"> interpretations of this principle</w:t>
      </w:r>
      <w:r>
        <w:rPr>
          <w:rFonts w:cstheme="minorHAnsi"/>
          <w:color w:val="000000"/>
          <w:sz w:val="20"/>
          <w:szCs w:val="20"/>
        </w:rPr>
        <w:t xml:space="preserve">.  The first is that </w:t>
      </w:r>
      <w:r w:rsidRPr="000900A2">
        <w:rPr>
          <w:rFonts w:cstheme="minorHAnsi"/>
          <w:color w:val="000000"/>
          <w:sz w:val="20"/>
          <w:szCs w:val="20"/>
        </w:rPr>
        <w:t xml:space="preserve">quantum particles lack trajectories </w:t>
      </w:r>
      <w:r>
        <w:rPr>
          <w:rFonts w:cstheme="minorHAnsi"/>
          <w:color w:val="000000"/>
          <w:sz w:val="20"/>
          <w:szCs w:val="20"/>
        </w:rPr>
        <w:t>un</w:t>
      </w:r>
      <w:r w:rsidRPr="000900A2">
        <w:rPr>
          <w:rFonts w:cstheme="minorHAnsi"/>
          <w:color w:val="000000"/>
          <w:sz w:val="20"/>
          <w:szCs w:val="20"/>
        </w:rPr>
        <w:t>like classical particles, i.e., they do not have well-defined position and momentum</w:t>
      </w:r>
      <w:r>
        <w:rPr>
          <w:rFonts w:cstheme="minorHAnsi"/>
          <w:color w:val="000000"/>
          <w:sz w:val="20"/>
          <w:szCs w:val="20"/>
        </w:rPr>
        <w:t>, which is sometimes referred to as</w:t>
      </w:r>
      <w:r w:rsidRPr="000900A2">
        <w:rPr>
          <w:rFonts w:cstheme="minorHAnsi"/>
          <w:color w:val="000000"/>
          <w:sz w:val="20"/>
          <w:szCs w:val="20"/>
        </w:rPr>
        <w:t xml:space="preserve"> the metaphysical interpretation</w:t>
      </w:r>
      <w:r>
        <w:rPr>
          <w:rFonts w:cstheme="minorHAnsi"/>
          <w:color w:val="000000"/>
          <w:sz w:val="20"/>
          <w:szCs w:val="20"/>
        </w:rPr>
        <w:t xml:space="preserve">.  The second interpretation is that </w:t>
      </w:r>
      <w:r w:rsidRPr="000900A2">
        <w:rPr>
          <w:rFonts w:cstheme="minorHAnsi"/>
          <w:color w:val="000000"/>
          <w:sz w:val="20"/>
          <w:szCs w:val="20"/>
        </w:rPr>
        <w:t xml:space="preserve">quantum particles </w:t>
      </w:r>
      <w:r>
        <w:rPr>
          <w:rFonts w:cstheme="minorHAnsi"/>
          <w:color w:val="000000"/>
          <w:sz w:val="20"/>
          <w:szCs w:val="20"/>
        </w:rPr>
        <w:t xml:space="preserve">do </w:t>
      </w:r>
      <w:r w:rsidRPr="000900A2">
        <w:rPr>
          <w:rFonts w:cstheme="minorHAnsi"/>
          <w:color w:val="000000"/>
          <w:sz w:val="20"/>
          <w:szCs w:val="20"/>
        </w:rPr>
        <w:t>have definite trajectories, yet our knowledge is restricted to either position or momentum</w:t>
      </w:r>
      <w:r>
        <w:rPr>
          <w:rFonts w:cstheme="minorHAnsi"/>
          <w:color w:val="000000"/>
          <w:sz w:val="20"/>
          <w:szCs w:val="20"/>
        </w:rPr>
        <w:t>, which is referred to as</w:t>
      </w:r>
      <w:r w:rsidRPr="000900A2">
        <w:rPr>
          <w:rFonts w:cstheme="minorHAnsi"/>
          <w:color w:val="000000"/>
          <w:sz w:val="20"/>
          <w:szCs w:val="20"/>
        </w:rPr>
        <w:t xml:space="preserve"> the epistemic interpretation</w:t>
      </w:r>
      <w:r>
        <w:rPr>
          <w:rFonts w:cstheme="minorHAnsi"/>
          <w:color w:val="000000"/>
          <w:sz w:val="20"/>
          <w:szCs w:val="20"/>
        </w:rPr>
        <w:t>.  This latter interpretation is the basis of Bohmian approach to quantum mechanics.</w:t>
      </w:r>
      <w:r w:rsidRPr="000900A2">
        <w:rPr>
          <w:rFonts w:cstheme="minorHAnsi"/>
          <w:color w:val="000000"/>
          <w:sz w:val="20"/>
          <w:szCs w:val="20"/>
        </w:rPr>
        <w:br/>
      </w:r>
      <w:r>
        <w:rPr>
          <w:rFonts w:cstheme="minorHAnsi"/>
          <w:color w:val="000000"/>
          <w:sz w:val="20"/>
          <w:szCs w:val="20"/>
        </w:rPr>
        <w:tab/>
        <w:t>If we take t</w:t>
      </w:r>
      <w:r w:rsidRPr="000900A2">
        <w:rPr>
          <w:rFonts w:cstheme="minorHAnsi"/>
          <w:color w:val="000000"/>
          <w:sz w:val="20"/>
          <w:szCs w:val="20"/>
        </w:rPr>
        <w:t xml:space="preserve">he Born-Oppenheimer approximation </w:t>
      </w:r>
      <w:r>
        <w:rPr>
          <w:rFonts w:cstheme="minorHAnsi"/>
          <w:color w:val="000000"/>
          <w:sz w:val="20"/>
          <w:szCs w:val="20"/>
        </w:rPr>
        <w:t xml:space="preserve">to </w:t>
      </w:r>
      <w:r w:rsidRPr="000900A2">
        <w:rPr>
          <w:rFonts w:cstheme="minorHAnsi"/>
          <w:color w:val="000000"/>
          <w:sz w:val="20"/>
          <w:szCs w:val="20"/>
        </w:rPr>
        <w:t>assume that nuclei are fixed in space in well-defined positions</w:t>
      </w:r>
      <w:r w:rsidR="007A5160">
        <w:rPr>
          <w:rFonts w:cstheme="minorHAnsi"/>
          <w:color w:val="000000"/>
          <w:sz w:val="20"/>
          <w:szCs w:val="20"/>
        </w:rPr>
        <w:t>,</w:t>
      </w:r>
      <w:r>
        <w:rPr>
          <w:rFonts w:cstheme="minorHAnsi"/>
          <w:color w:val="000000"/>
          <w:sz w:val="20"/>
          <w:szCs w:val="20"/>
        </w:rPr>
        <w:t xml:space="preserve"> </w:t>
      </w:r>
      <w:r w:rsidR="007A5160">
        <w:rPr>
          <w:rFonts w:cstheme="minorHAnsi"/>
          <w:color w:val="000000"/>
          <w:sz w:val="20"/>
          <w:szCs w:val="20"/>
        </w:rPr>
        <w:t xml:space="preserve">as do Cartwright, Chang, the uncertainty in </w:t>
      </w:r>
      <w:r w:rsidRPr="000900A2">
        <w:rPr>
          <w:rFonts w:cstheme="minorHAnsi"/>
          <w:color w:val="000000"/>
          <w:sz w:val="20"/>
          <w:szCs w:val="20"/>
        </w:rPr>
        <w:t>the</w:t>
      </w:r>
      <w:r>
        <w:rPr>
          <w:rFonts w:cstheme="minorHAnsi"/>
          <w:color w:val="000000"/>
          <w:sz w:val="20"/>
          <w:szCs w:val="20"/>
        </w:rPr>
        <w:t>ir</w:t>
      </w:r>
      <w:r w:rsidRPr="000900A2">
        <w:rPr>
          <w:rFonts w:cstheme="minorHAnsi"/>
          <w:color w:val="000000"/>
          <w:sz w:val="20"/>
          <w:szCs w:val="20"/>
        </w:rPr>
        <w:t xml:space="preserve"> position</w:t>
      </w:r>
      <w:r w:rsidR="007A5160">
        <w:rPr>
          <w:rFonts w:cstheme="minorHAnsi"/>
          <w:color w:val="000000"/>
          <w:sz w:val="20"/>
          <w:szCs w:val="20"/>
        </w:rPr>
        <w:t>s</w:t>
      </w:r>
      <w:r w:rsidRPr="000900A2">
        <w:rPr>
          <w:rFonts w:cstheme="minorHAnsi"/>
          <w:color w:val="000000"/>
          <w:sz w:val="20"/>
          <w:szCs w:val="20"/>
        </w:rPr>
        <w:t xml:space="preserve"> zero</w:t>
      </w:r>
      <w:r w:rsidR="007A5160">
        <w:rPr>
          <w:rFonts w:cstheme="minorHAnsi"/>
          <w:color w:val="000000"/>
          <w:sz w:val="20"/>
          <w:szCs w:val="20"/>
        </w:rPr>
        <w:t xml:space="preserve"> and consequently these authors</w:t>
      </w:r>
      <w:r w:rsidRPr="000900A2">
        <w:rPr>
          <w:rFonts w:cstheme="minorHAnsi"/>
          <w:color w:val="000000"/>
          <w:sz w:val="20"/>
          <w:szCs w:val="20"/>
        </w:rPr>
        <w:t xml:space="preserve"> argue that this assumption violates the uncertainty principle. Even if this is accepted, this argument can only show that, fixing the position of the nuclei only violate</w:t>
      </w:r>
      <w:r w:rsidR="007A5160">
        <w:rPr>
          <w:rFonts w:cstheme="minorHAnsi"/>
          <w:color w:val="000000"/>
          <w:sz w:val="20"/>
          <w:szCs w:val="20"/>
        </w:rPr>
        <w:t>s</w:t>
      </w:r>
      <w:r w:rsidRPr="000900A2">
        <w:rPr>
          <w:rFonts w:cstheme="minorHAnsi"/>
          <w:color w:val="000000"/>
          <w:sz w:val="20"/>
          <w:szCs w:val="20"/>
        </w:rPr>
        <w:t xml:space="preserve"> the metaphysical interpretation of the uncertainty principle. The epistemic interpretation, on the other hand, is immune to this attack. Indeed, fixing the position of the nuclei simply implies that we remain ignorant about their momentum (or kinetic energy)</w:t>
      </w:r>
      <w:r w:rsidR="007A5160">
        <w:rPr>
          <w:rFonts w:cstheme="minorHAnsi"/>
          <w:color w:val="000000"/>
          <w:sz w:val="20"/>
          <w:szCs w:val="20"/>
        </w:rPr>
        <w:t>, which is</w:t>
      </w:r>
      <w:r w:rsidRPr="000900A2">
        <w:rPr>
          <w:rFonts w:cstheme="minorHAnsi"/>
          <w:color w:val="000000"/>
          <w:sz w:val="20"/>
          <w:szCs w:val="20"/>
        </w:rPr>
        <w:t xml:space="preserve"> of course</w:t>
      </w:r>
      <w:r w:rsidR="007A5160">
        <w:rPr>
          <w:rFonts w:cstheme="minorHAnsi"/>
          <w:color w:val="000000"/>
          <w:sz w:val="20"/>
          <w:szCs w:val="20"/>
        </w:rPr>
        <w:t xml:space="preserve"> </w:t>
      </w:r>
      <w:r w:rsidRPr="000900A2">
        <w:rPr>
          <w:rFonts w:cstheme="minorHAnsi"/>
          <w:color w:val="000000"/>
          <w:sz w:val="20"/>
          <w:szCs w:val="20"/>
        </w:rPr>
        <w:t>not in contradiction with the uncertainty principle</w:t>
      </w:r>
      <w:r w:rsidR="007A5160">
        <w:rPr>
          <w:rFonts w:cstheme="minorHAnsi"/>
          <w:color w:val="000000"/>
          <w:sz w:val="20"/>
          <w:szCs w:val="20"/>
        </w:rPr>
        <w:t>, but rather</w:t>
      </w:r>
      <w:r w:rsidRPr="000900A2">
        <w:rPr>
          <w:rFonts w:cstheme="minorHAnsi"/>
          <w:color w:val="000000"/>
          <w:sz w:val="20"/>
          <w:szCs w:val="20"/>
        </w:rPr>
        <w:t xml:space="preserve"> its essenc</w:t>
      </w:r>
      <w:r w:rsidRPr="000900A2">
        <w:rPr>
          <w:rFonts w:cstheme="minorHAnsi"/>
          <w:color w:val="000000"/>
          <w:sz w:val="20"/>
          <w:szCs w:val="20"/>
        </w:rPr>
        <w:t>e.</w:t>
      </w:r>
      <w:r w:rsidR="00F318D2" w:rsidRPr="00F318D2">
        <w:rPr>
          <w:rFonts w:cstheme="minorHAnsi"/>
          <w:color w:val="000000"/>
          <w:sz w:val="20"/>
          <w:szCs w:val="20"/>
          <w:vertAlign w:val="superscript"/>
        </w:rPr>
        <w:t>1</w:t>
      </w:r>
    </w:p>
    <w:p w:rsidR="00C8307C" w:rsidRDefault="005A7E70" w:rsidP="00364211">
      <w:pPr>
        <w:spacing w:line="360" w:lineRule="auto"/>
        <w:rPr>
          <w:sz w:val="20"/>
          <w:szCs w:val="20"/>
        </w:rPr>
      </w:pPr>
      <w:r>
        <w:rPr>
          <w:sz w:val="20"/>
          <w:szCs w:val="20"/>
        </w:rPr>
        <w:tab/>
      </w:r>
    </w:p>
    <w:p w:rsidR="00F2784F" w:rsidRPr="00113868" w:rsidRDefault="00113868" w:rsidP="00113868">
      <w:pPr>
        <w:spacing w:line="360" w:lineRule="auto"/>
        <w:rPr>
          <w:color w:val="FF0000"/>
          <w:sz w:val="20"/>
          <w:szCs w:val="20"/>
        </w:rPr>
      </w:pPr>
      <w:r w:rsidRPr="00113868">
        <w:rPr>
          <w:b/>
          <w:bCs/>
          <w:sz w:val="20"/>
          <w:szCs w:val="20"/>
        </w:rPr>
        <w:t>7.</w:t>
      </w:r>
      <w:r>
        <w:rPr>
          <w:b/>
          <w:bCs/>
          <w:sz w:val="20"/>
          <w:szCs w:val="20"/>
        </w:rPr>
        <w:tab/>
      </w:r>
      <w:r w:rsidR="00F2784F" w:rsidRPr="00113868">
        <w:rPr>
          <w:b/>
          <w:bCs/>
          <w:sz w:val="20"/>
          <w:szCs w:val="20"/>
        </w:rPr>
        <w:t>Non-</w:t>
      </w:r>
      <w:proofErr w:type="gramStart"/>
      <w:r w:rsidR="00F2784F" w:rsidRPr="00113868">
        <w:rPr>
          <w:b/>
          <w:bCs/>
          <w:sz w:val="20"/>
          <w:szCs w:val="20"/>
        </w:rPr>
        <w:t>B.O</w:t>
      </w:r>
      <w:proofErr w:type="gramEnd"/>
      <w:r w:rsidR="00F2784F" w:rsidRPr="00113868">
        <w:rPr>
          <w:b/>
          <w:bCs/>
          <w:sz w:val="20"/>
          <w:szCs w:val="20"/>
        </w:rPr>
        <w:t xml:space="preserve"> calculations in contemporary chemistry</w:t>
      </w:r>
    </w:p>
    <w:p w:rsidR="00F2784F" w:rsidRPr="009D3658" w:rsidRDefault="00FE251A" w:rsidP="00364211">
      <w:pPr>
        <w:spacing w:line="360" w:lineRule="auto"/>
        <w:rPr>
          <w:sz w:val="20"/>
          <w:szCs w:val="20"/>
        </w:rPr>
      </w:pPr>
      <w:r>
        <w:rPr>
          <w:sz w:val="20"/>
          <w:szCs w:val="20"/>
        </w:rPr>
        <w:t>The</w:t>
      </w:r>
      <w:r w:rsidR="00F2784F" w:rsidRPr="009D3658">
        <w:rPr>
          <w:sz w:val="20"/>
          <w:szCs w:val="20"/>
        </w:rPr>
        <w:t xml:space="preserve"> notion that quantum chemists are obliged to use the BOA, </w:t>
      </w:r>
      <w:r>
        <w:rPr>
          <w:sz w:val="20"/>
          <w:szCs w:val="20"/>
        </w:rPr>
        <w:t>is</w:t>
      </w:r>
      <w:r w:rsidR="00F2784F" w:rsidRPr="009D3658">
        <w:rPr>
          <w:sz w:val="20"/>
          <w:szCs w:val="20"/>
        </w:rPr>
        <w:t xml:space="preserve"> expressed by various authors</w:t>
      </w:r>
      <w:r w:rsidR="00A1017B">
        <w:rPr>
          <w:sz w:val="20"/>
          <w:szCs w:val="20"/>
        </w:rPr>
        <w:t>,</w:t>
      </w:r>
      <w:r w:rsidR="00F2784F" w:rsidRPr="009D3658">
        <w:rPr>
          <w:sz w:val="20"/>
          <w:szCs w:val="20"/>
        </w:rPr>
        <w:t xml:space="preserve"> including th</w:t>
      </w:r>
      <w:r>
        <w:rPr>
          <w:sz w:val="20"/>
          <w:szCs w:val="20"/>
        </w:rPr>
        <w:t>is</w:t>
      </w:r>
      <w:r w:rsidR="007A5160">
        <w:rPr>
          <w:sz w:val="20"/>
          <w:szCs w:val="20"/>
        </w:rPr>
        <w:t xml:space="preserve"> </w:t>
      </w:r>
      <w:r w:rsidR="0059215A">
        <w:rPr>
          <w:sz w:val="20"/>
          <w:szCs w:val="20"/>
        </w:rPr>
        <w:t xml:space="preserve">further </w:t>
      </w:r>
      <w:r w:rsidR="00F2784F" w:rsidRPr="009D3658">
        <w:rPr>
          <w:sz w:val="20"/>
          <w:szCs w:val="20"/>
        </w:rPr>
        <w:t>example,</w:t>
      </w:r>
    </w:p>
    <w:p w:rsidR="004D1A6E" w:rsidRDefault="004D1A6E" w:rsidP="00364211">
      <w:pPr>
        <w:spacing w:line="360" w:lineRule="auto"/>
        <w:ind w:left="360"/>
        <w:rPr>
          <w:sz w:val="20"/>
          <w:szCs w:val="20"/>
        </w:rPr>
      </w:pPr>
    </w:p>
    <w:p w:rsidR="004D1A6E" w:rsidRPr="009D3658" w:rsidRDefault="004D1A6E" w:rsidP="00364211">
      <w:pPr>
        <w:spacing w:line="360" w:lineRule="auto"/>
        <w:ind w:left="720"/>
        <w:rPr>
          <w:sz w:val="20"/>
          <w:szCs w:val="20"/>
        </w:rPr>
      </w:pPr>
      <w:r w:rsidRPr="009D3658">
        <w:rPr>
          <w:sz w:val="20"/>
          <w:szCs w:val="20"/>
        </w:rPr>
        <w:t>The BOA, as used in the context of quantum chemistry, is a vivid example of how scientists “outrageously” appeal to incompatible theories in their practice. In this case, quantum chemical models of molecules are obtained by combining classical mechanics to describe the nuclei and quantum mechanics to account for the motion of the electrons. As explained, such a combination is not an innocent strategy that could be circumvented if we had access to a higher level of calculating power (Lombardi, 2023, 15).</w:t>
      </w:r>
    </w:p>
    <w:p w:rsidR="00F2784F" w:rsidRPr="009D3658" w:rsidRDefault="00F2784F" w:rsidP="00364211">
      <w:pPr>
        <w:spacing w:line="360" w:lineRule="auto"/>
        <w:ind w:left="360"/>
        <w:rPr>
          <w:sz w:val="20"/>
          <w:szCs w:val="20"/>
        </w:rPr>
      </w:pPr>
    </w:p>
    <w:p w:rsidR="00E50B49" w:rsidRDefault="00E50B49" w:rsidP="00364211">
      <w:pPr>
        <w:spacing w:line="360" w:lineRule="auto"/>
        <w:rPr>
          <w:sz w:val="20"/>
          <w:szCs w:val="20"/>
        </w:rPr>
      </w:pPr>
      <w:r>
        <w:rPr>
          <w:sz w:val="20"/>
          <w:szCs w:val="20"/>
        </w:rPr>
        <w:tab/>
      </w:r>
      <w:r w:rsidR="00291C11">
        <w:rPr>
          <w:sz w:val="20"/>
          <w:szCs w:val="20"/>
        </w:rPr>
        <w:t xml:space="preserve">In </w:t>
      </w:r>
      <w:proofErr w:type="gramStart"/>
      <w:r w:rsidR="00291C11">
        <w:rPr>
          <w:sz w:val="20"/>
          <w:szCs w:val="20"/>
        </w:rPr>
        <w:t>fact</w:t>
      </w:r>
      <w:proofErr w:type="gramEnd"/>
      <w:r w:rsidR="00291C11">
        <w:rPr>
          <w:sz w:val="20"/>
          <w:szCs w:val="20"/>
        </w:rPr>
        <w:t xml:space="preserve"> t</w:t>
      </w:r>
      <w:r w:rsidR="00F2784F" w:rsidRPr="009D3658">
        <w:rPr>
          <w:sz w:val="20"/>
          <w:szCs w:val="20"/>
        </w:rPr>
        <w:t xml:space="preserve">here are literally thousands of studies that go beyond the BOA in a sub-disciple that concerns itself with non-Born-Oppenheimer calculations.  Such calculations have widespread applications throughout contemporary chemistry.  </w:t>
      </w:r>
      <w:r w:rsidR="003E681B">
        <w:rPr>
          <w:sz w:val="20"/>
          <w:szCs w:val="20"/>
        </w:rPr>
        <w:t>As stated above</w:t>
      </w:r>
      <w:r w:rsidR="00F2784F" w:rsidRPr="009D3658">
        <w:rPr>
          <w:sz w:val="20"/>
          <w:szCs w:val="20"/>
        </w:rPr>
        <w:t xml:space="preserve">, the BOA is only applicable to the ground states of molecules.  Much research in areas such as photochemistry requires an analysis of the excited states of molecules.  Such analyses are carried out routinely by considering the coupling of nuclear and electronic motion or, stated otherwise, by considering a non-adiabatic situation in which the motion of the nuclei </w:t>
      </w:r>
      <w:r w:rsidR="00F2784F" w:rsidRPr="00F63A94">
        <w:rPr>
          <w:i/>
          <w:iCs/>
          <w:sz w:val="20"/>
          <w:szCs w:val="20"/>
        </w:rPr>
        <w:t xml:space="preserve">does </w:t>
      </w:r>
      <w:r w:rsidR="00F2784F" w:rsidRPr="009D3658">
        <w:rPr>
          <w:sz w:val="20"/>
          <w:szCs w:val="20"/>
        </w:rPr>
        <w:t>influence that of the electrons in a molecule.  In such case</w:t>
      </w:r>
      <w:r w:rsidR="004D1A6E">
        <w:rPr>
          <w:sz w:val="20"/>
          <w:szCs w:val="20"/>
        </w:rPr>
        <w:t>s</w:t>
      </w:r>
      <w:r w:rsidR="00F2784F" w:rsidRPr="009D3658">
        <w:rPr>
          <w:sz w:val="20"/>
          <w:szCs w:val="20"/>
        </w:rPr>
        <w:t xml:space="preserve"> the electronic motion does not readjust itself instantaneously when the nuclei move.  </w:t>
      </w:r>
    </w:p>
    <w:p w:rsidR="00F2784F" w:rsidRPr="009D3658" w:rsidRDefault="006E5D75" w:rsidP="00364211">
      <w:pPr>
        <w:spacing w:line="360" w:lineRule="auto"/>
        <w:ind w:firstLine="720"/>
        <w:rPr>
          <w:sz w:val="20"/>
          <w:szCs w:val="20"/>
        </w:rPr>
      </w:pPr>
      <w:r>
        <w:rPr>
          <w:sz w:val="20"/>
          <w:szCs w:val="20"/>
        </w:rPr>
        <w:t>For example, i</w:t>
      </w:r>
      <w:r w:rsidR="00F2784F" w:rsidRPr="009D3658">
        <w:rPr>
          <w:sz w:val="20"/>
          <w:szCs w:val="20"/>
        </w:rPr>
        <w:t>f the coupling terms are included it becomes possible to treat systems such as the H</w:t>
      </w:r>
      <w:r w:rsidR="00F2784F" w:rsidRPr="009D3658">
        <w:rPr>
          <w:sz w:val="20"/>
          <w:szCs w:val="20"/>
          <w:vertAlign w:val="subscript"/>
        </w:rPr>
        <w:t>5</w:t>
      </w:r>
      <w:r w:rsidR="00F2784F" w:rsidRPr="009D3658">
        <w:rPr>
          <w:sz w:val="20"/>
          <w:szCs w:val="20"/>
        </w:rPr>
        <w:t>O</w:t>
      </w:r>
      <w:r w:rsidR="00F2784F" w:rsidRPr="009D3658">
        <w:rPr>
          <w:sz w:val="20"/>
          <w:szCs w:val="20"/>
          <w:vertAlign w:val="subscript"/>
        </w:rPr>
        <w:t>2</w:t>
      </w:r>
      <w:r w:rsidR="00F2784F" w:rsidRPr="009D3658">
        <w:rPr>
          <w:sz w:val="20"/>
          <w:szCs w:val="20"/>
          <w:vertAlign w:val="superscript"/>
        </w:rPr>
        <w:t>+</w:t>
      </w:r>
      <w:r w:rsidR="00F2784F" w:rsidRPr="009D3658">
        <w:rPr>
          <w:sz w:val="20"/>
          <w:szCs w:val="20"/>
        </w:rPr>
        <w:t xml:space="preserve"> ion, which is the simplest model of a hydrated proton.  A simulation of this so-called Zundel cation </w:t>
      </w:r>
      <w:r w:rsidR="00A1017B">
        <w:rPr>
          <w:sz w:val="20"/>
          <w:szCs w:val="20"/>
        </w:rPr>
        <w:t xml:space="preserve">(figure 3) </w:t>
      </w:r>
      <w:r w:rsidR="00F2784F" w:rsidRPr="009D3658">
        <w:rPr>
          <w:sz w:val="20"/>
          <w:szCs w:val="20"/>
        </w:rPr>
        <w:t xml:space="preserve">requires a quantum treatment of the five hydrogen nuclei in their full dimensionality of 15 degrees of nuclear freedom.  </w:t>
      </w:r>
    </w:p>
    <w:p w:rsidR="00F2784F" w:rsidRPr="009D3658" w:rsidRDefault="00F2784F" w:rsidP="00364211">
      <w:pPr>
        <w:spacing w:line="360" w:lineRule="auto"/>
        <w:ind w:firstLine="720"/>
        <w:jc w:val="center"/>
        <w:rPr>
          <w:sz w:val="20"/>
          <w:szCs w:val="20"/>
        </w:rPr>
      </w:pPr>
      <w:r w:rsidRPr="009D3658">
        <w:rPr>
          <w:noProof/>
          <w:sz w:val="20"/>
          <w:szCs w:val="20"/>
        </w:rPr>
        <w:lastRenderedPageBreak/>
        <w:drawing>
          <wp:inline distT="0" distB="0" distL="0" distR="0" wp14:anchorId="333E0639" wp14:editId="6D817579">
            <wp:extent cx="1482144" cy="852853"/>
            <wp:effectExtent l="0" t="0" r="3810" b="0"/>
            <wp:docPr id="16272560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56025" name="Picture 1627256025"/>
                    <pic:cNvPicPr/>
                  </pic:nvPicPr>
                  <pic:blipFill>
                    <a:blip r:embed="rId14">
                      <a:extLst>
                        <a:ext uri="{28A0092B-C50C-407E-A947-70E740481C1C}">
                          <a14:useLocalDpi xmlns:a14="http://schemas.microsoft.com/office/drawing/2010/main" val="0"/>
                        </a:ext>
                      </a:extLst>
                    </a:blip>
                    <a:stretch>
                      <a:fillRect/>
                    </a:stretch>
                  </pic:blipFill>
                  <pic:spPr>
                    <a:xfrm>
                      <a:off x="0" y="0"/>
                      <a:ext cx="1539749" cy="886000"/>
                    </a:xfrm>
                    <a:prstGeom prst="rect">
                      <a:avLst/>
                    </a:prstGeom>
                  </pic:spPr>
                </pic:pic>
              </a:graphicData>
            </a:graphic>
          </wp:inline>
        </w:drawing>
      </w:r>
    </w:p>
    <w:p w:rsidR="00F2784F" w:rsidRDefault="00F2784F" w:rsidP="00364211">
      <w:pPr>
        <w:spacing w:line="360" w:lineRule="auto"/>
        <w:ind w:firstLine="720"/>
        <w:jc w:val="center"/>
        <w:rPr>
          <w:sz w:val="20"/>
          <w:szCs w:val="20"/>
        </w:rPr>
      </w:pPr>
      <w:r w:rsidRPr="009D3658">
        <w:rPr>
          <w:sz w:val="20"/>
          <w:szCs w:val="20"/>
        </w:rPr>
        <w:t>Figure 3.  The H</w:t>
      </w:r>
      <w:r w:rsidRPr="009D3658">
        <w:rPr>
          <w:sz w:val="20"/>
          <w:szCs w:val="20"/>
          <w:vertAlign w:val="subscript"/>
        </w:rPr>
        <w:t>5</w:t>
      </w:r>
      <w:r w:rsidRPr="009D3658">
        <w:rPr>
          <w:sz w:val="20"/>
          <w:szCs w:val="20"/>
        </w:rPr>
        <w:t>O</w:t>
      </w:r>
      <w:r w:rsidRPr="009D3658">
        <w:rPr>
          <w:sz w:val="20"/>
          <w:szCs w:val="20"/>
          <w:vertAlign w:val="subscript"/>
        </w:rPr>
        <w:t>2</w:t>
      </w:r>
      <w:r w:rsidRPr="009D3658">
        <w:rPr>
          <w:sz w:val="20"/>
          <w:szCs w:val="20"/>
          <w:vertAlign w:val="superscript"/>
        </w:rPr>
        <w:t>+</w:t>
      </w:r>
      <w:r w:rsidRPr="009D3658">
        <w:rPr>
          <w:sz w:val="20"/>
          <w:szCs w:val="20"/>
        </w:rPr>
        <w:t xml:space="preserve"> or Zundel ion.</w:t>
      </w:r>
    </w:p>
    <w:p w:rsidR="00F948A6" w:rsidRPr="009D3658" w:rsidRDefault="00F948A6" w:rsidP="00364211">
      <w:pPr>
        <w:spacing w:line="360" w:lineRule="auto"/>
        <w:ind w:firstLine="720"/>
        <w:jc w:val="center"/>
        <w:rPr>
          <w:sz w:val="20"/>
          <w:szCs w:val="20"/>
        </w:rPr>
      </w:pPr>
    </w:p>
    <w:p w:rsidR="00F2784F" w:rsidRPr="009D3658" w:rsidRDefault="00F2784F" w:rsidP="00364211">
      <w:pPr>
        <w:spacing w:line="360" w:lineRule="auto"/>
        <w:ind w:firstLine="720"/>
        <w:jc w:val="center"/>
        <w:rPr>
          <w:sz w:val="20"/>
          <w:szCs w:val="20"/>
        </w:rPr>
      </w:pPr>
    </w:p>
    <w:p w:rsidR="00F2784F" w:rsidRPr="009D3658" w:rsidRDefault="00F2784F" w:rsidP="00364211">
      <w:pPr>
        <w:spacing w:line="360" w:lineRule="auto"/>
        <w:ind w:firstLine="720"/>
        <w:rPr>
          <w:sz w:val="20"/>
          <w:szCs w:val="20"/>
        </w:rPr>
      </w:pPr>
      <w:r w:rsidRPr="009D3658">
        <w:rPr>
          <w:sz w:val="20"/>
          <w:szCs w:val="20"/>
        </w:rPr>
        <w:t xml:space="preserve">A calculation of the potential energy surface, and through it that of the infra-red pre-dissociation spectrum of the system, shows excellent agreement with the experimental spectrum as can be seen in figure 4.  </w:t>
      </w:r>
    </w:p>
    <w:p w:rsidR="00F2784F" w:rsidRPr="009D3658" w:rsidRDefault="00F2784F" w:rsidP="00364211">
      <w:pPr>
        <w:spacing w:line="360" w:lineRule="auto"/>
        <w:ind w:firstLine="720"/>
        <w:jc w:val="center"/>
        <w:rPr>
          <w:sz w:val="20"/>
          <w:szCs w:val="20"/>
        </w:rPr>
      </w:pPr>
      <w:r w:rsidRPr="009D3658">
        <w:rPr>
          <w:noProof/>
          <w:sz w:val="20"/>
          <w:szCs w:val="20"/>
        </w:rPr>
        <w:drawing>
          <wp:inline distT="0" distB="0" distL="0" distR="0" wp14:anchorId="1A8488B6" wp14:editId="697D7B37">
            <wp:extent cx="2995873" cy="1419880"/>
            <wp:effectExtent l="0" t="0" r="1905" b="2540"/>
            <wp:docPr id="1405189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9129" name="Picture 14051891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5815" cy="1448289"/>
                    </a:xfrm>
                    <a:prstGeom prst="rect">
                      <a:avLst/>
                    </a:prstGeom>
                  </pic:spPr>
                </pic:pic>
              </a:graphicData>
            </a:graphic>
          </wp:inline>
        </w:drawing>
      </w:r>
    </w:p>
    <w:p w:rsidR="00F2784F" w:rsidRDefault="00F2784F" w:rsidP="00364211">
      <w:pPr>
        <w:spacing w:line="360" w:lineRule="auto"/>
        <w:ind w:firstLine="720"/>
        <w:rPr>
          <w:sz w:val="20"/>
          <w:szCs w:val="20"/>
        </w:rPr>
      </w:pPr>
      <w:r w:rsidRPr="009D3658">
        <w:rPr>
          <w:sz w:val="20"/>
          <w:szCs w:val="20"/>
        </w:rPr>
        <w:t xml:space="preserve">Figure 4.  Comparison of the experimental spectrum (a) and the calculated predissociation spectrum of </w:t>
      </w:r>
      <w:r w:rsidR="00F302C3">
        <w:rPr>
          <w:sz w:val="20"/>
          <w:szCs w:val="20"/>
        </w:rPr>
        <w:tab/>
      </w:r>
      <w:r w:rsidRPr="009D3658">
        <w:rPr>
          <w:sz w:val="20"/>
          <w:szCs w:val="20"/>
        </w:rPr>
        <w:t>the H</w:t>
      </w:r>
      <w:r w:rsidRPr="009D3658">
        <w:rPr>
          <w:sz w:val="20"/>
          <w:szCs w:val="20"/>
          <w:vertAlign w:val="subscript"/>
        </w:rPr>
        <w:t>5</w:t>
      </w:r>
      <w:r w:rsidRPr="009D3658">
        <w:rPr>
          <w:sz w:val="20"/>
          <w:szCs w:val="20"/>
        </w:rPr>
        <w:t>O</w:t>
      </w:r>
      <w:r w:rsidRPr="009D3658">
        <w:rPr>
          <w:sz w:val="20"/>
          <w:szCs w:val="20"/>
          <w:vertAlign w:val="subscript"/>
        </w:rPr>
        <w:t>2</w:t>
      </w:r>
      <w:r w:rsidRPr="009D3658">
        <w:rPr>
          <w:sz w:val="20"/>
          <w:szCs w:val="20"/>
          <w:vertAlign w:val="superscript"/>
        </w:rPr>
        <w:t>+</w:t>
      </w:r>
      <w:r w:rsidRPr="009D3658">
        <w:rPr>
          <w:sz w:val="20"/>
          <w:szCs w:val="20"/>
        </w:rPr>
        <w:t xml:space="preserve"> ion (b) (</w:t>
      </w:r>
      <w:proofErr w:type="spellStart"/>
      <w:r w:rsidRPr="009D3658">
        <w:rPr>
          <w:sz w:val="20"/>
          <w:szCs w:val="20"/>
        </w:rPr>
        <w:t>Vendrell</w:t>
      </w:r>
      <w:proofErr w:type="spellEnd"/>
      <w:r w:rsidRPr="009D3658">
        <w:rPr>
          <w:sz w:val="20"/>
          <w:szCs w:val="20"/>
        </w:rPr>
        <w:t xml:space="preserve"> et al, 2007)</w:t>
      </w:r>
      <w:r w:rsidR="0059215A">
        <w:rPr>
          <w:sz w:val="20"/>
          <w:szCs w:val="20"/>
        </w:rPr>
        <w:t>.</w:t>
      </w:r>
    </w:p>
    <w:p w:rsidR="0059215A" w:rsidRDefault="0059215A" w:rsidP="00364211">
      <w:pPr>
        <w:spacing w:line="360" w:lineRule="auto"/>
        <w:ind w:firstLine="720"/>
        <w:rPr>
          <w:sz w:val="20"/>
          <w:szCs w:val="20"/>
        </w:rPr>
      </w:pPr>
    </w:p>
    <w:p w:rsidR="0059215A" w:rsidRPr="009D3658" w:rsidRDefault="0059215A" w:rsidP="00364211">
      <w:pPr>
        <w:spacing w:line="360" w:lineRule="auto"/>
        <w:ind w:firstLine="720"/>
        <w:rPr>
          <w:sz w:val="20"/>
          <w:szCs w:val="20"/>
        </w:rPr>
      </w:pPr>
      <w:r>
        <w:rPr>
          <w:sz w:val="20"/>
          <w:szCs w:val="20"/>
        </w:rPr>
        <w:t xml:space="preserve">Clearly, calculations </w:t>
      </w:r>
      <w:r w:rsidRPr="00291C11">
        <w:rPr>
          <w:i/>
          <w:iCs/>
          <w:sz w:val="20"/>
          <w:szCs w:val="20"/>
        </w:rPr>
        <w:t xml:space="preserve">can </w:t>
      </w:r>
      <w:r>
        <w:rPr>
          <w:sz w:val="20"/>
          <w:szCs w:val="20"/>
        </w:rPr>
        <w:t>be carried out</w:t>
      </w:r>
      <w:r w:rsidR="004D1A6E">
        <w:rPr>
          <w:sz w:val="20"/>
          <w:szCs w:val="20"/>
        </w:rPr>
        <w:t xml:space="preserve"> even</w:t>
      </w:r>
      <w:r>
        <w:rPr>
          <w:sz w:val="20"/>
          <w:szCs w:val="20"/>
        </w:rPr>
        <w:t xml:space="preserve"> if the BOA is not applied</w:t>
      </w:r>
      <w:r w:rsidR="00291C11">
        <w:rPr>
          <w:sz w:val="20"/>
          <w:szCs w:val="20"/>
        </w:rPr>
        <w:t>,</w:t>
      </w:r>
      <w:r>
        <w:rPr>
          <w:sz w:val="20"/>
          <w:szCs w:val="20"/>
        </w:rPr>
        <w:t xml:space="preserve"> and with considerable success</w:t>
      </w:r>
      <w:r w:rsidR="00687906">
        <w:rPr>
          <w:sz w:val="20"/>
          <w:szCs w:val="20"/>
        </w:rPr>
        <w:t xml:space="preserve"> in terms of </w:t>
      </w:r>
      <w:r w:rsidR="004D1A6E">
        <w:rPr>
          <w:sz w:val="20"/>
          <w:szCs w:val="20"/>
        </w:rPr>
        <w:t>obtaining a close match</w:t>
      </w:r>
      <w:r w:rsidR="00687906">
        <w:rPr>
          <w:sz w:val="20"/>
          <w:szCs w:val="20"/>
        </w:rPr>
        <w:t xml:space="preserve"> with experimental data.</w:t>
      </w:r>
    </w:p>
    <w:p w:rsidR="00113868" w:rsidRDefault="00113868" w:rsidP="00113868">
      <w:pPr>
        <w:pStyle w:val="ListParagraph"/>
        <w:spacing w:line="360" w:lineRule="auto"/>
        <w:ind w:left="1080"/>
        <w:rPr>
          <w:sz w:val="20"/>
          <w:szCs w:val="20"/>
        </w:rPr>
      </w:pPr>
    </w:p>
    <w:p w:rsidR="00902A0B" w:rsidRPr="009D3658" w:rsidRDefault="00F302C3" w:rsidP="00113868">
      <w:pPr>
        <w:pStyle w:val="ListParagraph"/>
        <w:numPr>
          <w:ilvl w:val="0"/>
          <w:numId w:val="9"/>
        </w:numPr>
        <w:spacing w:line="360" w:lineRule="auto"/>
        <w:ind w:left="0" w:firstLine="0"/>
        <w:rPr>
          <w:b/>
          <w:bCs/>
          <w:sz w:val="20"/>
          <w:szCs w:val="20"/>
        </w:rPr>
      </w:pPr>
      <w:r>
        <w:rPr>
          <w:b/>
          <w:bCs/>
          <w:sz w:val="20"/>
          <w:szCs w:val="20"/>
        </w:rPr>
        <w:t>Permutation</w:t>
      </w:r>
      <w:r w:rsidR="003E681B">
        <w:rPr>
          <w:b/>
          <w:bCs/>
          <w:sz w:val="20"/>
          <w:szCs w:val="20"/>
        </w:rPr>
        <w:t xml:space="preserve"> </w:t>
      </w:r>
      <w:r w:rsidR="00A1017B">
        <w:rPr>
          <w:b/>
          <w:bCs/>
          <w:sz w:val="20"/>
          <w:szCs w:val="20"/>
        </w:rPr>
        <w:t xml:space="preserve">and rotational </w:t>
      </w:r>
      <w:r w:rsidR="003E681B">
        <w:rPr>
          <w:b/>
          <w:bCs/>
          <w:sz w:val="20"/>
          <w:szCs w:val="20"/>
        </w:rPr>
        <w:t>s</w:t>
      </w:r>
      <w:r w:rsidR="007D3FB3" w:rsidRPr="009D3658">
        <w:rPr>
          <w:b/>
          <w:bCs/>
          <w:sz w:val="20"/>
          <w:szCs w:val="20"/>
        </w:rPr>
        <w:t>ymmetry.</w:t>
      </w:r>
    </w:p>
    <w:p w:rsidR="007D3FB3" w:rsidRPr="009D3658" w:rsidRDefault="00687906" w:rsidP="00364211">
      <w:pPr>
        <w:pStyle w:val="ListParagraph"/>
        <w:spacing w:line="360" w:lineRule="auto"/>
        <w:ind w:left="0"/>
        <w:rPr>
          <w:sz w:val="20"/>
          <w:szCs w:val="20"/>
        </w:rPr>
      </w:pPr>
      <w:r>
        <w:rPr>
          <w:sz w:val="20"/>
          <w:szCs w:val="20"/>
        </w:rPr>
        <w:t xml:space="preserve">Some philosophers of chemistry </w:t>
      </w:r>
      <w:r w:rsidR="00F63A94">
        <w:rPr>
          <w:sz w:val="20"/>
          <w:szCs w:val="20"/>
        </w:rPr>
        <w:t>are under the impression</w:t>
      </w:r>
      <w:r>
        <w:rPr>
          <w:sz w:val="20"/>
          <w:szCs w:val="20"/>
        </w:rPr>
        <w:t xml:space="preserve"> that the BOA is not truly quantum mechanical since it ignores the symmetry properties of fundamental particles like protons and electrons</w:t>
      </w:r>
      <w:r w:rsidR="00F63A94">
        <w:rPr>
          <w:sz w:val="20"/>
          <w:szCs w:val="20"/>
        </w:rPr>
        <w:t>,</w:t>
      </w:r>
      <w:r>
        <w:rPr>
          <w:sz w:val="20"/>
          <w:szCs w:val="20"/>
        </w:rPr>
        <w:t xml:space="preserve"> whose wavefunctions are </w:t>
      </w:r>
      <w:proofErr w:type="spellStart"/>
      <w:r>
        <w:rPr>
          <w:sz w:val="20"/>
          <w:szCs w:val="20"/>
        </w:rPr>
        <w:t>antisymmetrical</w:t>
      </w:r>
      <w:proofErr w:type="spellEnd"/>
      <w:r>
        <w:rPr>
          <w:sz w:val="20"/>
          <w:szCs w:val="20"/>
        </w:rPr>
        <w:t xml:space="preserve"> on exchange of any two particles.  Said otherwise, quantum mechanics requires that all the </w:t>
      </w:r>
      <w:proofErr w:type="spellStart"/>
      <w:r>
        <w:rPr>
          <w:sz w:val="20"/>
          <w:szCs w:val="20"/>
        </w:rPr>
        <w:t>nuceli</w:t>
      </w:r>
      <w:proofErr w:type="spellEnd"/>
      <w:r>
        <w:rPr>
          <w:sz w:val="20"/>
          <w:szCs w:val="20"/>
        </w:rPr>
        <w:t xml:space="preserve"> and electrons in a molecule must be indistinguishable.</w:t>
      </w:r>
    </w:p>
    <w:p w:rsidR="00902A0B" w:rsidRPr="009D3658" w:rsidRDefault="00687906" w:rsidP="00364211">
      <w:pPr>
        <w:pStyle w:val="ListParagraph"/>
        <w:spacing w:line="360" w:lineRule="auto"/>
        <w:ind w:left="0"/>
        <w:rPr>
          <w:sz w:val="20"/>
          <w:szCs w:val="20"/>
        </w:rPr>
      </w:pPr>
      <w:r>
        <w:rPr>
          <w:sz w:val="20"/>
          <w:szCs w:val="20"/>
        </w:rPr>
        <w:tab/>
        <w:t>However, m</w:t>
      </w:r>
      <w:r w:rsidR="003E681B">
        <w:rPr>
          <w:sz w:val="20"/>
          <w:szCs w:val="20"/>
        </w:rPr>
        <w:t>any contemporary quantum chemists work in the</w:t>
      </w:r>
      <w:r w:rsidR="007D3FB3" w:rsidRPr="009D3658">
        <w:rPr>
          <w:sz w:val="20"/>
          <w:szCs w:val="20"/>
        </w:rPr>
        <w:t xml:space="preserve"> complete</w:t>
      </w:r>
      <w:r w:rsidR="003E681B">
        <w:rPr>
          <w:sz w:val="20"/>
          <w:szCs w:val="20"/>
        </w:rPr>
        <w:t xml:space="preserve"> absence of </w:t>
      </w:r>
      <w:proofErr w:type="gramStart"/>
      <w:r w:rsidR="003E681B">
        <w:rPr>
          <w:sz w:val="20"/>
          <w:szCs w:val="20"/>
        </w:rPr>
        <w:t xml:space="preserve">the </w:t>
      </w:r>
      <w:r w:rsidR="007D3FB3" w:rsidRPr="009D3658">
        <w:rPr>
          <w:sz w:val="20"/>
          <w:szCs w:val="20"/>
        </w:rPr>
        <w:t xml:space="preserve"> </w:t>
      </w:r>
      <w:r w:rsidR="003E681B">
        <w:rPr>
          <w:sz w:val="20"/>
          <w:szCs w:val="20"/>
        </w:rPr>
        <w:t>BOA</w:t>
      </w:r>
      <w:proofErr w:type="gramEnd"/>
      <w:r w:rsidR="00F63A94">
        <w:rPr>
          <w:sz w:val="20"/>
          <w:szCs w:val="20"/>
        </w:rPr>
        <w:t xml:space="preserve"> and </w:t>
      </w:r>
      <w:r w:rsidR="00F63A94" w:rsidRPr="00A1017B">
        <w:rPr>
          <w:i/>
          <w:iCs/>
          <w:sz w:val="20"/>
          <w:szCs w:val="20"/>
        </w:rPr>
        <w:t>do</w:t>
      </w:r>
      <w:r w:rsidR="00F63A94">
        <w:rPr>
          <w:sz w:val="20"/>
          <w:szCs w:val="20"/>
        </w:rPr>
        <w:t xml:space="preserve"> incorporate the indistinguishability of fundamental particles</w:t>
      </w:r>
      <w:r w:rsidR="003E681B">
        <w:rPr>
          <w:sz w:val="20"/>
          <w:szCs w:val="20"/>
        </w:rPr>
        <w:t xml:space="preserve">. </w:t>
      </w:r>
      <w:r w:rsidR="007D3FB3" w:rsidRPr="009D3658">
        <w:rPr>
          <w:sz w:val="20"/>
          <w:szCs w:val="20"/>
        </w:rPr>
        <w:t xml:space="preserve"> </w:t>
      </w:r>
      <w:r w:rsidR="003E681B">
        <w:rPr>
          <w:sz w:val="20"/>
          <w:szCs w:val="20"/>
        </w:rPr>
        <w:t>T</w:t>
      </w:r>
      <w:r w:rsidR="007D3FB3" w:rsidRPr="009D3658">
        <w:rPr>
          <w:sz w:val="20"/>
          <w:szCs w:val="20"/>
        </w:rPr>
        <w:t>he total non-relativistic Hamiltonian for a molecular system in the laboratory Cartesian coordinate system</w:t>
      </w:r>
      <w:r w:rsidR="003E681B">
        <w:rPr>
          <w:sz w:val="20"/>
          <w:szCs w:val="20"/>
        </w:rPr>
        <w:t xml:space="preserve"> is</w:t>
      </w:r>
      <w:r w:rsidR="007D3FB3" w:rsidRPr="009D3658">
        <w:rPr>
          <w:sz w:val="20"/>
          <w:szCs w:val="20"/>
        </w:rPr>
        <w:t xml:space="preserve"> written so as to make no distinction between electrons and nuclei, and referencing n </w:t>
      </w:r>
      <w:r w:rsidR="009D7EE3">
        <w:rPr>
          <w:sz w:val="20"/>
          <w:szCs w:val="20"/>
        </w:rPr>
        <w:t>+</w:t>
      </w:r>
      <w:r w:rsidR="007D3FB3" w:rsidRPr="009D3658">
        <w:rPr>
          <w:sz w:val="20"/>
          <w:szCs w:val="20"/>
        </w:rPr>
        <w:t xml:space="preserve"> 1 general particles with masses Mi, charges Qi, and positions Ri, where </w:t>
      </w:r>
      <w:proofErr w:type="spellStart"/>
      <w:r w:rsidR="009D7EE3">
        <w:rPr>
          <w:sz w:val="20"/>
          <w:szCs w:val="20"/>
        </w:rPr>
        <w:t>i</w:t>
      </w:r>
      <w:proofErr w:type="spellEnd"/>
      <w:r w:rsidR="009D7EE3">
        <w:rPr>
          <w:sz w:val="20"/>
          <w:szCs w:val="20"/>
        </w:rPr>
        <w:t xml:space="preserve"> </w:t>
      </w:r>
      <w:proofErr w:type="gramStart"/>
      <w:r w:rsidR="009D7EE3">
        <w:rPr>
          <w:sz w:val="20"/>
          <w:szCs w:val="20"/>
        </w:rPr>
        <w:t>=  1</w:t>
      </w:r>
      <w:proofErr w:type="gramEnd"/>
      <w:r w:rsidR="007D3FB3" w:rsidRPr="009D3658">
        <w:rPr>
          <w:sz w:val="20"/>
          <w:szCs w:val="20"/>
        </w:rPr>
        <w:t xml:space="preserve">...n </w:t>
      </w:r>
      <w:r w:rsidR="009D7EE3">
        <w:rPr>
          <w:sz w:val="20"/>
          <w:szCs w:val="20"/>
        </w:rPr>
        <w:t>+</w:t>
      </w:r>
      <w:r w:rsidR="007D3FB3" w:rsidRPr="009D3658">
        <w:rPr>
          <w:sz w:val="20"/>
          <w:szCs w:val="20"/>
        </w:rPr>
        <w:t xml:space="preserve"> 1</w:t>
      </w:r>
      <w:r w:rsidR="00291C11">
        <w:rPr>
          <w:sz w:val="20"/>
          <w:szCs w:val="20"/>
        </w:rPr>
        <w:t xml:space="preserve">, where the additional particle is that of the </w:t>
      </w:r>
      <w:proofErr w:type="spellStart"/>
      <w:r w:rsidR="00291C11">
        <w:rPr>
          <w:sz w:val="20"/>
          <w:szCs w:val="20"/>
        </w:rPr>
        <w:t>ficticious</w:t>
      </w:r>
      <w:proofErr w:type="spellEnd"/>
      <w:r w:rsidR="00291C11">
        <w:rPr>
          <w:sz w:val="20"/>
          <w:szCs w:val="20"/>
        </w:rPr>
        <w:t xml:space="preserve"> center of mass.  </w:t>
      </w:r>
      <w:r w:rsidR="00291C11" w:rsidRPr="009D3658">
        <w:rPr>
          <w:sz w:val="20"/>
          <w:szCs w:val="20"/>
        </w:rPr>
        <w:t xml:space="preserve"> </w:t>
      </w:r>
    </w:p>
    <w:p w:rsidR="007D3FB3" w:rsidRPr="009D3658" w:rsidRDefault="007D3FB3" w:rsidP="00364211">
      <w:pPr>
        <w:pStyle w:val="ListParagraph"/>
        <w:spacing w:line="360" w:lineRule="auto"/>
        <w:ind w:left="0"/>
        <w:jc w:val="center"/>
        <w:rPr>
          <w:sz w:val="20"/>
          <w:szCs w:val="20"/>
        </w:rPr>
      </w:pPr>
      <w:r w:rsidRPr="009D3658">
        <w:rPr>
          <w:noProof/>
          <w:sz w:val="20"/>
          <w:szCs w:val="20"/>
        </w:rPr>
        <w:drawing>
          <wp:inline distT="0" distB="0" distL="0" distR="0">
            <wp:extent cx="3093017" cy="689659"/>
            <wp:effectExtent l="0" t="0" r="6350" b="0"/>
            <wp:docPr id="283088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88121" name="Picture 283088121"/>
                    <pic:cNvPicPr/>
                  </pic:nvPicPr>
                  <pic:blipFill>
                    <a:blip r:embed="rId16">
                      <a:extLst>
                        <a:ext uri="{28A0092B-C50C-407E-A947-70E740481C1C}">
                          <a14:useLocalDpi xmlns:a14="http://schemas.microsoft.com/office/drawing/2010/main" val="0"/>
                        </a:ext>
                      </a:extLst>
                    </a:blip>
                    <a:stretch>
                      <a:fillRect/>
                    </a:stretch>
                  </pic:blipFill>
                  <pic:spPr>
                    <a:xfrm>
                      <a:off x="0" y="0"/>
                      <a:ext cx="3235548" cy="721440"/>
                    </a:xfrm>
                    <a:prstGeom prst="rect">
                      <a:avLst/>
                    </a:prstGeom>
                  </pic:spPr>
                </pic:pic>
              </a:graphicData>
            </a:graphic>
          </wp:inline>
        </w:drawing>
      </w:r>
    </w:p>
    <w:p w:rsidR="007D3FB3" w:rsidRPr="009D3658" w:rsidRDefault="00291C11" w:rsidP="00364211">
      <w:pPr>
        <w:pStyle w:val="ListParagraph"/>
        <w:spacing w:line="360" w:lineRule="auto"/>
        <w:ind w:left="0"/>
        <w:rPr>
          <w:sz w:val="20"/>
          <w:szCs w:val="20"/>
        </w:rPr>
      </w:pPr>
      <w:r>
        <w:rPr>
          <w:sz w:val="20"/>
          <w:szCs w:val="20"/>
        </w:rPr>
        <w:lastRenderedPageBreak/>
        <w:t xml:space="preserve">and </w:t>
      </w:r>
      <w:r w:rsidR="007D3FB3" w:rsidRPr="009D3658">
        <w:rPr>
          <w:sz w:val="20"/>
          <w:szCs w:val="20"/>
        </w:rPr>
        <w:t xml:space="preserve">where </w:t>
      </w:r>
      <w:proofErr w:type="spellStart"/>
      <w:r w:rsidR="007D3FB3" w:rsidRPr="009D7EE3">
        <w:rPr>
          <w:i/>
          <w:iCs/>
          <w:sz w:val="20"/>
          <w:szCs w:val="20"/>
        </w:rPr>
        <w:t>Rij</w:t>
      </w:r>
      <w:proofErr w:type="spellEnd"/>
      <w:r w:rsidR="007D3FB3" w:rsidRPr="009D7EE3">
        <w:rPr>
          <w:i/>
          <w:iCs/>
          <w:sz w:val="20"/>
          <w:szCs w:val="20"/>
        </w:rPr>
        <w:t xml:space="preserve"> </w:t>
      </w:r>
      <w:r w:rsidR="009D7EE3" w:rsidRPr="009D7EE3">
        <w:rPr>
          <w:i/>
          <w:iCs/>
          <w:sz w:val="20"/>
          <w:szCs w:val="20"/>
        </w:rPr>
        <w:t xml:space="preserve">= </w:t>
      </w:r>
      <w:r w:rsidR="009D7EE3">
        <w:rPr>
          <w:sz w:val="20"/>
          <w:szCs w:val="20"/>
        </w:rPr>
        <w:t>|</w:t>
      </w:r>
      <w:proofErr w:type="spellStart"/>
      <w:r w:rsidR="007D3FB3" w:rsidRPr="009D7EE3">
        <w:rPr>
          <w:i/>
          <w:iCs/>
          <w:sz w:val="20"/>
          <w:szCs w:val="20"/>
        </w:rPr>
        <w:t>Rj</w:t>
      </w:r>
      <w:proofErr w:type="spellEnd"/>
      <w:r w:rsidR="007D3FB3" w:rsidRPr="009D3658">
        <w:rPr>
          <w:sz w:val="20"/>
          <w:szCs w:val="20"/>
        </w:rPr>
        <w:t xml:space="preserve"> </w:t>
      </w:r>
      <w:r w:rsidR="009D7EE3">
        <w:rPr>
          <w:sz w:val="20"/>
          <w:szCs w:val="20"/>
        </w:rPr>
        <w:t xml:space="preserve">– </w:t>
      </w:r>
      <w:r w:rsidR="007D3FB3" w:rsidRPr="009D7EE3">
        <w:rPr>
          <w:i/>
          <w:iCs/>
          <w:sz w:val="20"/>
          <w:szCs w:val="20"/>
        </w:rPr>
        <w:t>Ri</w:t>
      </w:r>
      <w:r w:rsidR="009D7EE3">
        <w:rPr>
          <w:sz w:val="20"/>
          <w:szCs w:val="20"/>
        </w:rPr>
        <w:t>|</w:t>
      </w:r>
      <w:r w:rsidR="007D3FB3" w:rsidRPr="009D3658">
        <w:rPr>
          <w:sz w:val="20"/>
          <w:szCs w:val="20"/>
        </w:rPr>
        <w:t xml:space="preserve"> are inter-particle distances. This Hamiltonian describes a system in which electrons and nuclei move in concert.</w:t>
      </w:r>
      <w:r w:rsidR="00A1017B">
        <w:rPr>
          <w:sz w:val="20"/>
          <w:szCs w:val="20"/>
        </w:rPr>
        <w:t xml:space="preserve">  </w:t>
      </w:r>
    </w:p>
    <w:p w:rsidR="00217DB4" w:rsidRDefault="004D1A6E" w:rsidP="00364211">
      <w:pPr>
        <w:pStyle w:val="ListParagraph"/>
        <w:spacing w:line="360" w:lineRule="auto"/>
        <w:ind w:left="0"/>
        <w:rPr>
          <w:color w:val="000000" w:themeColor="text1"/>
          <w:sz w:val="20"/>
          <w:szCs w:val="20"/>
        </w:rPr>
      </w:pPr>
      <w:r>
        <w:rPr>
          <w:sz w:val="20"/>
          <w:szCs w:val="20"/>
        </w:rPr>
        <w:tab/>
      </w:r>
      <w:r w:rsidR="007D3FB3" w:rsidRPr="009D3658">
        <w:rPr>
          <w:sz w:val="20"/>
          <w:szCs w:val="20"/>
        </w:rPr>
        <w:t xml:space="preserve">The model of the molecule described by </w:t>
      </w:r>
      <w:r w:rsidR="002D7837">
        <w:rPr>
          <w:sz w:val="20"/>
          <w:szCs w:val="20"/>
        </w:rPr>
        <w:t xml:space="preserve">this </w:t>
      </w:r>
      <w:r w:rsidR="007D3FB3" w:rsidRPr="009D3658">
        <w:rPr>
          <w:sz w:val="20"/>
          <w:szCs w:val="20"/>
        </w:rPr>
        <w:t xml:space="preserve">Hamiltonian </w:t>
      </w:r>
      <w:r w:rsidR="002D7837">
        <w:rPr>
          <w:sz w:val="20"/>
          <w:szCs w:val="20"/>
        </w:rPr>
        <w:t>i</w:t>
      </w:r>
      <w:r w:rsidR="007D3FB3" w:rsidRPr="009D3658">
        <w:rPr>
          <w:sz w:val="20"/>
          <w:szCs w:val="20"/>
        </w:rPr>
        <w:t xml:space="preserve">s quite similar to </w:t>
      </w:r>
      <w:r w:rsidR="002D7837">
        <w:rPr>
          <w:sz w:val="20"/>
          <w:szCs w:val="20"/>
        </w:rPr>
        <w:t xml:space="preserve">that of </w:t>
      </w:r>
      <w:r w:rsidR="007D3FB3" w:rsidRPr="009D3658">
        <w:rPr>
          <w:sz w:val="20"/>
          <w:szCs w:val="20"/>
        </w:rPr>
        <w:t xml:space="preserve">an atom. </w:t>
      </w:r>
      <w:r w:rsidR="002D7837">
        <w:rPr>
          <w:sz w:val="20"/>
          <w:szCs w:val="20"/>
        </w:rPr>
        <w:t>It consists of</w:t>
      </w:r>
      <w:r w:rsidR="007D3FB3" w:rsidRPr="009D3658">
        <w:rPr>
          <w:sz w:val="20"/>
          <w:szCs w:val="20"/>
        </w:rPr>
        <w:t xml:space="preserve"> the analogue of the nucleus</w:t>
      </w:r>
      <w:r w:rsidR="002D7837">
        <w:rPr>
          <w:sz w:val="20"/>
          <w:szCs w:val="20"/>
        </w:rPr>
        <w:t>,</w:t>
      </w:r>
      <w:r w:rsidR="007D3FB3" w:rsidRPr="009D3658">
        <w:rPr>
          <w:sz w:val="20"/>
          <w:szCs w:val="20"/>
        </w:rPr>
        <w:t xml:space="preserve"> with the heavy particle at the center of the internal co-ordinate system, and the analogues of electrons in the internal particles. The main diﬀerence between this model and an atom is that </w:t>
      </w:r>
      <w:r w:rsidR="002D7837">
        <w:rPr>
          <w:sz w:val="20"/>
          <w:szCs w:val="20"/>
        </w:rPr>
        <w:t xml:space="preserve">while </w:t>
      </w:r>
      <w:r w:rsidR="007D3FB3" w:rsidRPr="009D3658">
        <w:rPr>
          <w:sz w:val="20"/>
          <w:szCs w:val="20"/>
        </w:rPr>
        <w:t>the internal particles in an atom are all electrons</w:t>
      </w:r>
      <w:r w:rsidR="002D7837">
        <w:rPr>
          <w:sz w:val="20"/>
          <w:szCs w:val="20"/>
        </w:rPr>
        <w:t>, those in</w:t>
      </w:r>
      <w:r w:rsidR="007D3FB3" w:rsidRPr="009D3658">
        <w:rPr>
          <w:sz w:val="20"/>
          <w:szCs w:val="20"/>
        </w:rPr>
        <w:t xml:space="preserve"> the molecular atom may be both electrons and nuclei. Formally this diﬀerence manifests itself in the eﬀective masses of the </w:t>
      </w:r>
      <w:proofErr w:type="spellStart"/>
      <w:r w:rsidR="007D3FB3" w:rsidRPr="009D3658">
        <w:rPr>
          <w:sz w:val="20"/>
          <w:szCs w:val="20"/>
        </w:rPr>
        <w:t>pseudoparticles</w:t>
      </w:r>
      <w:proofErr w:type="spellEnd"/>
      <w:r w:rsidR="007D3FB3" w:rsidRPr="009D3658">
        <w:rPr>
          <w:sz w:val="20"/>
          <w:szCs w:val="20"/>
        </w:rPr>
        <w:t xml:space="preserve"> and in the way </w:t>
      </w:r>
      <w:r w:rsidR="002D7837">
        <w:rPr>
          <w:sz w:val="20"/>
          <w:szCs w:val="20"/>
        </w:rPr>
        <w:t xml:space="preserve">that </w:t>
      </w:r>
      <w:r w:rsidR="007D3FB3" w:rsidRPr="002D7837">
        <w:rPr>
          <w:color w:val="000000" w:themeColor="text1"/>
          <w:sz w:val="20"/>
          <w:szCs w:val="20"/>
        </w:rPr>
        <w:t>the permutational symmetry is implemented in the wave function</w:t>
      </w:r>
      <w:r w:rsidR="006902FD" w:rsidRPr="006902FD">
        <w:rPr>
          <w:color w:val="000000" w:themeColor="text1"/>
          <w:sz w:val="20"/>
          <w:szCs w:val="20"/>
        </w:rPr>
        <w:t xml:space="preserve"> </w:t>
      </w:r>
      <w:r w:rsidR="00217DB4" w:rsidRPr="00941E5C">
        <w:rPr>
          <w:color w:val="000000" w:themeColor="text1"/>
          <w:sz w:val="20"/>
          <w:szCs w:val="20"/>
        </w:rPr>
        <w:t>(Cafiero</w:t>
      </w:r>
      <w:r w:rsidR="00217DB4" w:rsidRPr="006902FD">
        <w:rPr>
          <w:color w:val="000000" w:themeColor="text1"/>
          <w:sz w:val="20"/>
          <w:szCs w:val="20"/>
        </w:rPr>
        <w:t xml:space="preserve">, </w:t>
      </w:r>
      <w:proofErr w:type="spellStart"/>
      <w:r w:rsidR="00217DB4" w:rsidRPr="006902FD">
        <w:rPr>
          <w:color w:val="000000" w:themeColor="text1"/>
          <w:sz w:val="20"/>
          <w:szCs w:val="20"/>
        </w:rPr>
        <w:t>Abramowicz</w:t>
      </w:r>
      <w:proofErr w:type="spellEnd"/>
      <w:r w:rsidR="00217DB4" w:rsidRPr="006902FD">
        <w:rPr>
          <w:color w:val="000000" w:themeColor="text1"/>
          <w:sz w:val="20"/>
          <w:szCs w:val="20"/>
        </w:rPr>
        <w:t>, 20</w:t>
      </w:r>
      <w:r w:rsidR="00060EC8" w:rsidRPr="006902FD">
        <w:rPr>
          <w:color w:val="000000" w:themeColor="text1"/>
          <w:sz w:val="20"/>
          <w:szCs w:val="20"/>
        </w:rPr>
        <w:t>0</w:t>
      </w:r>
      <w:r w:rsidR="00217DB4" w:rsidRPr="006902FD">
        <w:rPr>
          <w:color w:val="000000" w:themeColor="text1"/>
          <w:sz w:val="20"/>
          <w:szCs w:val="20"/>
        </w:rPr>
        <w:t>4).</w:t>
      </w:r>
    </w:p>
    <w:p w:rsidR="00CC6862" w:rsidRDefault="00CC6862" w:rsidP="00364211">
      <w:pPr>
        <w:pStyle w:val="ListParagraph"/>
        <w:spacing w:line="360" w:lineRule="auto"/>
        <w:ind w:left="0"/>
        <w:rPr>
          <w:b/>
          <w:bCs/>
          <w:color w:val="000000" w:themeColor="text1"/>
          <w:sz w:val="20"/>
          <w:szCs w:val="20"/>
        </w:rPr>
      </w:pPr>
    </w:p>
    <w:p w:rsidR="00CC6862" w:rsidRDefault="00CC6862" w:rsidP="00113868">
      <w:pPr>
        <w:pStyle w:val="ListParagraph"/>
        <w:numPr>
          <w:ilvl w:val="0"/>
          <w:numId w:val="9"/>
        </w:numPr>
        <w:tabs>
          <w:tab w:val="left" w:pos="0"/>
        </w:tabs>
        <w:spacing w:line="360" w:lineRule="auto"/>
        <w:ind w:left="0" w:firstLine="0"/>
        <w:rPr>
          <w:b/>
          <w:bCs/>
          <w:color w:val="000000" w:themeColor="text1"/>
          <w:sz w:val="20"/>
          <w:szCs w:val="20"/>
        </w:rPr>
      </w:pPr>
      <w:r w:rsidRPr="00CC6862">
        <w:rPr>
          <w:b/>
          <w:bCs/>
          <w:color w:val="000000" w:themeColor="text1"/>
          <w:sz w:val="20"/>
          <w:szCs w:val="20"/>
        </w:rPr>
        <w:t>Molecular dipoles</w:t>
      </w:r>
    </w:p>
    <w:p w:rsidR="008D4EA4" w:rsidRPr="008D4EA4" w:rsidRDefault="00A1017B" w:rsidP="00364211">
      <w:pPr>
        <w:pStyle w:val="ListParagraph"/>
        <w:spacing w:line="360" w:lineRule="auto"/>
        <w:ind w:left="0"/>
        <w:rPr>
          <w:color w:val="000000" w:themeColor="text1"/>
          <w:sz w:val="20"/>
          <w:szCs w:val="20"/>
        </w:rPr>
      </w:pPr>
      <w:r>
        <w:rPr>
          <w:color w:val="000000" w:themeColor="text1"/>
          <w:sz w:val="20"/>
          <w:szCs w:val="20"/>
        </w:rPr>
        <w:t xml:space="preserve">Turning to rotational symmetry, Wooley has </w:t>
      </w:r>
      <w:r w:rsidR="00203152">
        <w:rPr>
          <w:color w:val="000000" w:themeColor="text1"/>
          <w:sz w:val="20"/>
          <w:szCs w:val="20"/>
        </w:rPr>
        <w:t>emphasized</w:t>
      </w:r>
      <w:r>
        <w:rPr>
          <w:color w:val="000000" w:themeColor="text1"/>
          <w:sz w:val="20"/>
          <w:szCs w:val="20"/>
        </w:rPr>
        <w:t xml:space="preserve"> that the full Hamiltonian for molecular systems has spherical symmetry and cannot therefore </w:t>
      </w:r>
      <w:r w:rsidR="00C8307C">
        <w:rPr>
          <w:color w:val="000000" w:themeColor="text1"/>
          <w:sz w:val="20"/>
          <w:szCs w:val="20"/>
        </w:rPr>
        <w:t xml:space="preserve">be used to </w:t>
      </w:r>
      <w:r>
        <w:rPr>
          <w:color w:val="000000" w:themeColor="text1"/>
          <w:sz w:val="20"/>
          <w:szCs w:val="20"/>
        </w:rPr>
        <w:t xml:space="preserve">recover the </w:t>
      </w:r>
      <w:proofErr w:type="spellStart"/>
      <w:r>
        <w:rPr>
          <w:color w:val="000000" w:themeColor="text1"/>
          <w:sz w:val="20"/>
          <w:szCs w:val="20"/>
        </w:rPr>
        <w:t>existance</w:t>
      </w:r>
      <w:proofErr w:type="spellEnd"/>
      <w:r>
        <w:rPr>
          <w:color w:val="000000" w:themeColor="text1"/>
          <w:sz w:val="20"/>
          <w:szCs w:val="20"/>
        </w:rPr>
        <w:t xml:space="preserve"> of dipole moments.</w:t>
      </w:r>
      <w:r w:rsidR="00CC6862">
        <w:rPr>
          <w:rStyle w:val="FootnoteReference"/>
          <w:color w:val="000000" w:themeColor="text1"/>
          <w:sz w:val="20"/>
          <w:szCs w:val="20"/>
        </w:rPr>
        <w:footnoteReference w:id="1"/>
      </w:r>
      <w:r w:rsidR="00CC6862">
        <w:rPr>
          <w:color w:val="000000" w:themeColor="text1"/>
          <w:sz w:val="20"/>
          <w:szCs w:val="20"/>
        </w:rPr>
        <w:t xml:space="preserve"> </w:t>
      </w:r>
      <w:r>
        <w:rPr>
          <w:color w:val="000000" w:themeColor="text1"/>
          <w:sz w:val="20"/>
          <w:szCs w:val="20"/>
        </w:rPr>
        <w:t xml:space="preserve">He </w:t>
      </w:r>
      <w:r w:rsidR="00C8307C">
        <w:rPr>
          <w:color w:val="000000" w:themeColor="text1"/>
          <w:sz w:val="20"/>
          <w:szCs w:val="20"/>
        </w:rPr>
        <w:t>believes</w:t>
      </w:r>
      <w:r>
        <w:rPr>
          <w:color w:val="000000" w:themeColor="text1"/>
          <w:sz w:val="20"/>
          <w:szCs w:val="20"/>
        </w:rPr>
        <w:t xml:space="preserve"> that it is only by </w:t>
      </w:r>
      <w:r w:rsidR="00C8307C">
        <w:rPr>
          <w:color w:val="000000" w:themeColor="text1"/>
          <w:sz w:val="20"/>
          <w:szCs w:val="20"/>
        </w:rPr>
        <w:t>applying the BOA, that is by fixing the molecular framework, that the very notion of a dipole moment can be understood.  The implication seems to be that absent the BOA</w:t>
      </w:r>
      <w:r w:rsidR="00291C11">
        <w:rPr>
          <w:color w:val="000000" w:themeColor="text1"/>
          <w:sz w:val="20"/>
          <w:szCs w:val="20"/>
        </w:rPr>
        <w:t>,</w:t>
      </w:r>
      <w:r w:rsidR="00C8307C">
        <w:rPr>
          <w:color w:val="000000" w:themeColor="text1"/>
          <w:sz w:val="20"/>
          <w:szCs w:val="20"/>
        </w:rPr>
        <w:t xml:space="preserve"> dipole moments cannot be calculated.  Once </w:t>
      </w:r>
      <w:proofErr w:type="gramStart"/>
      <w:r w:rsidR="00C8307C">
        <w:rPr>
          <w:color w:val="000000" w:themeColor="text1"/>
          <w:sz w:val="20"/>
          <w:szCs w:val="20"/>
        </w:rPr>
        <w:t>again</w:t>
      </w:r>
      <w:proofErr w:type="gramEnd"/>
      <w:r w:rsidR="00C8307C">
        <w:rPr>
          <w:color w:val="000000" w:themeColor="text1"/>
          <w:sz w:val="20"/>
          <w:szCs w:val="20"/>
        </w:rPr>
        <w:t xml:space="preserve"> the situation appears to have moved on since Wooley published his thoughts on the matter.  Dipole moments can be calculated within the BOA and even without it.  In </w:t>
      </w:r>
      <w:proofErr w:type="gramStart"/>
      <w:r w:rsidR="00C8307C">
        <w:rPr>
          <w:color w:val="000000" w:themeColor="text1"/>
          <w:sz w:val="20"/>
          <w:szCs w:val="20"/>
        </w:rPr>
        <w:t>fact</w:t>
      </w:r>
      <w:proofErr w:type="gramEnd"/>
      <w:r w:rsidR="00C8307C">
        <w:rPr>
          <w:color w:val="000000" w:themeColor="text1"/>
          <w:sz w:val="20"/>
          <w:szCs w:val="20"/>
        </w:rPr>
        <w:t xml:space="preserve"> non BOA calculations have been used to obtain more accurate values for the dipole moments of molecules such as </w:t>
      </w:r>
      <w:r w:rsidR="00941E5C">
        <w:rPr>
          <w:color w:val="000000" w:themeColor="text1"/>
          <w:sz w:val="20"/>
          <w:szCs w:val="20"/>
        </w:rPr>
        <w:t xml:space="preserve">those in table 1.  For example in the case of the </w:t>
      </w:r>
      <w:r w:rsidR="00D3082E">
        <w:rPr>
          <w:color w:val="000000" w:themeColor="text1"/>
          <w:sz w:val="20"/>
          <w:szCs w:val="20"/>
        </w:rPr>
        <w:t>Li</w:t>
      </w:r>
      <w:r w:rsidR="00941E5C">
        <w:rPr>
          <w:color w:val="000000" w:themeColor="text1"/>
          <w:sz w:val="20"/>
          <w:szCs w:val="20"/>
        </w:rPr>
        <w:t xml:space="preserve">H molecule the calculation </w:t>
      </w:r>
      <w:r w:rsidR="00D3082E">
        <w:rPr>
          <w:color w:val="000000" w:themeColor="text1"/>
          <w:sz w:val="20"/>
          <w:szCs w:val="20"/>
        </w:rPr>
        <w:t xml:space="preserve">is essentially exact </w:t>
      </w:r>
      <w:r w:rsidR="00941E5C">
        <w:rPr>
          <w:color w:val="000000" w:themeColor="text1"/>
          <w:sz w:val="20"/>
          <w:szCs w:val="20"/>
        </w:rPr>
        <w:t>compared with the experimental value</w:t>
      </w:r>
      <w:r w:rsidR="00D3082E">
        <w:rPr>
          <w:color w:val="000000" w:themeColor="text1"/>
          <w:sz w:val="20"/>
          <w:szCs w:val="20"/>
        </w:rPr>
        <w:t>,</w:t>
      </w:r>
      <w:r w:rsidR="00C8307C">
        <w:rPr>
          <w:color w:val="000000" w:themeColor="text1"/>
          <w:sz w:val="20"/>
          <w:szCs w:val="20"/>
        </w:rPr>
        <w:t xml:space="preserve"> </w:t>
      </w:r>
      <w:r w:rsidR="00D3082E">
        <w:rPr>
          <w:color w:val="000000" w:themeColor="text1"/>
          <w:sz w:val="20"/>
          <w:szCs w:val="20"/>
        </w:rPr>
        <w:t xml:space="preserve">when the wavefunction expansion length reaches 244 terms </w:t>
      </w:r>
      <w:proofErr w:type="gramStart"/>
      <w:r w:rsidR="00C8307C">
        <w:rPr>
          <w:color w:val="000000" w:themeColor="text1"/>
          <w:sz w:val="20"/>
          <w:szCs w:val="20"/>
        </w:rPr>
        <w:t xml:space="preserve">( </w:t>
      </w:r>
      <w:r w:rsidR="00941E5C">
        <w:rPr>
          <w:color w:val="000000" w:themeColor="text1"/>
          <w:sz w:val="20"/>
          <w:szCs w:val="20"/>
        </w:rPr>
        <w:t>Cafiero</w:t>
      </w:r>
      <w:proofErr w:type="gramEnd"/>
      <w:r w:rsidR="00941E5C">
        <w:rPr>
          <w:color w:val="000000" w:themeColor="text1"/>
          <w:sz w:val="20"/>
          <w:szCs w:val="20"/>
        </w:rPr>
        <w:t xml:space="preserve"> et al., 2003).</w:t>
      </w:r>
      <w:r w:rsidR="00CC6862">
        <w:rPr>
          <w:color w:val="000000" w:themeColor="text1"/>
          <w:sz w:val="20"/>
          <w:szCs w:val="20"/>
        </w:rPr>
        <w:t xml:space="preserve">  </w:t>
      </w:r>
      <w:r w:rsidR="008D4EA4">
        <w:rPr>
          <w:color w:val="000000" w:themeColor="text1"/>
          <w:sz w:val="20"/>
          <w:szCs w:val="20"/>
        </w:rPr>
        <w:t>If one considers reduction to mean just how closely calculations can recover any particular molecular property, as I suggested in previous articles, then this surely must count as a successful reduction</w:t>
      </w:r>
      <w:r w:rsidR="001C05F4">
        <w:rPr>
          <w:color w:val="000000" w:themeColor="text1"/>
          <w:sz w:val="20"/>
          <w:szCs w:val="20"/>
        </w:rPr>
        <w:t xml:space="preserve"> (Scerri, 1994)</w:t>
      </w:r>
      <w:r w:rsidR="008D4EA4">
        <w:rPr>
          <w:color w:val="000000" w:themeColor="text1"/>
          <w:sz w:val="20"/>
          <w:szCs w:val="20"/>
        </w:rPr>
        <w:t>.</w:t>
      </w:r>
    </w:p>
    <w:p w:rsidR="00D607BF" w:rsidRDefault="00D3082E" w:rsidP="00364211">
      <w:pPr>
        <w:pStyle w:val="ListParagraph"/>
        <w:pBdr>
          <w:bottom w:val="single" w:sz="12" w:space="1" w:color="auto"/>
        </w:pBdr>
        <w:spacing w:line="360" w:lineRule="auto"/>
        <w:ind w:left="0"/>
        <w:jc w:val="center"/>
        <w:rPr>
          <w:sz w:val="20"/>
          <w:szCs w:val="20"/>
        </w:rPr>
      </w:pPr>
      <w:r>
        <w:rPr>
          <w:noProof/>
          <w:sz w:val="20"/>
          <w:szCs w:val="20"/>
        </w:rPr>
        <w:drawing>
          <wp:inline distT="0" distB="0" distL="0" distR="0">
            <wp:extent cx="3886200" cy="1722486"/>
            <wp:effectExtent l="0" t="0" r="0" b="5080"/>
            <wp:docPr id="1077466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66348" name="Picture 1077466348"/>
                    <pic:cNvPicPr/>
                  </pic:nvPicPr>
                  <pic:blipFill>
                    <a:blip r:embed="rId17">
                      <a:extLst>
                        <a:ext uri="{28A0092B-C50C-407E-A947-70E740481C1C}">
                          <a14:useLocalDpi xmlns:a14="http://schemas.microsoft.com/office/drawing/2010/main" val="0"/>
                        </a:ext>
                      </a:extLst>
                    </a:blip>
                    <a:stretch>
                      <a:fillRect/>
                    </a:stretch>
                  </pic:blipFill>
                  <pic:spPr>
                    <a:xfrm>
                      <a:off x="0" y="0"/>
                      <a:ext cx="3916874" cy="1736082"/>
                    </a:xfrm>
                    <a:prstGeom prst="rect">
                      <a:avLst/>
                    </a:prstGeom>
                  </pic:spPr>
                </pic:pic>
              </a:graphicData>
            </a:graphic>
          </wp:inline>
        </w:drawing>
      </w:r>
    </w:p>
    <w:p w:rsidR="00520066" w:rsidRDefault="00D3082E" w:rsidP="00364211">
      <w:pPr>
        <w:pStyle w:val="ListParagraph"/>
        <w:spacing w:line="360" w:lineRule="auto"/>
        <w:rPr>
          <w:sz w:val="20"/>
          <w:szCs w:val="20"/>
        </w:rPr>
      </w:pPr>
      <w:r>
        <w:rPr>
          <w:sz w:val="20"/>
          <w:szCs w:val="20"/>
        </w:rPr>
        <w:lastRenderedPageBreak/>
        <w:t>Table 1.  Energies and dipole moments (</w:t>
      </w:r>
      <w:r>
        <w:rPr>
          <w:sz w:val="20"/>
          <w:szCs w:val="20"/>
        </w:rPr>
        <w:sym w:font="Symbol" w:char="F06D"/>
      </w:r>
      <w:r>
        <w:rPr>
          <w:sz w:val="20"/>
          <w:szCs w:val="20"/>
        </w:rPr>
        <w:t>) for the LiH molecule for various expansion lengths</w:t>
      </w:r>
    </w:p>
    <w:p w:rsidR="00203152" w:rsidRDefault="00D3082E" w:rsidP="00364211">
      <w:pPr>
        <w:pStyle w:val="ListParagraph"/>
        <w:spacing w:line="360" w:lineRule="auto"/>
        <w:rPr>
          <w:sz w:val="20"/>
          <w:szCs w:val="20"/>
        </w:rPr>
      </w:pPr>
      <w:r>
        <w:rPr>
          <w:sz w:val="20"/>
          <w:szCs w:val="20"/>
        </w:rPr>
        <w:t xml:space="preserve"> in the wavefunction</w:t>
      </w:r>
      <w:r w:rsidR="00520066">
        <w:rPr>
          <w:sz w:val="20"/>
          <w:szCs w:val="20"/>
        </w:rPr>
        <w:t xml:space="preserve"> (m)</w:t>
      </w:r>
      <w:r>
        <w:rPr>
          <w:sz w:val="20"/>
          <w:szCs w:val="20"/>
        </w:rPr>
        <w:t xml:space="preserve">. </w:t>
      </w:r>
    </w:p>
    <w:p w:rsidR="008D4EA4" w:rsidRPr="00364211" w:rsidRDefault="00CC6862" w:rsidP="00364211">
      <w:pPr>
        <w:pStyle w:val="NormalWeb"/>
        <w:spacing w:line="360" w:lineRule="auto"/>
        <w:rPr>
          <w:rFonts w:asciiTheme="minorHAnsi" w:hAnsiTheme="minorHAnsi" w:cstheme="minorHAnsi"/>
          <w:color w:val="000000"/>
          <w:sz w:val="20"/>
          <w:szCs w:val="20"/>
        </w:rPr>
      </w:pPr>
      <w:r>
        <w:rPr>
          <w:rFonts w:asciiTheme="minorHAnsi" w:hAnsiTheme="minorHAnsi" w:cstheme="minorHAnsi"/>
          <w:color w:val="000000"/>
          <w:sz w:val="20"/>
          <w:szCs w:val="20"/>
        </w:rPr>
        <w:tab/>
      </w:r>
      <w:r w:rsidR="00203152" w:rsidRPr="00203152">
        <w:rPr>
          <w:rFonts w:asciiTheme="minorHAnsi" w:hAnsiTheme="minorHAnsi" w:cstheme="minorHAnsi"/>
          <w:color w:val="000000"/>
          <w:sz w:val="20"/>
          <w:szCs w:val="20"/>
        </w:rPr>
        <w:t xml:space="preserve">The reason for the non-zero dipole moment is that in the computations based on the BO approximation </w:t>
      </w:r>
      <w:r>
        <w:rPr>
          <w:rFonts w:asciiTheme="minorHAnsi" w:hAnsiTheme="minorHAnsi" w:cstheme="minorHAnsi"/>
          <w:color w:val="000000"/>
          <w:sz w:val="20"/>
          <w:szCs w:val="20"/>
        </w:rPr>
        <w:t>‘</w:t>
      </w:r>
      <w:r w:rsidR="00203152" w:rsidRPr="00203152">
        <w:rPr>
          <w:rFonts w:asciiTheme="minorHAnsi" w:hAnsiTheme="minorHAnsi" w:cstheme="minorHAnsi"/>
          <w:color w:val="000000"/>
          <w:sz w:val="20"/>
          <w:szCs w:val="20"/>
        </w:rPr>
        <w:t>fix</w:t>
      </w:r>
      <w:r>
        <w:rPr>
          <w:rFonts w:asciiTheme="minorHAnsi" w:hAnsiTheme="minorHAnsi" w:cstheme="minorHAnsi"/>
          <w:color w:val="000000"/>
          <w:sz w:val="20"/>
          <w:szCs w:val="20"/>
        </w:rPr>
        <w:t>’</w:t>
      </w:r>
      <w:r w:rsidR="00203152" w:rsidRPr="00203152">
        <w:rPr>
          <w:rFonts w:asciiTheme="minorHAnsi" w:hAnsiTheme="minorHAnsi" w:cstheme="minorHAnsi"/>
          <w:color w:val="000000"/>
          <w:sz w:val="20"/>
          <w:szCs w:val="20"/>
        </w:rPr>
        <w:t xml:space="preserve"> the frame of the molecule in space. In experiments that aim to measure the dipole moment the molecular frame</w:t>
      </w:r>
      <w:r w:rsidR="004873A3">
        <w:rPr>
          <w:rFonts w:asciiTheme="minorHAnsi" w:hAnsiTheme="minorHAnsi" w:cstheme="minorHAnsi"/>
          <w:color w:val="000000"/>
          <w:sz w:val="20"/>
          <w:szCs w:val="20"/>
        </w:rPr>
        <w:t xml:space="preserve"> is</w:t>
      </w:r>
      <w:r w:rsidR="00203152" w:rsidRPr="00203152">
        <w:rPr>
          <w:rFonts w:asciiTheme="minorHAnsi" w:hAnsiTheme="minorHAnsi" w:cstheme="minorHAnsi"/>
          <w:color w:val="000000"/>
          <w:sz w:val="20"/>
          <w:szCs w:val="20"/>
        </w:rPr>
        <w:t xml:space="preserve"> also aligned in a certain way because, the molecules are placed in an electric field. The electron charge distribution for a molecule with fixed nuclear positions is obviously not spherically symmetric. However, </w:t>
      </w:r>
      <w:proofErr w:type="gramStart"/>
      <w:r w:rsidR="00203152" w:rsidRPr="00203152">
        <w:rPr>
          <w:rFonts w:asciiTheme="minorHAnsi" w:hAnsiTheme="minorHAnsi" w:cstheme="minorHAnsi"/>
          <w:color w:val="000000"/>
          <w:sz w:val="20"/>
          <w:szCs w:val="20"/>
        </w:rPr>
        <w:t>If</w:t>
      </w:r>
      <w:proofErr w:type="gramEnd"/>
      <w:r w:rsidR="00203152" w:rsidRPr="00203152">
        <w:rPr>
          <w:rFonts w:asciiTheme="minorHAnsi" w:hAnsiTheme="minorHAnsi" w:cstheme="minorHAnsi"/>
          <w:color w:val="000000"/>
          <w:sz w:val="20"/>
          <w:szCs w:val="20"/>
        </w:rPr>
        <w:t xml:space="preserve"> we were to consider all possible orientations of the molecule in space and calculated an average then it would yield a zero dipole moment as long as all orientations are equally probable.  If one does not assume the Born-Oppenheimer approximation, </w:t>
      </w:r>
      <w:proofErr w:type="gramStart"/>
      <w:r w:rsidR="00203152" w:rsidRPr="00203152">
        <w:rPr>
          <w:rFonts w:asciiTheme="minorHAnsi" w:hAnsiTheme="minorHAnsi" w:cstheme="minorHAnsi"/>
          <w:color w:val="000000"/>
          <w:sz w:val="20"/>
          <w:szCs w:val="20"/>
        </w:rPr>
        <w:t>i.e.</w:t>
      </w:r>
      <w:proofErr w:type="gramEnd"/>
      <w:r w:rsidR="00203152" w:rsidRPr="00203152">
        <w:rPr>
          <w:rFonts w:asciiTheme="minorHAnsi" w:hAnsiTheme="minorHAnsi" w:cstheme="minorHAnsi"/>
          <w:color w:val="000000"/>
          <w:sz w:val="20"/>
          <w:szCs w:val="20"/>
        </w:rPr>
        <w:t xml:space="preserve"> if both electrons and nuclei are treated equally as quantum particles with certain masses and charges, there is no way to separate out the rotational motion of the nuclei, i.e. there is no way to "fix" the molecular frame in space. </w:t>
      </w:r>
      <w:r w:rsidR="004873A3">
        <w:rPr>
          <w:rFonts w:asciiTheme="minorHAnsi" w:hAnsiTheme="minorHAnsi" w:cstheme="minorHAnsi"/>
          <w:color w:val="000000"/>
          <w:sz w:val="20"/>
          <w:szCs w:val="20"/>
        </w:rPr>
        <w:t>But it is still possible</w:t>
      </w:r>
      <w:r w:rsidR="00203152" w:rsidRPr="00203152">
        <w:rPr>
          <w:rFonts w:asciiTheme="minorHAnsi" w:hAnsiTheme="minorHAnsi" w:cstheme="minorHAnsi"/>
          <w:color w:val="000000"/>
          <w:sz w:val="20"/>
          <w:szCs w:val="20"/>
        </w:rPr>
        <w:t xml:space="preserve"> to extract the dipole moment from non-BO calculations </w:t>
      </w:r>
      <w:r w:rsidR="004873A3">
        <w:rPr>
          <w:rFonts w:asciiTheme="minorHAnsi" w:hAnsiTheme="minorHAnsi" w:cstheme="minorHAnsi"/>
          <w:color w:val="000000"/>
          <w:sz w:val="20"/>
          <w:szCs w:val="20"/>
        </w:rPr>
        <w:t>by means of</w:t>
      </w:r>
      <w:r w:rsidR="00203152" w:rsidRPr="00203152">
        <w:rPr>
          <w:rFonts w:asciiTheme="minorHAnsi" w:hAnsiTheme="minorHAnsi" w:cstheme="minorHAnsi"/>
          <w:color w:val="000000"/>
          <w:sz w:val="20"/>
          <w:szCs w:val="20"/>
        </w:rPr>
        <w:t xml:space="preserve"> some numerical manipulations, which is what was done in non-BO calculations by Cafiero </w:t>
      </w:r>
      <w:r w:rsidR="004873A3">
        <w:rPr>
          <w:rFonts w:asciiTheme="minorHAnsi" w:hAnsiTheme="minorHAnsi" w:cstheme="minorHAnsi"/>
          <w:color w:val="000000"/>
          <w:sz w:val="20"/>
          <w:szCs w:val="20"/>
        </w:rPr>
        <w:t>et al.</w:t>
      </w:r>
      <w:r>
        <w:rPr>
          <w:rFonts w:asciiTheme="minorHAnsi" w:hAnsiTheme="minorHAnsi" w:cstheme="minorHAnsi"/>
          <w:color w:val="000000"/>
          <w:sz w:val="20"/>
          <w:szCs w:val="20"/>
        </w:rPr>
        <w:t xml:space="preserve"> mentioned above.  </w:t>
      </w:r>
    </w:p>
    <w:p w:rsidR="00A1017B" w:rsidRPr="00113868" w:rsidRDefault="00A1017B" w:rsidP="00113868">
      <w:pPr>
        <w:pStyle w:val="ListParagraph"/>
        <w:numPr>
          <w:ilvl w:val="0"/>
          <w:numId w:val="9"/>
        </w:numPr>
        <w:tabs>
          <w:tab w:val="left" w:pos="1080"/>
        </w:tabs>
        <w:spacing w:line="360" w:lineRule="auto"/>
        <w:ind w:left="0" w:firstLine="0"/>
        <w:rPr>
          <w:b/>
          <w:bCs/>
          <w:sz w:val="20"/>
          <w:szCs w:val="20"/>
        </w:rPr>
      </w:pPr>
      <w:r w:rsidRPr="00113868">
        <w:rPr>
          <w:b/>
          <w:bCs/>
          <w:sz w:val="20"/>
          <w:szCs w:val="20"/>
        </w:rPr>
        <w:t>Computer Simulation including the Monte Carlo Method</w:t>
      </w:r>
    </w:p>
    <w:p w:rsidR="00A1017B" w:rsidRDefault="00A1017B" w:rsidP="00364211">
      <w:pPr>
        <w:spacing w:line="360" w:lineRule="auto"/>
        <w:rPr>
          <w:sz w:val="20"/>
          <w:szCs w:val="20"/>
        </w:rPr>
      </w:pPr>
      <w:r>
        <w:rPr>
          <w:sz w:val="20"/>
          <w:szCs w:val="20"/>
        </w:rPr>
        <w:t xml:space="preserve">Philosophers of science have for </w:t>
      </w:r>
      <w:proofErr w:type="spellStart"/>
      <w:r>
        <w:rPr>
          <w:sz w:val="20"/>
          <w:szCs w:val="20"/>
        </w:rPr>
        <w:t>sometime</w:t>
      </w:r>
      <w:proofErr w:type="spellEnd"/>
      <w:r>
        <w:rPr>
          <w:sz w:val="20"/>
          <w:szCs w:val="20"/>
        </w:rPr>
        <w:t xml:space="preserve"> recognized that computer simulations represent a legitimate and categorically new way of conducting scientific research.  </w:t>
      </w:r>
    </w:p>
    <w:p w:rsidR="008D4EA4" w:rsidRPr="00662EF4" w:rsidRDefault="008D4EA4" w:rsidP="00364211">
      <w:pPr>
        <w:spacing w:line="360" w:lineRule="auto"/>
        <w:rPr>
          <w:sz w:val="20"/>
          <w:szCs w:val="20"/>
        </w:rPr>
      </w:pPr>
    </w:p>
    <w:p w:rsidR="00A1017B" w:rsidRPr="00662EF4" w:rsidRDefault="00A1017B" w:rsidP="00364211">
      <w:pPr>
        <w:spacing w:line="360" w:lineRule="auto"/>
        <w:ind w:left="720"/>
        <w:rPr>
          <w:sz w:val="20"/>
          <w:szCs w:val="20"/>
        </w:rPr>
      </w:pPr>
      <w:r w:rsidRPr="00662EF4">
        <w:rPr>
          <w:sz w:val="20"/>
          <w:szCs w:val="20"/>
        </w:rPr>
        <w:t>[…] computer simulations are not simply number crunching techniques. They</w:t>
      </w:r>
      <w:r w:rsidR="00291C11">
        <w:rPr>
          <w:sz w:val="20"/>
          <w:szCs w:val="20"/>
        </w:rPr>
        <w:t xml:space="preserve"> </w:t>
      </w:r>
      <w:r w:rsidRPr="00662EF4">
        <w:rPr>
          <w:sz w:val="20"/>
          <w:szCs w:val="20"/>
        </w:rPr>
        <w:t>involve a complex chain of inferences that serve to transform theoretical structures into specific concrete knowledge of physical systems […] this process of</w:t>
      </w:r>
      <w:r w:rsidR="00291C11">
        <w:rPr>
          <w:sz w:val="20"/>
          <w:szCs w:val="20"/>
        </w:rPr>
        <w:t xml:space="preserve"> </w:t>
      </w:r>
      <w:r w:rsidRPr="00662EF4">
        <w:rPr>
          <w:sz w:val="20"/>
          <w:szCs w:val="20"/>
        </w:rPr>
        <w:t>transformation […] has its own unique epistemology. It is an epistemology that</w:t>
      </w:r>
    </w:p>
    <w:p w:rsidR="00A1017B" w:rsidRDefault="00A1017B" w:rsidP="00364211">
      <w:pPr>
        <w:spacing w:line="360" w:lineRule="auto"/>
        <w:ind w:left="720"/>
        <w:rPr>
          <w:sz w:val="20"/>
          <w:szCs w:val="20"/>
        </w:rPr>
      </w:pPr>
      <w:r w:rsidRPr="00662EF4">
        <w:rPr>
          <w:sz w:val="20"/>
          <w:szCs w:val="20"/>
        </w:rPr>
        <w:t>is unfamiliar to most philosophy of science […]. (Winsberg 1999, p. 275)</w:t>
      </w:r>
    </w:p>
    <w:p w:rsidR="00A1017B" w:rsidRPr="00662EF4" w:rsidRDefault="00A1017B" w:rsidP="00364211">
      <w:pPr>
        <w:spacing w:line="360" w:lineRule="auto"/>
        <w:ind w:left="720"/>
        <w:rPr>
          <w:sz w:val="20"/>
          <w:szCs w:val="20"/>
        </w:rPr>
      </w:pPr>
    </w:p>
    <w:p w:rsidR="00A1017B" w:rsidRPr="00662EF4" w:rsidRDefault="00A1017B" w:rsidP="00364211">
      <w:pPr>
        <w:spacing w:line="360" w:lineRule="auto"/>
        <w:ind w:left="720"/>
        <w:rPr>
          <w:sz w:val="20"/>
          <w:szCs w:val="20"/>
        </w:rPr>
      </w:pPr>
      <w:r w:rsidRPr="00662EF4">
        <w:rPr>
          <w:sz w:val="20"/>
          <w:szCs w:val="20"/>
        </w:rPr>
        <w:t>[…] computer simulation provides […] a qualitatively new and different methodology for the natural sciences, and […] this methodology lies somewhere</w:t>
      </w:r>
      <w:r>
        <w:rPr>
          <w:sz w:val="20"/>
          <w:szCs w:val="20"/>
        </w:rPr>
        <w:t xml:space="preserve"> </w:t>
      </w:r>
      <w:r w:rsidRPr="00662EF4">
        <w:rPr>
          <w:sz w:val="20"/>
          <w:szCs w:val="20"/>
        </w:rPr>
        <w:t>intermediate between traditional theoretical science and its empirical methods</w:t>
      </w:r>
      <w:r>
        <w:rPr>
          <w:sz w:val="20"/>
          <w:szCs w:val="20"/>
        </w:rPr>
        <w:t xml:space="preserve"> </w:t>
      </w:r>
      <w:r w:rsidRPr="00662EF4">
        <w:rPr>
          <w:sz w:val="20"/>
          <w:szCs w:val="20"/>
        </w:rPr>
        <w:t>of experimentation and observation. Scientific activity has thus reached a</w:t>
      </w:r>
    </w:p>
    <w:p w:rsidR="00A1017B" w:rsidRPr="00662EF4" w:rsidRDefault="00A1017B" w:rsidP="00364211">
      <w:pPr>
        <w:spacing w:line="360" w:lineRule="auto"/>
        <w:ind w:left="720"/>
        <w:rPr>
          <w:sz w:val="20"/>
          <w:szCs w:val="20"/>
        </w:rPr>
      </w:pPr>
      <w:r w:rsidRPr="00662EF4">
        <w:rPr>
          <w:sz w:val="20"/>
          <w:szCs w:val="20"/>
        </w:rPr>
        <w:t>new milestone somewhat comparable to the milestones that started the empirical approach (Galileo) and the deterministic mathematical approach to dynamics</w:t>
      </w:r>
      <w:r>
        <w:rPr>
          <w:sz w:val="20"/>
          <w:szCs w:val="20"/>
        </w:rPr>
        <w:t xml:space="preserve"> </w:t>
      </w:r>
      <w:r w:rsidRPr="00662EF4">
        <w:rPr>
          <w:sz w:val="20"/>
          <w:szCs w:val="20"/>
        </w:rPr>
        <w:t>(Newton and Laplace). Computer simulation is consequently</w:t>
      </w:r>
      <w:r>
        <w:rPr>
          <w:sz w:val="20"/>
          <w:szCs w:val="20"/>
        </w:rPr>
        <w:t xml:space="preserve"> </w:t>
      </w:r>
      <w:r w:rsidRPr="00662EF4">
        <w:rPr>
          <w:sz w:val="20"/>
          <w:szCs w:val="20"/>
        </w:rPr>
        <w:t>of considerable philosophical interest. (Rohrlich 1991, p. 507, italics original)</w:t>
      </w:r>
    </w:p>
    <w:p w:rsidR="00A1017B" w:rsidRDefault="00A1017B" w:rsidP="00364211">
      <w:pPr>
        <w:pStyle w:val="ListParagraph"/>
        <w:spacing w:line="360" w:lineRule="auto"/>
        <w:ind w:left="0"/>
        <w:rPr>
          <w:b/>
          <w:bCs/>
          <w:color w:val="000000" w:themeColor="text1"/>
          <w:sz w:val="20"/>
          <w:szCs w:val="20"/>
        </w:rPr>
      </w:pPr>
    </w:p>
    <w:p w:rsidR="004F6C7B" w:rsidRPr="003629B2" w:rsidRDefault="00C8307C" w:rsidP="00364211">
      <w:pPr>
        <w:pStyle w:val="ListParagraph"/>
        <w:tabs>
          <w:tab w:val="left" w:pos="967"/>
        </w:tabs>
        <w:spacing w:line="360" w:lineRule="auto"/>
        <w:ind w:left="0"/>
        <w:rPr>
          <w:color w:val="000000" w:themeColor="text1"/>
          <w:sz w:val="20"/>
          <w:szCs w:val="20"/>
        </w:rPr>
      </w:pPr>
      <w:r w:rsidRPr="00C8307C">
        <w:rPr>
          <w:color w:val="000000" w:themeColor="text1"/>
          <w:sz w:val="20"/>
          <w:szCs w:val="20"/>
        </w:rPr>
        <w:t>For example, the</w:t>
      </w:r>
      <w:r>
        <w:rPr>
          <w:b/>
          <w:bCs/>
          <w:color w:val="000000" w:themeColor="text1"/>
          <w:sz w:val="20"/>
          <w:szCs w:val="20"/>
        </w:rPr>
        <w:t xml:space="preserve"> </w:t>
      </w:r>
      <w:proofErr w:type="spellStart"/>
      <w:r w:rsidR="00621E29" w:rsidRPr="003629B2">
        <w:rPr>
          <w:color w:val="000000" w:themeColor="text1"/>
          <w:sz w:val="20"/>
          <w:szCs w:val="20"/>
        </w:rPr>
        <w:t>The</w:t>
      </w:r>
      <w:proofErr w:type="spellEnd"/>
      <w:r w:rsidR="00621E29" w:rsidRPr="003629B2">
        <w:rPr>
          <w:color w:val="000000" w:themeColor="text1"/>
          <w:sz w:val="20"/>
          <w:szCs w:val="20"/>
        </w:rPr>
        <w:t xml:space="preserve"> Monte Carlo Method is a widely used statistical technique which is used to solve problems which are too complex to analyze analytically.   It depends of the use of random number</w:t>
      </w:r>
      <w:r>
        <w:rPr>
          <w:color w:val="000000" w:themeColor="text1"/>
          <w:sz w:val="20"/>
          <w:szCs w:val="20"/>
        </w:rPr>
        <w:t xml:space="preserve"> generators</w:t>
      </w:r>
      <w:r w:rsidR="00621E29" w:rsidRPr="003629B2">
        <w:rPr>
          <w:color w:val="000000" w:themeColor="text1"/>
          <w:sz w:val="20"/>
          <w:szCs w:val="20"/>
        </w:rPr>
        <w:t xml:space="preserve"> and computational power.  </w:t>
      </w:r>
      <w:r w:rsidR="004F6C7B" w:rsidRPr="003629B2">
        <w:rPr>
          <w:color w:val="000000" w:themeColor="text1"/>
          <w:sz w:val="20"/>
          <w:szCs w:val="20"/>
        </w:rPr>
        <w:t xml:space="preserve">A simple or toy example </w:t>
      </w:r>
      <w:r w:rsidR="00291C11">
        <w:rPr>
          <w:color w:val="000000" w:themeColor="text1"/>
          <w:sz w:val="20"/>
          <w:szCs w:val="20"/>
        </w:rPr>
        <w:t xml:space="preserve">is </w:t>
      </w:r>
      <w:r w:rsidR="004F6C7B" w:rsidRPr="003629B2">
        <w:rPr>
          <w:color w:val="000000" w:themeColor="text1"/>
          <w:sz w:val="20"/>
          <w:szCs w:val="20"/>
        </w:rPr>
        <w:t>often presented to explain the method</w:t>
      </w:r>
      <w:r w:rsidR="00291C11">
        <w:rPr>
          <w:color w:val="000000" w:themeColor="text1"/>
          <w:sz w:val="20"/>
          <w:szCs w:val="20"/>
        </w:rPr>
        <w:t xml:space="preserve">, namely </w:t>
      </w:r>
      <w:r w:rsidR="004F6C7B" w:rsidRPr="003629B2">
        <w:rPr>
          <w:color w:val="000000" w:themeColor="text1"/>
          <w:sz w:val="20"/>
          <w:szCs w:val="20"/>
        </w:rPr>
        <w:t xml:space="preserve">that of calculating the value of </w:t>
      </w:r>
      <m:oMath>
        <m:r>
          <w:rPr>
            <w:rFonts w:ascii="Cambria Math" w:hAnsi="Cambria Math"/>
            <w:color w:val="000000" w:themeColor="text1"/>
            <w:sz w:val="20"/>
            <w:szCs w:val="20"/>
          </w:rPr>
          <m:t>π.</m:t>
        </m:r>
      </m:oMath>
    </w:p>
    <w:p w:rsidR="008C543F" w:rsidRPr="003629B2" w:rsidRDefault="00F302C3" w:rsidP="00364211">
      <w:pPr>
        <w:pStyle w:val="ListParagraph"/>
        <w:spacing w:line="360" w:lineRule="auto"/>
        <w:ind w:left="0"/>
        <w:rPr>
          <w:color w:val="000000" w:themeColor="text1"/>
          <w:sz w:val="20"/>
          <w:szCs w:val="20"/>
        </w:rPr>
      </w:pPr>
      <w:r>
        <w:rPr>
          <w:color w:val="000000" w:themeColor="text1"/>
          <w:sz w:val="20"/>
          <w:szCs w:val="20"/>
        </w:rPr>
        <w:lastRenderedPageBreak/>
        <w:tab/>
      </w:r>
      <w:r w:rsidR="004F6C7B" w:rsidRPr="003629B2">
        <w:rPr>
          <w:color w:val="000000" w:themeColor="text1"/>
          <w:sz w:val="20"/>
          <w:szCs w:val="20"/>
        </w:rPr>
        <w:t>Consider</w:t>
      </w:r>
      <w:r w:rsidR="008C543F" w:rsidRPr="003629B2">
        <w:rPr>
          <w:color w:val="000000" w:themeColor="text1"/>
          <w:sz w:val="20"/>
          <w:szCs w:val="20"/>
        </w:rPr>
        <w:t xml:space="preserve"> a square of side 1</w:t>
      </w:r>
      <w:r w:rsidR="00F63A94">
        <w:rPr>
          <w:color w:val="000000" w:themeColor="text1"/>
          <w:sz w:val="20"/>
          <w:szCs w:val="20"/>
        </w:rPr>
        <w:t xml:space="preserve"> unit</w:t>
      </w:r>
      <w:r w:rsidR="008C543F" w:rsidRPr="003629B2">
        <w:rPr>
          <w:color w:val="000000" w:themeColor="text1"/>
          <w:sz w:val="20"/>
          <w:szCs w:val="20"/>
        </w:rPr>
        <w:t xml:space="preserve"> and a circle which fits neatly within the same square</w:t>
      </w:r>
      <w:r w:rsidR="00C8307C">
        <w:rPr>
          <w:color w:val="000000" w:themeColor="text1"/>
          <w:sz w:val="20"/>
          <w:szCs w:val="20"/>
        </w:rPr>
        <w:t xml:space="preserve"> (Figure 5)</w:t>
      </w:r>
      <w:r w:rsidR="008C543F" w:rsidRPr="003629B2">
        <w:rPr>
          <w:color w:val="000000" w:themeColor="text1"/>
          <w:sz w:val="20"/>
          <w:szCs w:val="20"/>
        </w:rPr>
        <w:t xml:space="preserve">.  It follows that the radius of the inscribed circle is 0.5 </w:t>
      </w:r>
      <w:r w:rsidR="00F63A94">
        <w:rPr>
          <w:color w:val="000000" w:themeColor="text1"/>
          <w:sz w:val="20"/>
          <w:szCs w:val="20"/>
        </w:rPr>
        <w:t>units</w:t>
      </w:r>
      <w:r w:rsidR="008C543F" w:rsidRPr="003629B2">
        <w:rPr>
          <w:color w:val="000000" w:themeColor="text1"/>
          <w:sz w:val="20"/>
          <w:szCs w:val="20"/>
        </w:rPr>
        <w:t xml:space="preserve">, and whereas the area of the square is 1 square </w:t>
      </w:r>
      <w:r w:rsidR="00F63A94">
        <w:rPr>
          <w:color w:val="000000" w:themeColor="text1"/>
          <w:sz w:val="20"/>
          <w:szCs w:val="20"/>
        </w:rPr>
        <w:t>unit</w:t>
      </w:r>
      <w:r w:rsidR="008C543F" w:rsidRPr="003629B2">
        <w:rPr>
          <w:color w:val="000000" w:themeColor="text1"/>
          <w:sz w:val="20"/>
          <w:szCs w:val="20"/>
        </w:rPr>
        <w:t xml:space="preserve">, that of the circle is given by </w:t>
      </w:r>
      <m:oMath>
        <m:r>
          <w:rPr>
            <w:rFonts w:ascii="Cambria Math" w:hAnsi="Cambria Math"/>
            <w:color w:val="000000" w:themeColor="text1"/>
            <w:sz w:val="20"/>
            <w:szCs w:val="20"/>
          </w:rPr>
          <m:t>π</m:t>
        </m:r>
      </m:oMath>
      <w:r w:rsidR="008C543F" w:rsidRPr="003629B2">
        <w:rPr>
          <w:rFonts w:eastAsiaTheme="minorEastAsia"/>
          <w:color w:val="000000" w:themeColor="text1"/>
          <w:sz w:val="20"/>
          <w:szCs w:val="20"/>
        </w:rPr>
        <w:t>r</w:t>
      </w:r>
      <w:r w:rsidR="008C543F" w:rsidRPr="003629B2">
        <w:rPr>
          <w:rFonts w:eastAsiaTheme="minorEastAsia"/>
          <w:color w:val="000000" w:themeColor="text1"/>
          <w:sz w:val="20"/>
          <w:szCs w:val="20"/>
          <w:vertAlign w:val="superscript"/>
        </w:rPr>
        <w:t>2</w:t>
      </w:r>
      <w:r w:rsidR="008C543F" w:rsidRPr="003629B2">
        <w:rPr>
          <w:rFonts w:eastAsiaTheme="minorEastAsia"/>
          <w:color w:val="000000" w:themeColor="text1"/>
          <w:sz w:val="20"/>
          <w:szCs w:val="20"/>
        </w:rPr>
        <w:t xml:space="preserve"> or </w:t>
      </w:r>
      <m:oMath>
        <m:r>
          <w:rPr>
            <w:rFonts w:ascii="Cambria Math" w:hAnsi="Cambria Math"/>
            <w:color w:val="000000" w:themeColor="text1"/>
            <w:sz w:val="20"/>
            <w:szCs w:val="20"/>
          </w:rPr>
          <m:t>π</m:t>
        </m:r>
      </m:oMath>
      <w:r w:rsidR="008C543F" w:rsidRPr="003629B2">
        <w:rPr>
          <w:rFonts w:eastAsiaTheme="minorEastAsia"/>
          <w:color w:val="000000" w:themeColor="text1"/>
          <w:sz w:val="20"/>
          <w:szCs w:val="20"/>
        </w:rPr>
        <w:t>(</w:t>
      </w:r>
      <w:proofErr w:type="gramStart"/>
      <w:r w:rsidR="008C543F" w:rsidRPr="003629B2">
        <w:rPr>
          <w:rFonts w:eastAsiaTheme="minorEastAsia"/>
          <w:color w:val="000000" w:themeColor="text1"/>
          <w:sz w:val="20"/>
          <w:szCs w:val="20"/>
        </w:rPr>
        <w:t>0.5)</w:t>
      </w:r>
      <w:r w:rsidR="008C543F" w:rsidRPr="003629B2">
        <w:rPr>
          <w:rFonts w:eastAsiaTheme="minorEastAsia"/>
          <w:color w:val="000000" w:themeColor="text1"/>
          <w:sz w:val="20"/>
          <w:szCs w:val="20"/>
          <w:vertAlign w:val="superscript"/>
        </w:rPr>
        <w:t>2.</w:t>
      </w:r>
      <w:r w:rsidR="008C543F" w:rsidRPr="003629B2">
        <w:rPr>
          <w:rFonts w:eastAsiaTheme="minorEastAsia"/>
          <w:color w:val="000000" w:themeColor="text1"/>
          <w:sz w:val="20"/>
          <w:szCs w:val="20"/>
        </w:rPr>
        <w:t>.</w:t>
      </w:r>
      <w:proofErr w:type="gramEnd"/>
      <w:r w:rsidR="008C543F" w:rsidRPr="003629B2">
        <w:rPr>
          <w:rFonts w:eastAsiaTheme="minorEastAsia"/>
          <w:color w:val="000000" w:themeColor="text1"/>
          <w:sz w:val="20"/>
          <w:szCs w:val="20"/>
        </w:rPr>
        <w:t xml:space="preserve">  </w:t>
      </w:r>
      <w:r w:rsidR="00ED1EC8" w:rsidRPr="003629B2">
        <w:rPr>
          <w:rFonts w:eastAsiaTheme="minorEastAsia"/>
          <w:color w:val="000000" w:themeColor="text1"/>
          <w:sz w:val="20"/>
          <w:szCs w:val="20"/>
        </w:rPr>
        <w:t xml:space="preserve">The area of the circle divided by that of the square is therefore </w:t>
      </w:r>
      <m:oMath>
        <m:r>
          <w:rPr>
            <w:rFonts w:ascii="Cambria Math" w:hAnsi="Cambria Math"/>
            <w:color w:val="000000" w:themeColor="text1"/>
            <w:sz w:val="20"/>
            <w:szCs w:val="20"/>
          </w:rPr>
          <m:t>π</m:t>
        </m:r>
      </m:oMath>
      <w:r w:rsidR="00ED1EC8" w:rsidRPr="003629B2">
        <w:rPr>
          <w:rFonts w:eastAsiaTheme="minorEastAsia"/>
          <w:color w:val="000000" w:themeColor="text1"/>
          <w:sz w:val="20"/>
          <w:szCs w:val="20"/>
        </w:rPr>
        <w:t>(0.5)</w:t>
      </w:r>
      <w:r w:rsidR="00ED1EC8" w:rsidRPr="003629B2">
        <w:rPr>
          <w:rFonts w:eastAsiaTheme="minorEastAsia"/>
          <w:color w:val="000000" w:themeColor="text1"/>
          <w:sz w:val="20"/>
          <w:szCs w:val="20"/>
          <w:vertAlign w:val="superscript"/>
        </w:rPr>
        <w:t>2</w:t>
      </w:r>
      <w:r w:rsidR="00ED1EC8" w:rsidRPr="003629B2">
        <w:rPr>
          <w:rFonts w:eastAsiaTheme="minorEastAsia"/>
          <w:color w:val="000000" w:themeColor="text1"/>
          <w:sz w:val="20"/>
          <w:szCs w:val="20"/>
        </w:rPr>
        <w:t xml:space="preserve">/ 1 or </w:t>
      </w:r>
      <m:oMath>
        <m:r>
          <w:rPr>
            <w:rFonts w:ascii="Cambria Math" w:hAnsi="Cambria Math"/>
            <w:color w:val="000000" w:themeColor="text1"/>
            <w:sz w:val="20"/>
            <w:szCs w:val="20"/>
          </w:rPr>
          <m:t>π</m:t>
        </m:r>
      </m:oMath>
      <w:r w:rsidR="00ED1EC8" w:rsidRPr="003629B2">
        <w:rPr>
          <w:rFonts w:eastAsiaTheme="minorEastAsia"/>
          <w:color w:val="000000" w:themeColor="text1"/>
          <w:sz w:val="20"/>
          <w:szCs w:val="20"/>
        </w:rPr>
        <w:t>/4.</w:t>
      </w:r>
      <w:r w:rsidR="004D1A6E">
        <w:rPr>
          <w:rFonts w:eastAsiaTheme="minorEastAsia"/>
          <w:color w:val="000000" w:themeColor="text1"/>
          <w:sz w:val="20"/>
          <w:szCs w:val="20"/>
        </w:rPr>
        <w:t xml:space="preserve">  </w:t>
      </w:r>
    </w:p>
    <w:p w:rsidR="003E6732" w:rsidRPr="008D4EA4" w:rsidRDefault="00492DC7" w:rsidP="00364211">
      <w:pPr>
        <w:pStyle w:val="ListParagraph"/>
        <w:spacing w:line="360" w:lineRule="auto"/>
        <w:ind w:left="0"/>
        <w:rPr>
          <w:rFonts w:eastAsiaTheme="minorEastAsia"/>
          <w:color w:val="000000" w:themeColor="text1"/>
          <w:sz w:val="20"/>
          <w:szCs w:val="20"/>
        </w:rPr>
      </w:pPr>
      <w:r>
        <w:rPr>
          <w:color w:val="000000" w:themeColor="text1"/>
          <w:sz w:val="20"/>
          <w:szCs w:val="20"/>
        </w:rPr>
        <w:tab/>
        <w:t>I</w:t>
      </w:r>
      <w:r w:rsidR="00ED1EC8" w:rsidRPr="003629B2">
        <w:rPr>
          <w:color w:val="000000" w:themeColor="text1"/>
          <w:sz w:val="20"/>
          <w:szCs w:val="20"/>
        </w:rPr>
        <w:t>magine that we throw darts at the square/circle dart board and count whether the dart falls within the circle or in one of the four segments that fall within the square but outside the circle</w:t>
      </w:r>
      <w:r>
        <w:rPr>
          <w:color w:val="000000" w:themeColor="text1"/>
          <w:sz w:val="20"/>
          <w:szCs w:val="20"/>
        </w:rPr>
        <w:t xml:space="preserve"> (fig 4)</w:t>
      </w:r>
      <w:r w:rsidR="00ED1EC8" w:rsidRPr="003629B2">
        <w:rPr>
          <w:color w:val="000000" w:themeColor="text1"/>
          <w:sz w:val="20"/>
          <w:szCs w:val="20"/>
        </w:rPr>
        <w:t>.  Mathematically one would need the computer to ask whether the value of (x</w:t>
      </w:r>
      <w:r w:rsidR="00ED1EC8" w:rsidRPr="003629B2">
        <w:rPr>
          <w:color w:val="000000" w:themeColor="text1"/>
          <w:sz w:val="20"/>
          <w:szCs w:val="20"/>
          <w:vertAlign w:val="superscript"/>
        </w:rPr>
        <w:t>2</w:t>
      </w:r>
      <w:r w:rsidR="00ED1EC8" w:rsidRPr="003629B2">
        <w:rPr>
          <w:color w:val="000000" w:themeColor="text1"/>
          <w:sz w:val="20"/>
          <w:szCs w:val="20"/>
        </w:rPr>
        <w:t xml:space="preserve"> + y</w:t>
      </w:r>
      <w:r w:rsidR="00ED1EC8" w:rsidRPr="003629B2">
        <w:rPr>
          <w:color w:val="000000" w:themeColor="text1"/>
          <w:sz w:val="20"/>
          <w:szCs w:val="20"/>
          <w:vertAlign w:val="superscript"/>
        </w:rPr>
        <w:t>2</w:t>
      </w:r>
      <w:r w:rsidR="00ED1EC8" w:rsidRPr="003629B2">
        <w:rPr>
          <w:color w:val="000000" w:themeColor="text1"/>
          <w:sz w:val="20"/>
          <w:szCs w:val="20"/>
        </w:rPr>
        <w:t>)</w:t>
      </w:r>
      <w:r w:rsidR="00ED1EC8" w:rsidRPr="003629B2">
        <w:rPr>
          <w:color w:val="000000" w:themeColor="text1"/>
          <w:sz w:val="20"/>
          <w:szCs w:val="20"/>
          <w:vertAlign w:val="superscript"/>
        </w:rPr>
        <w:t>1/2</w:t>
      </w:r>
      <w:r w:rsidR="00ED1EC8" w:rsidRPr="003629B2">
        <w:rPr>
          <w:color w:val="000000" w:themeColor="text1"/>
          <w:sz w:val="20"/>
          <w:szCs w:val="20"/>
        </w:rPr>
        <w:t xml:space="preserve"> is less than 0.5, assuming a coordinate system centered at the center of the circle.  We </w:t>
      </w:r>
      <w:r w:rsidR="00C8307C">
        <w:rPr>
          <w:color w:val="000000" w:themeColor="text1"/>
          <w:sz w:val="20"/>
          <w:szCs w:val="20"/>
        </w:rPr>
        <w:t xml:space="preserve">then </w:t>
      </w:r>
      <w:r w:rsidR="00ED1EC8" w:rsidRPr="003629B2">
        <w:rPr>
          <w:color w:val="000000" w:themeColor="text1"/>
          <w:sz w:val="20"/>
          <w:szCs w:val="20"/>
        </w:rPr>
        <w:t xml:space="preserve">count the number of darts that have fallen within the circle and divide by the </w:t>
      </w:r>
      <w:r w:rsidR="00C8307C">
        <w:rPr>
          <w:color w:val="000000" w:themeColor="text1"/>
          <w:sz w:val="20"/>
          <w:szCs w:val="20"/>
        </w:rPr>
        <w:t xml:space="preserve">total </w:t>
      </w:r>
      <w:r w:rsidR="00ED1EC8" w:rsidRPr="003629B2">
        <w:rPr>
          <w:color w:val="000000" w:themeColor="text1"/>
          <w:sz w:val="20"/>
          <w:szCs w:val="20"/>
        </w:rPr>
        <w:t xml:space="preserve">number of darts that have </w:t>
      </w:r>
      <w:r w:rsidR="00297661" w:rsidRPr="003629B2">
        <w:rPr>
          <w:color w:val="000000" w:themeColor="text1"/>
          <w:sz w:val="20"/>
          <w:szCs w:val="20"/>
        </w:rPr>
        <w:t xml:space="preserve">been thrown.  If enough darts are </w:t>
      </w:r>
      <w:proofErr w:type="gramStart"/>
      <w:r w:rsidR="00297661" w:rsidRPr="003629B2">
        <w:rPr>
          <w:color w:val="000000" w:themeColor="text1"/>
          <w:sz w:val="20"/>
          <w:szCs w:val="20"/>
        </w:rPr>
        <w:t>thrown</w:t>
      </w:r>
      <w:proofErr w:type="gramEnd"/>
      <w:r w:rsidR="00297661" w:rsidRPr="003629B2">
        <w:rPr>
          <w:color w:val="000000" w:themeColor="text1"/>
          <w:sz w:val="20"/>
          <w:szCs w:val="20"/>
        </w:rPr>
        <w:t xml:space="preserve"> we can obtain an estimate of the value of </w:t>
      </w:r>
      <m:oMath>
        <m:r>
          <w:rPr>
            <w:rFonts w:ascii="Cambria Math" w:hAnsi="Cambria Math"/>
            <w:color w:val="000000" w:themeColor="text1"/>
            <w:sz w:val="20"/>
            <w:szCs w:val="20"/>
          </w:rPr>
          <m:t>π</m:t>
        </m:r>
      </m:oMath>
      <w:r w:rsidR="00297661" w:rsidRPr="003629B2">
        <w:rPr>
          <w:rFonts w:eastAsiaTheme="minorEastAsia"/>
          <w:color w:val="000000" w:themeColor="text1"/>
          <w:sz w:val="20"/>
          <w:szCs w:val="20"/>
        </w:rPr>
        <w:t xml:space="preserve"> by multiplying our result by a factor of 4, since as mentioned above the area of the circle/are of square = </w:t>
      </w:r>
      <m:oMath>
        <m:r>
          <w:rPr>
            <w:rFonts w:ascii="Cambria Math" w:hAnsi="Cambria Math"/>
            <w:color w:val="000000" w:themeColor="text1"/>
            <w:sz w:val="20"/>
            <w:szCs w:val="20"/>
          </w:rPr>
          <m:t>π</m:t>
        </m:r>
      </m:oMath>
      <w:r w:rsidR="00297661" w:rsidRPr="003629B2">
        <w:rPr>
          <w:rFonts w:eastAsiaTheme="minorEastAsia"/>
          <w:color w:val="000000" w:themeColor="text1"/>
          <w:sz w:val="20"/>
          <w:szCs w:val="20"/>
        </w:rPr>
        <w:t xml:space="preserve">/4.  </w:t>
      </w:r>
    </w:p>
    <w:p w:rsidR="00C955D2" w:rsidRDefault="00D94435" w:rsidP="00364211">
      <w:pPr>
        <w:pStyle w:val="ListParagraph"/>
        <w:spacing w:line="360" w:lineRule="auto"/>
        <w:ind w:left="0"/>
        <w:jc w:val="center"/>
        <w:rPr>
          <w:color w:val="FF0000"/>
          <w:sz w:val="20"/>
          <w:szCs w:val="20"/>
        </w:rPr>
      </w:pPr>
      <w:r>
        <w:rPr>
          <w:noProof/>
          <w:color w:val="FF0000"/>
        </w:rPr>
        <w:drawing>
          <wp:inline distT="0" distB="0" distL="0" distR="0" wp14:anchorId="4E7AB6B0" wp14:editId="54BF4C16">
            <wp:extent cx="2812841" cy="1548565"/>
            <wp:effectExtent l="0" t="0" r="0" b="1270"/>
            <wp:docPr id="198080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09210" name="Picture 15651092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0214" cy="1607678"/>
                    </a:xfrm>
                    <a:prstGeom prst="rect">
                      <a:avLst/>
                    </a:prstGeom>
                  </pic:spPr>
                </pic:pic>
              </a:graphicData>
            </a:graphic>
          </wp:inline>
        </w:drawing>
      </w:r>
    </w:p>
    <w:p w:rsidR="00C955D2" w:rsidRPr="00C955D2" w:rsidRDefault="00C955D2" w:rsidP="00364211">
      <w:pPr>
        <w:pStyle w:val="ListParagraph"/>
        <w:spacing w:line="360" w:lineRule="auto"/>
        <w:ind w:left="0"/>
        <w:jc w:val="center"/>
        <w:rPr>
          <w:color w:val="FF0000"/>
          <w:sz w:val="20"/>
          <w:szCs w:val="20"/>
        </w:rPr>
      </w:pPr>
      <w:r w:rsidRPr="00C955D2">
        <w:rPr>
          <w:color w:val="000000" w:themeColor="text1"/>
          <w:sz w:val="20"/>
          <w:szCs w:val="20"/>
        </w:rPr>
        <w:t>Figure 5.</w:t>
      </w:r>
      <w:r>
        <w:rPr>
          <w:color w:val="000000" w:themeColor="text1"/>
          <w:sz w:val="20"/>
          <w:szCs w:val="20"/>
        </w:rPr>
        <w:t xml:space="preserve">  Elementary example of Monte Carlo method used to calculate pi.</w:t>
      </w:r>
    </w:p>
    <w:sectPr w:rsidR="00C955D2" w:rsidRPr="00C955D2">
      <w:headerReference w:type="even" r:id="rId19"/>
      <w:headerReference w:type="default" r:id="rId20"/>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6CA2" w:rsidRDefault="00FC6CA2" w:rsidP="00F2784F">
      <w:r>
        <w:separator/>
      </w:r>
    </w:p>
  </w:endnote>
  <w:endnote w:type="continuationSeparator" w:id="0">
    <w:p w:rsidR="00FC6CA2" w:rsidRDefault="00FC6CA2" w:rsidP="00F2784F">
      <w:r>
        <w:continuationSeparator/>
      </w:r>
    </w:p>
  </w:endnote>
  <w:endnote w:id="1">
    <w:p w:rsidR="00F85EBC" w:rsidRDefault="00F85EBC" w:rsidP="00364211">
      <w:pPr>
        <w:pStyle w:val="EndnoteText"/>
        <w:spacing w:line="360" w:lineRule="auto"/>
        <w:ind w:left="3240"/>
      </w:pPr>
    </w:p>
    <w:p w:rsidR="00F85EBC" w:rsidRDefault="00291C11" w:rsidP="00364211">
      <w:pPr>
        <w:pStyle w:val="EndnoteText"/>
        <w:spacing w:line="360" w:lineRule="auto"/>
        <w:rPr>
          <w:rFonts w:asciiTheme="minorHAnsi" w:hAnsiTheme="minorHAnsi" w:cstheme="minorHAnsi"/>
        </w:rPr>
      </w:pPr>
      <w:r>
        <w:rPr>
          <w:rFonts w:asciiTheme="minorHAnsi" w:hAnsiTheme="minorHAnsi" w:cstheme="minorHAnsi"/>
        </w:rPr>
        <w:t>In a typical experiment, t</w:t>
      </w:r>
      <w:r w:rsidR="002B470F">
        <w:rPr>
          <w:rFonts w:asciiTheme="minorHAnsi" w:hAnsiTheme="minorHAnsi" w:cstheme="minorHAnsi"/>
        </w:rPr>
        <w:t>he result of calculating</w:t>
      </w:r>
      <w:r w:rsidR="00F85EBC" w:rsidRPr="00F85EBC">
        <w:rPr>
          <w:rFonts w:asciiTheme="minorHAnsi" w:hAnsiTheme="minorHAnsi" w:cstheme="minorHAnsi"/>
        </w:rPr>
        <w:t xml:space="preserve"> of </w:t>
      </w:r>
      <m:oMath>
        <m:r>
          <w:rPr>
            <w:rFonts w:ascii="Cambria Math" w:hAnsi="Cambria Math"/>
            <w:color w:val="000000" w:themeColor="text1"/>
          </w:rPr>
          <m:t>π</m:t>
        </m:r>
      </m:oMath>
      <w:r w:rsidR="00F85EBC" w:rsidRPr="00F85EBC">
        <w:rPr>
          <w:rFonts w:asciiTheme="minorHAnsi" w:hAnsiTheme="minorHAnsi" w:cstheme="minorHAnsi"/>
        </w:rPr>
        <w:t xml:space="preserve"> resulting from throwing 8000 darts </w:t>
      </w:r>
      <w:r w:rsidR="002B470F">
        <w:rPr>
          <w:rFonts w:asciiTheme="minorHAnsi" w:hAnsiTheme="minorHAnsi" w:cstheme="minorHAnsi"/>
        </w:rPr>
        <w:t xml:space="preserve">is 3.1840, while </w:t>
      </w:r>
      <w:r w:rsidR="00F85EBC" w:rsidRPr="00F85EBC">
        <w:rPr>
          <w:rFonts w:asciiTheme="minorHAnsi" w:hAnsiTheme="minorHAnsi" w:cstheme="minorHAnsi"/>
        </w:rPr>
        <w:t>24,000 dart</w:t>
      </w:r>
      <w:r w:rsidR="002B470F">
        <w:rPr>
          <w:rFonts w:asciiTheme="minorHAnsi" w:hAnsiTheme="minorHAnsi" w:cstheme="minorHAnsi"/>
        </w:rPr>
        <w:t xml:space="preserve"> throws </w:t>
      </w:r>
      <w:proofErr w:type="gramStart"/>
      <w:r w:rsidR="002B470F">
        <w:rPr>
          <w:rFonts w:asciiTheme="minorHAnsi" w:hAnsiTheme="minorHAnsi" w:cstheme="minorHAnsi"/>
        </w:rPr>
        <w:t>gives</w:t>
      </w:r>
      <w:proofErr w:type="gramEnd"/>
      <w:r w:rsidR="002B470F">
        <w:rPr>
          <w:rFonts w:asciiTheme="minorHAnsi" w:hAnsiTheme="minorHAnsi" w:cstheme="minorHAnsi"/>
        </w:rPr>
        <w:t xml:space="preserve"> an improved value of 3.1467</w:t>
      </w:r>
      <w:r w:rsidR="00F85EBC" w:rsidRPr="00F85EBC">
        <w:rPr>
          <w:rFonts w:asciiTheme="minorHAnsi" w:hAnsiTheme="minorHAnsi" w:cstheme="minorHAnsi"/>
        </w:rPr>
        <w:t>.</w:t>
      </w:r>
      <w:r w:rsidR="003629B2">
        <w:rPr>
          <w:rFonts w:asciiTheme="minorHAnsi" w:hAnsiTheme="minorHAnsi" w:cstheme="minorHAnsi"/>
        </w:rPr>
        <w:t xml:space="preserve"> </w:t>
      </w:r>
      <w:r w:rsidR="003E6732" w:rsidRPr="00F85EBC">
        <w:rPr>
          <w:rFonts w:asciiTheme="minorHAnsi" w:hAnsiTheme="minorHAnsi" w:cstheme="minorHAnsi"/>
        </w:rPr>
        <w:t xml:space="preserve">The actual value of </w:t>
      </w:r>
      <m:oMath>
        <m:r>
          <w:rPr>
            <w:rFonts w:ascii="Cambria Math" w:hAnsi="Cambria Math"/>
            <w:color w:val="000000" w:themeColor="text1"/>
          </w:rPr>
          <m:t>π</m:t>
        </m:r>
      </m:oMath>
      <w:r w:rsidR="003629B2" w:rsidRPr="00F85EBC">
        <w:rPr>
          <w:rFonts w:asciiTheme="minorHAnsi" w:hAnsiTheme="minorHAnsi" w:cstheme="minorHAnsi"/>
        </w:rPr>
        <w:t xml:space="preserve"> </w:t>
      </w:r>
      <w:proofErr w:type="spellStart"/>
      <w:r w:rsidR="003E6732" w:rsidRPr="00F85EBC">
        <w:rPr>
          <w:rFonts w:asciiTheme="minorHAnsi" w:hAnsiTheme="minorHAnsi" w:cstheme="minorHAnsi"/>
        </w:rPr>
        <w:t>to</w:t>
      </w:r>
      <w:proofErr w:type="spellEnd"/>
      <w:r w:rsidR="003E6732" w:rsidRPr="00F85EBC">
        <w:rPr>
          <w:rFonts w:asciiTheme="minorHAnsi" w:hAnsiTheme="minorHAnsi" w:cstheme="minorHAnsi"/>
        </w:rPr>
        <w:t xml:space="preserve"> </w:t>
      </w:r>
      <w:r w:rsidR="00F85EBC">
        <w:rPr>
          <w:rFonts w:asciiTheme="minorHAnsi" w:hAnsiTheme="minorHAnsi" w:cstheme="minorHAnsi"/>
        </w:rPr>
        <w:t>6</w:t>
      </w:r>
      <w:r w:rsidR="003E6732" w:rsidRPr="00F85EBC">
        <w:rPr>
          <w:rFonts w:asciiTheme="minorHAnsi" w:hAnsiTheme="minorHAnsi" w:cstheme="minorHAnsi"/>
        </w:rPr>
        <w:t xml:space="preserve"> significant figures is 3.14159.</w:t>
      </w:r>
      <w:r w:rsidR="00F85EBC">
        <w:rPr>
          <w:rFonts w:asciiTheme="minorHAnsi" w:hAnsiTheme="minorHAnsi" w:cstheme="minorHAnsi"/>
        </w:rPr>
        <w:t xml:space="preserve">  </w:t>
      </w:r>
      <w:r w:rsidR="002B470F">
        <w:rPr>
          <w:rFonts w:asciiTheme="minorHAnsi" w:hAnsiTheme="minorHAnsi" w:cstheme="minorHAnsi"/>
        </w:rPr>
        <w:t xml:space="preserve">Clearly the value obtained will continued to approach the correct value provided that enough random dart throws are performed and a count is </w:t>
      </w:r>
      <w:proofErr w:type="spellStart"/>
      <w:r w:rsidR="002B470F">
        <w:rPr>
          <w:rFonts w:asciiTheme="minorHAnsi" w:hAnsiTheme="minorHAnsi" w:cstheme="minorHAnsi"/>
        </w:rPr>
        <w:t>meaintained</w:t>
      </w:r>
      <w:proofErr w:type="spellEnd"/>
      <w:r w:rsidR="002B470F">
        <w:rPr>
          <w:rFonts w:asciiTheme="minorHAnsi" w:hAnsiTheme="minorHAnsi" w:cstheme="minorHAnsi"/>
        </w:rPr>
        <w:t xml:space="preserve"> of where the </w:t>
      </w:r>
      <w:proofErr w:type="spellStart"/>
      <w:r w:rsidR="002B470F">
        <w:rPr>
          <w:rFonts w:asciiTheme="minorHAnsi" w:hAnsiTheme="minorHAnsi" w:cstheme="minorHAnsi"/>
        </w:rPr>
        <w:t>ficticious</w:t>
      </w:r>
      <w:proofErr w:type="spellEnd"/>
      <w:r w:rsidR="002B470F">
        <w:rPr>
          <w:rFonts w:asciiTheme="minorHAnsi" w:hAnsiTheme="minorHAnsi" w:cstheme="minorHAnsi"/>
        </w:rPr>
        <w:t xml:space="preserve"> darts land. </w:t>
      </w:r>
    </w:p>
    <w:p w:rsidR="008D4EA4" w:rsidRDefault="008D4EA4" w:rsidP="00364211">
      <w:pPr>
        <w:pStyle w:val="EndnoteText"/>
        <w:spacing w:line="360" w:lineRule="auto"/>
        <w:rPr>
          <w:rFonts w:asciiTheme="minorHAnsi" w:hAnsiTheme="minorHAnsi" w:cstheme="minorHAnsi"/>
          <w:b/>
          <w:bCs/>
        </w:rPr>
      </w:pPr>
    </w:p>
    <w:p w:rsidR="003629B2" w:rsidRPr="003629B2" w:rsidRDefault="00113868" w:rsidP="00364211">
      <w:pPr>
        <w:pStyle w:val="EndnoteText"/>
        <w:spacing w:line="360" w:lineRule="auto"/>
        <w:rPr>
          <w:rFonts w:asciiTheme="minorHAnsi" w:hAnsiTheme="minorHAnsi" w:cstheme="minorHAnsi"/>
          <w:b/>
          <w:bCs/>
        </w:rPr>
      </w:pPr>
      <w:r>
        <w:rPr>
          <w:rFonts w:asciiTheme="minorHAnsi" w:hAnsiTheme="minorHAnsi" w:cstheme="minorHAnsi"/>
          <w:b/>
          <w:bCs/>
        </w:rPr>
        <w:t>11.</w:t>
      </w:r>
      <w:r>
        <w:rPr>
          <w:rFonts w:asciiTheme="minorHAnsi" w:hAnsiTheme="minorHAnsi" w:cstheme="minorHAnsi"/>
          <w:b/>
          <w:bCs/>
        </w:rPr>
        <w:tab/>
      </w:r>
      <w:r w:rsidR="003629B2" w:rsidRPr="003629B2">
        <w:rPr>
          <w:rFonts w:asciiTheme="minorHAnsi" w:hAnsiTheme="minorHAnsi" w:cstheme="minorHAnsi"/>
          <w:b/>
          <w:bCs/>
        </w:rPr>
        <w:t>Monte Carlo Method and the chain folding problem</w:t>
      </w:r>
    </w:p>
    <w:p w:rsidR="00045223" w:rsidRPr="00F85EBC" w:rsidRDefault="00045223" w:rsidP="00364211">
      <w:pPr>
        <w:pStyle w:val="EndnoteText"/>
        <w:spacing w:line="360" w:lineRule="auto"/>
        <w:rPr>
          <w:rFonts w:asciiTheme="minorHAnsi" w:hAnsiTheme="minorHAnsi" w:cstheme="minorHAnsi"/>
        </w:rPr>
      </w:pPr>
      <w:r>
        <w:rPr>
          <w:rFonts w:asciiTheme="minorHAnsi" w:hAnsiTheme="minorHAnsi" w:cstheme="minorHAnsi"/>
        </w:rPr>
        <w:t xml:space="preserve">A more scientific application of the Monte Carlo method </w:t>
      </w:r>
      <w:r w:rsidR="00492DC7">
        <w:rPr>
          <w:rFonts w:asciiTheme="minorHAnsi" w:hAnsiTheme="minorHAnsi" w:cstheme="minorHAnsi"/>
        </w:rPr>
        <w:t>is found in the well-known</w:t>
      </w:r>
      <w:r>
        <w:rPr>
          <w:rFonts w:asciiTheme="minorHAnsi" w:hAnsiTheme="minorHAnsi" w:cstheme="minorHAnsi"/>
        </w:rPr>
        <w:t xml:space="preserve"> chain folding problem</w:t>
      </w:r>
      <w:r w:rsidR="00492DC7">
        <w:rPr>
          <w:rFonts w:asciiTheme="minorHAnsi" w:hAnsiTheme="minorHAnsi" w:cstheme="minorHAnsi"/>
        </w:rPr>
        <w:t xml:space="preserve"> of molecular biology</w:t>
      </w:r>
      <w:r>
        <w:rPr>
          <w:rFonts w:asciiTheme="minorHAnsi" w:hAnsiTheme="minorHAnsi" w:cstheme="minorHAnsi"/>
        </w:rPr>
        <w:t xml:space="preserve">.  This issue has been something of a ‘holy grail’ in the field of computational biology for something like 50 years.  The problem consists of </w:t>
      </w:r>
      <w:r w:rsidR="003629B2">
        <w:rPr>
          <w:rFonts w:asciiTheme="minorHAnsi" w:hAnsiTheme="minorHAnsi" w:cstheme="minorHAnsi"/>
        </w:rPr>
        <w:t>attempt</w:t>
      </w:r>
      <w:r w:rsidR="00492DC7">
        <w:rPr>
          <w:rFonts w:asciiTheme="minorHAnsi" w:hAnsiTheme="minorHAnsi" w:cstheme="minorHAnsi"/>
        </w:rPr>
        <w:t>ing</w:t>
      </w:r>
      <w:r>
        <w:rPr>
          <w:rFonts w:asciiTheme="minorHAnsi" w:hAnsiTheme="minorHAnsi" w:cstheme="minorHAnsi"/>
        </w:rPr>
        <w:t xml:space="preserve"> to calculate </w:t>
      </w:r>
      <w:r w:rsidR="00492DC7">
        <w:rPr>
          <w:rFonts w:asciiTheme="minorHAnsi" w:hAnsiTheme="minorHAnsi" w:cstheme="minorHAnsi"/>
        </w:rPr>
        <w:t xml:space="preserve">precisely how </w:t>
      </w:r>
      <w:r w:rsidR="002B470F">
        <w:rPr>
          <w:rFonts w:asciiTheme="minorHAnsi" w:hAnsiTheme="minorHAnsi" w:cstheme="minorHAnsi"/>
        </w:rPr>
        <w:t xml:space="preserve">the </w:t>
      </w:r>
      <w:r w:rsidR="00492DC7">
        <w:rPr>
          <w:rFonts w:asciiTheme="minorHAnsi" w:hAnsiTheme="minorHAnsi" w:cstheme="minorHAnsi"/>
        </w:rPr>
        <w:t>f</w:t>
      </w:r>
      <w:r>
        <w:rPr>
          <w:rFonts w:asciiTheme="minorHAnsi" w:hAnsiTheme="minorHAnsi" w:cstheme="minorHAnsi"/>
        </w:rPr>
        <w:t>olding occurs in a protein ch</w:t>
      </w:r>
      <w:r w:rsidR="00291C11">
        <w:rPr>
          <w:rFonts w:asciiTheme="minorHAnsi" w:hAnsiTheme="minorHAnsi" w:cstheme="minorHAnsi"/>
        </w:rPr>
        <w:t>ai</w:t>
      </w:r>
      <w:r>
        <w:rPr>
          <w:rFonts w:asciiTheme="minorHAnsi" w:hAnsiTheme="minorHAnsi" w:cstheme="minorHAnsi"/>
        </w:rPr>
        <w:t xml:space="preserve">n </w:t>
      </w:r>
      <w:r w:rsidR="00291C11">
        <w:rPr>
          <w:rFonts w:asciiTheme="minorHAnsi" w:hAnsiTheme="minorHAnsi" w:cstheme="minorHAnsi"/>
        </w:rPr>
        <w:t>having</w:t>
      </w:r>
      <w:r>
        <w:rPr>
          <w:rFonts w:asciiTheme="minorHAnsi" w:hAnsiTheme="minorHAnsi" w:cstheme="minorHAnsi"/>
        </w:rPr>
        <w:t xml:space="preserve"> of a known sequence of amino acids.  Progress in this field has been rather slow </w:t>
      </w:r>
      <w:r w:rsidR="003629B2">
        <w:rPr>
          <w:rFonts w:asciiTheme="minorHAnsi" w:hAnsiTheme="minorHAnsi" w:cstheme="minorHAnsi"/>
        </w:rPr>
        <w:t>since it was first initiated some 40 years ago</w:t>
      </w:r>
      <w:r w:rsidR="002B470F">
        <w:rPr>
          <w:rFonts w:asciiTheme="minorHAnsi" w:hAnsiTheme="minorHAnsi" w:cstheme="minorHAnsi"/>
        </w:rPr>
        <w:t>.  However,</w:t>
      </w:r>
      <w:r>
        <w:rPr>
          <w:rFonts w:asciiTheme="minorHAnsi" w:hAnsiTheme="minorHAnsi" w:cstheme="minorHAnsi"/>
        </w:rPr>
        <w:t xml:space="preserve"> it appears that the problem has essentially been solved</w:t>
      </w:r>
      <w:r w:rsidR="00291C11">
        <w:rPr>
          <w:rFonts w:asciiTheme="minorHAnsi" w:hAnsiTheme="minorHAnsi" w:cstheme="minorHAnsi"/>
        </w:rPr>
        <w:t>,</w:t>
      </w:r>
      <w:r>
        <w:rPr>
          <w:rFonts w:asciiTheme="minorHAnsi" w:hAnsiTheme="minorHAnsi" w:cstheme="minorHAnsi"/>
        </w:rPr>
        <w:t xml:space="preserve"> as of the year 2020</w:t>
      </w:r>
      <w:r w:rsidR="00291C11">
        <w:rPr>
          <w:rFonts w:asciiTheme="minorHAnsi" w:hAnsiTheme="minorHAnsi" w:cstheme="minorHAnsi"/>
        </w:rPr>
        <w:t>,</w:t>
      </w:r>
      <w:r>
        <w:rPr>
          <w:rFonts w:asciiTheme="minorHAnsi" w:hAnsiTheme="minorHAnsi" w:cstheme="minorHAnsi"/>
        </w:rPr>
        <w:t xml:space="preserve"> by a Monte Carlo </w:t>
      </w:r>
      <w:r w:rsidR="00492DC7">
        <w:rPr>
          <w:rFonts w:asciiTheme="minorHAnsi" w:hAnsiTheme="minorHAnsi" w:cstheme="minorHAnsi"/>
        </w:rPr>
        <w:t>simulation</w:t>
      </w:r>
      <w:r>
        <w:rPr>
          <w:rFonts w:asciiTheme="minorHAnsi" w:hAnsiTheme="minorHAnsi" w:cstheme="minorHAnsi"/>
        </w:rPr>
        <w:t xml:space="preserve"> in combination with the </w:t>
      </w:r>
      <w:r w:rsidRPr="003629B2">
        <w:rPr>
          <w:rFonts w:asciiTheme="minorHAnsi" w:hAnsiTheme="minorHAnsi" w:cstheme="minorHAnsi"/>
          <w:i/>
          <w:iCs/>
        </w:rPr>
        <w:t>Deep Mind</w:t>
      </w:r>
      <w:r>
        <w:rPr>
          <w:rFonts w:asciiTheme="minorHAnsi" w:hAnsiTheme="minorHAnsi" w:cstheme="minorHAnsi"/>
        </w:rPr>
        <w:t xml:space="preserve"> artificial intelligence technology (Service, 2020).     </w:t>
      </w:r>
    </w:p>
    <w:p w:rsidR="003E6732" w:rsidRDefault="002B470F" w:rsidP="00364211">
      <w:pPr>
        <w:pStyle w:val="EndnoteText"/>
        <w:spacing w:line="360" w:lineRule="auto"/>
        <w:jc w:val="center"/>
      </w:pPr>
      <w:r>
        <w:rPr>
          <w:noProof/>
          <w14:ligatures w14:val="standardContextual"/>
        </w:rPr>
        <w:drawing>
          <wp:inline distT="0" distB="0" distL="0" distR="0">
            <wp:extent cx="1691635" cy="1249347"/>
            <wp:effectExtent l="0" t="0" r="0" b="0"/>
            <wp:docPr id="84658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81210" name="Picture 846581210"/>
                    <pic:cNvPicPr/>
                  </pic:nvPicPr>
                  <pic:blipFill>
                    <a:blip r:embed="rId1">
                      <a:extLst>
                        <a:ext uri="{28A0092B-C50C-407E-A947-70E740481C1C}">
                          <a14:useLocalDpi xmlns:a14="http://schemas.microsoft.com/office/drawing/2010/main" val="0"/>
                        </a:ext>
                      </a:extLst>
                    </a:blip>
                    <a:stretch>
                      <a:fillRect/>
                    </a:stretch>
                  </pic:blipFill>
                  <pic:spPr>
                    <a:xfrm>
                      <a:off x="0" y="0"/>
                      <a:ext cx="1783782" cy="1317402"/>
                    </a:xfrm>
                    <a:prstGeom prst="rect">
                      <a:avLst/>
                    </a:prstGeom>
                  </pic:spPr>
                </pic:pic>
              </a:graphicData>
            </a:graphic>
          </wp:inline>
        </w:drawing>
      </w:r>
    </w:p>
    <w:p w:rsidR="003E6732" w:rsidRDefault="003E6732" w:rsidP="00364211">
      <w:pPr>
        <w:pStyle w:val="EndnoteText"/>
        <w:spacing w:line="360" w:lineRule="auto"/>
        <w:jc w:val="center"/>
      </w:pPr>
    </w:p>
    <w:p w:rsidR="00662EF4" w:rsidRDefault="002B470F" w:rsidP="00364211">
      <w:pPr>
        <w:pStyle w:val="ListParagraph"/>
        <w:spacing w:line="360" w:lineRule="auto"/>
        <w:ind w:left="0"/>
        <w:rPr>
          <w:sz w:val="20"/>
          <w:szCs w:val="20"/>
        </w:rPr>
      </w:pPr>
      <w:r>
        <w:rPr>
          <w:sz w:val="20"/>
          <w:szCs w:val="20"/>
        </w:rPr>
        <w:tab/>
      </w:r>
      <w:r>
        <w:rPr>
          <w:sz w:val="20"/>
          <w:szCs w:val="20"/>
        </w:rPr>
        <w:tab/>
        <w:t xml:space="preserve">Figure 6.  The structure of a protein as predicted by a Monte Carlo method (blue) and </w:t>
      </w:r>
      <w:r>
        <w:rPr>
          <w:sz w:val="20"/>
          <w:szCs w:val="20"/>
        </w:rPr>
        <w:tab/>
      </w:r>
      <w:r>
        <w:rPr>
          <w:sz w:val="20"/>
          <w:szCs w:val="20"/>
        </w:rPr>
        <w:tab/>
      </w:r>
      <w:r>
        <w:rPr>
          <w:sz w:val="20"/>
          <w:szCs w:val="20"/>
        </w:rPr>
        <w:tab/>
      </w:r>
      <w:r>
        <w:rPr>
          <w:sz w:val="20"/>
          <w:szCs w:val="20"/>
        </w:rPr>
        <w:tab/>
        <w:t xml:space="preserve">experimentally (green) showing an almost perfect match. </w:t>
      </w:r>
    </w:p>
    <w:p w:rsidR="006E190A" w:rsidRDefault="006E190A" w:rsidP="00364211">
      <w:pPr>
        <w:pStyle w:val="ListParagraph"/>
        <w:tabs>
          <w:tab w:val="left" w:pos="0"/>
        </w:tabs>
        <w:spacing w:line="360" w:lineRule="auto"/>
        <w:ind w:left="0"/>
        <w:rPr>
          <w:b/>
          <w:bCs/>
          <w:sz w:val="20"/>
          <w:szCs w:val="20"/>
        </w:rPr>
      </w:pPr>
    </w:p>
    <w:p w:rsidR="00291C11" w:rsidRDefault="00113868" w:rsidP="00364211">
      <w:pPr>
        <w:pStyle w:val="ListParagraph"/>
        <w:tabs>
          <w:tab w:val="left" w:pos="0"/>
        </w:tabs>
        <w:spacing w:line="360" w:lineRule="auto"/>
        <w:ind w:left="0"/>
        <w:rPr>
          <w:b/>
          <w:bCs/>
          <w:sz w:val="20"/>
          <w:szCs w:val="20"/>
        </w:rPr>
      </w:pPr>
      <w:r>
        <w:rPr>
          <w:b/>
          <w:bCs/>
          <w:sz w:val="20"/>
          <w:szCs w:val="20"/>
        </w:rPr>
        <w:t>12.</w:t>
      </w:r>
      <w:r>
        <w:rPr>
          <w:b/>
          <w:bCs/>
          <w:sz w:val="20"/>
          <w:szCs w:val="20"/>
        </w:rPr>
        <w:tab/>
      </w:r>
      <w:r w:rsidR="003629B2" w:rsidRPr="00662EF4">
        <w:rPr>
          <w:b/>
          <w:bCs/>
          <w:sz w:val="20"/>
          <w:szCs w:val="20"/>
        </w:rPr>
        <w:t>Monte Carlo Method applied to the problem of how to extract molecular structure from quantum chemical calculations.</w:t>
      </w:r>
    </w:p>
    <w:p w:rsidR="00291C11" w:rsidRPr="00662EF4" w:rsidRDefault="00291C11" w:rsidP="00364211">
      <w:pPr>
        <w:pStyle w:val="ListParagraph"/>
        <w:spacing w:line="360" w:lineRule="auto"/>
        <w:ind w:left="0"/>
        <w:rPr>
          <w:sz w:val="20"/>
          <w:szCs w:val="20"/>
        </w:rPr>
      </w:pPr>
      <w:r>
        <w:rPr>
          <w:sz w:val="20"/>
          <w:szCs w:val="20"/>
        </w:rPr>
        <w:t>Since it has become possible to</w:t>
      </w:r>
      <w:r w:rsidRPr="00662EF4">
        <w:rPr>
          <w:sz w:val="20"/>
          <w:szCs w:val="20"/>
        </w:rPr>
        <w:t xml:space="preserve"> treat electrons and nuclei on the same quantum-mechanical footing without invoking the BOA at any stage</w:t>
      </w:r>
      <w:r>
        <w:rPr>
          <w:sz w:val="20"/>
          <w:szCs w:val="20"/>
        </w:rPr>
        <w:t>, s</w:t>
      </w:r>
      <w:r w:rsidRPr="00662EF4">
        <w:rPr>
          <w:sz w:val="20"/>
          <w:szCs w:val="20"/>
        </w:rPr>
        <w:t xml:space="preserve">everal attempts </w:t>
      </w:r>
      <w:r>
        <w:rPr>
          <w:sz w:val="20"/>
          <w:szCs w:val="20"/>
        </w:rPr>
        <w:t xml:space="preserve">have been made </w:t>
      </w:r>
      <w:r w:rsidRPr="00662EF4">
        <w:rPr>
          <w:sz w:val="20"/>
          <w:szCs w:val="20"/>
        </w:rPr>
        <w:t>to extract molecular structure from the full wave function</w:t>
      </w:r>
      <w:r>
        <w:rPr>
          <w:sz w:val="20"/>
          <w:szCs w:val="20"/>
        </w:rPr>
        <w:t xml:space="preserve">.  </w:t>
      </w:r>
      <w:r w:rsidRPr="00662EF4">
        <w:rPr>
          <w:sz w:val="20"/>
          <w:szCs w:val="20"/>
        </w:rPr>
        <w:t xml:space="preserve"> </w:t>
      </w:r>
      <w:r>
        <w:rPr>
          <w:sz w:val="20"/>
          <w:szCs w:val="20"/>
        </w:rPr>
        <w:t xml:space="preserve">However until </w:t>
      </w:r>
      <w:proofErr w:type="gramStart"/>
      <w:r>
        <w:rPr>
          <w:sz w:val="20"/>
          <w:szCs w:val="20"/>
        </w:rPr>
        <w:t>recently</w:t>
      </w:r>
      <w:proofErr w:type="gramEnd"/>
      <w:r>
        <w:rPr>
          <w:sz w:val="20"/>
          <w:szCs w:val="20"/>
        </w:rPr>
        <w:t xml:space="preserve"> it has not been possible to</w:t>
      </w:r>
      <w:r w:rsidRPr="00662EF4">
        <w:rPr>
          <w:sz w:val="20"/>
          <w:szCs w:val="20"/>
        </w:rPr>
        <w:t xml:space="preserve"> unambiguously obtain</w:t>
      </w:r>
      <w:r>
        <w:rPr>
          <w:sz w:val="20"/>
          <w:szCs w:val="20"/>
        </w:rPr>
        <w:t xml:space="preserve"> </w:t>
      </w:r>
      <w:r w:rsidRPr="00662EF4">
        <w:rPr>
          <w:sz w:val="20"/>
          <w:szCs w:val="20"/>
        </w:rPr>
        <w:t>the structure of even triatomic molecules.</w:t>
      </w:r>
    </w:p>
    <w:p w:rsidR="003629B2" w:rsidRPr="00662EF4" w:rsidRDefault="00291C11" w:rsidP="00364211">
      <w:pPr>
        <w:pStyle w:val="ListParagraph"/>
        <w:spacing w:line="360" w:lineRule="auto"/>
        <w:ind w:left="0" w:hanging="90"/>
        <w:rPr>
          <w:sz w:val="20"/>
          <w:szCs w:val="20"/>
        </w:rPr>
      </w:pPr>
      <w:r>
        <w:rPr>
          <w:sz w:val="20"/>
          <w:szCs w:val="20"/>
        </w:rPr>
        <w:t xml:space="preserve">  </w:t>
      </w:r>
      <w:r>
        <w:rPr>
          <w:sz w:val="20"/>
          <w:szCs w:val="20"/>
        </w:rPr>
        <w:tab/>
      </w:r>
      <w:r w:rsidR="003629B2" w:rsidRPr="00662EF4">
        <w:rPr>
          <w:sz w:val="20"/>
          <w:szCs w:val="20"/>
        </w:rPr>
        <w:t xml:space="preserve">In a very recent study from Norway, Lang et al. explain their motivation in the following </w:t>
      </w:r>
      <w:r w:rsidR="009043A9">
        <w:rPr>
          <w:sz w:val="20"/>
          <w:szCs w:val="20"/>
        </w:rPr>
        <w:t xml:space="preserve">opening </w:t>
      </w:r>
      <w:r w:rsidR="003629B2" w:rsidRPr="00662EF4">
        <w:rPr>
          <w:sz w:val="20"/>
          <w:szCs w:val="20"/>
        </w:rPr>
        <w:t>passage,</w:t>
      </w:r>
    </w:p>
    <w:p w:rsidR="009043A9" w:rsidRDefault="009043A9" w:rsidP="00364211">
      <w:pPr>
        <w:pStyle w:val="ListParagraph"/>
        <w:spacing w:line="360" w:lineRule="auto"/>
        <w:ind w:left="0"/>
        <w:rPr>
          <w:sz w:val="20"/>
          <w:szCs w:val="20"/>
        </w:rPr>
      </w:pPr>
    </w:p>
    <w:p w:rsidR="009043A9" w:rsidRDefault="001D1917" w:rsidP="00364211">
      <w:pPr>
        <w:pStyle w:val="ListParagraph"/>
        <w:spacing w:line="360" w:lineRule="auto"/>
        <w:rPr>
          <w:sz w:val="20"/>
          <w:szCs w:val="20"/>
        </w:rPr>
      </w:pPr>
      <w:r w:rsidRPr="00662EF4">
        <w:rPr>
          <w:sz w:val="20"/>
          <w:szCs w:val="20"/>
        </w:rPr>
        <w:t>While supported by an overwhelming body of empirical evidence, the classical notion of molecular structure is hard to reconcile with the probabilistic nature of the quantum theory of indistinguishable particles. This conflict between the most fundamental concept in chemistry and the thoroughly established physical theory of the atomic-scale world has given rise to debates over several decades</w:t>
      </w:r>
      <w:r w:rsidR="009043A9">
        <w:rPr>
          <w:sz w:val="20"/>
          <w:szCs w:val="20"/>
        </w:rPr>
        <w:t>...</w:t>
      </w:r>
    </w:p>
    <w:p w:rsidR="009043A9" w:rsidRDefault="009043A9" w:rsidP="00364211">
      <w:pPr>
        <w:pStyle w:val="ListParagraph"/>
        <w:spacing w:line="360" w:lineRule="auto"/>
        <w:rPr>
          <w:sz w:val="20"/>
          <w:szCs w:val="20"/>
        </w:rPr>
      </w:pPr>
      <w:r w:rsidRPr="00662EF4">
        <w:rPr>
          <w:sz w:val="20"/>
          <w:szCs w:val="20"/>
        </w:rPr>
        <w:t>The fundamental conflict persists, however</w:t>
      </w:r>
      <w:r>
        <w:rPr>
          <w:sz w:val="20"/>
          <w:szCs w:val="20"/>
        </w:rPr>
        <w:t xml:space="preserve"> (Lang et al., 2024)</w:t>
      </w:r>
      <w:r w:rsidR="001D1917" w:rsidRPr="00662EF4">
        <w:rPr>
          <w:sz w:val="20"/>
          <w:szCs w:val="20"/>
        </w:rPr>
        <w:t>.</w:t>
      </w:r>
      <w:r w:rsidR="00495918" w:rsidRPr="00662EF4">
        <w:rPr>
          <w:sz w:val="20"/>
          <w:szCs w:val="20"/>
        </w:rPr>
        <w:t xml:space="preserve">  </w:t>
      </w:r>
    </w:p>
    <w:p w:rsidR="00291C11" w:rsidRDefault="00291C11" w:rsidP="00364211">
      <w:pPr>
        <w:pStyle w:val="ListParagraph"/>
        <w:spacing w:line="360" w:lineRule="auto"/>
        <w:ind w:left="0"/>
        <w:rPr>
          <w:b/>
          <w:bCs/>
          <w:sz w:val="20"/>
          <w:szCs w:val="20"/>
        </w:rPr>
      </w:pPr>
    </w:p>
    <w:p w:rsidR="001D1917" w:rsidRPr="000C1430" w:rsidRDefault="00291C11" w:rsidP="00364211">
      <w:pPr>
        <w:pStyle w:val="ListParagraph"/>
        <w:spacing w:line="360" w:lineRule="auto"/>
        <w:ind w:left="0"/>
        <w:rPr>
          <w:b/>
          <w:bCs/>
          <w:sz w:val="20"/>
          <w:szCs w:val="20"/>
        </w:rPr>
      </w:pPr>
      <w:r>
        <w:rPr>
          <w:sz w:val="20"/>
          <w:szCs w:val="20"/>
        </w:rPr>
        <w:tab/>
        <w:t>The authors</w:t>
      </w:r>
      <w:r w:rsidR="00BC343F">
        <w:rPr>
          <w:sz w:val="20"/>
          <w:szCs w:val="20"/>
        </w:rPr>
        <w:t xml:space="preserve"> </w:t>
      </w:r>
      <w:r w:rsidR="002B470F">
        <w:rPr>
          <w:sz w:val="20"/>
          <w:szCs w:val="20"/>
        </w:rPr>
        <w:t>point out that</w:t>
      </w:r>
      <w:r w:rsidR="00BC343F">
        <w:rPr>
          <w:sz w:val="20"/>
          <w:szCs w:val="20"/>
        </w:rPr>
        <w:t xml:space="preserve"> </w:t>
      </w:r>
      <w:r w:rsidR="001D1917" w:rsidRPr="009D3658">
        <w:rPr>
          <w:sz w:val="20"/>
          <w:szCs w:val="20"/>
        </w:rPr>
        <w:t>that molecular structure is essentially a manifestation of strong statistical correlation between the positions of the nuclei</w:t>
      </w:r>
      <w:r w:rsidR="00BC343F">
        <w:rPr>
          <w:sz w:val="20"/>
          <w:szCs w:val="20"/>
        </w:rPr>
        <w:t>.  Consequently</w:t>
      </w:r>
      <w:r w:rsidR="001D1917" w:rsidRPr="009D3658">
        <w:rPr>
          <w:sz w:val="20"/>
          <w:szCs w:val="20"/>
        </w:rPr>
        <w:t xml:space="preserve">, it should be possible to extract molecular structure information from the joint probability density, i.e., square of the wave function </w:t>
      </w:r>
      <w:proofErr w:type="gramStart"/>
      <w:r w:rsidR="001D1917" w:rsidRPr="009D3658">
        <w:rPr>
          <w:sz w:val="20"/>
          <w:szCs w:val="20"/>
        </w:rPr>
        <w:t>ρ(</w:t>
      </w:r>
      <w:proofErr w:type="gramEnd"/>
      <w:r w:rsidR="001D1917" w:rsidRPr="009D3658">
        <w:rPr>
          <w:sz w:val="20"/>
          <w:szCs w:val="20"/>
        </w:rPr>
        <w:t>r, R) = |Ψ(r, R)|</w:t>
      </w:r>
      <w:r w:rsidR="001D1917" w:rsidRPr="009D3658">
        <w:rPr>
          <w:sz w:val="20"/>
          <w:szCs w:val="20"/>
          <w:vertAlign w:val="superscript"/>
        </w:rPr>
        <w:t>2</w:t>
      </w:r>
      <w:r w:rsidR="001D1917" w:rsidRPr="009D3658">
        <w:rPr>
          <w:sz w:val="20"/>
          <w:szCs w:val="20"/>
        </w:rPr>
        <w:t xml:space="preserve">, </w:t>
      </w:r>
      <w:r w:rsidR="00BC343F">
        <w:rPr>
          <w:sz w:val="20"/>
          <w:szCs w:val="20"/>
        </w:rPr>
        <w:t xml:space="preserve">where </w:t>
      </w:r>
      <w:r w:rsidR="001D1917" w:rsidRPr="009D3658">
        <w:rPr>
          <w:sz w:val="20"/>
          <w:szCs w:val="20"/>
        </w:rPr>
        <w:t xml:space="preserve">r and R are the internal coordinates of the electrons and nuclei, respectively. </w:t>
      </w:r>
    </w:p>
    <w:p w:rsidR="0075374F" w:rsidRDefault="00687906" w:rsidP="00364211">
      <w:pPr>
        <w:pStyle w:val="ListParagraph"/>
        <w:spacing w:line="360" w:lineRule="auto"/>
        <w:ind w:left="0"/>
        <w:rPr>
          <w:sz w:val="20"/>
          <w:szCs w:val="20"/>
        </w:rPr>
      </w:pPr>
      <w:r>
        <w:rPr>
          <w:sz w:val="20"/>
          <w:szCs w:val="20"/>
        </w:rPr>
        <w:tab/>
      </w:r>
      <w:r w:rsidR="002454A3">
        <w:rPr>
          <w:sz w:val="20"/>
          <w:szCs w:val="20"/>
        </w:rPr>
        <w:t>These authors have now developed an</w:t>
      </w:r>
      <w:r w:rsidR="001D1917" w:rsidRPr="009D3658">
        <w:rPr>
          <w:sz w:val="20"/>
          <w:szCs w:val="20"/>
        </w:rPr>
        <w:t xml:space="preserve"> approach that can distinguish between different structures simultaneously present in a molecular wave function and that directly generates a visualization of the complete molecular structure without any human </w:t>
      </w:r>
      <w:r w:rsidR="002454A3">
        <w:rPr>
          <w:sz w:val="20"/>
          <w:szCs w:val="20"/>
        </w:rPr>
        <w:t xml:space="preserve">input or </w:t>
      </w:r>
      <w:r w:rsidR="001D1917" w:rsidRPr="009D3658">
        <w:rPr>
          <w:sz w:val="20"/>
          <w:szCs w:val="20"/>
        </w:rPr>
        <w:t>bias.</w:t>
      </w:r>
      <w:r w:rsidR="00C83D04">
        <w:rPr>
          <w:sz w:val="20"/>
          <w:szCs w:val="20"/>
        </w:rPr>
        <w:t xml:space="preserve">  </w:t>
      </w:r>
      <w:r w:rsidR="002454A3">
        <w:rPr>
          <w:sz w:val="20"/>
          <w:szCs w:val="20"/>
        </w:rPr>
        <w:t>Their</w:t>
      </w:r>
      <w:r w:rsidR="00F81E62">
        <w:rPr>
          <w:sz w:val="20"/>
          <w:szCs w:val="20"/>
        </w:rPr>
        <w:t xml:space="preserve"> method</w:t>
      </w:r>
      <w:r w:rsidR="002454A3">
        <w:rPr>
          <w:sz w:val="20"/>
          <w:szCs w:val="20"/>
        </w:rPr>
        <w:t xml:space="preserve"> </w:t>
      </w:r>
      <w:r w:rsidR="000C39BC">
        <w:rPr>
          <w:sz w:val="20"/>
          <w:szCs w:val="20"/>
        </w:rPr>
        <w:t xml:space="preserve">considers conditional probabilities whereby the position of one nucleus is fixed and 3D space is then scanned </w:t>
      </w:r>
      <w:r w:rsidR="00F81E62">
        <w:rPr>
          <w:sz w:val="20"/>
          <w:szCs w:val="20"/>
        </w:rPr>
        <w:t xml:space="preserve">via a Monte Carlo method </w:t>
      </w:r>
      <w:r w:rsidR="000C39BC">
        <w:rPr>
          <w:sz w:val="20"/>
          <w:szCs w:val="20"/>
        </w:rPr>
        <w:t xml:space="preserve">in order to calculate maxima in the probabilities of the other nuclei.  </w:t>
      </w:r>
      <w:r w:rsidR="0019701E">
        <w:rPr>
          <w:rStyle w:val="vrtx-publication-summary"/>
          <w:sz w:val="20"/>
          <w:szCs w:val="20"/>
        </w:rPr>
        <w:t>Its a</w:t>
      </w:r>
      <w:r w:rsidR="001D1917" w:rsidRPr="00665B1C">
        <w:rPr>
          <w:rStyle w:val="vrtx-publication-summary"/>
          <w:sz w:val="20"/>
          <w:szCs w:val="20"/>
        </w:rPr>
        <w:t>pplication to the D</w:t>
      </w:r>
      <w:r w:rsidR="001D1917" w:rsidRPr="0038413B">
        <w:rPr>
          <w:rStyle w:val="vrtx-publication-summary"/>
          <w:sz w:val="20"/>
          <w:szCs w:val="20"/>
          <w:vertAlign w:val="subscript"/>
        </w:rPr>
        <w:t>3</w:t>
      </w:r>
      <w:r w:rsidR="001D1917" w:rsidRPr="0038413B">
        <w:rPr>
          <w:rStyle w:val="vrtx-publication-summary"/>
          <w:sz w:val="20"/>
          <w:szCs w:val="20"/>
          <w:vertAlign w:val="superscript"/>
        </w:rPr>
        <w:t>+</w:t>
      </w:r>
      <w:r w:rsidR="001D1917" w:rsidRPr="00665B1C">
        <w:rPr>
          <w:rStyle w:val="vrtx-publication-summary"/>
          <w:sz w:val="20"/>
          <w:szCs w:val="20"/>
        </w:rPr>
        <w:t xml:space="preserve"> molecule unambiguously shows that it possesses an equilateral triangular structure. </w:t>
      </w:r>
      <w:r w:rsidR="0019701E">
        <w:rPr>
          <w:rStyle w:val="vrtx-publication-summary"/>
          <w:sz w:val="20"/>
          <w:szCs w:val="20"/>
        </w:rPr>
        <w:t>As the authors claim, this</w:t>
      </w:r>
      <w:r w:rsidR="001D1917" w:rsidRPr="00665B1C">
        <w:rPr>
          <w:rStyle w:val="vrtx-publication-summary"/>
          <w:sz w:val="20"/>
          <w:szCs w:val="20"/>
        </w:rPr>
        <w:t xml:space="preserve"> provide</w:t>
      </w:r>
      <w:r w:rsidR="0019701E">
        <w:rPr>
          <w:rStyle w:val="vrtx-publication-summary"/>
          <w:sz w:val="20"/>
          <w:szCs w:val="20"/>
        </w:rPr>
        <w:t>s</w:t>
      </w:r>
      <w:r w:rsidR="001D1917" w:rsidRPr="00665B1C">
        <w:rPr>
          <w:rStyle w:val="vrtx-publication-summary"/>
          <w:sz w:val="20"/>
          <w:szCs w:val="20"/>
        </w:rPr>
        <w:t xml:space="preserve"> a major </w:t>
      </w:r>
      <w:proofErr w:type="gramStart"/>
      <w:r w:rsidR="0075374F">
        <w:rPr>
          <w:rStyle w:val="vrtx-publication-summary"/>
          <w:sz w:val="20"/>
          <w:szCs w:val="20"/>
        </w:rPr>
        <w:t xml:space="preserve">breakthrough </w:t>
      </w:r>
      <w:r w:rsidR="001D1917" w:rsidRPr="00665B1C">
        <w:rPr>
          <w:rStyle w:val="vrtx-publication-summary"/>
          <w:sz w:val="20"/>
          <w:szCs w:val="20"/>
        </w:rPr>
        <w:t xml:space="preserve"> in</w:t>
      </w:r>
      <w:proofErr w:type="gramEnd"/>
      <w:r w:rsidR="001D1917" w:rsidRPr="00665B1C">
        <w:rPr>
          <w:rStyle w:val="vrtx-publication-summary"/>
          <w:sz w:val="20"/>
          <w:szCs w:val="20"/>
        </w:rPr>
        <w:t xml:space="preserve"> our understanding of molecular structure from fundamental quantum principles</w:t>
      </w:r>
      <w:r w:rsidR="00291C11">
        <w:rPr>
          <w:rStyle w:val="vrtx-publication-summary"/>
          <w:sz w:val="20"/>
          <w:szCs w:val="20"/>
        </w:rPr>
        <w:t xml:space="preserve"> </w:t>
      </w:r>
      <w:r w:rsidR="001D1917">
        <w:rPr>
          <w:sz w:val="20"/>
          <w:szCs w:val="20"/>
        </w:rPr>
        <w:t>(Lang et al, 2024)</w:t>
      </w:r>
      <w:r w:rsidR="0075374F">
        <w:rPr>
          <w:sz w:val="20"/>
          <w:szCs w:val="20"/>
        </w:rPr>
        <w:t>.</w:t>
      </w:r>
      <w:r w:rsidR="00E10463">
        <w:rPr>
          <w:sz w:val="20"/>
          <w:szCs w:val="20"/>
        </w:rPr>
        <w:t xml:space="preserve">  Any reader who may be skeptical of such a statistical sampling approach to the problem should consider the fact that the variational method, which is a staple of quantum chemistry, is also essentially a method of sampling.  </w:t>
      </w:r>
    </w:p>
    <w:p w:rsidR="002D783E" w:rsidRPr="00364211" w:rsidRDefault="002D783E" w:rsidP="00364211">
      <w:pPr>
        <w:pStyle w:val="ListParagraph"/>
        <w:spacing w:line="360" w:lineRule="auto"/>
        <w:ind w:left="0"/>
        <w:rPr>
          <w:sz w:val="20"/>
          <w:szCs w:val="20"/>
        </w:rPr>
      </w:pPr>
    </w:p>
    <w:p w:rsidR="0075374F" w:rsidRDefault="0075374F" w:rsidP="00364211">
      <w:pPr>
        <w:pStyle w:val="ListParagraph"/>
        <w:spacing w:line="360" w:lineRule="auto"/>
        <w:ind w:left="0"/>
        <w:jc w:val="center"/>
        <w:rPr>
          <w:color w:val="000000" w:themeColor="text1"/>
          <w:sz w:val="20"/>
          <w:szCs w:val="20"/>
        </w:rPr>
      </w:pPr>
      <w:r>
        <w:rPr>
          <w:noProof/>
          <w:sz w:val="20"/>
          <w:szCs w:val="20"/>
        </w:rPr>
        <w:drawing>
          <wp:inline distT="0" distB="0" distL="0" distR="0" wp14:anchorId="4CF5F1ED" wp14:editId="124EE16D">
            <wp:extent cx="2520524" cy="989143"/>
            <wp:effectExtent l="0" t="0" r="0" b="1905"/>
            <wp:docPr id="40639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91295" name="Picture 406391295"/>
                    <pic:cNvPicPr/>
                  </pic:nvPicPr>
                  <pic:blipFill>
                    <a:blip r:embed="rId2">
                      <a:extLst>
                        <a:ext uri="{28A0092B-C50C-407E-A947-70E740481C1C}">
                          <a14:useLocalDpi xmlns:a14="http://schemas.microsoft.com/office/drawing/2010/main" val="0"/>
                        </a:ext>
                      </a:extLst>
                    </a:blip>
                    <a:stretch>
                      <a:fillRect/>
                    </a:stretch>
                  </pic:blipFill>
                  <pic:spPr>
                    <a:xfrm>
                      <a:off x="0" y="0"/>
                      <a:ext cx="2835569" cy="1112778"/>
                    </a:xfrm>
                    <a:prstGeom prst="rect">
                      <a:avLst/>
                    </a:prstGeom>
                  </pic:spPr>
                </pic:pic>
              </a:graphicData>
            </a:graphic>
          </wp:inline>
        </w:drawing>
      </w:r>
    </w:p>
    <w:p w:rsidR="0075374F" w:rsidRDefault="008D4EA4" w:rsidP="00364211">
      <w:pPr>
        <w:pStyle w:val="ListParagraph"/>
        <w:spacing w:line="360" w:lineRule="auto"/>
        <w:ind w:left="0"/>
        <w:rPr>
          <w:color w:val="000000" w:themeColor="text1"/>
          <w:sz w:val="20"/>
          <w:szCs w:val="20"/>
        </w:rPr>
      </w:pPr>
      <w:r>
        <w:rPr>
          <w:color w:val="000000" w:themeColor="text1"/>
          <w:sz w:val="20"/>
          <w:szCs w:val="20"/>
        </w:rPr>
        <w:tab/>
      </w:r>
      <w:r>
        <w:rPr>
          <w:color w:val="000000" w:themeColor="text1"/>
          <w:sz w:val="20"/>
          <w:szCs w:val="20"/>
        </w:rPr>
        <w:tab/>
        <w:t xml:space="preserve">Figure 7.  </w:t>
      </w:r>
      <w:r w:rsidR="00354FCC">
        <w:rPr>
          <w:color w:val="000000" w:themeColor="text1"/>
          <w:sz w:val="20"/>
          <w:szCs w:val="20"/>
        </w:rPr>
        <w:t>Snapshots of most probable nuclear configurations in various colors</w:t>
      </w:r>
    </w:p>
    <w:p w:rsidR="00B978B7" w:rsidRDefault="00354FCC" w:rsidP="00364211">
      <w:pPr>
        <w:pStyle w:val="ListParagraph"/>
        <w:spacing w:line="360" w:lineRule="auto"/>
        <w:ind w:left="0"/>
        <w:rPr>
          <w:color w:val="000000" w:themeColor="text1"/>
          <w:sz w:val="20"/>
          <w:szCs w:val="20"/>
        </w:rPr>
      </w:pPr>
      <w:r>
        <w:rPr>
          <w:color w:val="000000" w:themeColor="text1"/>
          <w:sz w:val="20"/>
          <w:szCs w:val="20"/>
        </w:rPr>
        <w:tab/>
      </w:r>
      <w:r>
        <w:rPr>
          <w:color w:val="000000" w:themeColor="text1"/>
          <w:sz w:val="20"/>
          <w:szCs w:val="20"/>
        </w:rPr>
        <w:tab/>
        <w:t xml:space="preserve">and average location of nuclei after calculated alignment of these positions. </w:t>
      </w:r>
    </w:p>
    <w:p w:rsidR="00F71B3C" w:rsidRDefault="00F71B3C" w:rsidP="00364211">
      <w:pPr>
        <w:pStyle w:val="ListParagraph"/>
        <w:spacing w:line="360" w:lineRule="auto"/>
        <w:ind w:left="0"/>
        <w:rPr>
          <w:color w:val="000000" w:themeColor="text1"/>
          <w:sz w:val="20"/>
          <w:szCs w:val="20"/>
        </w:rPr>
      </w:pPr>
    </w:p>
    <w:p w:rsidR="00B978B7" w:rsidRDefault="009029C6" w:rsidP="00364211">
      <w:pPr>
        <w:pStyle w:val="ListParagraph"/>
        <w:spacing w:line="360" w:lineRule="auto"/>
        <w:ind w:left="0"/>
        <w:rPr>
          <w:color w:val="000000" w:themeColor="text1"/>
          <w:sz w:val="20"/>
          <w:szCs w:val="20"/>
        </w:rPr>
      </w:pPr>
      <w:r>
        <w:rPr>
          <w:color w:val="000000" w:themeColor="text1"/>
          <w:sz w:val="20"/>
          <w:szCs w:val="20"/>
        </w:rPr>
        <w:tab/>
      </w:r>
      <w:r w:rsidR="000D5EA3">
        <w:rPr>
          <w:color w:val="000000" w:themeColor="text1"/>
          <w:sz w:val="20"/>
          <w:szCs w:val="20"/>
        </w:rPr>
        <w:t>Returning to the philosophical question, it may be correct to</w:t>
      </w:r>
      <w:r w:rsidR="001D1917" w:rsidRPr="00C83D04">
        <w:rPr>
          <w:color w:val="000000" w:themeColor="text1"/>
          <w:sz w:val="20"/>
          <w:szCs w:val="20"/>
        </w:rPr>
        <w:t xml:space="preserve"> say that structure does not reduce to </w:t>
      </w:r>
      <w:proofErr w:type="gramStart"/>
      <w:r w:rsidR="001D1917" w:rsidRPr="00C83D04">
        <w:rPr>
          <w:color w:val="000000" w:themeColor="text1"/>
          <w:sz w:val="20"/>
          <w:szCs w:val="20"/>
        </w:rPr>
        <w:t>BOA</w:t>
      </w:r>
      <w:r w:rsidR="00DB1793">
        <w:rPr>
          <w:color w:val="000000" w:themeColor="text1"/>
          <w:sz w:val="20"/>
          <w:szCs w:val="20"/>
        </w:rPr>
        <w:t>,</w:t>
      </w:r>
      <w:r w:rsidR="001D1917" w:rsidRPr="00C83D04">
        <w:rPr>
          <w:color w:val="000000" w:themeColor="text1"/>
          <w:sz w:val="20"/>
          <w:szCs w:val="20"/>
        </w:rPr>
        <w:t xml:space="preserve">  </w:t>
      </w:r>
      <w:r w:rsidR="00DB1793">
        <w:rPr>
          <w:color w:val="000000" w:themeColor="text1"/>
          <w:sz w:val="20"/>
          <w:szCs w:val="20"/>
        </w:rPr>
        <w:t>b</w:t>
      </w:r>
      <w:r w:rsidR="001D1917" w:rsidRPr="00C83D04">
        <w:rPr>
          <w:color w:val="000000" w:themeColor="text1"/>
          <w:sz w:val="20"/>
          <w:szCs w:val="20"/>
        </w:rPr>
        <w:t>ut</w:t>
      </w:r>
      <w:proofErr w:type="gramEnd"/>
      <w:r w:rsidR="001D1917" w:rsidRPr="00C83D04">
        <w:rPr>
          <w:color w:val="000000" w:themeColor="text1"/>
          <w:sz w:val="20"/>
          <w:szCs w:val="20"/>
        </w:rPr>
        <w:t xml:space="preserve"> it </w:t>
      </w:r>
      <w:r w:rsidR="000D5EA3">
        <w:rPr>
          <w:color w:val="000000" w:themeColor="text1"/>
          <w:sz w:val="20"/>
          <w:szCs w:val="20"/>
        </w:rPr>
        <w:t xml:space="preserve">begins to seem that </w:t>
      </w:r>
      <w:r w:rsidR="00291C11">
        <w:rPr>
          <w:color w:val="000000" w:themeColor="text1"/>
          <w:sz w:val="20"/>
          <w:szCs w:val="20"/>
        </w:rPr>
        <w:t xml:space="preserve">it </w:t>
      </w:r>
      <w:r w:rsidR="001D1917" w:rsidRPr="00C83D04">
        <w:rPr>
          <w:color w:val="000000" w:themeColor="text1"/>
          <w:sz w:val="20"/>
          <w:szCs w:val="20"/>
        </w:rPr>
        <w:t>does reduce to QM</w:t>
      </w:r>
      <w:r w:rsidR="00DB1793">
        <w:rPr>
          <w:color w:val="000000" w:themeColor="text1"/>
          <w:sz w:val="20"/>
          <w:szCs w:val="20"/>
        </w:rPr>
        <w:t xml:space="preserve"> in general</w:t>
      </w:r>
      <w:r w:rsidR="001D1917" w:rsidRPr="00C83D04">
        <w:rPr>
          <w:color w:val="000000" w:themeColor="text1"/>
          <w:sz w:val="20"/>
          <w:szCs w:val="20"/>
        </w:rPr>
        <w:t xml:space="preserve">.  The error </w:t>
      </w:r>
      <w:r w:rsidR="00291C11">
        <w:rPr>
          <w:color w:val="000000" w:themeColor="text1"/>
          <w:sz w:val="20"/>
          <w:szCs w:val="20"/>
        </w:rPr>
        <w:t xml:space="preserve">that many philosophers of chemistry </w:t>
      </w:r>
      <w:r w:rsidR="000D5EA3">
        <w:rPr>
          <w:color w:val="000000" w:themeColor="text1"/>
          <w:sz w:val="20"/>
          <w:szCs w:val="20"/>
        </w:rPr>
        <w:t xml:space="preserve">are making is to conflate the two </w:t>
      </w:r>
      <w:r w:rsidR="00CA0C62">
        <w:rPr>
          <w:color w:val="000000" w:themeColor="text1"/>
          <w:sz w:val="20"/>
          <w:szCs w:val="20"/>
        </w:rPr>
        <w:t>claims</w:t>
      </w:r>
      <w:r w:rsidR="00291C11">
        <w:rPr>
          <w:color w:val="000000" w:themeColor="text1"/>
          <w:sz w:val="20"/>
          <w:szCs w:val="20"/>
        </w:rPr>
        <w:t>, presumably</w:t>
      </w:r>
      <w:r w:rsidR="001D1917" w:rsidRPr="00C83D04">
        <w:rPr>
          <w:color w:val="000000" w:themeColor="text1"/>
          <w:sz w:val="20"/>
          <w:szCs w:val="20"/>
        </w:rPr>
        <w:t xml:space="preserve"> </w:t>
      </w:r>
      <w:r w:rsidR="000D5EA3">
        <w:rPr>
          <w:color w:val="000000" w:themeColor="text1"/>
          <w:sz w:val="20"/>
          <w:szCs w:val="20"/>
        </w:rPr>
        <w:t xml:space="preserve">because they are not aware of the </w:t>
      </w:r>
      <w:proofErr w:type="spellStart"/>
      <w:r w:rsidR="000D5EA3">
        <w:rPr>
          <w:color w:val="000000" w:themeColor="text1"/>
          <w:sz w:val="20"/>
          <w:szCs w:val="20"/>
        </w:rPr>
        <w:t>existance</w:t>
      </w:r>
      <w:proofErr w:type="spellEnd"/>
      <w:r w:rsidR="000D5EA3">
        <w:rPr>
          <w:color w:val="000000" w:themeColor="text1"/>
          <w:sz w:val="20"/>
          <w:szCs w:val="20"/>
        </w:rPr>
        <w:t xml:space="preserve"> of the </w:t>
      </w:r>
      <w:r w:rsidR="00291C11">
        <w:rPr>
          <w:color w:val="000000" w:themeColor="text1"/>
          <w:sz w:val="20"/>
          <w:szCs w:val="20"/>
        </w:rPr>
        <w:t xml:space="preserve">entire </w:t>
      </w:r>
      <w:r w:rsidR="000D5EA3">
        <w:rPr>
          <w:color w:val="000000" w:themeColor="text1"/>
          <w:sz w:val="20"/>
          <w:szCs w:val="20"/>
        </w:rPr>
        <w:t xml:space="preserve">field of non-Born Oppenheimer calculations.  </w:t>
      </w:r>
    </w:p>
    <w:p w:rsidR="000D5EA3" w:rsidRDefault="000D5EA3" w:rsidP="00364211">
      <w:pPr>
        <w:pStyle w:val="ListParagraph"/>
        <w:spacing w:line="360" w:lineRule="auto"/>
        <w:ind w:left="0"/>
        <w:rPr>
          <w:color w:val="000000" w:themeColor="text1"/>
          <w:sz w:val="20"/>
          <w:szCs w:val="20"/>
        </w:rPr>
      </w:pPr>
    </w:p>
    <w:p w:rsidR="00B978B7" w:rsidRDefault="00B978B7" w:rsidP="00364211">
      <w:pPr>
        <w:pStyle w:val="ListParagraph"/>
        <w:spacing w:line="360" w:lineRule="auto"/>
        <w:ind w:left="0"/>
        <w:rPr>
          <w:color w:val="000000" w:themeColor="text1"/>
          <w:sz w:val="20"/>
          <w:szCs w:val="20"/>
        </w:rPr>
      </w:pPr>
      <w:r>
        <w:rPr>
          <w:color w:val="000000" w:themeColor="text1"/>
          <w:sz w:val="20"/>
          <w:szCs w:val="20"/>
        </w:rPr>
        <w:t xml:space="preserve">To conclude,  </w:t>
      </w:r>
    </w:p>
    <w:p w:rsidR="00B978B7" w:rsidRDefault="00B978B7" w:rsidP="00364211">
      <w:pPr>
        <w:pStyle w:val="ListParagraph"/>
        <w:numPr>
          <w:ilvl w:val="0"/>
          <w:numId w:val="5"/>
        </w:numPr>
        <w:spacing w:line="360" w:lineRule="auto"/>
        <w:rPr>
          <w:color w:val="000000" w:themeColor="text1"/>
          <w:sz w:val="20"/>
          <w:szCs w:val="20"/>
        </w:rPr>
      </w:pPr>
      <w:r>
        <w:rPr>
          <w:color w:val="000000" w:themeColor="text1"/>
          <w:sz w:val="20"/>
          <w:szCs w:val="20"/>
        </w:rPr>
        <w:t xml:space="preserve">The use of BOA does not represent a violation of </w:t>
      </w:r>
      <w:proofErr w:type="spellStart"/>
      <w:r>
        <w:rPr>
          <w:color w:val="000000" w:themeColor="text1"/>
          <w:sz w:val="20"/>
          <w:szCs w:val="20"/>
        </w:rPr>
        <w:t>Heinsenberg</w:t>
      </w:r>
      <w:proofErr w:type="spellEnd"/>
      <w:r>
        <w:rPr>
          <w:color w:val="000000" w:themeColor="text1"/>
          <w:sz w:val="20"/>
          <w:szCs w:val="20"/>
        </w:rPr>
        <w:t xml:space="preserve"> Uncertainty.</w:t>
      </w:r>
    </w:p>
    <w:p w:rsidR="00B978B7" w:rsidRDefault="00B978B7" w:rsidP="00364211">
      <w:pPr>
        <w:pStyle w:val="ListParagraph"/>
        <w:numPr>
          <w:ilvl w:val="0"/>
          <w:numId w:val="5"/>
        </w:numPr>
        <w:spacing w:line="360" w:lineRule="auto"/>
        <w:rPr>
          <w:color w:val="000000" w:themeColor="text1"/>
          <w:sz w:val="20"/>
          <w:szCs w:val="20"/>
        </w:rPr>
      </w:pPr>
      <w:r>
        <w:rPr>
          <w:color w:val="000000" w:themeColor="text1"/>
          <w:sz w:val="20"/>
          <w:szCs w:val="20"/>
        </w:rPr>
        <w:t>It is certainly not the case that quantum chemists have no ch</w:t>
      </w:r>
      <w:r w:rsidR="00291C11">
        <w:rPr>
          <w:color w:val="000000" w:themeColor="text1"/>
          <w:sz w:val="20"/>
          <w:szCs w:val="20"/>
        </w:rPr>
        <w:t>o</w:t>
      </w:r>
      <w:r>
        <w:rPr>
          <w:color w:val="000000" w:themeColor="text1"/>
          <w:sz w:val="20"/>
          <w:szCs w:val="20"/>
        </w:rPr>
        <w:t>ice but to use the BOA.</w:t>
      </w:r>
    </w:p>
    <w:p w:rsidR="00B978B7" w:rsidRDefault="00B978B7" w:rsidP="00364211">
      <w:pPr>
        <w:pStyle w:val="ListParagraph"/>
        <w:numPr>
          <w:ilvl w:val="0"/>
          <w:numId w:val="5"/>
        </w:numPr>
        <w:spacing w:line="360" w:lineRule="auto"/>
        <w:rPr>
          <w:color w:val="000000" w:themeColor="text1"/>
          <w:sz w:val="20"/>
          <w:szCs w:val="20"/>
        </w:rPr>
      </w:pPr>
      <w:r>
        <w:rPr>
          <w:color w:val="000000" w:themeColor="text1"/>
          <w:sz w:val="20"/>
          <w:szCs w:val="20"/>
        </w:rPr>
        <w:t>Non</w:t>
      </w:r>
      <w:r w:rsidR="002D783E">
        <w:rPr>
          <w:color w:val="000000" w:themeColor="text1"/>
          <w:sz w:val="20"/>
          <w:szCs w:val="20"/>
        </w:rPr>
        <w:t>-</w:t>
      </w:r>
      <w:r>
        <w:rPr>
          <w:color w:val="000000" w:themeColor="text1"/>
          <w:sz w:val="20"/>
          <w:szCs w:val="20"/>
        </w:rPr>
        <w:t>BOA calculations fully incorporate the indistinguishability of particles</w:t>
      </w:r>
    </w:p>
    <w:p w:rsidR="000D5EA3" w:rsidRDefault="000D5EA3" w:rsidP="00364211">
      <w:pPr>
        <w:pStyle w:val="ListParagraph"/>
        <w:numPr>
          <w:ilvl w:val="0"/>
          <w:numId w:val="5"/>
        </w:numPr>
        <w:spacing w:line="360" w:lineRule="auto"/>
        <w:rPr>
          <w:color w:val="000000" w:themeColor="text1"/>
          <w:sz w:val="20"/>
          <w:szCs w:val="20"/>
        </w:rPr>
      </w:pPr>
      <w:r>
        <w:rPr>
          <w:color w:val="000000" w:themeColor="text1"/>
          <w:sz w:val="20"/>
          <w:szCs w:val="20"/>
        </w:rPr>
        <w:t xml:space="preserve">Wooley’s symmetry problem </w:t>
      </w:r>
      <w:r w:rsidR="00CC6862">
        <w:rPr>
          <w:color w:val="000000" w:themeColor="text1"/>
          <w:sz w:val="20"/>
          <w:szCs w:val="20"/>
        </w:rPr>
        <w:t>is not as urgent as usually stated</w:t>
      </w:r>
      <w:r>
        <w:rPr>
          <w:color w:val="000000" w:themeColor="text1"/>
          <w:sz w:val="20"/>
          <w:szCs w:val="20"/>
        </w:rPr>
        <w:t xml:space="preserve">.  For </w:t>
      </w:r>
      <w:proofErr w:type="gramStart"/>
      <w:r>
        <w:rPr>
          <w:color w:val="000000" w:themeColor="text1"/>
          <w:sz w:val="20"/>
          <w:szCs w:val="20"/>
        </w:rPr>
        <w:t>example</w:t>
      </w:r>
      <w:proofErr w:type="gramEnd"/>
      <w:r>
        <w:rPr>
          <w:color w:val="000000" w:themeColor="text1"/>
          <w:sz w:val="20"/>
          <w:szCs w:val="20"/>
        </w:rPr>
        <w:t xml:space="preserve"> dipole moments can be calculated without first imposing a structure onto a molecule</w:t>
      </w:r>
      <w:r w:rsidR="005B6EE3">
        <w:rPr>
          <w:color w:val="000000" w:themeColor="text1"/>
          <w:sz w:val="20"/>
          <w:szCs w:val="20"/>
        </w:rPr>
        <w:t>.</w:t>
      </w:r>
      <w:r w:rsidR="00CC6862">
        <w:rPr>
          <w:color w:val="000000" w:themeColor="text1"/>
          <w:sz w:val="20"/>
          <w:szCs w:val="20"/>
        </w:rPr>
        <w:t xml:space="preserve">  </w:t>
      </w:r>
    </w:p>
    <w:p w:rsidR="00B978B7" w:rsidRPr="00C83D04" w:rsidRDefault="00B978B7" w:rsidP="00364211">
      <w:pPr>
        <w:pStyle w:val="ListParagraph"/>
        <w:numPr>
          <w:ilvl w:val="0"/>
          <w:numId w:val="5"/>
        </w:numPr>
        <w:spacing w:line="360" w:lineRule="auto"/>
        <w:rPr>
          <w:color w:val="000000" w:themeColor="text1"/>
          <w:sz w:val="20"/>
          <w:szCs w:val="20"/>
        </w:rPr>
      </w:pPr>
      <w:r>
        <w:rPr>
          <w:color w:val="000000" w:themeColor="text1"/>
          <w:sz w:val="20"/>
          <w:szCs w:val="20"/>
        </w:rPr>
        <w:t>Last but not least, it has now become possible, through Monte Carlo simulations to genuinely recover molecular structure from quantum mechanics without applying the BOA.</w:t>
      </w:r>
    </w:p>
    <w:p w:rsidR="00A860EB" w:rsidRDefault="00A860EB" w:rsidP="00364211">
      <w:pPr>
        <w:pStyle w:val="ListParagraph"/>
        <w:spacing w:line="360" w:lineRule="auto"/>
        <w:ind w:left="0"/>
        <w:rPr>
          <w:b/>
          <w:bCs/>
          <w:color w:val="000000" w:themeColor="text1"/>
          <w:sz w:val="20"/>
          <w:szCs w:val="20"/>
        </w:rPr>
      </w:pPr>
    </w:p>
    <w:p w:rsidR="00F318D2" w:rsidRDefault="00F318D2" w:rsidP="00364211">
      <w:pPr>
        <w:pStyle w:val="ListParagraph"/>
        <w:spacing w:line="360" w:lineRule="auto"/>
        <w:ind w:left="0"/>
        <w:rPr>
          <w:b/>
          <w:bCs/>
          <w:color w:val="000000" w:themeColor="text1"/>
          <w:sz w:val="20"/>
          <w:szCs w:val="20"/>
        </w:rPr>
      </w:pPr>
      <w:r>
        <w:rPr>
          <w:b/>
          <w:bCs/>
          <w:color w:val="000000" w:themeColor="text1"/>
          <w:sz w:val="20"/>
          <w:szCs w:val="20"/>
        </w:rPr>
        <w:t>Notes</w:t>
      </w:r>
    </w:p>
    <w:p w:rsidR="00F318D2" w:rsidRPr="00F318D2" w:rsidRDefault="00F318D2" w:rsidP="00F318D2">
      <w:pPr>
        <w:spacing w:line="360" w:lineRule="auto"/>
        <w:rPr>
          <w:color w:val="000000" w:themeColor="text1"/>
          <w:sz w:val="20"/>
          <w:szCs w:val="20"/>
        </w:rPr>
      </w:pPr>
      <w:r w:rsidRPr="00F318D2">
        <w:rPr>
          <w:color w:val="000000" w:themeColor="text1"/>
          <w:sz w:val="20"/>
          <w:szCs w:val="20"/>
        </w:rPr>
        <w:t xml:space="preserve">1. </w:t>
      </w:r>
      <w:r>
        <w:rPr>
          <w:color w:val="000000" w:themeColor="text1"/>
          <w:sz w:val="20"/>
          <w:szCs w:val="20"/>
        </w:rPr>
        <w:tab/>
        <w:t>I am very grateful to one of the reviewers for suggesting this line of argumentation.</w:t>
      </w:r>
    </w:p>
    <w:p w:rsidR="00F318D2" w:rsidRDefault="00F318D2" w:rsidP="00364211">
      <w:pPr>
        <w:pStyle w:val="ListParagraph"/>
        <w:spacing w:line="360" w:lineRule="auto"/>
        <w:ind w:left="0"/>
        <w:rPr>
          <w:b/>
          <w:bCs/>
          <w:color w:val="000000" w:themeColor="text1"/>
          <w:sz w:val="20"/>
          <w:szCs w:val="20"/>
        </w:rPr>
      </w:pPr>
    </w:p>
    <w:p w:rsidR="00A860EB" w:rsidRPr="00F71B3C" w:rsidRDefault="005B5922" w:rsidP="002D783E">
      <w:pPr>
        <w:pStyle w:val="ListParagraph"/>
        <w:spacing w:line="360" w:lineRule="auto"/>
        <w:ind w:left="0"/>
        <w:rPr>
          <w:b/>
          <w:bCs/>
          <w:color w:val="000000" w:themeColor="text1"/>
          <w:sz w:val="20"/>
          <w:szCs w:val="20"/>
        </w:rPr>
      </w:pPr>
      <w:r w:rsidRPr="005B5922">
        <w:rPr>
          <w:b/>
          <w:bCs/>
          <w:color w:val="000000" w:themeColor="text1"/>
          <w:sz w:val="20"/>
          <w:szCs w:val="20"/>
        </w:rPr>
        <w:t>References</w:t>
      </w:r>
    </w:p>
    <w:p w:rsidR="00BF1F59" w:rsidRPr="00DB6D33" w:rsidRDefault="00BF1F59" w:rsidP="002D783E">
      <w:pPr>
        <w:pStyle w:val="ListParagraph"/>
        <w:spacing w:line="360" w:lineRule="auto"/>
        <w:ind w:left="0"/>
        <w:rPr>
          <w:rFonts w:cstheme="minorHAnsi"/>
          <w:color w:val="000000" w:themeColor="text1"/>
          <w:sz w:val="20"/>
          <w:szCs w:val="20"/>
        </w:rPr>
      </w:pPr>
      <w:r w:rsidRPr="00DB6D33">
        <w:rPr>
          <w:rFonts w:cstheme="minorHAnsi"/>
          <w:color w:val="000000" w:themeColor="text1"/>
          <w:sz w:val="20"/>
          <w:szCs w:val="20"/>
        </w:rPr>
        <w:t xml:space="preserve">Agostini, F., </w:t>
      </w:r>
      <w:proofErr w:type="spellStart"/>
      <w:r w:rsidRPr="00DB6D33">
        <w:rPr>
          <w:rFonts w:cstheme="minorHAnsi"/>
          <w:color w:val="000000" w:themeColor="text1"/>
          <w:sz w:val="20"/>
          <w:szCs w:val="20"/>
        </w:rPr>
        <w:t>Curchod</w:t>
      </w:r>
      <w:proofErr w:type="spellEnd"/>
      <w:r w:rsidRPr="00DB6D33">
        <w:rPr>
          <w:rFonts w:cstheme="minorHAnsi"/>
          <w:color w:val="000000" w:themeColor="text1"/>
          <w:sz w:val="20"/>
          <w:szCs w:val="20"/>
        </w:rPr>
        <w:t xml:space="preserve">, B.F.E., 2022 Chemistry without the Born–Oppenheimer approximation. </w:t>
      </w:r>
      <w:r w:rsidRPr="00DB6D33">
        <w:rPr>
          <w:rFonts w:cstheme="minorHAnsi"/>
          <w:i/>
          <w:iCs/>
          <w:color w:val="000000" w:themeColor="text1"/>
          <w:sz w:val="20"/>
          <w:szCs w:val="20"/>
        </w:rPr>
        <w:t>Phil. Trans. R. Soc. A</w:t>
      </w:r>
      <w:r w:rsidRPr="00DB6D33">
        <w:rPr>
          <w:rFonts w:cstheme="minorHAnsi"/>
          <w:color w:val="000000" w:themeColor="text1"/>
          <w:sz w:val="20"/>
          <w:szCs w:val="20"/>
        </w:rPr>
        <w:t xml:space="preserve"> </w:t>
      </w:r>
      <w:r w:rsidR="008C281C">
        <w:rPr>
          <w:rFonts w:cstheme="minorHAnsi"/>
          <w:color w:val="000000" w:themeColor="text1"/>
          <w:sz w:val="20"/>
          <w:szCs w:val="20"/>
        </w:rPr>
        <w:tab/>
      </w:r>
      <w:r w:rsidRPr="00DB6D33">
        <w:rPr>
          <w:rFonts w:cstheme="minorHAnsi"/>
          <w:color w:val="000000" w:themeColor="text1"/>
          <w:sz w:val="20"/>
          <w:szCs w:val="20"/>
        </w:rPr>
        <w:t xml:space="preserve">380: 20200375. </w:t>
      </w:r>
      <w:hyperlink r:id="rId3" w:history="1">
        <w:r w:rsidRPr="00DB6D33">
          <w:rPr>
            <w:rStyle w:val="Hyperlink"/>
            <w:rFonts w:cstheme="minorHAnsi"/>
            <w:sz w:val="20"/>
            <w:szCs w:val="20"/>
          </w:rPr>
          <w:t>https://doi.org/10.1098/rsta.2020.0375</w:t>
        </w:r>
      </w:hyperlink>
    </w:p>
    <w:p w:rsidR="008D5590" w:rsidRPr="00DB6D33" w:rsidRDefault="008D5590" w:rsidP="002D783E">
      <w:pPr>
        <w:pStyle w:val="ListParagraph"/>
        <w:spacing w:line="360" w:lineRule="auto"/>
        <w:ind w:left="0"/>
        <w:rPr>
          <w:rFonts w:cstheme="minorHAnsi"/>
          <w:sz w:val="20"/>
          <w:szCs w:val="20"/>
        </w:rPr>
      </w:pPr>
      <w:r w:rsidRPr="00DB6D33">
        <w:rPr>
          <w:rFonts w:cstheme="minorHAnsi"/>
          <w:sz w:val="20"/>
          <w:szCs w:val="20"/>
        </w:rPr>
        <w:t xml:space="preserve">Born M, Oppenheimer J.R., </w:t>
      </w:r>
      <w:proofErr w:type="spellStart"/>
      <w:r w:rsidRPr="00DB6D33">
        <w:rPr>
          <w:rFonts w:cstheme="minorHAnsi"/>
          <w:sz w:val="20"/>
          <w:szCs w:val="20"/>
        </w:rPr>
        <w:t>Zur</w:t>
      </w:r>
      <w:proofErr w:type="spellEnd"/>
      <w:r w:rsidRPr="00DB6D33">
        <w:rPr>
          <w:rFonts w:cstheme="minorHAnsi"/>
          <w:sz w:val="20"/>
          <w:szCs w:val="20"/>
        </w:rPr>
        <w:t xml:space="preserve"> </w:t>
      </w:r>
      <w:proofErr w:type="spellStart"/>
      <w:r w:rsidRPr="00DB6D33">
        <w:rPr>
          <w:rFonts w:cstheme="minorHAnsi"/>
          <w:sz w:val="20"/>
          <w:szCs w:val="20"/>
        </w:rPr>
        <w:t>Quantentheorie</w:t>
      </w:r>
      <w:proofErr w:type="spellEnd"/>
      <w:r w:rsidRPr="00DB6D33">
        <w:rPr>
          <w:rFonts w:cstheme="minorHAnsi"/>
          <w:sz w:val="20"/>
          <w:szCs w:val="20"/>
        </w:rPr>
        <w:t xml:space="preserve"> der </w:t>
      </w:r>
      <w:proofErr w:type="spellStart"/>
      <w:r w:rsidRPr="00DB6D33">
        <w:rPr>
          <w:rFonts w:cstheme="minorHAnsi"/>
          <w:sz w:val="20"/>
          <w:szCs w:val="20"/>
        </w:rPr>
        <w:t>Molekeln</w:t>
      </w:r>
      <w:proofErr w:type="spellEnd"/>
      <w:r w:rsidRPr="00DB6D33">
        <w:rPr>
          <w:rFonts w:cstheme="minorHAnsi"/>
          <w:i/>
          <w:iCs/>
          <w:sz w:val="20"/>
          <w:szCs w:val="20"/>
        </w:rPr>
        <w:t>, Annals of Physics</w:t>
      </w:r>
      <w:r w:rsidRPr="00DB6D33">
        <w:rPr>
          <w:rFonts w:cstheme="minorHAnsi"/>
          <w:sz w:val="20"/>
          <w:szCs w:val="20"/>
        </w:rPr>
        <w:t>, 84: 457, 1927.</w:t>
      </w:r>
    </w:p>
    <w:p w:rsidR="00DA08AA" w:rsidRPr="008C281C" w:rsidRDefault="008D5590" w:rsidP="002D783E">
      <w:pPr>
        <w:pStyle w:val="ListParagraph"/>
        <w:spacing w:line="360" w:lineRule="auto"/>
        <w:ind w:left="0"/>
        <w:rPr>
          <w:rFonts w:cstheme="minorHAnsi"/>
          <w:sz w:val="20"/>
          <w:szCs w:val="20"/>
        </w:rPr>
      </w:pPr>
      <w:r w:rsidRPr="00DB6D33">
        <w:rPr>
          <w:rStyle w:val="HTMLCite"/>
          <w:rFonts w:cstheme="minorHAnsi"/>
          <w:i w:val="0"/>
          <w:iCs w:val="0"/>
          <w:sz w:val="20"/>
          <w:szCs w:val="20"/>
        </w:rPr>
        <w:t>Born, M., Huang,</w:t>
      </w:r>
      <w:r w:rsidR="00DA08AA">
        <w:rPr>
          <w:rStyle w:val="HTMLCite"/>
          <w:rFonts w:cstheme="minorHAnsi"/>
          <w:i w:val="0"/>
          <w:iCs w:val="0"/>
          <w:sz w:val="20"/>
          <w:szCs w:val="20"/>
        </w:rPr>
        <w:t xml:space="preserve"> </w:t>
      </w:r>
      <w:r w:rsidRPr="00DB6D33">
        <w:rPr>
          <w:rStyle w:val="HTMLCite"/>
          <w:rFonts w:cstheme="minorHAnsi"/>
          <w:i w:val="0"/>
          <w:iCs w:val="0"/>
          <w:sz w:val="20"/>
          <w:szCs w:val="20"/>
        </w:rPr>
        <w:t xml:space="preserve">K., </w:t>
      </w:r>
      <w:r w:rsidRPr="00DB6D33">
        <w:rPr>
          <w:rStyle w:val="HTMLCite"/>
          <w:rFonts w:cstheme="minorHAnsi"/>
          <w:sz w:val="20"/>
          <w:szCs w:val="20"/>
        </w:rPr>
        <w:t>Dynamical Theory of Crystal Lattices</w:t>
      </w:r>
      <w:r w:rsidRPr="00DB6D33">
        <w:rPr>
          <w:rStyle w:val="HTMLCite"/>
          <w:rFonts w:cstheme="minorHAnsi"/>
          <w:i w:val="0"/>
          <w:iCs w:val="0"/>
          <w:sz w:val="20"/>
          <w:szCs w:val="20"/>
        </w:rPr>
        <w:t>, Oxford University Press, Oxford, 1954.</w:t>
      </w:r>
    </w:p>
    <w:p w:rsidR="000B703A" w:rsidRDefault="000B703A" w:rsidP="002D783E">
      <w:pPr>
        <w:pStyle w:val="ListParagraph"/>
        <w:spacing w:line="360" w:lineRule="auto"/>
        <w:ind w:left="0"/>
        <w:rPr>
          <w:rFonts w:cstheme="minorHAnsi"/>
          <w:color w:val="000000" w:themeColor="text1"/>
          <w:sz w:val="20"/>
          <w:szCs w:val="20"/>
        </w:rPr>
      </w:pPr>
      <w:r w:rsidRPr="000B703A">
        <w:rPr>
          <w:rFonts w:cstheme="minorHAnsi"/>
          <w:color w:val="000000" w:themeColor="text1"/>
          <w:sz w:val="20"/>
          <w:szCs w:val="20"/>
        </w:rPr>
        <w:t xml:space="preserve">Caﬁero, </w:t>
      </w:r>
      <w:r>
        <w:rPr>
          <w:rFonts w:cstheme="minorHAnsi"/>
          <w:color w:val="000000" w:themeColor="text1"/>
          <w:sz w:val="20"/>
          <w:szCs w:val="20"/>
        </w:rPr>
        <w:t xml:space="preserve">M., </w:t>
      </w:r>
      <w:proofErr w:type="spellStart"/>
      <w:r w:rsidRPr="000B703A">
        <w:rPr>
          <w:rFonts w:cstheme="minorHAnsi"/>
          <w:color w:val="000000" w:themeColor="text1"/>
          <w:sz w:val="20"/>
          <w:szCs w:val="20"/>
        </w:rPr>
        <w:t>Bubin</w:t>
      </w:r>
      <w:proofErr w:type="spellEnd"/>
      <w:r>
        <w:rPr>
          <w:rFonts w:cstheme="minorHAnsi"/>
          <w:color w:val="000000" w:themeColor="text1"/>
          <w:sz w:val="20"/>
          <w:szCs w:val="20"/>
        </w:rPr>
        <w:t xml:space="preserve">, S., </w:t>
      </w:r>
      <w:proofErr w:type="spellStart"/>
      <w:r w:rsidRPr="000B703A">
        <w:rPr>
          <w:rFonts w:cstheme="minorHAnsi"/>
          <w:color w:val="000000" w:themeColor="text1"/>
          <w:sz w:val="20"/>
          <w:szCs w:val="20"/>
        </w:rPr>
        <w:t>Adamowicz</w:t>
      </w:r>
      <w:proofErr w:type="spellEnd"/>
      <w:r>
        <w:rPr>
          <w:rFonts w:cstheme="minorHAnsi"/>
          <w:color w:val="000000" w:themeColor="text1"/>
          <w:sz w:val="20"/>
          <w:szCs w:val="20"/>
        </w:rPr>
        <w:t xml:space="preserve">, L., </w:t>
      </w:r>
      <w:r w:rsidRPr="000B703A">
        <w:rPr>
          <w:rFonts w:cstheme="minorHAnsi"/>
          <w:color w:val="000000" w:themeColor="text1"/>
          <w:sz w:val="20"/>
          <w:szCs w:val="20"/>
        </w:rPr>
        <w:t>Non-Born–Oppenheimer calculations of atoms and molecules</w:t>
      </w:r>
      <w:r>
        <w:rPr>
          <w:rFonts w:cstheme="minorHAnsi"/>
          <w:color w:val="000000" w:themeColor="text1"/>
          <w:sz w:val="20"/>
          <w:szCs w:val="20"/>
        </w:rPr>
        <w:t xml:space="preserve">, </w:t>
      </w:r>
      <w:r w:rsidRPr="000B703A">
        <w:rPr>
          <w:rFonts w:cstheme="minorHAnsi"/>
          <w:i/>
          <w:iCs/>
          <w:color w:val="000000" w:themeColor="text1"/>
          <w:sz w:val="20"/>
          <w:szCs w:val="20"/>
        </w:rPr>
        <w:t xml:space="preserve">Phys. Chem. </w:t>
      </w:r>
      <w:r w:rsidRPr="000B703A">
        <w:rPr>
          <w:rFonts w:cstheme="minorHAnsi"/>
          <w:i/>
          <w:iCs/>
          <w:color w:val="000000" w:themeColor="text1"/>
          <w:sz w:val="20"/>
          <w:szCs w:val="20"/>
        </w:rPr>
        <w:tab/>
        <w:t>Chem. Phys.</w:t>
      </w:r>
      <w:r w:rsidRPr="000B703A">
        <w:rPr>
          <w:rFonts w:cstheme="minorHAnsi"/>
          <w:color w:val="000000" w:themeColor="text1"/>
          <w:sz w:val="20"/>
          <w:szCs w:val="20"/>
        </w:rPr>
        <w:t>, 5, 1491–1501</w:t>
      </w:r>
      <w:r>
        <w:rPr>
          <w:rFonts w:cstheme="minorHAnsi"/>
          <w:color w:val="000000" w:themeColor="text1"/>
          <w:sz w:val="20"/>
          <w:szCs w:val="20"/>
        </w:rPr>
        <w:t>, 2003.</w:t>
      </w:r>
    </w:p>
    <w:p w:rsidR="002D7837" w:rsidRPr="00DB6D33" w:rsidRDefault="002D7837" w:rsidP="002D783E">
      <w:pPr>
        <w:pStyle w:val="ListParagraph"/>
        <w:spacing w:line="360" w:lineRule="auto"/>
        <w:ind w:left="0"/>
        <w:rPr>
          <w:rFonts w:cstheme="minorHAnsi"/>
          <w:color w:val="000000" w:themeColor="text1"/>
          <w:sz w:val="20"/>
          <w:szCs w:val="20"/>
        </w:rPr>
      </w:pPr>
      <w:r w:rsidRPr="00DB6D33">
        <w:rPr>
          <w:rFonts w:cstheme="minorHAnsi"/>
          <w:color w:val="000000" w:themeColor="text1"/>
          <w:sz w:val="20"/>
          <w:szCs w:val="20"/>
        </w:rPr>
        <w:t xml:space="preserve">Caﬁero, M., </w:t>
      </w:r>
      <w:proofErr w:type="spellStart"/>
      <w:r w:rsidRPr="00DB6D33">
        <w:rPr>
          <w:rFonts w:cstheme="minorHAnsi"/>
          <w:color w:val="000000" w:themeColor="text1"/>
          <w:sz w:val="20"/>
          <w:szCs w:val="20"/>
        </w:rPr>
        <w:t>Adamowicz</w:t>
      </w:r>
      <w:proofErr w:type="spellEnd"/>
      <w:r w:rsidRPr="00DB6D33">
        <w:rPr>
          <w:rFonts w:cstheme="minorHAnsi"/>
          <w:color w:val="000000" w:themeColor="text1"/>
          <w:sz w:val="20"/>
          <w:szCs w:val="20"/>
        </w:rPr>
        <w:t>, L.</w:t>
      </w:r>
      <w:proofErr w:type="gramStart"/>
      <w:r w:rsidRPr="00DB6D33">
        <w:rPr>
          <w:rFonts w:cstheme="minorHAnsi"/>
          <w:color w:val="000000" w:themeColor="text1"/>
          <w:sz w:val="20"/>
          <w:szCs w:val="20"/>
        </w:rPr>
        <w:t>,  Molecular</w:t>
      </w:r>
      <w:proofErr w:type="gramEnd"/>
      <w:r w:rsidRPr="00DB6D33">
        <w:rPr>
          <w:rFonts w:cstheme="minorHAnsi"/>
          <w:color w:val="000000" w:themeColor="text1"/>
          <w:sz w:val="20"/>
          <w:szCs w:val="20"/>
        </w:rPr>
        <w:t xml:space="preserve"> structure in non-Born–Oppenheimer quantum mechanics,</w:t>
      </w:r>
    </w:p>
    <w:p w:rsidR="005B5922" w:rsidRPr="00DB6D33" w:rsidRDefault="008C281C" w:rsidP="002D783E">
      <w:pPr>
        <w:pStyle w:val="ListParagraph"/>
        <w:spacing w:line="360" w:lineRule="auto"/>
        <w:ind w:left="0"/>
        <w:rPr>
          <w:rFonts w:cstheme="minorHAnsi"/>
          <w:color w:val="000000" w:themeColor="text1"/>
          <w:sz w:val="20"/>
          <w:szCs w:val="20"/>
        </w:rPr>
      </w:pPr>
      <w:r>
        <w:rPr>
          <w:rFonts w:cstheme="minorHAnsi"/>
          <w:i/>
          <w:iCs/>
          <w:color w:val="000000" w:themeColor="text1"/>
          <w:sz w:val="20"/>
          <w:szCs w:val="20"/>
        </w:rPr>
        <w:tab/>
      </w:r>
      <w:r w:rsidR="002D7837" w:rsidRPr="00DB6D33">
        <w:rPr>
          <w:rFonts w:cstheme="minorHAnsi"/>
          <w:i/>
          <w:iCs/>
          <w:color w:val="000000" w:themeColor="text1"/>
          <w:sz w:val="20"/>
          <w:szCs w:val="20"/>
        </w:rPr>
        <w:t>Chemical Physics Letters</w:t>
      </w:r>
      <w:r w:rsidR="002D7837" w:rsidRPr="00DB6D33">
        <w:rPr>
          <w:rFonts w:cstheme="minorHAnsi"/>
          <w:color w:val="000000" w:themeColor="text1"/>
          <w:sz w:val="20"/>
          <w:szCs w:val="20"/>
        </w:rPr>
        <w:t>, 387</w:t>
      </w:r>
      <w:r w:rsidR="005C5B52">
        <w:rPr>
          <w:rFonts w:cstheme="minorHAnsi"/>
          <w:color w:val="000000" w:themeColor="text1"/>
          <w:sz w:val="20"/>
          <w:szCs w:val="20"/>
        </w:rPr>
        <w:t>,</w:t>
      </w:r>
      <w:r w:rsidR="002D7837" w:rsidRPr="00DB6D33">
        <w:rPr>
          <w:rFonts w:cstheme="minorHAnsi"/>
          <w:color w:val="000000" w:themeColor="text1"/>
          <w:sz w:val="20"/>
          <w:szCs w:val="20"/>
        </w:rPr>
        <w:t xml:space="preserve"> 136–141</w:t>
      </w:r>
      <w:r w:rsidR="005C5B52">
        <w:rPr>
          <w:rFonts w:cstheme="minorHAnsi"/>
          <w:color w:val="000000" w:themeColor="text1"/>
          <w:sz w:val="20"/>
          <w:szCs w:val="20"/>
        </w:rPr>
        <w:t>, 2004.</w:t>
      </w:r>
    </w:p>
    <w:p w:rsidR="001D1917" w:rsidRPr="00DB6D33" w:rsidRDefault="005B5922" w:rsidP="002D783E">
      <w:pPr>
        <w:pStyle w:val="ListParagraph"/>
        <w:spacing w:line="360" w:lineRule="auto"/>
        <w:ind w:left="0"/>
        <w:rPr>
          <w:rFonts w:cstheme="minorHAnsi"/>
          <w:color w:val="000000" w:themeColor="text1"/>
          <w:sz w:val="20"/>
          <w:szCs w:val="20"/>
        </w:rPr>
      </w:pPr>
      <w:r w:rsidRPr="00DB6D33">
        <w:rPr>
          <w:rFonts w:cstheme="minorHAnsi"/>
          <w:color w:val="000000" w:themeColor="text1"/>
          <w:sz w:val="20"/>
          <w:szCs w:val="20"/>
        </w:rPr>
        <w:t xml:space="preserve">Cartwright, N., </w:t>
      </w:r>
      <w:r w:rsidR="00803545" w:rsidRPr="00DB6D33">
        <w:rPr>
          <w:rFonts w:cstheme="minorHAnsi"/>
          <w:i/>
          <w:iCs/>
          <w:color w:val="000000" w:themeColor="text1"/>
          <w:sz w:val="20"/>
          <w:szCs w:val="20"/>
        </w:rPr>
        <w:t>A Philosopher Looks at Science</w:t>
      </w:r>
      <w:r w:rsidR="00803545" w:rsidRPr="00DB6D33">
        <w:rPr>
          <w:rFonts w:cstheme="minorHAnsi"/>
          <w:color w:val="000000" w:themeColor="text1"/>
          <w:sz w:val="20"/>
          <w:szCs w:val="20"/>
        </w:rPr>
        <w:t>, Cambridge University Press, Cambridge, 2022.</w:t>
      </w:r>
    </w:p>
    <w:p w:rsidR="005B5922" w:rsidRPr="00DB6D33" w:rsidRDefault="008D5590" w:rsidP="002D783E">
      <w:pPr>
        <w:pStyle w:val="ListParagraph"/>
        <w:spacing w:line="360" w:lineRule="auto"/>
        <w:ind w:left="0"/>
        <w:rPr>
          <w:rFonts w:cstheme="minorHAnsi"/>
          <w:sz w:val="20"/>
          <w:szCs w:val="20"/>
        </w:rPr>
      </w:pPr>
      <w:r w:rsidRPr="00DB6D33">
        <w:rPr>
          <w:rFonts w:cstheme="minorHAnsi"/>
          <w:sz w:val="20"/>
          <w:szCs w:val="20"/>
        </w:rPr>
        <w:t xml:space="preserve">Chang, H., Reductionism and the Relation Between Chemistry and Physics, in T. </w:t>
      </w:r>
      <w:proofErr w:type="spellStart"/>
      <w:r w:rsidRPr="00DB6D33">
        <w:rPr>
          <w:rFonts w:cstheme="minorHAnsi"/>
          <w:sz w:val="20"/>
          <w:szCs w:val="20"/>
        </w:rPr>
        <w:t>Arabatzis</w:t>
      </w:r>
      <w:proofErr w:type="spellEnd"/>
      <w:r w:rsidRPr="00DB6D33">
        <w:rPr>
          <w:rFonts w:cstheme="minorHAnsi"/>
          <w:sz w:val="20"/>
          <w:szCs w:val="20"/>
        </w:rPr>
        <w:t xml:space="preserve"> et al (eds), </w:t>
      </w:r>
      <w:r w:rsidRPr="00DB6D33">
        <w:rPr>
          <w:rFonts w:cstheme="minorHAnsi"/>
          <w:i/>
          <w:iCs/>
          <w:sz w:val="20"/>
          <w:szCs w:val="20"/>
        </w:rPr>
        <w:t xml:space="preserve">Relocating the </w:t>
      </w:r>
      <w:r w:rsidR="008C281C">
        <w:rPr>
          <w:rFonts w:cstheme="minorHAnsi"/>
          <w:i/>
          <w:iCs/>
          <w:sz w:val="20"/>
          <w:szCs w:val="20"/>
        </w:rPr>
        <w:tab/>
      </w:r>
      <w:r w:rsidRPr="00DB6D33">
        <w:rPr>
          <w:rFonts w:cstheme="minorHAnsi"/>
          <w:i/>
          <w:iCs/>
          <w:sz w:val="20"/>
          <w:szCs w:val="20"/>
        </w:rPr>
        <w:t>History of Science</w:t>
      </w:r>
      <w:r w:rsidRPr="00DB6D33">
        <w:rPr>
          <w:rFonts w:cstheme="minorHAnsi"/>
          <w:sz w:val="20"/>
          <w:szCs w:val="20"/>
        </w:rPr>
        <w:t>, Springer, Berlin, 2015.</w:t>
      </w:r>
    </w:p>
    <w:p w:rsidR="005B46DA" w:rsidRDefault="005B46DA" w:rsidP="002D783E">
      <w:pPr>
        <w:spacing w:line="360" w:lineRule="auto"/>
        <w:rPr>
          <w:rFonts w:cstheme="minorHAnsi"/>
          <w:sz w:val="20"/>
          <w:szCs w:val="20"/>
        </w:rPr>
      </w:pPr>
      <w:r>
        <w:rPr>
          <w:rFonts w:cstheme="minorHAnsi"/>
          <w:sz w:val="20"/>
          <w:szCs w:val="20"/>
        </w:rPr>
        <w:t>Hammes-</w:t>
      </w:r>
      <w:r w:rsidRPr="00DB6D33">
        <w:rPr>
          <w:rFonts w:cstheme="minorHAnsi"/>
          <w:sz w:val="20"/>
          <w:szCs w:val="20"/>
        </w:rPr>
        <w:t xml:space="preserve">Schiffer, S., et al., Proton-Coupled Electron Transfer in Solution, Proteins and Electrochemistry, </w:t>
      </w:r>
      <w:r w:rsidRPr="00DB6D33">
        <w:rPr>
          <w:rFonts w:cstheme="minorHAnsi"/>
          <w:i/>
          <w:iCs/>
          <w:sz w:val="20"/>
          <w:szCs w:val="20"/>
        </w:rPr>
        <w:t xml:space="preserve">Journal of </w:t>
      </w:r>
      <w:r>
        <w:rPr>
          <w:rFonts w:cstheme="minorHAnsi"/>
          <w:i/>
          <w:iCs/>
          <w:sz w:val="20"/>
          <w:szCs w:val="20"/>
        </w:rPr>
        <w:tab/>
      </w:r>
      <w:r w:rsidRPr="00DB6D33">
        <w:rPr>
          <w:rFonts w:cstheme="minorHAnsi"/>
          <w:i/>
          <w:iCs/>
          <w:sz w:val="20"/>
          <w:szCs w:val="20"/>
        </w:rPr>
        <w:t xml:space="preserve">Physical </w:t>
      </w:r>
      <w:r>
        <w:rPr>
          <w:rFonts w:cstheme="minorHAnsi"/>
          <w:i/>
          <w:iCs/>
          <w:sz w:val="20"/>
          <w:szCs w:val="20"/>
        </w:rPr>
        <w:tab/>
      </w:r>
      <w:r w:rsidRPr="00DB6D33">
        <w:rPr>
          <w:rFonts w:cstheme="minorHAnsi"/>
          <w:i/>
          <w:iCs/>
          <w:sz w:val="20"/>
          <w:szCs w:val="20"/>
        </w:rPr>
        <w:t>Chemistry B</w:t>
      </w:r>
      <w:r w:rsidRPr="00DB6D33">
        <w:rPr>
          <w:rFonts w:cstheme="minorHAnsi"/>
          <w:sz w:val="20"/>
          <w:szCs w:val="20"/>
        </w:rPr>
        <w:t>, 112, 14108-14123, 2008.</w:t>
      </w:r>
    </w:p>
    <w:p w:rsidR="00871980" w:rsidRDefault="002B3540" w:rsidP="002D783E">
      <w:pPr>
        <w:pStyle w:val="ListParagraph"/>
        <w:tabs>
          <w:tab w:val="left" w:pos="0"/>
        </w:tabs>
        <w:spacing w:line="360" w:lineRule="auto"/>
        <w:ind w:left="0"/>
        <w:rPr>
          <w:rStyle w:val="Hyperlink"/>
          <w:rFonts w:cstheme="minorHAnsi"/>
          <w:sz w:val="20"/>
          <w:szCs w:val="20"/>
        </w:rPr>
      </w:pPr>
      <w:r w:rsidRPr="00DB6D33">
        <w:rPr>
          <w:rFonts w:cstheme="minorHAnsi"/>
          <w:sz w:val="20"/>
          <w:szCs w:val="20"/>
        </w:rPr>
        <w:t>Hammes-Schiffer</w:t>
      </w:r>
      <w:r w:rsidR="00A0675C">
        <w:rPr>
          <w:rFonts w:cstheme="minorHAnsi"/>
          <w:sz w:val="20"/>
          <w:szCs w:val="20"/>
        </w:rPr>
        <w:t>,</w:t>
      </w:r>
      <w:r w:rsidRPr="00DB6D33">
        <w:rPr>
          <w:rFonts w:cstheme="minorHAnsi"/>
          <w:sz w:val="20"/>
          <w:szCs w:val="20"/>
        </w:rPr>
        <w:t xml:space="preserve"> S. Theoretical perspectives on non-Born–Oppenheimer effects in chemistry. </w:t>
      </w:r>
      <w:r w:rsidRPr="00DB6D33">
        <w:rPr>
          <w:rFonts w:cstheme="minorHAnsi"/>
          <w:i/>
          <w:iCs/>
          <w:sz w:val="20"/>
          <w:szCs w:val="20"/>
        </w:rPr>
        <w:t>Phil.</w:t>
      </w:r>
      <w:r w:rsidR="009F3610">
        <w:rPr>
          <w:rFonts w:cstheme="minorHAnsi"/>
          <w:i/>
          <w:iCs/>
          <w:sz w:val="20"/>
          <w:szCs w:val="20"/>
        </w:rPr>
        <w:t xml:space="preserve"> </w:t>
      </w:r>
      <w:r w:rsidRPr="00DB6D33">
        <w:rPr>
          <w:rFonts w:cstheme="minorHAnsi"/>
          <w:i/>
          <w:iCs/>
          <w:sz w:val="20"/>
          <w:szCs w:val="20"/>
        </w:rPr>
        <w:t>Trans.</w:t>
      </w:r>
      <w:r w:rsidR="009F3610">
        <w:rPr>
          <w:rFonts w:cstheme="minorHAnsi"/>
          <w:i/>
          <w:iCs/>
          <w:sz w:val="20"/>
          <w:szCs w:val="20"/>
        </w:rPr>
        <w:t xml:space="preserve"> </w:t>
      </w:r>
      <w:r w:rsidRPr="00DB6D33">
        <w:rPr>
          <w:rFonts w:cstheme="minorHAnsi"/>
          <w:i/>
          <w:iCs/>
          <w:sz w:val="20"/>
          <w:szCs w:val="20"/>
        </w:rPr>
        <w:t>R.</w:t>
      </w:r>
      <w:r w:rsidR="009F3610">
        <w:rPr>
          <w:rFonts w:cstheme="minorHAnsi"/>
          <w:i/>
          <w:iCs/>
          <w:sz w:val="20"/>
          <w:szCs w:val="20"/>
        </w:rPr>
        <w:t xml:space="preserve"> </w:t>
      </w:r>
      <w:r w:rsidR="008C281C">
        <w:rPr>
          <w:rFonts w:cstheme="minorHAnsi"/>
          <w:i/>
          <w:iCs/>
          <w:sz w:val="20"/>
          <w:szCs w:val="20"/>
        </w:rPr>
        <w:tab/>
      </w:r>
      <w:proofErr w:type="gramStart"/>
      <w:r w:rsidRPr="00DB6D33">
        <w:rPr>
          <w:rFonts w:cstheme="minorHAnsi"/>
          <w:i/>
          <w:iCs/>
          <w:sz w:val="20"/>
          <w:szCs w:val="20"/>
        </w:rPr>
        <w:t>Soc</w:t>
      </w:r>
      <w:r w:rsidR="009F3610">
        <w:rPr>
          <w:rFonts w:cstheme="minorHAnsi"/>
          <w:i/>
          <w:iCs/>
          <w:sz w:val="20"/>
          <w:szCs w:val="20"/>
        </w:rPr>
        <w:t xml:space="preserve"> </w:t>
      </w:r>
      <w:r w:rsidRPr="00DB6D33">
        <w:rPr>
          <w:rFonts w:cstheme="minorHAnsi"/>
          <w:i/>
          <w:iCs/>
          <w:sz w:val="20"/>
          <w:szCs w:val="20"/>
        </w:rPr>
        <w:t>.A</w:t>
      </w:r>
      <w:proofErr w:type="gramEnd"/>
      <w:r w:rsidR="009F3610">
        <w:rPr>
          <w:rFonts w:cstheme="minorHAnsi"/>
          <w:i/>
          <w:iCs/>
          <w:sz w:val="20"/>
          <w:szCs w:val="20"/>
        </w:rPr>
        <w:t>,</w:t>
      </w:r>
      <w:r w:rsidRPr="00DB6D33">
        <w:rPr>
          <w:rFonts w:cstheme="minorHAnsi"/>
          <w:sz w:val="20"/>
          <w:szCs w:val="20"/>
        </w:rPr>
        <w:t xml:space="preserve"> 380: 20200377</w:t>
      </w:r>
      <w:r w:rsidR="005B46DA">
        <w:rPr>
          <w:rFonts w:cstheme="minorHAnsi"/>
          <w:sz w:val="20"/>
          <w:szCs w:val="20"/>
        </w:rPr>
        <w:t xml:space="preserve">, </w:t>
      </w:r>
      <w:r w:rsidR="005B46DA" w:rsidRPr="00DB6D33">
        <w:rPr>
          <w:rFonts w:cstheme="minorHAnsi"/>
          <w:sz w:val="20"/>
          <w:szCs w:val="20"/>
        </w:rPr>
        <w:t xml:space="preserve">2022 </w:t>
      </w:r>
      <w:r w:rsidRPr="00DB6D33">
        <w:rPr>
          <w:rFonts w:cstheme="minorHAnsi"/>
          <w:sz w:val="20"/>
          <w:szCs w:val="20"/>
        </w:rPr>
        <w:t xml:space="preserve"> </w:t>
      </w:r>
      <w:hyperlink r:id="rId4" w:history="1">
        <w:r w:rsidRPr="00DB6D33">
          <w:rPr>
            <w:rStyle w:val="Hyperlink"/>
            <w:rFonts w:cstheme="minorHAnsi"/>
            <w:sz w:val="20"/>
            <w:szCs w:val="20"/>
          </w:rPr>
          <w:t>https://doi.org/10.1098/rsta.2020.0377</w:t>
        </w:r>
      </w:hyperlink>
    </w:p>
    <w:p w:rsidR="00871980" w:rsidRDefault="00291C11" w:rsidP="002D783E">
      <w:pPr>
        <w:pStyle w:val="ListParagraph"/>
        <w:tabs>
          <w:tab w:val="left" w:pos="0"/>
        </w:tabs>
        <w:spacing w:line="360" w:lineRule="auto"/>
        <w:ind w:left="0"/>
        <w:rPr>
          <w:sz w:val="20"/>
          <w:szCs w:val="20"/>
        </w:rPr>
      </w:pPr>
      <w:r w:rsidRPr="00871980">
        <w:rPr>
          <w:sz w:val="20"/>
          <w:szCs w:val="20"/>
        </w:rPr>
        <w:t xml:space="preserve">Jecko, </w:t>
      </w:r>
      <w:r w:rsidR="00871980">
        <w:rPr>
          <w:sz w:val="20"/>
          <w:szCs w:val="20"/>
        </w:rPr>
        <w:t xml:space="preserve">T., </w:t>
      </w:r>
      <w:r w:rsidR="00871980" w:rsidRPr="00871980">
        <w:rPr>
          <w:sz w:val="20"/>
          <w:szCs w:val="20"/>
        </w:rPr>
        <w:t xml:space="preserve">On the mathematical treatment of the Born-Oppenheimer approximation, </w:t>
      </w:r>
      <w:r w:rsidR="00871980" w:rsidRPr="00871980">
        <w:rPr>
          <w:i/>
          <w:iCs/>
          <w:sz w:val="20"/>
          <w:szCs w:val="20"/>
        </w:rPr>
        <w:t xml:space="preserve">Journal of Mathematical </w:t>
      </w:r>
      <w:r w:rsidR="00871980" w:rsidRPr="00871980">
        <w:rPr>
          <w:i/>
          <w:iCs/>
          <w:sz w:val="20"/>
          <w:szCs w:val="20"/>
        </w:rPr>
        <w:tab/>
        <w:t>Physics,</w:t>
      </w:r>
      <w:r w:rsidR="00871980" w:rsidRPr="00871980">
        <w:rPr>
          <w:sz w:val="20"/>
          <w:szCs w:val="20"/>
        </w:rPr>
        <w:t xml:space="preserve"> </w:t>
      </w:r>
      <w:r w:rsidR="00871980">
        <w:rPr>
          <w:sz w:val="20"/>
          <w:szCs w:val="20"/>
        </w:rPr>
        <w:tab/>
      </w:r>
      <w:r w:rsidR="00871980" w:rsidRPr="00871980">
        <w:rPr>
          <w:sz w:val="20"/>
          <w:szCs w:val="20"/>
        </w:rPr>
        <w:t>55(5)</w:t>
      </w:r>
      <w:r w:rsidR="00871980">
        <w:rPr>
          <w:sz w:val="20"/>
          <w:szCs w:val="20"/>
        </w:rPr>
        <w:t xml:space="preserve">, </w:t>
      </w:r>
      <w:r w:rsidR="00871980" w:rsidRPr="00871980">
        <w:rPr>
          <w:sz w:val="20"/>
          <w:szCs w:val="20"/>
        </w:rPr>
        <w:t>053504</w:t>
      </w:r>
      <w:r w:rsidR="00871980">
        <w:rPr>
          <w:sz w:val="20"/>
          <w:szCs w:val="20"/>
        </w:rPr>
        <w:t xml:space="preserve">, </w:t>
      </w:r>
      <w:r w:rsidR="00871980" w:rsidRPr="00871980">
        <w:rPr>
          <w:sz w:val="20"/>
          <w:szCs w:val="20"/>
        </w:rPr>
        <w:t>2014</w:t>
      </w:r>
      <w:r w:rsidR="00871980">
        <w:rPr>
          <w:sz w:val="20"/>
          <w:szCs w:val="20"/>
        </w:rPr>
        <w:t>.</w:t>
      </w:r>
    </w:p>
    <w:p w:rsidR="000D5EA3" w:rsidRDefault="007B4DC1" w:rsidP="002D783E">
      <w:pPr>
        <w:pStyle w:val="ListParagraph"/>
        <w:tabs>
          <w:tab w:val="left" w:pos="0"/>
        </w:tabs>
        <w:spacing w:line="360" w:lineRule="auto"/>
        <w:ind w:left="0"/>
        <w:rPr>
          <w:sz w:val="20"/>
          <w:szCs w:val="20"/>
        </w:rPr>
      </w:pPr>
      <w:r w:rsidRPr="007B4DC1">
        <w:rPr>
          <w:sz w:val="20"/>
          <w:szCs w:val="20"/>
        </w:rPr>
        <w:t>Lang,</w:t>
      </w:r>
      <w:r>
        <w:rPr>
          <w:sz w:val="20"/>
          <w:szCs w:val="20"/>
        </w:rPr>
        <w:t xml:space="preserve"> L.,</w:t>
      </w:r>
      <w:r w:rsidRPr="007B4DC1">
        <w:rPr>
          <w:sz w:val="20"/>
          <w:szCs w:val="20"/>
        </w:rPr>
        <w:t xml:space="preserve"> Cezar, </w:t>
      </w:r>
      <w:r>
        <w:rPr>
          <w:sz w:val="20"/>
          <w:szCs w:val="20"/>
        </w:rPr>
        <w:t xml:space="preserve">H.M, </w:t>
      </w:r>
      <w:proofErr w:type="spellStart"/>
      <w:r w:rsidRPr="007B4DC1">
        <w:rPr>
          <w:sz w:val="20"/>
          <w:szCs w:val="20"/>
        </w:rPr>
        <w:t>Adamowicz</w:t>
      </w:r>
      <w:proofErr w:type="spellEnd"/>
      <w:r w:rsidRPr="007B4DC1">
        <w:rPr>
          <w:sz w:val="20"/>
          <w:szCs w:val="20"/>
        </w:rPr>
        <w:t xml:space="preserve">, </w:t>
      </w:r>
      <w:r w:rsidR="00D841FC">
        <w:rPr>
          <w:sz w:val="20"/>
          <w:szCs w:val="20"/>
        </w:rPr>
        <w:t xml:space="preserve">L., </w:t>
      </w:r>
      <w:r w:rsidRPr="007B4DC1">
        <w:rPr>
          <w:sz w:val="20"/>
          <w:szCs w:val="20"/>
        </w:rPr>
        <w:t>Ped</w:t>
      </w:r>
      <w:r w:rsidR="00D841FC">
        <w:rPr>
          <w:sz w:val="20"/>
          <w:szCs w:val="20"/>
        </w:rPr>
        <w:t xml:space="preserve">ersen, T.B., </w:t>
      </w:r>
      <w:r w:rsidRPr="00E3773E">
        <w:rPr>
          <w:i/>
          <w:iCs/>
          <w:sz w:val="20"/>
          <w:szCs w:val="20"/>
        </w:rPr>
        <w:t>J. Am. Chem. Soc.</w:t>
      </w:r>
      <w:r w:rsidRPr="007B4DC1">
        <w:rPr>
          <w:sz w:val="20"/>
          <w:szCs w:val="20"/>
        </w:rPr>
        <w:t xml:space="preserve"> 146, 1760−1764</w:t>
      </w:r>
      <w:r>
        <w:rPr>
          <w:sz w:val="20"/>
          <w:szCs w:val="20"/>
        </w:rPr>
        <w:t>, 2024.</w:t>
      </w:r>
    </w:p>
    <w:p w:rsidR="00B42A36" w:rsidRDefault="00B42A36" w:rsidP="002D783E">
      <w:pPr>
        <w:spacing w:line="360" w:lineRule="auto"/>
        <w:rPr>
          <w:sz w:val="20"/>
          <w:szCs w:val="20"/>
        </w:rPr>
      </w:pPr>
      <w:r>
        <w:rPr>
          <w:sz w:val="20"/>
          <w:szCs w:val="20"/>
        </w:rPr>
        <w:t xml:space="preserve">Lombardi, O., Pragmatic Realism in Chemistry, </w:t>
      </w:r>
      <w:r w:rsidRPr="003A3C02">
        <w:rPr>
          <w:i/>
          <w:iCs/>
          <w:sz w:val="20"/>
          <w:szCs w:val="20"/>
        </w:rPr>
        <w:t>Cogency: Journal of Reasoning and Argumentation</w:t>
      </w:r>
      <w:r>
        <w:rPr>
          <w:sz w:val="20"/>
          <w:szCs w:val="20"/>
        </w:rPr>
        <w:t xml:space="preserve">, 15, 104-119, </w:t>
      </w:r>
      <w:r>
        <w:rPr>
          <w:sz w:val="20"/>
          <w:szCs w:val="20"/>
        </w:rPr>
        <w:tab/>
        <w:t>2023.</w:t>
      </w:r>
    </w:p>
    <w:p w:rsidR="005C5B52" w:rsidRPr="00ED1A7D" w:rsidRDefault="00ED1A7D" w:rsidP="002D783E">
      <w:pPr>
        <w:spacing w:line="360" w:lineRule="auto"/>
        <w:rPr>
          <w:sz w:val="20"/>
          <w:szCs w:val="20"/>
        </w:rPr>
      </w:pPr>
      <w:r w:rsidRPr="00ED1A7D">
        <w:rPr>
          <w:sz w:val="20"/>
          <w:szCs w:val="20"/>
        </w:rPr>
        <w:t xml:space="preserve">Nikitin, E.E., Nonadiabatic Transitions, </w:t>
      </w:r>
      <w:r w:rsidRPr="00ED1A7D">
        <w:rPr>
          <w:i/>
          <w:iCs/>
          <w:sz w:val="20"/>
          <w:szCs w:val="20"/>
        </w:rPr>
        <w:t>Annual Reviews of Physical Chemistry</w:t>
      </w:r>
      <w:r w:rsidRPr="00ED1A7D">
        <w:rPr>
          <w:sz w:val="20"/>
          <w:szCs w:val="20"/>
        </w:rPr>
        <w:t>, 50, 1-21, 1999.</w:t>
      </w:r>
    </w:p>
    <w:p w:rsidR="00DB1473" w:rsidRDefault="004874A1" w:rsidP="002D783E">
      <w:pPr>
        <w:pStyle w:val="ListParagraph"/>
        <w:spacing w:line="360" w:lineRule="auto"/>
        <w:ind w:left="0"/>
        <w:contextualSpacing w:val="0"/>
        <w:rPr>
          <w:sz w:val="20"/>
          <w:szCs w:val="20"/>
        </w:rPr>
      </w:pPr>
      <w:r w:rsidRPr="004874A1">
        <w:rPr>
          <w:sz w:val="20"/>
          <w:szCs w:val="20"/>
        </w:rPr>
        <w:t>Primas, H.</w:t>
      </w:r>
      <w:r>
        <w:rPr>
          <w:sz w:val="20"/>
          <w:szCs w:val="20"/>
        </w:rPr>
        <w:t xml:space="preserve">, </w:t>
      </w:r>
      <w:r w:rsidRPr="00185461">
        <w:rPr>
          <w:i/>
          <w:iCs/>
          <w:sz w:val="20"/>
          <w:szCs w:val="20"/>
        </w:rPr>
        <w:t>Chemistry, quantum mechanics and reductionism (2nd ed.)</w:t>
      </w:r>
      <w:r w:rsidR="00185461">
        <w:rPr>
          <w:i/>
          <w:iCs/>
          <w:sz w:val="20"/>
          <w:szCs w:val="20"/>
        </w:rPr>
        <w:t>,</w:t>
      </w:r>
      <w:r w:rsidRPr="004874A1">
        <w:rPr>
          <w:sz w:val="20"/>
          <w:szCs w:val="20"/>
        </w:rPr>
        <w:t xml:space="preserve"> Springer</w:t>
      </w:r>
      <w:r>
        <w:rPr>
          <w:sz w:val="20"/>
          <w:szCs w:val="20"/>
        </w:rPr>
        <w:t xml:space="preserve">, </w:t>
      </w:r>
      <w:r w:rsidR="00185461">
        <w:rPr>
          <w:sz w:val="20"/>
          <w:szCs w:val="20"/>
        </w:rPr>
        <w:t xml:space="preserve">Berlin, </w:t>
      </w:r>
      <w:r>
        <w:rPr>
          <w:sz w:val="20"/>
          <w:szCs w:val="20"/>
        </w:rPr>
        <w:t>1983.</w:t>
      </w:r>
    </w:p>
    <w:p w:rsidR="001848FC" w:rsidRDefault="00291C11" w:rsidP="002D783E">
      <w:pPr>
        <w:pStyle w:val="ListParagraph"/>
        <w:tabs>
          <w:tab w:val="left" w:pos="0"/>
        </w:tabs>
        <w:spacing w:line="360" w:lineRule="auto"/>
        <w:ind w:left="0"/>
        <w:contextualSpacing w:val="0"/>
        <w:rPr>
          <w:sz w:val="20"/>
          <w:szCs w:val="20"/>
        </w:rPr>
      </w:pPr>
      <w:proofErr w:type="spellStart"/>
      <w:r>
        <w:rPr>
          <w:sz w:val="20"/>
          <w:szCs w:val="20"/>
        </w:rPr>
        <w:t>Rohlich</w:t>
      </w:r>
      <w:proofErr w:type="spellEnd"/>
      <w:r>
        <w:rPr>
          <w:sz w:val="20"/>
          <w:szCs w:val="20"/>
        </w:rPr>
        <w:t xml:space="preserve">, </w:t>
      </w:r>
      <w:r w:rsidR="00B86172">
        <w:rPr>
          <w:sz w:val="20"/>
          <w:szCs w:val="20"/>
        </w:rPr>
        <w:t xml:space="preserve">F., </w:t>
      </w:r>
      <w:proofErr w:type="spellStart"/>
      <w:r w:rsidR="00B86172">
        <w:rPr>
          <w:sz w:val="20"/>
          <w:szCs w:val="20"/>
        </w:rPr>
        <w:t>Compueter</w:t>
      </w:r>
      <w:proofErr w:type="spellEnd"/>
      <w:r w:rsidR="00B86172">
        <w:rPr>
          <w:sz w:val="20"/>
          <w:szCs w:val="20"/>
        </w:rPr>
        <w:t xml:space="preserve"> Simulation in the Physical Sciences, </w:t>
      </w:r>
      <w:proofErr w:type="spellStart"/>
      <w:r w:rsidR="00B86172" w:rsidRPr="00B86172">
        <w:rPr>
          <w:i/>
          <w:iCs/>
          <w:sz w:val="20"/>
          <w:szCs w:val="20"/>
        </w:rPr>
        <w:t>Proceesings</w:t>
      </w:r>
      <w:proofErr w:type="spellEnd"/>
      <w:r w:rsidR="00B86172" w:rsidRPr="00B86172">
        <w:rPr>
          <w:i/>
          <w:iCs/>
          <w:sz w:val="20"/>
          <w:szCs w:val="20"/>
        </w:rPr>
        <w:t xml:space="preserve"> of PSA </w:t>
      </w:r>
      <w:proofErr w:type="gramStart"/>
      <w:r w:rsidR="00B86172" w:rsidRPr="00B86172">
        <w:rPr>
          <w:i/>
          <w:iCs/>
          <w:sz w:val="20"/>
          <w:szCs w:val="20"/>
        </w:rPr>
        <w:t>Association</w:t>
      </w:r>
      <w:r w:rsidR="00B86172">
        <w:rPr>
          <w:sz w:val="20"/>
          <w:szCs w:val="20"/>
        </w:rPr>
        <w:t>,</w:t>
      </w:r>
      <w:r w:rsidR="00B86172" w:rsidRPr="00B86172">
        <w:rPr>
          <w:sz w:val="20"/>
          <w:szCs w:val="20"/>
        </w:rPr>
        <w:t>(</w:t>
      </w:r>
      <w:proofErr w:type="gramEnd"/>
      <w:r w:rsidR="00B86172" w:rsidRPr="00B86172">
        <w:rPr>
          <w:sz w:val="20"/>
          <w:szCs w:val="20"/>
        </w:rPr>
        <w:t>2):507-518</w:t>
      </w:r>
      <w:r w:rsidR="00B86172">
        <w:rPr>
          <w:sz w:val="20"/>
          <w:szCs w:val="20"/>
        </w:rPr>
        <w:t>,</w:t>
      </w:r>
      <w:r w:rsidR="001848FC">
        <w:rPr>
          <w:sz w:val="20"/>
          <w:szCs w:val="20"/>
        </w:rPr>
        <w:t xml:space="preserve"> </w:t>
      </w:r>
      <w:r w:rsidR="00B86172" w:rsidRPr="00B86172">
        <w:rPr>
          <w:sz w:val="20"/>
          <w:szCs w:val="20"/>
        </w:rPr>
        <w:t>1990</w:t>
      </w:r>
      <w:r w:rsidR="00B86172">
        <w:rPr>
          <w:sz w:val="20"/>
          <w:szCs w:val="20"/>
        </w:rPr>
        <w:t>.</w:t>
      </w:r>
      <w:r w:rsidR="00B86172" w:rsidRPr="00B86172">
        <w:rPr>
          <w:rStyle w:val="clipboard-button"/>
          <w:sz w:val="20"/>
          <w:szCs w:val="20"/>
        </w:rPr>
        <w:t> </w:t>
      </w:r>
      <w:r w:rsidR="00115ABE" w:rsidRPr="00B86172">
        <w:rPr>
          <w:sz w:val="20"/>
          <w:szCs w:val="20"/>
        </w:rPr>
        <w:tab/>
      </w:r>
    </w:p>
    <w:p w:rsidR="005B5DB6" w:rsidRDefault="005B5DB6" w:rsidP="002D783E">
      <w:pPr>
        <w:pStyle w:val="ListParagraph"/>
        <w:tabs>
          <w:tab w:val="left" w:pos="0"/>
        </w:tabs>
        <w:spacing w:line="360" w:lineRule="auto"/>
        <w:ind w:left="0"/>
        <w:contextualSpacing w:val="0"/>
        <w:rPr>
          <w:sz w:val="20"/>
          <w:szCs w:val="20"/>
        </w:rPr>
      </w:pPr>
      <w:r w:rsidRPr="00ED1A7D">
        <w:rPr>
          <w:sz w:val="20"/>
          <w:szCs w:val="20"/>
        </w:rPr>
        <w:t xml:space="preserve">Scerri, E.R., 1991. Electronic Configurations, Quantum Mechanics and Reduction, </w:t>
      </w:r>
      <w:r w:rsidRPr="00ED1A7D">
        <w:rPr>
          <w:i/>
          <w:sz w:val="20"/>
          <w:szCs w:val="20"/>
        </w:rPr>
        <w:t>British Journal for the Philosophy</w:t>
      </w:r>
      <w:r w:rsidRPr="005B5DB6">
        <w:rPr>
          <w:i/>
          <w:sz w:val="20"/>
          <w:szCs w:val="20"/>
        </w:rPr>
        <w:t xml:space="preserve"> </w:t>
      </w:r>
      <w:r w:rsidR="008C281C">
        <w:rPr>
          <w:i/>
          <w:sz w:val="20"/>
          <w:szCs w:val="20"/>
        </w:rPr>
        <w:tab/>
      </w:r>
      <w:r w:rsidRPr="005B5DB6">
        <w:rPr>
          <w:i/>
          <w:sz w:val="20"/>
          <w:szCs w:val="20"/>
        </w:rPr>
        <w:t xml:space="preserve">of Science, </w:t>
      </w:r>
      <w:r w:rsidRPr="005B5DB6">
        <w:rPr>
          <w:sz w:val="20"/>
          <w:szCs w:val="20"/>
        </w:rPr>
        <w:t>42, no. 3, 309-325.</w:t>
      </w:r>
    </w:p>
    <w:p w:rsidR="001C05F4" w:rsidRPr="001C05F4" w:rsidRDefault="001C05F4" w:rsidP="002D783E">
      <w:pPr>
        <w:pStyle w:val="ListParagraph"/>
        <w:tabs>
          <w:tab w:val="left" w:pos="0"/>
        </w:tabs>
        <w:spacing w:line="360" w:lineRule="auto"/>
        <w:ind w:left="0"/>
        <w:contextualSpacing w:val="0"/>
        <w:rPr>
          <w:sz w:val="20"/>
          <w:szCs w:val="20"/>
        </w:rPr>
      </w:pPr>
      <w:r w:rsidRPr="001C05F4">
        <w:rPr>
          <w:sz w:val="20"/>
          <w:szCs w:val="20"/>
        </w:rPr>
        <w:t xml:space="preserve">Scerri, E.R., Has Chemistry Been </w:t>
      </w:r>
      <w:proofErr w:type="gramStart"/>
      <w:r w:rsidRPr="001C05F4">
        <w:rPr>
          <w:sz w:val="20"/>
          <w:szCs w:val="20"/>
        </w:rPr>
        <w:t>at Least</w:t>
      </w:r>
      <w:proofErr w:type="gramEnd"/>
      <w:r w:rsidRPr="001C05F4">
        <w:rPr>
          <w:sz w:val="20"/>
          <w:szCs w:val="20"/>
        </w:rPr>
        <w:t xml:space="preserve"> Approximately Reduced to Quantum Mechanics? in </w:t>
      </w:r>
      <w:r w:rsidRPr="001C05F4">
        <w:rPr>
          <w:i/>
          <w:sz w:val="20"/>
          <w:szCs w:val="20"/>
        </w:rPr>
        <w:t>PSA</w:t>
      </w:r>
      <w:r w:rsidRPr="001C05F4">
        <w:rPr>
          <w:sz w:val="20"/>
          <w:szCs w:val="20"/>
        </w:rPr>
        <w:t xml:space="preserve"> 1, D. Hull, M. </w:t>
      </w:r>
      <w:r>
        <w:rPr>
          <w:sz w:val="20"/>
          <w:szCs w:val="20"/>
        </w:rPr>
        <w:tab/>
      </w:r>
      <w:r w:rsidRPr="001C05F4">
        <w:rPr>
          <w:sz w:val="20"/>
          <w:szCs w:val="20"/>
        </w:rPr>
        <w:t xml:space="preserve">Forbes, and R. </w:t>
      </w:r>
      <w:proofErr w:type="spellStart"/>
      <w:r w:rsidRPr="001C05F4">
        <w:rPr>
          <w:sz w:val="20"/>
          <w:szCs w:val="20"/>
        </w:rPr>
        <w:t>Burian</w:t>
      </w:r>
      <w:proofErr w:type="spellEnd"/>
      <w:r w:rsidRPr="001C05F4">
        <w:rPr>
          <w:sz w:val="20"/>
          <w:szCs w:val="20"/>
        </w:rPr>
        <w:t>, eds. 160-170, 1994.</w:t>
      </w:r>
    </w:p>
    <w:p w:rsidR="00DB6D33" w:rsidRPr="008C281C" w:rsidRDefault="005A7E70" w:rsidP="002D783E">
      <w:pPr>
        <w:pStyle w:val="EndnoteText"/>
        <w:spacing w:line="360" w:lineRule="auto"/>
        <w:rPr>
          <w:rFonts w:asciiTheme="minorHAnsi" w:hAnsiTheme="minorHAnsi" w:cstheme="minorHAnsi"/>
        </w:rPr>
      </w:pPr>
      <w:r w:rsidRPr="001C05F4">
        <w:rPr>
          <w:rFonts w:asciiTheme="minorHAnsi" w:hAnsiTheme="minorHAnsi" w:cstheme="minorHAnsi"/>
        </w:rPr>
        <w:t>Sutcliffe, B., Wooley</w:t>
      </w:r>
      <w:r w:rsidRPr="00DB6D33">
        <w:rPr>
          <w:rFonts w:asciiTheme="minorHAnsi" w:hAnsiTheme="minorHAnsi" w:cstheme="minorHAnsi"/>
        </w:rPr>
        <w:t xml:space="preserve">, G., </w:t>
      </w:r>
      <w:r w:rsidR="00BF1F59" w:rsidRPr="00DB6D33">
        <w:rPr>
          <w:rFonts w:asciiTheme="minorHAnsi" w:hAnsiTheme="minorHAnsi" w:cstheme="minorHAnsi"/>
        </w:rPr>
        <w:t xml:space="preserve">Molecular Structure and the Born-Oppenheimer Approximation, </w:t>
      </w:r>
      <w:r w:rsidR="00BF1F59" w:rsidRPr="00DB6D33">
        <w:rPr>
          <w:rFonts w:asciiTheme="minorHAnsi" w:hAnsiTheme="minorHAnsi" w:cstheme="minorHAnsi"/>
          <w:i/>
          <w:iCs/>
        </w:rPr>
        <w:t>Chemical Physics Letters</w:t>
      </w:r>
      <w:r w:rsidR="00BF1F59" w:rsidRPr="00DB6D33">
        <w:rPr>
          <w:rFonts w:asciiTheme="minorHAnsi" w:hAnsiTheme="minorHAnsi" w:cstheme="minorHAnsi"/>
        </w:rPr>
        <w:t xml:space="preserve">, </w:t>
      </w:r>
      <w:r w:rsidR="008C281C">
        <w:rPr>
          <w:rFonts w:asciiTheme="minorHAnsi" w:hAnsiTheme="minorHAnsi" w:cstheme="minorHAnsi"/>
        </w:rPr>
        <w:tab/>
      </w:r>
      <w:r w:rsidR="00BF1F59" w:rsidRPr="00DB6D33">
        <w:rPr>
          <w:rFonts w:asciiTheme="minorHAnsi" w:hAnsiTheme="minorHAnsi" w:cstheme="minorHAnsi"/>
        </w:rPr>
        <w:t>45, 393-398, 1977.</w:t>
      </w:r>
    </w:p>
    <w:p w:rsidR="000D5EA3" w:rsidRDefault="000D5EA3" w:rsidP="002D783E">
      <w:pPr>
        <w:spacing w:line="360" w:lineRule="auto"/>
        <w:rPr>
          <w:rFonts w:cstheme="minorHAnsi"/>
          <w:sz w:val="20"/>
          <w:szCs w:val="20"/>
        </w:rPr>
      </w:pPr>
      <w:proofErr w:type="spellStart"/>
      <w:r>
        <w:rPr>
          <w:rFonts w:cstheme="minorHAnsi"/>
          <w:sz w:val="20"/>
          <w:szCs w:val="20"/>
        </w:rPr>
        <w:t>Tulley</w:t>
      </w:r>
      <w:proofErr w:type="spellEnd"/>
      <w:r>
        <w:rPr>
          <w:rFonts w:cstheme="minorHAnsi"/>
          <w:sz w:val="20"/>
          <w:szCs w:val="20"/>
        </w:rPr>
        <w:t xml:space="preserve">, </w:t>
      </w:r>
      <w:r w:rsidR="007F0E42">
        <w:rPr>
          <w:rFonts w:cstheme="minorHAnsi"/>
          <w:sz w:val="20"/>
          <w:szCs w:val="20"/>
        </w:rPr>
        <w:t xml:space="preserve">J.C., </w:t>
      </w:r>
      <w:r w:rsidR="00DB1473" w:rsidRPr="00DB1473">
        <w:rPr>
          <w:rFonts w:cstheme="minorHAnsi"/>
          <w:sz w:val="20"/>
          <w:szCs w:val="20"/>
        </w:rPr>
        <w:t>Perspective on ``</w:t>
      </w:r>
      <w:proofErr w:type="spellStart"/>
      <w:r w:rsidR="00DB1473" w:rsidRPr="00DB1473">
        <w:rPr>
          <w:rFonts w:cstheme="minorHAnsi"/>
          <w:sz w:val="20"/>
          <w:szCs w:val="20"/>
        </w:rPr>
        <w:t>Zur</w:t>
      </w:r>
      <w:proofErr w:type="spellEnd"/>
      <w:r w:rsidR="00DB1473" w:rsidRPr="00DB1473">
        <w:rPr>
          <w:rFonts w:cstheme="minorHAnsi"/>
          <w:sz w:val="20"/>
          <w:szCs w:val="20"/>
        </w:rPr>
        <w:t xml:space="preserve"> </w:t>
      </w:r>
      <w:proofErr w:type="spellStart"/>
      <w:r w:rsidR="00DB1473" w:rsidRPr="00DB1473">
        <w:rPr>
          <w:rFonts w:cstheme="minorHAnsi"/>
          <w:sz w:val="20"/>
          <w:szCs w:val="20"/>
        </w:rPr>
        <w:t>Quantentheorie</w:t>
      </w:r>
      <w:proofErr w:type="spellEnd"/>
      <w:r w:rsidR="00DB1473" w:rsidRPr="00DB1473">
        <w:rPr>
          <w:rFonts w:cstheme="minorHAnsi"/>
          <w:sz w:val="20"/>
          <w:szCs w:val="20"/>
        </w:rPr>
        <w:t xml:space="preserve"> der </w:t>
      </w:r>
      <w:proofErr w:type="spellStart"/>
      <w:r w:rsidR="00DB1473" w:rsidRPr="00DB1473">
        <w:rPr>
          <w:rFonts w:cstheme="minorHAnsi"/>
          <w:sz w:val="20"/>
          <w:szCs w:val="20"/>
        </w:rPr>
        <w:t>Molekeln</w:t>
      </w:r>
      <w:proofErr w:type="spellEnd"/>
      <w:r w:rsidR="00DB1473" w:rsidRPr="00DB1473">
        <w:rPr>
          <w:rFonts w:cstheme="minorHAnsi"/>
          <w:sz w:val="20"/>
          <w:szCs w:val="20"/>
        </w:rPr>
        <w:t>''</w:t>
      </w:r>
      <w:r w:rsidR="00DB1473">
        <w:rPr>
          <w:rFonts w:cstheme="minorHAnsi"/>
          <w:sz w:val="20"/>
          <w:szCs w:val="20"/>
        </w:rPr>
        <w:t xml:space="preserve"> </w:t>
      </w:r>
      <w:r w:rsidR="00DB1473" w:rsidRPr="00DB1473">
        <w:rPr>
          <w:rFonts w:cstheme="minorHAnsi"/>
          <w:sz w:val="20"/>
          <w:szCs w:val="20"/>
        </w:rPr>
        <w:t>Born M, Oppenheimer R (1927) Ann Phys 84: 457</w:t>
      </w:r>
      <w:r w:rsidR="00DB1473">
        <w:rPr>
          <w:rFonts w:cstheme="minorHAnsi"/>
          <w:sz w:val="20"/>
          <w:szCs w:val="20"/>
        </w:rPr>
        <w:t xml:space="preserve">, </w:t>
      </w:r>
      <w:r w:rsidR="00DB1473">
        <w:rPr>
          <w:rFonts w:cstheme="minorHAnsi"/>
          <w:sz w:val="20"/>
          <w:szCs w:val="20"/>
        </w:rPr>
        <w:tab/>
      </w:r>
      <w:r w:rsidR="00DB1473" w:rsidRPr="00DB1473">
        <w:rPr>
          <w:rFonts w:cstheme="minorHAnsi"/>
          <w:i/>
          <w:iCs/>
          <w:sz w:val="20"/>
          <w:szCs w:val="20"/>
        </w:rPr>
        <w:t>Theor</w:t>
      </w:r>
      <w:r w:rsidR="00DB1473">
        <w:rPr>
          <w:rFonts w:cstheme="minorHAnsi"/>
          <w:i/>
          <w:iCs/>
          <w:sz w:val="20"/>
          <w:szCs w:val="20"/>
        </w:rPr>
        <w:t>etical</w:t>
      </w:r>
      <w:r w:rsidR="00DB1473" w:rsidRPr="00DB1473">
        <w:rPr>
          <w:rFonts w:cstheme="minorHAnsi"/>
          <w:i/>
          <w:iCs/>
          <w:sz w:val="20"/>
          <w:szCs w:val="20"/>
        </w:rPr>
        <w:t xml:space="preserve"> Chem</w:t>
      </w:r>
      <w:r w:rsidR="00DB1473">
        <w:rPr>
          <w:rFonts w:cstheme="minorHAnsi"/>
          <w:i/>
          <w:iCs/>
          <w:sz w:val="20"/>
          <w:szCs w:val="20"/>
        </w:rPr>
        <w:t>istry</w:t>
      </w:r>
      <w:r w:rsidR="00DB1473" w:rsidRPr="00DB1473">
        <w:rPr>
          <w:rFonts w:cstheme="minorHAnsi"/>
          <w:i/>
          <w:iCs/>
          <w:sz w:val="20"/>
          <w:szCs w:val="20"/>
        </w:rPr>
        <w:t xml:space="preserve"> Acc</w:t>
      </w:r>
      <w:r w:rsidR="00DB1473">
        <w:rPr>
          <w:rFonts w:cstheme="minorHAnsi"/>
          <w:sz w:val="20"/>
          <w:szCs w:val="20"/>
        </w:rPr>
        <w:t xml:space="preserve">ounts </w:t>
      </w:r>
      <w:r w:rsidR="00DB1473" w:rsidRPr="00DB1473">
        <w:rPr>
          <w:rFonts w:cstheme="minorHAnsi"/>
          <w:sz w:val="20"/>
          <w:szCs w:val="20"/>
        </w:rPr>
        <w:t>103:173±176</w:t>
      </w:r>
      <w:r w:rsidR="00DB1473">
        <w:rPr>
          <w:rFonts w:cstheme="minorHAnsi"/>
          <w:sz w:val="20"/>
          <w:szCs w:val="20"/>
        </w:rPr>
        <w:t>, 2000.</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p>
    <w:p w:rsidR="00DB6D33" w:rsidRPr="00DB6D33" w:rsidRDefault="00DB6D33" w:rsidP="002D783E">
      <w:pPr>
        <w:spacing w:line="360" w:lineRule="auto"/>
        <w:rPr>
          <w:rFonts w:cstheme="minorHAnsi"/>
          <w:sz w:val="20"/>
          <w:szCs w:val="20"/>
        </w:rPr>
      </w:pPr>
      <w:proofErr w:type="spellStart"/>
      <w:r w:rsidRPr="00DB6D33">
        <w:rPr>
          <w:rFonts w:cstheme="minorHAnsi"/>
          <w:sz w:val="20"/>
          <w:szCs w:val="20"/>
        </w:rPr>
        <w:t>Vendrell</w:t>
      </w:r>
      <w:proofErr w:type="spellEnd"/>
      <w:r w:rsidRPr="00DB6D33">
        <w:rPr>
          <w:rFonts w:cstheme="minorHAnsi"/>
          <w:sz w:val="20"/>
          <w:szCs w:val="20"/>
        </w:rPr>
        <w:t xml:space="preserve">, O., </w:t>
      </w:r>
      <w:proofErr w:type="spellStart"/>
      <w:r w:rsidRPr="00DB6D33">
        <w:rPr>
          <w:rFonts w:cstheme="minorHAnsi"/>
          <w:sz w:val="20"/>
          <w:szCs w:val="20"/>
        </w:rPr>
        <w:t>Gatti</w:t>
      </w:r>
      <w:proofErr w:type="spellEnd"/>
      <w:r w:rsidRPr="00DB6D33">
        <w:rPr>
          <w:rFonts w:cstheme="minorHAnsi"/>
          <w:sz w:val="20"/>
          <w:szCs w:val="20"/>
        </w:rPr>
        <w:t xml:space="preserve">, F., Meyer, H-D., 2007. </w:t>
      </w:r>
      <w:proofErr w:type="spellStart"/>
      <w:r w:rsidRPr="00DB6D33">
        <w:rPr>
          <w:rFonts w:cstheme="minorHAnsi"/>
          <w:i/>
          <w:iCs/>
          <w:sz w:val="20"/>
          <w:szCs w:val="20"/>
        </w:rPr>
        <w:t>Angewandte</w:t>
      </w:r>
      <w:proofErr w:type="spellEnd"/>
      <w:r w:rsidRPr="00DB6D33">
        <w:rPr>
          <w:rFonts w:cstheme="minorHAnsi"/>
          <w:i/>
          <w:iCs/>
          <w:sz w:val="20"/>
          <w:szCs w:val="20"/>
        </w:rPr>
        <w:t xml:space="preserve"> </w:t>
      </w:r>
      <w:proofErr w:type="spellStart"/>
      <w:r w:rsidRPr="00DB6D33">
        <w:rPr>
          <w:rFonts w:cstheme="minorHAnsi"/>
          <w:i/>
          <w:iCs/>
          <w:sz w:val="20"/>
          <w:szCs w:val="20"/>
        </w:rPr>
        <w:t>Chemie</w:t>
      </w:r>
      <w:proofErr w:type="spellEnd"/>
      <w:r w:rsidRPr="00DB6D33">
        <w:rPr>
          <w:rFonts w:cstheme="minorHAnsi"/>
          <w:i/>
          <w:iCs/>
          <w:sz w:val="20"/>
          <w:szCs w:val="20"/>
        </w:rPr>
        <w:t xml:space="preserve"> International Ed</w:t>
      </w:r>
      <w:r w:rsidRPr="00DB6D33">
        <w:rPr>
          <w:rFonts w:cstheme="minorHAnsi"/>
          <w:sz w:val="20"/>
          <w:szCs w:val="20"/>
        </w:rPr>
        <w:t>ition, 46,6918.</w:t>
      </w:r>
    </w:p>
    <w:p w:rsidR="00DB6D33" w:rsidRPr="008C281C" w:rsidRDefault="00DB6D33" w:rsidP="002D783E">
      <w:pPr>
        <w:spacing w:line="360" w:lineRule="auto"/>
        <w:rPr>
          <w:rFonts w:cstheme="minorHAnsi"/>
          <w:sz w:val="20"/>
          <w:szCs w:val="20"/>
        </w:rPr>
      </w:pPr>
      <w:r w:rsidRPr="00DB6D33">
        <w:rPr>
          <w:rFonts w:cstheme="minorHAnsi"/>
          <w:sz w:val="20"/>
          <w:szCs w:val="20"/>
        </w:rPr>
        <w:t xml:space="preserve">Vickers, P., 2013, </w:t>
      </w:r>
      <w:r w:rsidRPr="00DB6D33">
        <w:rPr>
          <w:rFonts w:cstheme="minorHAnsi"/>
          <w:i/>
          <w:iCs/>
          <w:sz w:val="20"/>
          <w:szCs w:val="20"/>
        </w:rPr>
        <w:t>Understanding Inconsistent Science</w:t>
      </w:r>
      <w:r w:rsidRPr="00DB6D33">
        <w:rPr>
          <w:rFonts w:cstheme="minorHAnsi"/>
          <w:sz w:val="20"/>
          <w:szCs w:val="20"/>
        </w:rPr>
        <w:t>, Oxford University Press, Oxford, UK.</w:t>
      </w:r>
    </w:p>
    <w:p w:rsidR="005B5922" w:rsidRPr="00DB6D33" w:rsidRDefault="005B5922" w:rsidP="002D783E">
      <w:pPr>
        <w:pStyle w:val="EndnoteText"/>
        <w:spacing w:line="360" w:lineRule="auto"/>
        <w:rPr>
          <w:rFonts w:asciiTheme="minorHAnsi" w:hAnsiTheme="minorHAnsi" w:cstheme="minorHAnsi"/>
        </w:rPr>
      </w:pPr>
      <w:proofErr w:type="spellStart"/>
      <w:r w:rsidRPr="00DB6D33">
        <w:rPr>
          <w:rFonts w:asciiTheme="minorHAnsi" w:hAnsiTheme="minorHAnsi" w:cstheme="minorHAnsi"/>
        </w:rPr>
        <w:t>Villaveces</w:t>
      </w:r>
      <w:proofErr w:type="spellEnd"/>
      <w:r w:rsidRPr="00DB6D33">
        <w:rPr>
          <w:rFonts w:asciiTheme="minorHAnsi" w:hAnsiTheme="minorHAnsi" w:cstheme="minorHAnsi"/>
        </w:rPr>
        <w:t xml:space="preserve">, J.L., </w:t>
      </w:r>
      <w:proofErr w:type="spellStart"/>
      <w:r w:rsidR="00C063DE">
        <w:rPr>
          <w:rFonts w:asciiTheme="minorHAnsi" w:hAnsiTheme="minorHAnsi" w:cstheme="minorHAnsi"/>
        </w:rPr>
        <w:t>Daza</w:t>
      </w:r>
      <w:proofErr w:type="spellEnd"/>
      <w:r w:rsidR="00C063DE">
        <w:rPr>
          <w:rFonts w:asciiTheme="minorHAnsi" w:hAnsiTheme="minorHAnsi" w:cstheme="minorHAnsi"/>
        </w:rPr>
        <w:t xml:space="preserve">, E.E., On the </w:t>
      </w:r>
      <w:proofErr w:type="spellStart"/>
      <w:r w:rsidR="00C063DE">
        <w:rPr>
          <w:rFonts w:asciiTheme="minorHAnsi" w:hAnsiTheme="minorHAnsi" w:cstheme="minorHAnsi"/>
        </w:rPr>
        <w:t>Topolgical</w:t>
      </w:r>
      <w:proofErr w:type="spellEnd"/>
      <w:r w:rsidR="00C063DE">
        <w:rPr>
          <w:rFonts w:asciiTheme="minorHAnsi" w:hAnsiTheme="minorHAnsi" w:cstheme="minorHAnsi"/>
        </w:rPr>
        <w:t xml:space="preserve"> Approach to the Concept of Chemical Structure, </w:t>
      </w:r>
      <w:r w:rsidR="00C063DE" w:rsidRPr="00C063DE">
        <w:rPr>
          <w:rFonts w:asciiTheme="minorHAnsi" w:hAnsiTheme="minorHAnsi" w:cstheme="minorHAnsi"/>
          <w:i/>
          <w:iCs/>
        </w:rPr>
        <w:t xml:space="preserve">International Journal </w:t>
      </w:r>
      <w:r w:rsidR="008C281C">
        <w:rPr>
          <w:rFonts w:asciiTheme="minorHAnsi" w:hAnsiTheme="minorHAnsi" w:cstheme="minorHAnsi"/>
          <w:i/>
          <w:iCs/>
        </w:rPr>
        <w:tab/>
      </w:r>
      <w:r w:rsidR="00C063DE" w:rsidRPr="00C063DE">
        <w:rPr>
          <w:rFonts w:asciiTheme="minorHAnsi" w:hAnsiTheme="minorHAnsi" w:cstheme="minorHAnsi"/>
          <w:i/>
          <w:iCs/>
        </w:rPr>
        <w:t>of Quantum Chemistry: Quantum Chemistry Symposium</w:t>
      </w:r>
      <w:r w:rsidR="00C063DE">
        <w:rPr>
          <w:rFonts w:asciiTheme="minorHAnsi" w:hAnsiTheme="minorHAnsi" w:cstheme="minorHAnsi"/>
        </w:rPr>
        <w:t>,</w:t>
      </w:r>
      <w:r w:rsidR="00C063DE" w:rsidRPr="00C063DE">
        <w:rPr>
          <w:rFonts w:asciiTheme="minorHAnsi" w:hAnsiTheme="minorHAnsi" w:cstheme="minorHAnsi"/>
        </w:rPr>
        <w:t xml:space="preserve"> 24, 97-106</w:t>
      </w:r>
      <w:r w:rsidR="00C063DE">
        <w:rPr>
          <w:rFonts w:asciiTheme="minorHAnsi" w:hAnsiTheme="minorHAnsi" w:cstheme="minorHAnsi"/>
        </w:rPr>
        <w:t xml:space="preserve">, </w:t>
      </w:r>
      <w:r w:rsidR="00C063DE" w:rsidRPr="00C063DE">
        <w:rPr>
          <w:rFonts w:asciiTheme="minorHAnsi" w:hAnsiTheme="minorHAnsi" w:cstheme="minorHAnsi"/>
        </w:rPr>
        <w:t>1990</w:t>
      </w:r>
      <w:r w:rsidR="00C063DE">
        <w:rPr>
          <w:rFonts w:asciiTheme="minorHAnsi" w:hAnsiTheme="minorHAnsi" w:cstheme="minorHAnsi"/>
        </w:rPr>
        <w:t>.</w:t>
      </w:r>
    </w:p>
    <w:p w:rsidR="00A608EA" w:rsidRDefault="00A608EA" w:rsidP="002D783E">
      <w:pPr>
        <w:pStyle w:val="EndnoteText"/>
        <w:spacing w:line="360" w:lineRule="auto"/>
        <w:rPr>
          <w:rFonts w:asciiTheme="minorHAnsi" w:hAnsiTheme="minorHAnsi" w:cstheme="minorHAnsi"/>
        </w:rPr>
      </w:pPr>
      <w:r>
        <w:rPr>
          <w:rFonts w:asciiTheme="minorHAnsi" w:hAnsiTheme="minorHAnsi" w:cstheme="minorHAnsi"/>
        </w:rPr>
        <w:t>Wallace,</w:t>
      </w:r>
      <w:r w:rsidR="00CF24C1">
        <w:rPr>
          <w:rFonts w:asciiTheme="minorHAnsi" w:hAnsiTheme="minorHAnsi" w:cstheme="minorHAnsi"/>
        </w:rPr>
        <w:t xml:space="preserve"> D.,</w:t>
      </w:r>
      <w:r>
        <w:rPr>
          <w:rFonts w:asciiTheme="minorHAnsi" w:hAnsiTheme="minorHAnsi" w:cstheme="minorHAnsi"/>
        </w:rPr>
        <w:t xml:space="preserve"> </w:t>
      </w:r>
      <w:r w:rsidR="00CF24C1" w:rsidRPr="00CF24C1">
        <w:rPr>
          <w:rFonts w:asciiTheme="minorHAnsi" w:hAnsiTheme="minorHAnsi" w:cstheme="minorHAnsi"/>
          <w:i/>
          <w:iCs/>
        </w:rPr>
        <w:t>Philosophy of Physics, A Very Short Introduction</w:t>
      </w:r>
      <w:r w:rsidR="00CF24C1">
        <w:rPr>
          <w:rFonts w:asciiTheme="minorHAnsi" w:hAnsiTheme="minorHAnsi" w:cstheme="minorHAnsi"/>
        </w:rPr>
        <w:t>, OUP, Oxford, 2021</w:t>
      </w:r>
      <w:r w:rsidR="00E33C02">
        <w:rPr>
          <w:rFonts w:asciiTheme="minorHAnsi" w:hAnsiTheme="minorHAnsi" w:cstheme="minorHAnsi"/>
        </w:rPr>
        <w:t>.</w:t>
      </w:r>
    </w:p>
    <w:p w:rsidR="00291C11" w:rsidRDefault="00291C11" w:rsidP="002D783E">
      <w:pPr>
        <w:pStyle w:val="EndnoteText"/>
        <w:spacing w:line="360" w:lineRule="auto"/>
        <w:rPr>
          <w:rFonts w:asciiTheme="minorHAnsi" w:hAnsiTheme="minorHAnsi" w:cstheme="minorHAnsi"/>
        </w:rPr>
      </w:pPr>
      <w:r>
        <w:rPr>
          <w:rFonts w:asciiTheme="minorHAnsi" w:hAnsiTheme="minorHAnsi" w:cstheme="minorHAnsi"/>
        </w:rPr>
        <w:t>Winsberg,</w:t>
      </w:r>
      <w:r w:rsidR="00B86172">
        <w:rPr>
          <w:rFonts w:asciiTheme="minorHAnsi" w:hAnsiTheme="minorHAnsi" w:cstheme="minorHAnsi"/>
        </w:rPr>
        <w:t xml:space="preserve"> E., </w:t>
      </w:r>
      <w:r w:rsidR="00B86172" w:rsidRPr="00B86172">
        <w:rPr>
          <w:rFonts w:asciiTheme="minorHAnsi" w:hAnsiTheme="minorHAnsi" w:cstheme="minorHAnsi"/>
        </w:rPr>
        <w:t xml:space="preserve">Sanctioning Models: The Epistemology of Simulation,” </w:t>
      </w:r>
      <w:r w:rsidR="00B86172" w:rsidRPr="00B86172">
        <w:rPr>
          <w:rStyle w:val="Emphasis"/>
          <w:rFonts w:asciiTheme="minorHAnsi" w:hAnsiTheme="minorHAnsi" w:cstheme="minorHAnsi"/>
        </w:rPr>
        <w:t>Science in Context</w:t>
      </w:r>
      <w:r w:rsidR="00B86172" w:rsidRPr="00B86172">
        <w:rPr>
          <w:rFonts w:asciiTheme="minorHAnsi" w:hAnsiTheme="minorHAnsi" w:cstheme="minorHAnsi"/>
        </w:rPr>
        <w:t>, 12(3): 275–92.</w:t>
      </w:r>
      <w:r w:rsidRPr="00B86172">
        <w:rPr>
          <w:rFonts w:asciiTheme="minorHAnsi" w:hAnsiTheme="minorHAnsi" w:cstheme="minorHAnsi"/>
        </w:rPr>
        <w:t xml:space="preserve"> </w:t>
      </w:r>
      <w:r w:rsidRPr="00B86172">
        <w:rPr>
          <w:rFonts w:asciiTheme="minorHAnsi" w:hAnsiTheme="minorHAnsi" w:cstheme="minorHAnsi"/>
        </w:rPr>
        <w:tab/>
      </w:r>
      <w:r w:rsidRPr="00B86172">
        <w:rPr>
          <w:rFonts w:asciiTheme="minorHAnsi" w:hAnsiTheme="minorHAnsi" w:cstheme="minorHAnsi"/>
        </w:rPr>
        <w:tab/>
      </w:r>
      <w:r w:rsidRPr="00B86172">
        <w:rPr>
          <w:rFonts w:asciiTheme="minorHAnsi" w:hAnsiTheme="minorHAnsi" w:cstheme="minorHAnsi"/>
        </w:rPr>
        <w:tab/>
        <w:t>1999.</w:t>
      </w:r>
    </w:p>
    <w:p w:rsidR="005A7E70" w:rsidRDefault="005A7E70" w:rsidP="002D783E">
      <w:pPr>
        <w:pStyle w:val="EndnoteText"/>
        <w:spacing w:line="360" w:lineRule="auto"/>
        <w:rPr>
          <w:rFonts w:asciiTheme="minorHAnsi" w:hAnsiTheme="minorHAnsi" w:cstheme="minorHAnsi"/>
        </w:rPr>
      </w:pPr>
      <w:r w:rsidRPr="00DB6D33">
        <w:rPr>
          <w:rFonts w:asciiTheme="minorHAnsi" w:hAnsiTheme="minorHAnsi" w:cstheme="minorHAnsi"/>
        </w:rPr>
        <w:t>Wooley,</w:t>
      </w:r>
      <w:r w:rsidR="00DB6D33" w:rsidRPr="00DB6D33">
        <w:rPr>
          <w:rFonts w:asciiTheme="minorHAnsi" w:hAnsiTheme="minorHAnsi" w:cstheme="minorHAnsi"/>
        </w:rPr>
        <w:t xml:space="preserve"> </w:t>
      </w:r>
      <w:r w:rsidR="007B4DC1">
        <w:rPr>
          <w:rFonts w:asciiTheme="minorHAnsi" w:hAnsiTheme="minorHAnsi" w:cstheme="minorHAnsi"/>
        </w:rPr>
        <w:t>R.</w:t>
      </w:r>
      <w:r w:rsidR="003A35DA">
        <w:rPr>
          <w:rFonts w:asciiTheme="minorHAnsi" w:hAnsiTheme="minorHAnsi" w:cstheme="minorHAnsi"/>
        </w:rPr>
        <w:t xml:space="preserve">G., </w:t>
      </w:r>
      <w:r w:rsidR="00A608EA">
        <w:rPr>
          <w:rFonts w:asciiTheme="minorHAnsi" w:hAnsiTheme="minorHAnsi" w:cstheme="minorHAnsi"/>
        </w:rPr>
        <w:t xml:space="preserve">Quantum theory of atoms and molecular structure, </w:t>
      </w:r>
      <w:r w:rsidR="00A608EA" w:rsidRPr="00A608EA">
        <w:rPr>
          <w:rFonts w:asciiTheme="minorHAnsi" w:hAnsiTheme="minorHAnsi" w:cstheme="minorHAnsi"/>
          <w:i/>
          <w:iCs/>
        </w:rPr>
        <w:t>Advances in Physics</w:t>
      </w:r>
      <w:r w:rsidR="00A608EA">
        <w:rPr>
          <w:rFonts w:asciiTheme="minorHAnsi" w:hAnsiTheme="minorHAnsi" w:cstheme="minorHAnsi"/>
        </w:rPr>
        <w:t xml:space="preserve">, 25, 27-52, 1976. </w:t>
      </w:r>
    </w:p>
    <w:p w:rsidR="00A608EA" w:rsidRPr="00DB6D33" w:rsidRDefault="00A608EA" w:rsidP="002D783E">
      <w:pPr>
        <w:pStyle w:val="EndnoteText"/>
        <w:spacing w:line="360" w:lineRule="auto"/>
        <w:rPr>
          <w:rFonts w:asciiTheme="minorHAnsi" w:hAnsiTheme="minorHAnsi" w:cstheme="minorHAnsi"/>
        </w:rPr>
      </w:pPr>
      <w:r w:rsidRPr="00DB6D33">
        <w:rPr>
          <w:rFonts w:asciiTheme="minorHAnsi" w:hAnsiTheme="minorHAnsi" w:cstheme="minorHAnsi"/>
        </w:rPr>
        <w:t xml:space="preserve">Wooley, </w:t>
      </w:r>
      <w:r w:rsidR="007B4DC1">
        <w:rPr>
          <w:rFonts w:asciiTheme="minorHAnsi" w:hAnsiTheme="minorHAnsi" w:cstheme="minorHAnsi"/>
        </w:rPr>
        <w:t>R.</w:t>
      </w:r>
      <w:r>
        <w:rPr>
          <w:rFonts w:asciiTheme="minorHAnsi" w:hAnsiTheme="minorHAnsi" w:cstheme="minorHAnsi"/>
        </w:rPr>
        <w:t xml:space="preserve">G., </w:t>
      </w:r>
      <w:r w:rsidR="007B4DC1" w:rsidRPr="007B4DC1">
        <w:rPr>
          <w:rFonts w:asciiTheme="minorHAnsi" w:hAnsiTheme="minorHAnsi" w:cstheme="minorHAnsi"/>
        </w:rPr>
        <w:t>Is there a quantum deﬁnition of a molecule? Journal of Mathematical</w:t>
      </w:r>
      <w:r w:rsidR="007B4DC1">
        <w:rPr>
          <w:rFonts w:asciiTheme="minorHAnsi" w:hAnsiTheme="minorHAnsi" w:cstheme="minorHAnsi"/>
        </w:rPr>
        <w:t xml:space="preserve"> </w:t>
      </w:r>
      <w:r w:rsidR="007B4DC1" w:rsidRPr="007B4DC1">
        <w:rPr>
          <w:rFonts w:asciiTheme="minorHAnsi" w:hAnsiTheme="minorHAnsi" w:cstheme="minorHAnsi"/>
        </w:rPr>
        <w:t>Chemistry, 23,3–12</w:t>
      </w:r>
      <w:r w:rsidR="007B4DC1">
        <w:rPr>
          <w:rFonts w:asciiTheme="minorHAnsi" w:hAnsiTheme="minorHAnsi" w:cstheme="minorHAnsi"/>
        </w:rPr>
        <w:t xml:space="preserve">, 1998. </w:t>
      </w:r>
    </w:p>
    <w:p w:rsidR="00DB6D33" w:rsidRPr="00DB6D33" w:rsidRDefault="00DB6D33" w:rsidP="002D783E">
      <w:pPr>
        <w:spacing w:line="360" w:lineRule="auto"/>
        <w:rPr>
          <w:rFonts w:cstheme="minorHAnsi"/>
          <w:sz w:val="20"/>
          <w:szCs w:val="20"/>
        </w:rPr>
      </w:pPr>
      <w:r w:rsidRPr="00DB6D33">
        <w:rPr>
          <w:rFonts w:cstheme="minorHAnsi"/>
          <w:sz w:val="20"/>
          <w:szCs w:val="20"/>
        </w:rPr>
        <w:t xml:space="preserve">Xu, J., et al., Nuclear-electronic orbital approach to quantization of protons in periodic electronic structure </w:t>
      </w:r>
      <w:r w:rsidR="008C281C">
        <w:rPr>
          <w:rFonts w:cstheme="minorHAnsi"/>
          <w:sz w:val="20"/>
          <w:szCs w:val="20"/>
        </w:rPr>
        <w:tab/>
      </w:r>
      <w:r w:rsidRPr="00DB6D33">
        <w:rPr>
          <w:rFonts w:cstheme="minorHAnsi"/>
          <w:sz w:val="20"/>
          <w:szCs w:val="20"/>
        </w:rPr>
        <w:t xml:space="preserve">calculations, </w:t>
      </w:r>
      <w:r w:rsidRPr="00DB6D33">
        <w:rPr>
          <w:rFonts w:cstheme="minorHAnsi"/>
          <w:i/>
          <w:iCs/>
          <w:sz w:val="20"/>
          <w:szCs w:val="20"/>
        </w:rPr>
        <w:t>The Journal of Chemical Physics</w:t>
      </w:r>
      <w:r w:rsidRPr="00DB6D33">
        <w:rPr>
          <w:rFonts w:cstheme="minorHAnsi"/>
          <w:sz w:val="20"/>
          <w:szCs w:val="20"/>
        </w:rPr>
        <w:t>, 156, 22411, 2022.</w:t>
      </w:r>
    </w:p>
    <w:p w:rsidR="00DB6D33" w:rsidRPr="00DB6D33" w:rsidRDefault="00DB6D33" w:rsidP="002D783E">
      <w:pPr>
        <w:spacing w:line="360" w:lineRule="auto"/>
        <w:rPr>
          <w:rFonts w:cstheme="minorHAnsi"/>
          <w:sz w:val="20"/>
          <w:szCs w:val="20"/>
        </w:rPr>
      </w:pPr>
    </w:p>
    <w:p w:rsidR="00DB6D33" w:rsidRPr="00DB6D33" w:rsidRDefault="00DB6D33" w:rsidP="002D783E">
      <w:pPr>
        <w:pStyle w:val="EndnoteText"/>
        <w:spacing w:line="360" w:lineRule="auto"/>
        <w:rPr>
          <w:rFonts w:asciiTheme="minorHAnsi" w:hAnsiTheme="minorHAnsi" w:cstheme="min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6CA2" w:rsidRDefault="00FC6CA2" w:rsidP="00F2784F">
      <w:r>
        <w:separator/>
      </w:r>
    </w:p>
  </w:footnote>
  <w:footnote w:type="continuationSeparator" w:id="0">
    <w:p w:rsidR="00FC6CA2" w:rsidRDefault="00FC6CA2" w:rsidP="00F2784F">
      <w:r>
        <w:continuationSeparator/>
      </w:r>
    </w:p>
  </w:footnote>
  <w:footnote w:id="1">
    <w:p w:rsidR="00CC6862" w:rsidRPr="00203152" w:rsidRDefault="00CC6862" w:rsidP="00CC6862">
      <w:pPr>
        <w:pStyle w:val="NormalWeb"/>
        <w:rPr>
          <w:rFonts w:asciiTheme="minorHAnsi" w:hAnsiTheme="minorHAnsi" w:cstheme="minorHAnsi"/>
          <w:color w:val="000000"/>
          <w:sz w:val="20"/>
          <w:szCs w:val="20"/>
        </w:rPr>
      </w:pPr>
      <w:r>
        <w:rPr>
          <w:rStyle w:val="FootnoteReference"/>
        </w:rPr>
        <w:footnoteRef/>
      </w:r>
      <w:r>
        <w:t xml:space="preserve"> </w:t>
      </w:r>
      <w:r w:rsidRPr="00203152">
        <w:rPr>
          <w:rFonts w:asciiTheme="minorHAnsi" w:hAnsiTheme="minorHAnsi" w:cstheme="minorHAnsi"/>
          <w:color w:val="000000"/>
          <w:sz w:val="20"/>
          <w:szCs w:val="20"/>
        </w:rPr>
        <w:t xml:space="preserve">From a purely mathematical point of view, the dipole moment of a molecule is zero because the charge distribution is spherically symmetric. This is true regardless if we use the Born-Oppenheimer approximation or not. </w:t>
      </w:r>
      <w:r w:rsidR="004873A3">
        <w:rPr>
          <w:rFonts w:asciiTheme="minorHAnsi" w:hAnsiTheme="minorHAnsi" w:cstheme="minorHAnsi"/>
          <w:color w:val="000000"/>
          <w:sz w:val="20"/>
          <w:szCs w:val="20"/>
        </w:rPr>
        <w:t xml:space="preserve">If </w:t>
      </w:r>
      <w:r w:rsidRPr="00203152">
        <w:rPr>
          <w:rFonts w:asciiTheme="minorHAnsi" w:hAnsiTheme="minorHAnsi" w:cstheme="minorHAnsi"/>
          <w:color w:val="000000"/>
          <w:sz w:val="20"/>
          <w:szCs w:val="20"/>
        </w:rPr>
        <w:t>one has a spherically symmetric charge distribution given by the absolute square of the wave function and then multiplies it by the dipole operator</w:t>
      </w:r>
      <w:r w:rsidR="004873A3">
        <w:rPr>
          <w:rFonts w:asciiTheme="minorHAnsi" w:hAnsiTheme="minorHAnsi" w:cstheme="minorHAnsi"/>
          <w:color w:val="000000"/>
          <w:sz w:val="20"/>
          <w:szCs w:val="20"/>
        </w:rPr>
        <w:t xml:space="preserve">, </w:t>
      </w:r>
      <w:r w:rsidRPr="00203152">
        <w:rPr>
          <w:rFonts w:asciiTheme="minorHAnsi" w:hAnsiTheme="minorHAnsi" w:cstheme="minorHAnsi"/>
          <w:color w:val="000000"/>
          <w:sz w:val="20"/>
          <w:szCs w:val="20"/>
        </w:rPr>
        <w:t>which has an inversion symmetry, i.e. it changes sign when we replace r with -r</w:t>
      </w:r>
      <w:r w:rsidR="004873A3">
        <w:rPr>
          <w:rFonts w:asciiTheme="minorHAnsi" w:hAnsiTheme="minorHAnsi" w:cstheme="minorHAnsi"/>
          <w:color w:val="000000"/>
          <w:sz w:val="20"/>
          <w:szCs w:val="20"/>
        </w:rPr>
        <w:t>,</w:t>
      </w:r>
      <w:r>
        <w:rPr>
          <w:rFonts w:asciiTheme="minorHAnsi" w:hAnsiTheme="minorHAnsi" w:cstheme="minorHAnsi"/>
          <w:color w:val="000000"/>
          <w:sz w:val="20"/>
          <w:szCs w:val="20"/>
        </w:rPr>
        <w:t xml:space="preserve"> </w:t>
      </w:r>
      <w:r w:rsidRPr="00203152">
        <w:rPr>
          <w:rFonts w:asciiTheme="minorHAnsi" w:hAnsiTheme="minorHAnsi" w:cstheme="minorHAnsi"/>
          <w:color w:val="000000"/>
          <w:sz w:val="20"/>
          <w:szCs w:val="20"/>
        </w:rPr>
        <w:t>and then performs an integration over all space, the result is zero.</w:t>
      </w:r>
    </w:p>
    <w:p w:rsidR="00CC6862" w:rsidRDefault="00CC68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8890461"/>
      <w:docPartObj>
        <w:docPartGallery w:val="Page Numbers (Top of Page)"/>
        <w:docPartUnique/>
      </w:docPartObj>
    </w:sdtPr>
    <w:sdtContent>
      <w:p w:rsidR="00FC72FB" w:rsidRDefault="00FC72FB" w:rsidP="00DB4F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C72FB" w:rsidRDefault="00FC72FB" w:rsidP="00FC72F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2461258"/>
      <w:docPartObj>
        <w:docPartGallery w:val="Page Numbers (Top of Page)"/>
        <w:docPartUnique/>
      </w:docPartObj>
    </w:sdtPr>
    <w:sdtContent>
      <w:p w:rsidR="00FC72FB" w:rsidRDefault="00FC72FB" w:rsidP="00DB4F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C72FB" w:rsidRDefault="00FC72FB" w:rsidP="00FC72F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47AC5"/>
    <w:multiLevelType w:val="hybridMultilevel"/>
    <w:tmpl w:val="F7F8A3C2"/>
    <w:lvl w:ilvl="0" w:tplc="4C1C235C">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4F69B2"/>
    <w:multiLevelType w:val="hybridMultilevel"/>
    <w:tmpl w:val="1F7AC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F0FCB"/>
    <w:multiLevelType w:val="hybridMultilevel"/>
    <w:tmpl w:val="25188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26252E"/>
    <w:multiLevelType w:val="hybridMultilevel"/>
    <w:tmpl w:val="C10EBDAC"/>
    <w:lvl w:ilvl="0" w:tplc="328CA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2522A9"/>
    <w:multiLevelType w:val="hybridMultilevel"/>
    <w:tmpl w:val="B0E83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200445"/>
    <w:multiLevelType w:val="multilevel"/>
    <w:tmpl w:val="F3AC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3B604B"/>
    <w:multiLevelType w:val="hybridMultilevel"/>
    <w:tmpl w:val="BD482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B16AD5"/>
    <w:multiLevelType w:val="hybridMultilevel"/>
    <w:tmpl w:val="4592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DE2A88"/>
    <w:multiLevelType w:val="hybridMultilevel"/>
    <w:tmpl w:val="716CDB40"/>
    <w:lvl w:ilvl="0" w:tplc="DE62DBFC">
      <w:start w:val="8"/>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DCE1BF9"/>
    <w:multiLevelType w:val="hybridMultilevel"/>
    <w:tmpl w:val="148A3D82"/>
    <w:lvl w:ilvl="0" w:tplc="5D92167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811168642">
    <w:abstractNumId w:val="1"/>
  </w:num>
  <w:num w:numId="2" w16cid:durableId="1317808322">
    <w:abstractNumId w:val="6"/>
  </w:num>
  <w:num w:numId="3" w16cid:durableId="1861895806">
    <w:abstractNumId w:val="2"/>
  </w:num>
  <w:num w:numId="4" w16cid:durableId="697970031">
    <w:abstractNumId w:val="9"/>
  </w:num>
  <w:num w:numId="5" w16cid:durableId="1173031596">
    <w:abstractNumId w:val="3"/>
  </w:num>
  <w:num w:numId="6" w16cid:durableId="1000043359">
    <w:abstractNumId w:val="5"/>
  </w:num>
  <w:num w:numId="7" w16cid:durableId="298266143">
    <w:abstractNumId w:val="7"/>
  </w:num>
  <w:num w:numId="8" w16cid:durableId="2062437194">
    <w:abstractNumId w:val="0"/>
  </w:num>
  <w:num w:numId="9" w16cid:durableId="1526822248">
    <w:abstractNumId w:val="8"/>
  </w:num>
  <w:num w:numId="10" w16cid:durableId="1022241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32A"/>
    <w:rsid w:val="00011D09"/>
    <w:rsid w:val="00016140"/>
    <w:rsid w:val="00045223"/>
    <w:rsid w:val="00057D02"/>
    <w:rsid w:val="00060EC8"/>
    <w:rsid w:val="00067A43"/>
    <w:rsid w:val="000861FE"/>
    <w:rsid w:val="000900A2"/>
    <w:rsid w:val="000B703A"/>
    <w:rsid w:val="000C1430"/>
    <w:rsid w:val="000C39BC"/>
    <w:rsid w:val="000D5EA3"/>
    <w:rsid w:val="000E0785"/>
    <w:rsid w:val="00113868"/>
    <w:rsid w:val="00115ABE"/>
    <w:rsid w:val="001204FD"/>
    <w:rsid w:val="001450C7"/>
    <w:rsid w:val="0015552E"/>
    <w:rsid w:val="0016044A"/>
    <w:rsid w:val="00170182"/>
    <w:rsid w:val="00180D83"/>
    <w:rsid w:val="001848FC"/>
    <w:rsid w:val="00185461"/>
    <w:rsid w:val="00191E19"/>
    <w:rsid w:val="0019432A"/>
    <w:rsid w:val="0019701E"/>
    <w:rsid w:val="001A6575"/>
    <w:rsid w:val="001C05F4"/>
    <w:rsid w:val="001D1917"/>
    <w:rsid w:val="001D4AE2"/>
    <w:rsid w:val="001E242A"/>
    <w:rsid w:val="001F774F"/>
    <w:rsid w:val="00203152"/>
    <w:rsid w:val="00217DB4"/>
    <w:rsid w:val="00237AEB"/>
    <w:rsid w:val="002454A3"/>
    <w:rsid w:val="0025458C"/>
    <w:rsid w:val="00262784"/>
    <w:rsid w:val="0027473D"/>
    <w:rsid w:val="002914E4"/>
    <w:rsid w:val="00291C11"/>
    <w:rsid w:val="00297661"/>
    <w:rsid w:val="002A3AB2"/>
    <w:rsid w:val="002B3540"/>
    <w:rsid w:val="002B470F"/>
    <w:rsid w:val="002B4A0F"/>
    <w:rsid w:val="002D7837"/>
    <w:rsid w:val="002D783E"/>
    <w:rsid w:val="002F7ED3"/>
    <w:rsid w:val="003028D1"/>
    <w:rsid w:val="00317D23"/>
    <w:rsid w:val="003328F3"/>
    <w:rsid w:val="00345CAB"/>
    <w:rsid w:val="00354FCC"/>
    <w:rsid w:val="00361804"/>
    <w:rsid w:val="003629B2"/>
    <w:rsid w:val="00364211"/>
    <w:rsid w:val="0038413B"/>
    <w:rsid w:val="00390575"/>
    <w:rsid w:val="00394144"/>
    <w:rsid w:val="003A35DA"/>
    <w:rsid w:val="003C5C53"/>
    <w:rsid w:val="003D58F9"/>
    <w:rsid w:val="003E2560"/>
    <w:rsid w:val="003E6732"/>
    <w:rsid w:val="003E681B"/>
    <w:rsid w:val="00414EED"/>
    <w:rsid w:val="00422685"/>
    <w:rsid w:val="00453F4A"/>
    <w:rsid w:val="00472761"/>
    <w:rsid w:val="004873A3"/>
    <w:rsid w:val="004874A1"/>
    <w:rsid w:val="00492DC7"/>
    <w:rsid w:val="00492E05"/>
    <w:rsid w:val="00495918"/>
    <w:rsid w:val="004959AD"/>
    <w:rsid w:val="004C7634"/>
    <w:rsid w:val="004D1A6E"/>
    <w:rsid w:val="004D23CA"/>
    <w:rsid w:val="004D7C25"/>
    <w:rsid w:val="004F6C7B"/>
    <w:rsid w:val="00520066"/>
    <w:rsid w:val="0054356E"/>
    <w:rsid w:val="005442C9"/>
    <w:rsid w:val="0059215A"/>
    <w:rsid w:val="00592362"/>
    <w:rsid w:val="005A4C86"/>
    <w:rsid w:val="005A7E70"/>
    <w:rsid w:val="005B46DA"/>
    <w:rsid w:val="005B5922"/>
    <w:rsid w:val="005B5DB6"/>
    <w:rsid w:val="005B6EE3"/>
    <w:rsid w:val="005C5B52"/>
    <w:rsid w:val="005C75CB"/>
    <w:rsid w:val="005D018D"/>
    <w:rsid w:val="005E1286"/>
    <w:rsid w:val="005F6984"/>
    <w:rsid w:val="00621E29"/>
    <w:rsid w:val="00662EF4"/>
    <w:rsid w:val="00665B1C"/>
    <w:rsid w:val="00671E6C"/>
    <w:rsid w:val="00673383"/>
    <w:rsid w:val="00687906"/>
    <w:rsid w:val="006902FD"/>
    <w:rsid w:val="00692641"/>
    <w:rsid w:val="006D48E6"/>
    <w:rsid w:val="006D5E58"/>
    <w:rsid w:val="006E190A"/>
    <w:rsid w:val="006E5BD3"/>
    <w:rsid w:val="006E5D75"/>
    <w:rsid w:val="006F65DF"/>
    <w:rsid w:val="00720DCB"/>
    <w:rsid w:val="007371EC"/>
    <w:rsid w:val="0075176A"/>
    <w:rsid w:val="0075374F"/>
    <w:rsid w:val="0079761E"/>
    <w:rsid w:val="007A5160"/>
    <w:rsid w:val="007B2245"/>
    <w:rsid w:val="007B4DC1"/>
    <w:rsid w:val="007B5C0E"/>
    <w:rsid w:val="007C4235"/>
    <w:rsid w:val="007C6A54"/>
    <w:rsid w:val="007D3FB3"/>
    <w:rsid w:val="007D7B74"/>
    <w:rsid w:val="007E7B10"/>
    <w:rsid w:val="007F0E42"/>
    <w:rsid w:val="00803545"/>
    <w:rsid w:val="00812969"/>
    <w:rsid w:val="00851788"/>
    <w:rsid w:val="00852B82"/>
    <w:rsid w:val="00856D7B"/>
    <w:rsid w:val="008604C5"/>
    <w:rsid w:val="00871980"/>
    <w:rsid w:val="00876837"/>
    <w:rsid w:val="00880D30"/>
    <w:rsid w:val="00886AF1"/>
    <w:rsid w:val="008925B0"/>
    <w:rsid w:val="00896B76"/>
    <w:rsid w:val="008A3F6B"/>
    <w:rsid w:val="008B2625"/>
    <w:rsid w:val="008C13E6"/>
    <w:rsid w:val="008C281C"/>
    <w:rsid w:val="008C543F"/>
    <w:rsid w:val="008D4EA4"/>
    <w:rsid w:val="008D5590"/>
    <w:rsid w:val="008D7A6D"/>
    <w:rsid w:val="00900FE2"/>
    <w:rsid w:val="009029C6"/>
    <w:rsid w:val="00902A0B"/>
    <w:rsid w:val="009043A9"/>
    <w:rsid w:val="0090527E"/>
    <w:rsid w:val="0092235C"/>
    <w:rsid w:val="00941E5C"/>
    <w:rsid w:val="00951AB9"/>
    <w:rsid w:val="009560C3"/>
    <w:rsid w:val="00957178"/>
    <w:rsid w:val="00960B7F"/>
    <w:rsid w:val="00961B60"/>
    <w:rsid w:val="00970F67"/>
    <w:rsid w:val="00981176"/>
    <w:rsid w:val="0099018A"/>
    <w:rsid w:val="009C1882"/>
    <w:rsid w:val="009C1AB0"/>
    <w:rsid w:val="009C7473"/>
    <w:rsid w:val="009D030E"/>
    <w:rsid w:val="009D3658"/>
    <w:rsid w:val="009D7EE3"/>
    <w:rsid w:val="009E2200"/>
    <w:rsid w:val="009F3610"/>
    <w:rsid w:val="00A04047"/>
    <w:rsid w:val="00A0675C"/>
    <w:rsid w:val="00A07BDA"/>
    <w:rsid w:val="00A1017B"/>
    <w:rsid w:val="00A41EC7"/>
    <w:rsid w:val="00A43923"/>
    <w:rsid w:val="00A57230"/>
    <w:rsid w:val="00A608EA"/>
    <w:rsid w:val="00A641A6"/>
    <w:rsid w:val="00A72FBB"/>
    <w:rsid w:val="00A860EB"/>
    <w:rsid w:val="00AD3C29"/>
    <w:rsid w:val="00AE2295"/>
    <w:rsid w:val="00AF15DE"/>
    <w:rsid w:val="00B035C7"/>
    <w:rsid w:val="00B42A36"/>
    <w:rsid w:val="00B42FC7"/>
    <w:rsid w:val="00B47304"/>
    <w:rsid w:val="00B704B3"/>
    <w:rsid w:val="00B86172"/>
    <w:rsid w:val="00B9200A"/>
    <w:rsid w:val="00B978B7"/>
    <w:rsid w:val="00B97EB0"/>
    <w:rsid w:val="00BA1BE5"/>
    <w:rsid w:val="00BA3479"/>
    <w:rsid w:val="00BB281B"/>
    <w:rsid w:val="00BB6237"/>
    <w:rsid w:val="00BC343F"/>
    <w:rsid w:val="00BD18EE"/>
    <w:rsid w:val="00BE0384"/>
    <w:rsid w:val="00BF1F59"/>
    <w:rsid w:val="00C063DE"/>
    <w:rsid w:val="00C6254E"/>
    <w:rsid w:val="00C8307C"/>
    <w:rsid w:val="00C83D04"/>
    <w:rsid w:val="00C91DC7"/>
    <w:rsid w:val="00C93AC9"/>
    <w:rsid w:val="00C955D2"/>
    <w:rsid w:val="00CA0C62"/>
    <w:rsid w:val="00CB658A"/>
    <w:rsid w:val="00CC3F66"/>
    <w:rsid w:val="00CC6862"/>
    <w:rsid w:val="00CD1E72"/>
    <w:rsid w:val="00CF24C1"/>
    <w:rsid w:val="00CF55FD"/>
    <w:rsid w:val="00D165BD"/>
    <w:rsid w:val="00D3082E"/>
    <w:rsid w:val="00D329AF"/>
    <w:rsid w:val="00D32F7A"/>
    <w:rsid w:val="00D40F20"/>
    <w:rsid w:val="00D41EF7"/>
    <w:rsid w:val="00D46206"/>
    <w:rsid w:val="00D53450"/>
    <w:rsid w:val="00D607BF"/>
    <w:rsid w:val="00D841FC"/>
    <w:rsid w:val="00D94435"/>
    <w:rsid w:val="00DA08AA"/>
    <w:rsid w:val="00DB1473"/>
    <w:rsid w:val="00DB1793"/>
    <w:rsid w:val="00DB6D33"/>
    <w:rsid w:val="00DC2CAB"/>
    <w:rsid w:val="00E10463"/>
    <w:rsid w:val="00E2371E"/>
    <w:rsid w:val="00E33C02"/>
    <w:rsid w:val="00E3773E"/>
    <w:rsid w:val="00E43791"/>
    <w:rsid w:val="00E47B07"/>
    <w:rsid w:val="00E50B49"/>
    <w:rsid w:val="00E70BD9"/>
    <w:rsid w:val="00EA2D11"/>
    <w:rsid w:val="00EC732D"/>
    <w:rsid w:val="00ED1A7D"/>
    <w:rsid w:val="00ED1EC8"/>
    <w:rsid w:val="00EE540F"/>
    <w:rsid w:val="00F00841"/>
    <w:rsid w:val="00F25203"/>
    <w:rsid w:val="00F2784F"/>
    <w:rsid w:val="00F302C3"/>
    <w:rsid w:val="00F318D2"/>
    <w:rsid w:val="00F35111"/>
    <w:rsid w:val="00F63A94"/>
    <w:rsid w:val="00F63B64"/>
    <w:rsid w:val="00F71B3C"/>
    <w:rsid w:val="00F81E62"/>
    <w:rsid w:val="00F85EBC"/>
    <w:rsid w:val="00F948A6"/>
    <w:rsid w:val="00FB58B6"/>
    <w:rsid w:val="00FC6CA2"/>
    <w:rsid w:val="00FC72FB"/>
    <w:rsid w:val="00FE251A"/>
    <w:rsid w:val="00FF0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C16FDF"/>
  <w15:chartTrackingRefBased/>
  <w15:docId w15:val="{FDC296B5-8AA5-F049-A649-860E85E0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D5590"/>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3E2560"/>
    <w:pPr>
      <w:ind w:left="720"/>
      <w:contextualSpacing/>
    </w:pPr>
  </w:style>
  <w:style w:type="character" w:styleId="Emphasis">
    <w:name w:val="Emphasis"/>
    <w:basedOn w:val="DefaultParagraphFont"/>
    <w:uiPriority w:val="20"/>
    <w:qFormat/>
    <w:rsid w:val="005A4C86"/>
    <w:rPr>
      <w:i/>
      <w:iCs/>
    </w:rPr>
  </w:style>
  <w:style w:type="paragraph" w:styleId="EndnoteText">
    <w:name w:val="endnote text"/>
    <w:basedOn w:val="Normal"/>
    <w:link w:val="EndnoteTextChar"/>
    <w:uiPriority w:val="99"/>
    <w:unhideWhenUsed/>
    <w:rsid w:val="00F2784F"/>
    <w:rPr>
      <w:rFonts w:ascii="Times New Roman" w:eastAsia="Times New Roman" w:hAnsi="Times New Roman" w:cs="Times New Roman"/>
      <w:kern w:val="0"/>
      <w:sz w:val="20"/>
      <w:szCs w:val="20"/>
      <w14:ligatures w14:val="none"/>
    </w:rPr>
  </w:style>
  <w:style w:type="character" w:customStyle="1" w:styleId="EndnoteTextChar">
    <w:name w:val="Endnote Text Char"/>
    <w:basedOn w:val="DefaultParagraphFont"/>
    <w:link w:val="EndnoteText"/>
    <w:uiPriority w:val="99"/>
    <w:rsid w:val="00F2784F"/>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F2784F"/>
    <w:rPr>
      <w:vertAlign w:val="superscript"/>
    </w:rPr>
  </w:style>
  <w:style w:type="character" w:customStyle="1" w:styleId="apple-converted-space">
    <w:name w:val="apple-converted-space"/>
    <w:basedOn w:val="DefaultParagraphFont"/>
    <w:rsid w:val="00BA1BE5"/>
  </w:style>
  <w:style w:type="character" w:styleId="Hyperlink">
    <w:name w:val="Hyperlink"/>
    <w:basedOn w:val="DefaultParagraphFont"/>
    <w:uiPriority w:val="99"/>
    <w:unhideWhenUsed/>
    <w:rsid w:val="00BA1BE5"/>
    <w:rPr>
      <w:color w:val="0000FF"/>
      <w:u w:val="single"/>
    </w:rPr>
  </w:style>
  <w:style w:type="character" w:customStyle="1" w:styleId="vrtx-publication-summary">
    <w:name w:val="vrtx-publication-summary"/>
    <w:basedOn w:val="DefaultParagraphFont"/>
    <w:rsid w:val="00665B1C"/>
  </w:style>
  <w:style w:type="character" w:styleId="UnresolvedMention">
    <w:name w:val="Unresolved Mention"/>
    <w:basedOn w:val="DefaultParagraphFont"/>
    <w:uiPriority w:val="99"/>
    <w:semiHidden/>
    <w:unhideWhenUsed/>
    <w:rsid w:val="0015552E"/>
    <w:rPr>
      <w:color w:val="605E5C"/>
      <w:shd w:val="clear" w:color="auto" w:fill="E1DFDD"/>
    </w:rPr>
  </w:style>
  <w:style w:type="character" w:styleId="PlaceholderText">
    <w:name w:val="Placeholder Text"/>
    <w:basedOn w:val="DefaultParagraphFont"/>
    <w:uiPriority w:val="99"/>
    <w:semiHidden/>
    <w:rsid w:val="008C543F"/>
    <w:rPr>
      <w:color w:val="666666"/>
    </w:rPr>
  </w:style>
  <w:style w:type="character" w:styleId="FollowedHyperlink">
    <w:name w:val="FollowedHyperlink"/>
    <w:basedOn w:val="DefaultParagraphFont"/>
    <w:uiPriority w:val="99"/>
    <w:semiHidden/>
    <w:unhideWhenUsed/>
    <w:rsid w:val="00621E29"/>
    <w:rPr>
      <w:color w:val="954F72" w:themeColor="followedHyperlink"/>
      <w:u w:val="single"/>
    </w:rPr>
  </w:style>
  <w:style w:type="character" w:customStyle="1" w:styleId="Heading2Char">
    <w:name w:val="Heading 2 Char"/>
    <w:basedOn w:val="DefaultParagraphFont"/>
    <w:link w:val="Heading2"/>
    <w:uiPriority w:val="9"/>
    <w:rsid w:val="008D5590"/>
    <w:rPr>
      <w:rFonts w:ascii="Times New Roman" w:eastAsia="Times New Roman" w:hAnsi="Times New Roman" w:cs="Times New Roman"/>
      <w:b/>
      <w:bCs/>
      <w:kern w:val="0"/>
      <w:sz w:val="36"/>
      <w:szCs w:val="36"/>
      <w14:ligatures w14:val="none"/>
    </w:rPr>
  </w:style>
  <w:style w:type="character" w:styleId="HTMLCite">
    <w:name w:val="HTML Cite"/>
    <w:basedOn w:val="DefaultParagraphFont"/>
    <w:uiPriority w:val="99"/>
    <w:semiHidden/>
    <w:unhideWhenUsed/>
    <w:rsid w:val="008D5590"/>
    <w:rPr>
      <w:i/>
      <w:iCs/>
    </w:rPr>
  </w:style>
  <w:style w:type="paragraph" w:styleId="Header">
    <w:name w:val="header"/>
    <w:basedOn w:val="Normal"/>
    <w:link w:val="HeaderChar"/>
    <w:uiPriority w:val="99"/>
    <w:unhideWhenUsed/>
    <w:rsid w:val="00FC72FB"/>
    <w:pPr>
      <w:tabs>
        <w:tab w:val="center" w:pos="4680"/>
        <w:tab w:val="right" w:pos="9360"/>
      </w:tabs>
    </w:pPr>
  </w:style>
  <w:style w:type="character" w:customStyle="1" w:styleId="HeaderChar">
    <w:name w:val="Header Char"/>
    <w:basedOn w:val="DefaultParagraphFont"/>
    <w:link w:val="Header"/>
    <w:uiPriority w:val="99"/>
    <w:rsid w:val="00FC72FB"/>
  </w:style>
  <w:style w:type="character" w:styleId="PageNumber">
    <w:name w:val="page number"/>
    <w:basedOn w:val="DefaultParagraphFont"/>
    <w:uiPriority w:val="99"/>
    <w:semiHidden/>
    <w:unhideWhenUsed/>
    <w:rsid w:val="00FC72FB"/>
  </w:style>
  <w:style w:type="paragraph" w:customStyle="1" w:styleId="nova-legacy-e-listitem">
    <w:name w:val="nova-legacy-e-list__item"/>
    <w:basedOn w:val="Normal"/>
    <w:rsid w:val="00871980"/>
    <w:pPr>
      <w:spacing w:before="100" w:beforeAutospacing="1" w:after="100" w:afterAutospacing="1"/>
    </w:pPr>
    <w:rPr>
      <w:rFonts w:ascii="Times New Roman" w:eastAsia="Times New Roman" w:hAnsi="Times New Roman" w:cs="Times New Roman"/>
      <w:kern w:val="0"/>
      <w14:ligatures w14:val="none"/>
    </w:rPr>
  </w:style>
  <w:style w:type="character" w:customStyle="1" w:styleId="clipboard-button">
    <w:name w:val="clipboard-button"/>
    <w:basedOn w:val="DefaultParagraphFont"/>
    <w:rsid w:val="00B86172"/>
  </w:style>
  <w:style w:type="character" w:customStyle="1" w:styleId="tex">
    <w:name w:val="tex"/>
    <w:basedOn w:val="DefaultParagraphFont"/>
    <w:rsid w:val="00B86172"/>
  </w:style>
  <w:style w:type="character" w:customStyle="1" w:styleId="biggish">
    <w:name w:val="biggish"/>
    <w:basedOn w:val="DefaultParagraphFont"/>
    <w:rsid w:val="00B86172"/>
  </w:style>
  <w:style w:type="character" w:customStyle="1" w:styleId="smallish">
    <w:name w:val="smallish"/>
    <w:basedOn w:val="DefaultParagraphFont"/>
    <w:rsid w:val="00B86172"/>
  </w:style>
  <w:style w:type="paragraph" w:styleId="NormalWeb">
    <w:name w:val="Normal (Web)"/>
    <w:basedOn w:val="Normal"/>
    <w:uiPriority w:val="99"/>
    <w:unhideWhenUsed/>
    <w:rsid w:val="00203152"/>
    <w:pPr>
      <w:spacing w:before="100" w:beforeAutospacing="1" w:after="100" w:afterAutospacing="1"/>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CC6862"/>
    <w:rPr>
      <w:sz w:val="20"/>
      <w:szCs w:val="20"/>
    </w:rPr>
  </w:style>
  <w:style w:type="character" w:customStyle="1" w:styleId="FootnoteTextChar">
    <w:name w:val="Footnote Text Char"/>
    <w:basedOn w:val="DefaultParagraphFont"/>
    <w:link w:val="FootnoteText"/>
    <w:uiPriority w:val="99"/>
    <w:semiHidden/>
    <w:rsid w:val="00CC6862"/>
    <w:rPr>
      <w:sz w:val="20"/>
      <w:szCs w:val="20"/>
    </w:rPr>
  </w:style>
  <w:style w:type="character" w:styleId="FootnoteReference">
    <w:name w:val="footnote reference"/>
    <w:basedOn w:val="DefaultParagraphFont"/>
    <w:uiPriority w:val="99"/>
    <w:semiHidden/>
    <w:unhideWhenUsed/>
    <w:rsid w:val="00CC68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557914">
      <w:bodyDiv w:val="1"/>
      <w:marLeft w:val="0"/>
      <w:marRight w:val="0"/>
      <w:marTop w:val="0"/>
      <w:marBottom w:val="0"/>
      <w:divBdr>
        <w:top w:val="none" w:sz="0" w:space="0" w:color="auto"/>
        <w:left w:val="none" w:sz="0" w:space="0" w:color="auto"/>
        <w:bottom w:val="none" w:sz="0" w:space="0" w:color="auto"/>
        <w:right w:val="none" w:sz="0" w:space="0" w:color="auto"/>
      </w:divBdr>
      <w:divsChild>
        <w:div w:id="1171337135">
          <w:marLeft w:val="0"/>
          <w:marRight w:val="0"/>
          <w:marTop w:val="0"/>
          <w:marBottom w:val="0"/>
          <w:divBdr>
            <w:top w:val="none" w:sz="0" w:space="0" w:color="auto"/>
            <w:left w:val="none" w:sz="0" w:space="0" w:color="auto"/>
            <w:bottom w:val="none" w:sz="0" w:space="0" w:color="auto"/>
            <w:right w:val="none" w:sz="0" w:space="0" w:color="auto"/>
          </w:divBdr>
        </w:div>
        <w:div w:id="1660184706">
          <w:marLeft w:val="0"/>
          <w:marRight w:val="0"/>
          <w:marTop w:val="0"/>
          <w:marBottom w:val="0"/>
          <w:divBdr>
            <w:top w:val="none" w:sz="0" w:space="0" w:color="auto"/>
            <w:left w:val="none" w:sz="0" w:space="0" w:color="auto"/>
            <w:bottom w:val="none" w:sz="0" w:space="0" w:color="auto"/>
            <w:right w:val="none" w:sz="0" w:space="0" w:color="auto"/>
          </w:divBdr>
        </w:div>
        <w:div w:id="1476680557">
          <w:marLeft w:val="0"/>
          <w:marRight w:val="0"/>
          <w:marTop w:val="0"/>
          <w:marBottom w:val="0"/>
          <w:divBdr>
            <w:top w:val="none" w:sz="0" w:space="0" w:color="auto"/>
            <w:left w:val="none" w:sz="0" w:space="0" w:color="auto"/>
            <w:bottom w:val="none" w:sz="0" w:space="0" w:color="auto"/>
            <w:right w:val="none" w:sz="0" w:space="0" w:color="auto"/>
          </w:divBdr>
        </w:div>
        <w:div w:id="330184952">
          <w:marLeft w:val="0"/>
          <w:marRight w:val="0"/>
          <w:marTop w:val="0"/>
          <w:marBottom w:val="0"/>
          <w:divBdr>
            <w:top w:val="none" w:sz="0" w:space="0" w:color="auto"/>
            <w:left w:val="none" w:sz="0" w:space="0" w:color="auto"/>
            <w:bottom w:val="none" w:sz="0" w:space="0" w:color="auto"/>
            <w:right w:val="none" w:sz="0" w:space="0" w:color="auto"/>
          </w:divBdr>
        </w:div>
        <w:div w:id="554854118">
          <w:marLeft w:val="0"/>
          <w:marRight w:val="0"/>
          <w:marTop w:val="0"/>
          <w:marBottom w:val="0"/>
          <w:divBdr>
            <w:top w:val="none" w:sz="0" w:space="0" w:color="auto"/>
            <w:left w:val="none" w:sz="0" w:space="0" w:color="auto"/>
            <w:bottom w:val="none" w:sz="0" w:space="0" w:color="auto"/>
            <w:right w:val="none" w:sz="0" w:space="0" w:color="auto"/>
          </w:divBdr>
        </w:div>
      </w:divsChild>
    </w:div>
    <w:div w:id="1018694738">
      <w:bodyDiv w:val="1"/>
      <w:marLeft w:val="0"/>
      <w:marRight w:val="0"/>
      <w:marTop w:val="0"/>
      <w:marBottom w:val="0"/>
      <w:divBdr>
        <w:top w:val="none" w:sz="0" w:space="0" w:color="auto"/>
        <w:left w:val="none" w:sz="0" w:space="0" w:color="auto"/>
        <w:bottom w:val="none" w:sz="0" w:space="0" w:color="auto"/>
        <w:right w:val="none" w:sz="0" w:space="0" w:color="auto"/>
      </w:divBdr>
    </w:div>
    <w:div w:id="1122848210">
      <w:bodyDiv w:val="1"/>
      <w:marLeft w:val="0"/>
      <w:marRight w:val="0"/>
      <w:marTop w:val="0"/>
      <w:marBottom w:val="0"/>
      <w:divBdr>
        <w:top w:val="none" w:sz="0" w:space="0" w:color="auto"/>
        <w:left w:val="none" w:sz="0" w:space="0" w:color="auto"/>
        <w:bottom w:val="none" w:sz="0" w:space="0" w:color="auto"/>
        <w:right w:val="none" w:sz="0" w:space="0" w:color="auto"/>
      </w:divBdr>
    </w:div>
    <w:div w:id="1190798621">
      <w:bodyDiv w:val="1"/>
      <w:marLeft w:val="0"/>
      <w:marRight w:val="0"/>
      <w:marTop w:val="0"/>
      <w:marBottom w:val="0"/>
      <w:divBdr>
        <w:top w:val="none" w:sz="0" w:space="0" w:color="auto"/>
        <w:left w:val="none" w:sz="0" w:space="0" w:color="auto"/>
        <w:bottom w:val="none" w:sz="0" w:space="0" w:color="auto"/>
        <w:right w:val="none" w:sz="0" w:space="0" w:color="auto"/>
      </w:divBdr>
      <w:divsChild>
        <w:div w:id="1144271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098/rsta.2020.0375" TargetMode="External"/><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https://doi.org/10.1098/rsta.2020.0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16</Pages>
  <Words>4359</Words>
  <Characters>24848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2024-06-15T19:54:00Z</cp:lastPrinted>
  <dcterms:created xsi:type="dcterms:W3CDTF">2025-03-31T06:22:00Z</dcterms:created>
  <dcterms:modified xsi:type="dcterms:W3CDTF">2025-04-01T02:22:00Z</dcterms:modified>
</cp:coreProperties>
</file>