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BCDF" w14:textId="777C756F" w:rsidR="00A13F1D" w:rsidRPr="00904B33" w:rsidRDefault="004E5BF0" w:rsidP="00273D8B">
      <w:pPr>
        <w:spacing w:before="120" w:after="120"/>
        <w:jc w:val="center"/>
        <w:rPr>
          <w:rFonts w:ascii="Garamond" w:hAnsi="Garamond"/>
          <w:b/>
          <w:color w:val="000000"/>
          <w:kern w:val="0"/>
          <w:sz w:val="32"/>
        </w:rPr>
      </w:pPr>
      <w:r w:rsidRPr="004E5BF0">
        <w:rPr>
          <w:rFonts w:ascii="Garamond" w:hAnsi="Garamond" w:cs="Calibri"/>
          <w:b/>
          <w:bCs/>
          <w:color w:val="000000"/>
          <w:kern w:val="0"/>
          <w:sz w:val="32"/>
          <w:szCs w:val="32"/>
        </w:rPr>
        <w:t xml:space="preserve">Pseudo-approaches lead to pseudo-explanations: reply to Corlett </w:t>
      </w:r>
    </w:p>
    <w:p w14:paraId="5B4CC17C" w14:textId="77777777" w:rsidR="00A13F1D" w:rsidRPr="00DB4D88" w:rsidRDefault="00A13F1D" w:rsidP="00273D8B">
      <w:pPr>
        <w:spacing w:before="120" w:after="120"/>
        <w:rPr>
          <w:rFonts w:ascii="Garamond" w:hAnsi="Garamond" w:cs="Calibri"/>
          <w:b/>
          <w:bCs/>
          <w:color w:val="000000"/>
          <w:kern w:val="0"/>
        </w:rPr>
      </w:pPr>
    </w:p>
    <w:p w14:paraId="2AA7A06B" w14:textId="632616C8" w:rsidR="00A13F1D" w:rsidRPr="00DB4D88" w:rsidRDefault="00236015" w:rsidP="00273D8B">
      <w:pPr>
        <w:spacing w:before="120" w:after="120"/>
        <w:jc w:val="center"/>
        <w:rPr>
          <w:rFonts w:ascii="Garamond" w:hAnsi="Garamond" w:cs="Calibri"/>
          <w:color w:val="000000"/>
          <w:kern w:val="0"/>
          <w:sz w:val="28"/>
          <w:szCs w:val="28"/>
          <w:vertAlign w:val="superscript"/>
        </w:rPr>
      </w:pPr>
      <w:r w:rsidRPr="00DB4D88">
        <w:rPr>
          <w:rFonts w:ascii="Garamond" w:hAnsi="Garamond" w:cs="Calibri"/>
          <w:color w:val="000000"/>
          <w:kern w:val="0"/>
        </w:rPr>
        <w:t xml:space="preserve">Sepehr </w:t>
      </w:r>
      <w:r w:rsidR="00A13F1D" w:rsidRPr="00DB4D88">
        <w:rPr>
          <w:rFonts w:ascii="Garamond" w:hAnsi="Garamond" w:cs="Calibri"/>
          <w:color w:val="000000"/>
          <w:kern w:val="0"/>
        </w:rPr>
        <w:t>Razavi</w:t>
      </w:r>
      <w:r w:rsidR="00A13F1D" w:rsidRPr="00DB4D88">
        <w:rPr>
          <w:rFonts w:ascii="Garamond" w:hAnsi="Garamond" w:cs="Calibri"/>
          <w:color w:val="000000"/>
          <w:kern w:val="0"/>
          <w:vertAlign w:val="superscript"/>
        </w:rPr>
        <w:t>1,2</w:t>
      </w:r>
      <w:r w:rsidR="00A13F1D" w:rsidRPr="00DB4D88">
        <w:rPr>
          <w:rFonts w:ascii="Garamond" w:hAnsi="Garamond" w:cs="Calibri"/>
          <w:color w:val="000000"/>
          <w:kern w:val="0"/>
        </w:rPr>
        <w:t xml:space="preserve">, </w:t>
      </w:r>
      <w:r w:rsidRPr="00DB4D88">
        <w:rPr>
          <w:rFonts w:ascii="Garamond" w:hAnsi="Garamond" w:cs="Calibri"/>
          <w:color w:val="000000"/>
          <w:kern w:val="0"/>
        </w:rPr>
        <w:t xml:space="preserve">Michael </w:t>
      </w:r>
      <w:r w:rsidR="00BB086C" w:rsidRPr="00DB4D88">
        <w:rPr>
          <w:rFonts w:ascii="Garamond" w:hAnsi="Garamond" w:cs="Calibri"/>
          <w:color w:val="000000"/>
          <w:kern w:val="0"/>
        </w:rPr>
        <w:t>Moutoussis</w:t>
      </w:r>
      <w:r w:rsidR="009829F1" w:rsidRPr="00DB4D88">
        <w:rPr>
          <w:rFonts w:ascii="Garamond" w:hAnsi="Garamond" w:cs="Calibri"/>
          <w:color w:val="000000"/>
          <w:kern w:val="0"/>
          <w:vertAlign w:val="superscript"/>
        </w:rPr>
        <w:t>3</w:t>
      </w:r>
      <w:r w:rsidR="00BB086C" w:rsidRPr="00DB4D88">
        <w:rPr>
          <w:rFonts w:ascii="Garamond" w:hAnsi="Garamond" w:cs="Calibri"/>
          <w:color w:val="000000"/>
          <w:kern w:val="0"/>
        </w:rPr>
        <w:t xml:space="preserve">, </w:t>
      </w:r>
      <w:r w:rsidRPr="00DB4D88">
        <w:rPr>
          <w:rFonts w:ascii="Garamond" w:hAnsi="Garamond" w:cs="Calibri"/>
          <w:color w:val="000000"/>
          <w:kern w:val="0"/>
        </w:rPr>
        <w:t xml:space="preserve">Peter </w:t>
      </w:r>
      <w:r w:rsidR="00BB086C" w:rsidRPr="00DB4D88">
        <w:rPr>
          <w:rFonts w:ascii="Garamond" w:hAnsi="Garamond" w:cs="Calibri"/>
          <w:color w:val="000000"/>
          <w:kern w:val="0"/>
        </w:rPr>
        <w:t>Dayan</w:t>
      </w:r>
      <w:r w:rsidR="009829F1" w:rsidRPr="00DB4D88">
        <w:rPr>
          <w:rFonts w:ascii="Garamond" w:hAnsi="Garamond" w:cs="Calibri"/>
          <w:color w:val="000000"/>
          <w:kern w:val="0"/>
          <w:vertAlign w:val="superscript"/>
        </w:rPr>
        <w:t>4,5</w:t>
      </w:r>
      <w:r w:rsidR="00BB086C" w:rsidRPr="00DB4D88">
        <w:rPr>
          <w:rFonts w:ascii="Garamond" w:hAnsi="Garamond" w:cs="Calibri"/>
          <w:color w:val="000000"/>
          <w:kern w:val="0"/>
        </w:rPr>
        <w:t xml:space="preserve">, </w:t>
      </w:r>
      <w:r w:rsidRPr="00DB4D88">
        <w:rPr>
          <w:rFonts w:ascii="Garamond" w:hAnsi="Garamond" w:cs="Calibri"/>
          <w:color w:val="000000"/>
          <w:kern w:val="0"/>
        </w:rPr>
        <w:t xml:space="preserve">Nichola </w:t>
      </w:r>
      <w:r w:rsidR="00BB086C" w:rsidRPr="00DB4D88">
        <w:rPr>
          <w:rFonts w:ascii="Garamond" w:hAnsi="Garamond" w:cs="Calibri"/>
          <w:color w:val="000000"/>
          <w:kern w:val="0"/>
        </w:rPr>
        <w:t>Raihani</w:t>
      </w:r>
      <w:r w:rsidR="009829F1" w:rsidRPr="00DB4D88">
        <w:rPr>
          <w:rFonts w:ascii="Garamond" w:hAnsi="Garamond" w:cs="Calibri"/>
          <w:color w:val="000000"/>
          <w:kern w:val="0"/>
          <w:vertAlign w:val="superscript"/>
        </w:rPr>
        <w:t>6</w:t>
      </w:r>
      <w:r w:rsidR="00082518" w:rsidRPr="00DB4D88">
        <w:rPr>
          <w:rFonts w:ascii="Garamond" w:hAnsi="Garamond" w:cs="Calibri"/>
          <w:color w:val="000000"/>
          <w:kern w:val="0"/>
          <w:vertAlign w:val="superscript"/>
        </w:rPr>
        <w:t>,</w:t>
      </w:r>
      <w:r w:rsidR="009829F1" w:rsidRPr="00DB4D88">
        <w:rPr>
          <w:rFonts w:ascii="Garamond" w:hAnsi="Garamond" w:cs="Calibri"/>
          <w:color w:val="000000"/>
          <w:kern w:val="0"/>
          <w:vertAlign w:val="superscript"/>
        </w:rPr>
        <w:t>7</w:t>
      </w:r>
      <w:r w:rsidR="00BB086C" w:rsidRPr="00DB4D88">
        <w:rPr>
          <w:rFonts w:ascii="Garamond" w:hAnsi="Garamond" w:cs="Calibri"/>
          <w:color w:val="000000"/>
          <w:kern w:val="0"/>
        </w:rPr>
        <w:t xml:space="preserve">, </w:t>
      </w:r>
      <w:r w:rsidRPr="00DB4D88">
        <w:rPr>
          <w:rFonts w:ascii="Garamond" w:hAnsi="Garamond" w:cs="Calibri"/>
          <w:color w:val="000000"/>
          <w:kern w:val="0"/>
        </w:rPr>
        <w:t xml:space="preserve">Vaughan </w:t>
      </w:r>
      <w:r w:rsidR="00BB086C" w:rsidRPr="00DB4D88">
        <w:rPr>
          <w:rFonts w:ascii="Garamond" w:hAnsi="Garamond" w:cs="Calibri"/>
          <w:color w:val="000000"/>
          <w:kern w:val="0"/>
        </w:rPr>
        <w:t>Bell</w:t>
      </w:r>
      <w:r w:rsidR="009829F1" w:rsidRPr="00DB4D88">
        <w:rPr>
          <w:rFonts w:ascii="Garamond" w:hAnsi="Garamond" w:cs="Calibri"/>
          <w:color w:val="000000"/>
          <w:kern w:val="0"/>
          <w:vertAlign w:val="superscript"/>
        </w:rPr>
        <w:t>8,9</w:t>
      </w:r>
      <w:r w:rsidR="00BB086C" w:rsidRPr="00DB4D88">
        <w:rPr>
          <w:rFonts w:ascii="Garamond" w:hAnsi="Garamond" w:cs="Calibri"/>
          <w:color w:val="000000"/>
          <w:kern w:val="0"/>
        </w:rPr>
        <w:t xml:space="preserve">, </w:t>
      </w:r>
      <w:r w:rsidRPr="00DB4D88">
        <w:rPr>
          <w:rFonts w:ascii="Garamond" w:hAnsi="Garamond" w:cs="Calibri"/>
          <w:color w:val="000000"/>
          <w:kern w:val="0"/>
        </w:rPr>
        <w:t xml:space="preserve">Joseph M. </w:t>
      </w:r>
      <w:r w:rsidR="00A13F1D" w:rsidRPr="00DB4D88">
        <w:rPr>
          <w:rFonts w:ascii="Garamond" w:hAnsi="Garamond" w:cs="Calibri"/>
          <w:color w:val="000000"/>
          <w:kern w:val="0"/>
        </w:rPr>
        <w:t>Barnby</w:t>
      </w:r>
      <w:r w:rsidR="00A13F1D" w:rsidRPr="00DB4D88">
        <w:rPr>
          <w:rFonts w:ascii="Garamond" w:hAnsi="Garamond" w:cs="Calibri"/>
          <w:color w:val="000000"/>
          <w:kern w:val="0"/>
          <w:vertAlign w:val="superscript"/>
        </w:rPr>
        <w:t>2,</w:t>
      </w:r>
      <w:r w:rsidR="009829F1" w:rsidRPr="00DB4D88">
        <w:rPr>
          <w:rFonts w:ascii="Garamond" w:hAnsi="Garamond" w:cs="Calibri"/>
          <w:color w:val="000000"/>
          <w:kern w:val="0"/>
          <w:vertAlign w:val="superscript"/>
        </w:rPr>
        <w:t>10</w:t>
      </w:r>
      <w:r w:rsidR="00162AEB" w:rsidRPr="00DB4D88">
        <w:rPr>
          <w:rFonts w:ascii="Garamond" w:hAnsi="Garamond" w:cs="Calibri"/>
          <w:color w:val="000000"/>
          <w:kern w:val="0"/>
          <w:vertAlign w:val="superscript"/>
        </w:rPr>
        <w:t xml:space="preserve"> </w:t>
      </w:r>
      <w:r w:rsidR="00162AEB" w:rsidRPr="00DB4D88">
        <w:rPr>
          <w:rFonts w:ascii="Garamond" w:hAnsi="Garamond" w:cs="Calibri"/>
          <w:color w:val="000000"/>
          <w:kern w:val="0"/>
          <w:sz w:val="28"/>
          <w:szCs w:val="28"/>
          <w:vertAlign w:val="superscript"/>
        </w:rPr>
        <w:t>*</w:t>
      </w:r>
    </w:p>
    <w:p w14:paraId="7BC1F1B3" w14:textId="77777777" w:rsidR="00A13F1D" w:rsidRPr="00DB4D88" w:rsidRDefault="00A13F1D" w:rsidP="00273D8B">
      <w:pPr>
        <w:spacing w:before="120" w:after="120"/>
        <w:rPr>
          <w:rFonts w:ascii="Garamond" w:hAnsi="Garamond" w:cs="Calibri"/>
          <w:color w:val="000000"/>
          <w:kern w:val="0"/>
        </w:rPr>
      </w:pPr>
    </w:p>
    <w:p w14:paraId="5A624F25" w14:textId="1D9C81DC" w:rsidR="00A13F1D" w:rsidRPr="00DB4D88" w:rsidRDefault="00A13F1D"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 xml:space="preserve">1 </w:t>
      </w:r>
      <w:r w:rsidRPr="00DB4D88">
        <w:rPr>
          <w:rFonts w:ascii="Garamond" w:hAnsi="Garamond" w:cs="Calibri"/>
          <w:color w:val="000000"/>
          <w:kern w:val="0"/>
        </w:rPr>
        <w:t>University of Oxford,</w:t>
      </w:r>
      <w:r w:rsidR="00076965" w:rsidRPr="00DB4D88">
        <w:rPr>
          <w:rFonts w:ascii="Garamond" w:hAnsi="Garamond" w:cs="Calibri"/>
          <w:color w:val="000000"/>
          <w:kern w:val="0"/>
        </w:rPr>
        <w:t xml:space="preserve"> </w:t>
      </w:r>
      <w:r w:rsidRPr="00DB4D88">
        <w:rPr>
          <w:rFonts w:ascii="Garamond" w:hAnsi="Garamond" w:cs="Calibri"/>
          <w:color w:val="000000"/>
          <w:kern w:val="0"/>
        </w:rPr>
        <w:t>UK</w:t>
      </w:r>
    </w:p>
    <w:p w14:paraId="088326AC" w14:textId="545091FF" w:rsidR="00A13F1D" w:rsidRPr="00DB4D88" w:rsidRDefault="00A13F1D"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2</w:t>
      </w:r>
      <w:r w:rsidRPr="00DB4D88">
        <w:rPr>
          <w:rFonts w:ascii="Garamond" w:hAnsi="Garamond" w:cs="Calibri"/>
          <w:color w:val="000000"/>
          <w:kern w:val="0"/>
        </w:rPr>
        <w:t xml:space="preserve"> Social Computation and Representation Lab, Institute of Psychiatry, Psychology and Neuroscience, King’s College London</w:t>
      </w:r>
      <w:r w:rsidR="00076965" w:rsidRPr="00DB4D88">
        <w:rPr>
          <w:rFonts w:ascii="Garamond" w:hAnsi="Garamond" w:cs="Calibri"/>
          <w:color w:val="000000"/>
          <w:kern w:val="0"/>
        </w:rPr>
        <w:t>,</w:t>
      </w:r>
      <w:r w:rsidRPr="00DB4D88">
        <w:rPr>
          <w:rFonts w:ascii="Garamond" w:hAnsi="Garamond" w:cs="Calibri"/>
          <w:color w:val="000000"/>
          <w:kern w:val="0"/>
        </w:rPr>
        <w:t xml:space="preserve"> UK</w:t>
      </w:r>
    </w:p>
    <w:p w14:paraId="601CF258" w14:textId="14C676AB" w:rsidR="009829F1"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 xml:space="preserve">3 </w:t>
      </w:r>
      <w:r w:rsidRPr="00DB4D88">
        <w:rPr>
          <w:rFonts w:ascii="Garamond" w:hAnsi="Garamond" w:cs="Calibri"/>
          <w:color w:val="000000"/>
          <w:kern w:val="0"/>
        </w:rPr>
        <w:t>Department of Imaging Neuroscience, University College London, London, UK</w:t>
      </w:r>
    </w:p>
    <w:p w14:paraId="4D8E2C18" w14:textId="77777777" w:rsidR="009829F1"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 xml:space="preserve">4 </w:t>
      </w:r>
      <w:r w:rsidRPr="00DB4D88">
        <w:rPr>
          <w:rFonts w:ascii="Garamond" w:hAnsi="Garamond" w:cs="Calibri"/>
          <w:color w:val="000000"/>
          <w:kern w:val="0"/>
        </w:rPr>
        <w:t xml:space="preserve">Max Planck Institute for Biological Cybernetics, Tübingen, Germany </w:t>
      </w:r>
    </w:p>
    <w:p w14:paraId="5696BE40" w14:textId="20C310CD" w:rsidR="009829F1"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5</w:t>
      </w:r>
      <w:r w:rsidRPr="00DB4D88">
        <w:rPr>
          <w:rFonts w:ascii="Garamond" w:hAnsi="Garamond" w:cs="Calibri"/>
          <w:color w:val="000000"/>
          <w:kern w:val="0"/>
        </w:rPr>
        <w:t xml:space="preserve"> University of Tübingen, Germany</w:t>
      </w:r>
    </w:p>
    <w:p w14:paraId="341076A2" w14:textId="4500EA38" w:rsidR="00082518"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6</w:t>
      </w:r>
      <w:r w:rsidR="00082518" w:rsidRPr="00DB4D88">
        <w:rPr>
          <w:rFonts w:ascii="Garamond" w:hAnsi="Garamond" w:cs="Calibri"/>
          <w:color w:val="000000"/>
          <w:kern w:val="0"/>
          <w:vertAlign w:val="superscript"/>
        </w:rPr>
        <w:t xml:space="preserve"> </w:t>
      </w:r>
      <w:r w:rsidR="00082518" w:rsidRPr="00DB4D88">
        <w:rPr>
          <w:rFonts w:ascii="Garamond" w:hAnsi="Garamond" w:cs="Calibri"/>
          <w:color w:val="000000"/>
          <w:kern w:val="0"/>
        </w:rPr>
        <w:t>School of Psychology, University of Auckland, New-Zealand</w:t>
      </w:r>
    </w:p>
    <w:p w14:paraId="66B1AAFE" w14:textId="08D26440" w:rsidR="00082518"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7</w:t>
      </w:r>
      <w:r w:rsidR="00082518" w:rsidRPr="00DB4D88">
        <w:rPr>
          <w:rFonts w:ascii="Garamond" w:hAnsi="Garamond" w:cs="Calibri"/>
          <w:color w:val="000000"/>
          <w:kern w:val="0"/>
          <w:vertAlign w:val="superscript"/>
        </w:rPr>
        <w:t xml:space="preserve"> </w:t>
      </w:r>
      <w:r w:rsidR="00082518" w:rsidRPr="00DB4D88">
        <w:rPr>
          <w:rFonts w:ascii="Garamond" w:hAnsi="Garamond" w:cs="Calibri"/>
          <w:color w:val="000000"/>
          <w:kern w:val="0"/>
        </w:rPr>
        <w:t xml:space="preserve">Department of Experimental Psychology, University College London, UK </w:t>
      </w:r>
    </w:p>
    <w:p w14:paraId="6231E3D0" w14:textId="77399BA2" w:rsidR="009829F1"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8</w:t>
      </w:r>
      <w:r w:rsidRPr="00DB4D88">
        <w:rPr>
          <w:rFonts w:ascii="Garamond" w:hAnsi="Garamond" w:cs="Calibri"/>
          <w:color w:val="000000"/>
          <w:kern w:val="0"/>
        </w:rPr>
        <w:t xml:space="preserve"> Clinical, Educational and Health Psychology, University College London, UK</w:t>
      </w:r>
    </w:p>
    <w:p w14:paraId="469A022E" w14:textId="155E881A" w:rsidR="009829F1"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9</w:t>
      </w:r>
      <w:r w:rsidRPr="00DB4D88">
        <w:rPr>
          <w:rFonts w:ascii="Garamond" w:hAnsi="Garamond" w:cs="Calibri"/>
          <w:color w:val="000000"/>
          <w:kern w:val="0"/>
        </w:rPr>
        <w:t xml:space="preserve"> South London and Maudsley NHS Foundation Trust, London, UK</w:t>
      </w:r>
    </w:p>
    <w:p w14:paraId="2004A109" w14:textId="5DDB0E4F" w:rsidR="00162AEB" w:rsidRPr="00DB4D88" w:rsidRDefault="009829F1" w:rsidP="00273D8B">
      <w:pPr>
        <w:spacing w:before="120" w:after="120"/>
        <w:rPr>
          <w:rFonts w:ascii="Garamond" w:hAnsi="Garamond" w:cs="Calibri"/>
          <w:color w:val="000000"/>
          <w:kern w:val="0"/>
        </w:rPr>
      </w:pPr>
      <w:r w:rsidRPr="00DB4D88">
        <w:rPr>
          <w:rFonts w:ascii="Garamond" w:hAnsi="Garamond" w:cs="Calibri"/>
          <w:color w:val="000000"/>
          <w:kern w:val="0"/>
          <w:vertAlign w:val="superscript"/>
        </w:rPr>
        <w:t>10</w:t>
      </w:r>
      <w:r w:rsidR="00A13F1D" w:rsidRPr="00DB4D88">
        <w:rPr>
          <w:rFonts w:ascii="Garamond" w:hAnsi="Garamond" w:cs="Calibri"/>
          <w:color w:val="000000"/>
          <w:kern w:val="0"/>
        </w:rPr>
        <w:t xml:space="preserve"> Centre for AI and Machine Learning, </w:t>
      </w:r>
      <w:r w:rsidR="00BB086C" w:rsidRPr="00DB4D88">
        <w:rPr>
          <w:rFonts w:ascii="Garamond" w:hAnsi="Garamond" w:cs="Calibri"/>
          <w:color w:val="000000"/>
          <w:kern w:val="0"/>
        </w:rPr>
        <w:t xml:space="preserve">ECU, </w:t>
      </w:r>
      <w:r w:rsidR="00A13F1D" w:rsidRPr="00DB4D88">
        <w:rPr>
          <w:rFonts w:ascii="Garamond" w:hAnsi="Garamond" w:cs="Calibri"/>
          <w:color w:val="000000"/>
          <w:kern w:val="0"/>
        </w:rPr>
        <w:t>Perth, Australia</w:t>
      </w:r>
    </w:p>
    <w:p w14:paraId="50E7CDFE" w14:textId="41583EDB" w:rsidR="00162AEB" w:rsidRPr="009C16A2" w:rsidRDefault="00162AEB" w:rsidP="00273D8B">
      <w:pPr>
        <w:spacing w:before="120" w:after="120"/>
        <w:rPr>
          <w:lang w:val="fr-FR"/>
        </w:rPr>
      </w:pPr>
      <w:r w:rsidRPr="00DB4D88">
        <w:rPr>
          <w:rFonts w:ascii="Garamond" w:hAnsi="Garamond" w:cs="Calibri"/>
          <w:color w:val="000000"/>
          <w:kern w:val="0"/>
          <w:lang w:val="fr-FR"/>
        </w:rPr>
        <w:t>*</w:t>
      </w:r>
      <w:proofErr w:type="spellStart"/>
      <w:proofErr w:type="gramStart"/>
      <w:r w:rsidRPr="00DB4D88">
        <w:rPr>
          <w:rFonts w:ascii="Garamond" w:hAnsi="Garamond" w:cs="Calibri"/>
          <w:color w:val="000000"/>
          <w:kern w:val="0"/>
          <w:lang w:val="fr-FR"/>
        </w:rPr>
        <w:t>correspond</w:t>
      </w:r>
      <w:r w:rsidR="00CD305F" w:rsidRPr="00DB4D88">
        <w:rPr>
          <w:rFonts w:ascii="Garamond" w:hAnsi="Garamond" w:cs="Calibri"/>
          <w:color w:val="000000"/>
          <w:kern w:val="0"/>
          <w:lang w:val="fr-FR"/>
        </w:rPr>
        <w:t>ence</w:t>
      </w:r>
      <w:proofErr w:type="spellEnd"/>
      <w:r w:rsidRPr="00DB4D88">
        <w:rPr>
          <w:rFonts w:ascii="Garamond" w:hAnsi="Garamond" w:cs="Calibri"/>
          <w:color w:val="000000"/>
          <w:kern w:val="0"/>
          <w:lang w:val="fr-FR"/>
        </w:rPr>
        <w:t>:</w:t>
      </w:r>
      <w:proofErr w:type="gramEnd"/>
      <w:r w:rsidRPr="00DB4D88">
        <w:rPr>
          <w:rFonts w:ascii="Garamond" w:hAnsi="Garamond" w:cs="Calibri"/>
          <w:color w:val="000000"/>
          <w:kern w:val="0"/>
          <w:lang w:val="fr-FR"/>
        </w:rPr>
        <w:t xml:space="preserve"> </w:t>
      </w:r>
      <w:hyperlink r:id="rId7" w:history="1">
        <w:r w:rsidR="009052FC" w:rsidRPr="00DB4D88">
          <w:rPr>
            <w:rStyle w:val="Hyperlink"/>
            <w:rFonts w:ascii="Garamond" w:hAnsi="Garamond" w:cs="Calibri"/>
            <w:kern w:val="0"/>
            <w:lang w:val="fr-FR"/>
          </w:rPr>
          <w:t>joseph.barnby@k</w:t>
        </w:r>
        <w:r w:rsidR="009052FC" w:rsidRPr="00DB4D88">
          <w:rPr>
            <w:rStyle w:val="Hyperlink"/>
            <w:rFonts w:ascii="Garamond" w:hAnsi="Garamond" w:cs="Calibri"/>
            <w:kern w:val="0"/>
            <w:lang w:val="fr-FR"/>
          </w:rPr>
          <w:t>c</w:t>
        </w:r>
        <w:r w:rsidR="009052FC" w:rsidRPr="00DB4D88">
          <w:rPr>
            <w:rStyle w:val="Hyperlink"/>
            <w:rFonts w:ascii="Garamond" w:hAnsi="Garamond" w:cs="Calibri"/>
            <w:kern w:val="0"/>
            <w:lang w:val="fr-FR"/>
          </w:rPr>
          <w:t>l.ac.uk</w:t>
        </w:r>
      </w:hyperlink>
    </w:p>
    <w:p w14:paraId="52BC0CF7" w14:textId="77777777" w:rsidR="00FB128E" w:rsidRPr="004E5BF0" w:rsidRDefault="00FB128E" w:rsidP="00273D8B">
      <w:pPr>
        <w:spacing w:before="120" w:after="120"/>
        <w:rPr>
          <w:rFonts w:ascii="Garamond" w:hAnsi="Garamond" w:cs="Calibri"/>
          <w:color w:val="000000"/>
          <w:kern w:val="0"/>
        </w:rPr>
      </w:pPr>
    </w:p>
    <w:p w14:paraId="13BA396C" w14:textId="3A8B13D0" w:rsidR="00A13F1D" w:rsidRPr="004E5BF0" w:rsidRDefault="00111AE4" w:rsidP="00273D8B">
      <w:pPr>
        <w:spacing w:before="120" w:after="120"/>
        <w:rPr>
          <w:rFonts w:ascii="Garamond" w:hAnsi="Garamond" w:cs="Calibri"/>
        </w:rPr>
      </w:pPr>
      <w:proofErr w:type="gramStart"/>
      <w:r w:rsidRPr="004E5BF0">
        <w:rPr>
          <w:rFonts w:ascii="Garamond" w:hAnsi="Garamond" w:cs="Calibri"/>
          <w:b/>
          <w:bCs/>
        </w:rPr>
        <w:t>Keywords</w:t>
      </w:r>
      <w:r w:rsidRPr="004E5BF0">
        <w:rPr>
          <w:rFonts w:ascii="Garamond" w:hAnsi="Garamond" w:cs="Calibri"/>
        </w:rPr>
        <w:t> :</w:t>
      </w:r>
      <w:proofErr w:type="gramEnd"/>
      <w:r w:rsidRPr="004E5BF0">
        <w:rPr>
          <w:rFonts w:ascii="Garamond" w:hAnsi="Garamond" w:cs="Calibri"/>
        </w:rPr>
        <w:t xml:space="preserve"> </w:t>
      </w:r>
      <w:r w:rsidR="006A729C" w:rsidRPr="004E5BF0">
        <w:rPr>
          <w:rFonts w:ascii="Garamond" w:hAnsi="Garamond" w:cs="Calibri"/>
        </w:rPr>
        <w:t xml:space="preserve">social cognition, computational models, paranoia, delusions </w:t>
      </w:r>
    </w:p>
    <w:p w14:paraId="564681EC" w14:textId="77777777" w:rsidR="00FB128E" w:rsidRPr="004E5BF0" w:rsidRDefault="00FB128E" w:rsidP="00273D8B">
      <w:pPr>
        <w:spacing w:before="120" w:after="120"/>
        <w:rPr>
          <w:rFonts w:ascii="Garamond" w:hAnsi="Garamond" w:cs="Calibri"/>
          <w:b/>
          <w:bCs/>
        </w:rPr>
      </w:pPr>
    </w:p>
    <w:p w14:paraId="4FD82A1E" w14:textId="3E6858F9" w:rsidR="00AE51ED" w:rsidRPr="00DB4D88" w:rsidRDefault="00A13F1D" w:rsidP="00273D8B">
      <w:pPr>
        <w:spacing w:before="120" w:after="120"/>
        <w:rPr>
          <w:rFonts w:ascii="Garamond" w:hAnsi="Garamond" w:cs="Calibri"/>
          <w:b/>
          <w:bCs/>
        </w:rPr>
      </w:pPr>
      <w:r w:rsidRPr="00DB4D88">
        <w:rPr>
          <w:rFonts w:ascii="Garamond" w:hAnsi="Garamond" w:cs="Calibri"/>
          <w:b/>
          <w:bCs/>
        </w:rPr>
        <w:t>Main</w:t>
      </w:r>
    </w:p>
    <w:p w14:paraId="20CE0624" w14:textId="6C96BD91" w:rsidR="0093742F" w:rsidRDefault="0093742F" w:rsidP="0093742F">
      <w:pPr>
        <w:spacing w:before="120" w:after="120" w:line="360" w:lineRule="auto"/>
        <w:jc w:val="both"/>
        <w:rPr>
          <w:rFonts w:ascii="Garamond" w:hAnsi="Garamond" w:cs="Calibri"/>
        </w:rPr>
      </w:pPr>
      <w:r w:rsidRPr="00DB4D88">
        <w:rPr>
          <w:rFonts w:ascii="Garamond" w:hAnsi="Garamond" w:cs="Calibri"/>
        </w:rPr>
        <w:t xml:space="preserve">Corlett et al. </w:t>
      </w:r>
      <w:r>
        <w:rPr>
          <w:rFonts w:ascii="Garamond" w:hAnsi="Garamond" w:cs="Calibri"/>
        </w:rPr>
        <w:t xml:space="preserve">criticise </w:t>
      </w:r>
      <w:r w:rsidR="005A34A6">
        <w:rPr>
          <w:rFonts w:ascii="Garamond" w:hAnsi="Garamond" w:cs="Calibri"/>
        </w:rPr>
        <w:t xml:space="preserve">a </w:t>
      </w:r>
      <w:r w:rsidR="005B13AE">
        <w:rPr>
          <w:rFonts w:ascii="Garamond" w:hAnsi="Garamond" w:cs="Calibri"/>
        </w:rPr>
        <w:t>“</w:t>
      </w:r>
      <w:r>
        <w:rPr>
          <w:rFonts w:ascii="Garamond" w:hAnsi="Garamond" w:cs="Calibri"/>
        </w:rPr>
        <w:t>social turn</w:t>
      </w:r>
      <w:r w:rsidR="005B13AE">
        <w:rPr>
          <w:rFonts w:ascii="Garamond" w:hAnsi="Garamond" w:cs="Calibri"/>
        </w:rPr>
        <w:t>”</w:t>
      </w:r>
      <w:r>
        <w:rPr>
          <w:rFonts w:ascii="Garamond" w:hAnsi="Garamond" w:cs="Calibri"/>
        </w:rPr>
        <w:t xml:space="preserve"> in delusions research </w:t>
      </w:r>
      <w:r w:rsidR="00291B3B">
        <w:rPr>
          <w:rFonts w:ascii="Garamond" w:hAnsi="Garamond" w:cs="Calibri"/>
        </w:rPr>
        <w:t>according to which</w:t>
      </w:r>
      <w:r w:rsidR="00EE1F05">
        <w:rPr>
          <w:rFonts w:ascii="Garamond" w:hAnsi="Garamond" w:cs="Calibri"/>
        </w:rPr>
        <w:t xml:space="preserve"> paranoia </w:t>
      </w:r>
      <w:r w:rsidR="00291B3B">
        <w:rPr>
          <w:rFonts w:ascii="Garamond" w:hAnsi="Garamond" w:cs="Calibri"/>
        </w:rPr>
        <w:t>is</w:t>
      </w:r>
      <w:r w:rsidR="00EE1F05">
        <w:rPr>
          <w:rFonts w:ascii="Garamond" w:hAnsi="Garamond" w:cs="Calibri"/>
        </w:rPr>
        <w:t xml:space="preserve"> a </w:t>
      </w:r>
      <w:r w:rsidR="00424449">
        <w:rPr>
          <w:rFonts w:ascii="Garamond" w:hAnsi="Garamond" w:cs="Calibri"/>
        </w:rPr>
        <w:t>result of</w:t>
      </w:r>
      <w:r w:rsidR="009C16A2">
        <w:rPr>
          <w:rFonts w:ascii="Garamond" w:hAnsi="Garamond" w:cs="Calibri"/>
        </w:rPr>
        <w:t xml:space="preserve"> a d</w:t>
      </w:r>
      <w:r w:rsidR="006C75C1">
        <w:rPr>
          <w:rFonts w:ascii="Garamond" w:hAnsi="Garamond" w:cs="Calibri"/>
        </w:rPr>
        <w:t>y</w:t>
      </w:r>
      <w:r w:rsidR="009C16A2">
        <w:rPr>
          <w:rFonts w:ascii="Garamond" w:hAnsi="Garamond" w:cs="Calibri"/>
        </w:rPr>
        <w:t>sfunction in social cognition</w:t>
      </w:r>
      <w:r w:rsidR="007E62A1">
        <w:rPr>
          <w:rFonts w:ascii="Garamond" w:hAnsi="Garamond" w:cs="Calibri"/>
        </w:rPr>
        <w:t xml:space="preserve"> </w:t>
      </w:r>
      <w:r w:rsidR="009C16A2">
        <w:rPr>
          <w:rFonts w:ascii="Garamond" w:hAnsi="Garamond" w:cs="Calibri"/>
        </w:rPr>
        <w:fldChar w:fldCharType="begin"/>
      </w:r>
      <w:r w:rsidR="009C16A2">
        <w:rPr>
          <w:rFonts w:ascii="Garamond" w:hAnsi="Garamond" w:cs="Calibri"/>
        </w:rPr>
        <w:instrText xml:space="preserve"> ADDIN ZOTERO_ITEM CSL_CITATION {"citationID":"0CBjvDMB","properties":{"formattedCitation":"\\super [1]\\nosupersub{}","plainCitation":"[1]","noteIndex":0},"citationItems":[{"id":2806,"uris":["http://zotero.org/users/7060700/items/I77MJS75"],"itemData":{"id":2806,"type":"article-journal","abstract":"&lt;h2&gt;Abstract&lt;/h2&gt;&lt;p&gt;It has been argued that social processes are relevant to belief formation and maintenance and thence to persecutory delusions – the fixed false beliefs that others intend harm. We call this the social turn in delusions research. It suggests that paranoia is the purview of a specialized mechanism for coalitional cognition – thinking about group membership and reputation management. Here, we suggest instead that a simpler, pseudosocial learning mechanism may underwrite persecutory and other delusions. We make our case in terms of computations (prediction, not coalition), algorithm (association rather than recursion), and implementation (dopaminergic domain-general rather than social-specific regions). We conclude with suggestions for adversarial collaboration that will clarify the contributions of domain-general versus social-specific processes to delusions.&lt;/p&gt;","container-title":"Trends in Cognitive Sciences","DOI":"10.1016/j.tics.2025.05.019","ISSN":"1364-6613, 1879-307X","issue":"0","journalAbbreviation":"Trends in Cognitive Sciences","language":"English","note":"publisher: Elsevier\nPMID: 40518352","source":"www.cell.com","title":"Pseudosocial cognition and paranoia","URL":"https://www.cell.com/trends/cognitive-sciences/abstract/S1364-6613(25)00146-9","volume":"0","author":[{"family":"Corlett","given":"Philip"},{"family":"Rossi-Goldthorpe","given":"Rosa"},{"family":"Suthaharan","given":"Praveen"},{"family":"Sheffield","given":"Julia M."},{"family":"Obeso","given":"Santiago Castiello","dropping-particle":"de"},{"family":"Heyes","given":"Cecilia"}],"accessed":{"date-parts":[["2025",6,16]]},"issued":{"date-parts":[["2025",6,14]]}}}],"schema":"https://github.com/citation-style-language/schema/raw/master/csl-citation.json"} </w:instrText>
      </w:r>
      <w:r w:rsidR="009C16A2">
        <w:rPr>
          <w:rFonts w:ascii="Garamond" w:hAnsi="Garamond" w:cs="Calibri"/>
        </w:rPr>
        <w:fldChar w:fldCharType="separate"/>
      </w:r>
      <w:r w:rsidR="009C16A2" w:rsidRPr="009C16A2">
        <w:rPr>
          <w:rFonts w:ascii="Garamond" w:hAnsi="Garamond" w:cs="Times New Roman"/>
          <w:kern w:val="0"/>
          <w:vertAlign w:val="superscript"/>
        </w:rPr>
        <w:t>[1]</w:t>
      </w:r>
      <w:r w:rsidR="009C16A2">
        <w:rPr>
          <w:rFonts w:ascii="Garamond" w:hAnsi="Garamond" w:cs="Calibri"/>
        </w:rPr>
        <w:fldChar w:fldCharType="end"/>
      </w:r>
      <w:r w:rsidR="009C16A2">
        <w:rPr>
          <w:rFonts w:ascii="Garamond" w:hAnsi="Garamond" w:cs="Calibri"/>
        </w:rPr>
        <w:t>.</w:t>
      </w:r>
      <w:r>
        <w:rPr>
          <w:rFonts w:ascii="Garamond" w:hAnsi="Garamond" w:cs="Calibri"/>
        </w:rPr>
        <w:t xml:space="preserve"> Instead, they propose that, despite appearances, </w:t>
      </w:r>
      <w:r w:rsidRPr="00DB4D88">
        <w:rPr>
          <w:rFonts w:ascii="Garamond" w:hAnsi="Garamond" w:cs="Calibri"/>
        </w:rPr>
        <w:t>paranoi</w:t>
      </w:r>
      <w:r w:rsidR="00284FFD">
        <w:rPr>
          <w:rFonts w:ascii="Garamond" w:hAnsi="Garamond" w:cs="Calibri"/>
        </w:rPr>
        <w:t xml:space="preserve">a is </w:t>
      </w:r>
      <w:r w:rsidR="00607925">
        <w:rPr>
          <w:rFonts w:ascii="Garamond" w:hAnsi="Garamond" w:cs="Calibri"/>
        </w:rPr>
        <w:t xml:space="preserve">solely </w:t>
      </w:r>
      <w:r w:rsidR="001864E8">
        <w:rPr>
          <w:rFonts w:ascii="Garamond" w:hAnsi="Garamond" w:cs="Calibri"/>
        </w:rPr>
        <w:t xml:space="preserve">the </w:t>
      </w:r>
      <w:r w:rsidRPr="00DB4D88">
        <w:rPr>
          <w:rFonts w:ascii="Garamond" w:hAnsi="Garamond" w:cs="Calibri"/>
        </w:rPr>
        <w:t xml:space="preserve">result of </w:t>
      </w:r>
      <w:r w:rsidR="00AD317E">
        <w:rPr>
          <w:rFonts w:ascii="Garamond" w:hAnsi="Garamond" w:cs="Calibri"/>
        </w:rPr>
        <w:t xml:space="preserve">alterations to </w:t>
      </w:r>
      <w:r w:rsidRPr="00DB4D88">
        <w:rPr>
          <w:rFonts w:ascii="Garamond" w:hAnsi="Garamond" w:cs="Calibri"/>
        </w:rPr>
        <w:t xml:space="preserve">domain-general </w:t>
      </w:r>
      <w:r w:rsidR="006E6C7A">
        <w:rPr>
          <w:rFonts w:ascii="Garamond" w:hAnsi="Garamond" w:cs="Calibri"/>
        </w:rPr>
        <w:t>responses to uncertainty</w:t>
      </w:r>
      <w:r w:rsidRPr="00DB4D88">
        <w:rPr>
          <w:rFonts w:ascii="Garamond" w:hAnsi="Garamond" w:cs="Calibri"/>
        </w:rPr>
        <w:t>.</w:t>
      </w:r>
      <w:r w:rsidRPr="00337BF0">
        <w:rPr>
          <w:rFonts w:ascii="Garamond" w:hAnsi="Garamond" w:cs="Calibri"/>
        </w:rPr>
        <w:t xml:space="preserve"> </w:t>
      </w:r>
      <w:r w:rsidRPr="00DB4D88">
        <w:rPr>
          <w:rFonts w:ascii="Garamond" w:hAnsi="Garamond" w:cs="Calibri"/>
        </w:rPr>
        <w:t xml:space="preserve">We appreciate the effort to find a parsimonious explanation </w:t>
      </w:r>
      <w:r w:rsidR="00A23969">
        <w:rPr>
          <w:rFonts w:ascii="Garamond" w:hAnsi="Garamond" w:cs="Calibri"/>
        </w:rPr>
        <w:t xml:space="preserve">and we agree that domain-general processes </w:t>
      </w:r>
      <w:r w:rsidR="00904B33">
        <w:rPr>
          <w:rFonts w:ascii="Garamond" w:hAnsi="Garamond" w:cs="Calibri"/>
        </w:rPr>
        <w:t xml:space="preserve">play </w:t>
      </w:r>
      <w:r w:rsidR="00A23969">
        <w:rPr>
          <w:rFonts w:ascii="Garamond" w:hAnsi="Garamond" w:cs="Calibri"/>
        </w:rPr>
        <w:t>an import</w:t>
      </w:r>
      <w:r w:rsidR="00904B33">
        <w:rPr>
          <w:rFonts w:ascii="Garamond" w:hAnsi="Garamond" w:cs="Calibri"/>
        </w:rPr>
        <w:t>ant</w:t>
      </w:r>
      <w:r w:rsidR="00A23969">
        <w:rPr>
          <w:rFonts w:ascii="Garamond" w:hAnsi="Garamond" w:cs="Calibri"/>
        </w:rPr>
        <w:t xml:space="preserve"> role in understanding delusions</w:t>
      </w:r>
      <w:r w:rsidR="005A34A6">
        <w:rPr>
          <w:rFonts w:ascii="Garamond" w:hAnsi="Garamond" w:cs="Calibri"/>
        </w:rPr>
        <w:t>.</w:t>
      </w:r>
      <w:r w:rsidR="00291B3B">
        <w:rPr>
          <w:rFonts w:ascii="Garamond" w:hAnsi="Garamond" w:cs="Calibri"/>
        </w:rPr>
        <w:t xml:space="preserve"> </w:t>
      </w:r>
      <w:r w:rsidR="005A34A6">
        <w:rPr>
          <w:rFonts w:ascii="Garamond" w:hAnsi="Garamond" w:cs="Calibri"/>
        </w:rPr>
        <w:t xml:space="preserve">However, </w:t>
      </w:r>
      <w:r w:rsidR="00A23969">
        <w:rPr>
          <w:rFonts w:ascii="Garamond" w:hAnsi="Garamond" w:cs="Calibri"/>
        </w:rPr>
        <w:t xml:space="preserve">we </w:t>
      </w:r>
      <w:r w:rsidR="00A23969" w:rsidRPr="00A23969">
        <w:rPr>
          <w:rFonts w:ascii="Garamond" w:hAnsi="Garamond" w:cs="Calibri"/>
        </w:rPr>
        <w:t xml:space="preserve">reject the characterisation of previous work </w:t>
      </w:r>
      <w:r w:rsidR="005A34A6">
        <w:rPr>
          <w:rFonts w:ascii="Garamond" w:hAnsi="Garamond" w:cs="Calibri"/>
        </w:rPr>
        <w:t xml:space="preserve">by us and others </w:t>
      </w:r>
      <w:r w:rsidR="00A23969" w:rsidRPr="00A23969">
        <w:rPr>
          <w:rFonts w:ascii="Garamond" w:hAnsi="Garamond" w:cs="Calibri"/>
        </w:rPr>
        <w:t xml:space="preserve">and question whether the dichotomies set up by </w:t>
      </w:r>
      <w:r w:rsidR="00904B33" w:rsidRPr="00DB4D88">
        <w:rPr>
          <w:rFonts w:ascii="Garamond" w:hAnsi="Garamond" w:cs="Calibri"/>
        </w:rPr>
        <w:t xml:space="preserve">Corlett et al. </w:t>
      </w:r>
      <w:r w:rsidR="00A23969" w:rsidRPr="00A23969">
        <w:rPr>
          <w:rFonts w:ascii="Garamond" w:hAnsi="Garamond" w:cs="Calibri"/>
        </w:rPr>
        <w:t>are</w:t>
      </w:r>
      <w:r w:rsidR="00A23969">
        <w:rPr>
          <w:rFonts w:ascii="Garamond" w:hAnsi="Garamond" w:cs="Calibri"/>
        </w:rPr>
        <w:t xml:space="preserve"> helpful.</w:t>
      </w:r>
    </w:p>
    <w:p w14:paraId="4578250A" w14:textId="489EF5B5" w:rsidR="00F67151" w:rsidRDefault="009846AA" w:rsidP="00DB4D88">
      <w:pPr>
        <w:spacing w:before="120" w:after="120" w:line="360" w:lineRule="auto"/>
        <w:jc w:val="both"/>
        <w:rPr>
          <w:rFonts w:ascii="Garamond" w:hAnsi="Garamond" w:cs="Calibri"/>
        </w:rPr>
      </w:pPr>
      <w:bookmarkStart w:id="0" w:name="_Hlk203660526"/>
      <w:r w:rsidRPr="00DB4D88">
        <w:rPr>
          <w:rFonts w:ascii="Garamond" w:hAnsi="Garamond" w:cs="Calibri"/>
        </w:rPr>
        <w:t xml:space="preserve">First, paranoia </w:t>
      </w:r>
      <w:r w:rsidR="00912C53">
        <w:rPr>
          <w:rFonts w:ascii="Garamond" w:hAnsi="Garamond" w:cs="Calibri"/>
        </w:rPr>
        <w:t>is a strikingly</w:t>
      </w:r>
      <w:r w:rsidR="006E6C7A">
        <w:rPr>
          <w:rFonts w:ascii="Garamond" w:hAnsi="Garamond" w:cs="Calibri"/>
        </w:rPr>
        <w:t xml:space="preserve"> social phenomen</w:t>
      </w:r>
      <w:r w:rsidR="00912C53">
        <w:rPr>
          <w:rFonts w:ascii="Garamond" w:hAnsi="Garamond" w:cs="Calibri"/>
        </w:rPr>
        <w:t>on</w:t>
      </w:r>
      <w:r w:rsidR="006E6C7A">
        <w:rPr>
          <w:rFonts w:ascii="Garamond" w:hAnsi="Garamond" w:cs="Calibri"/>
        </w:rPr>
        <w:t>:</w:t>
      </w:r>
      <w:r w:rsidRPr="00DB4D88">
        <w:rPr>
          <w:rFonts w:ascii="Garamond" w:hAnsi="Garamond" w:cs="Calibri"/>
        </w:rPr>
        <w:t xml:space="preserve"> it involves </w:t>
      </w:r>
      <w:r w:rsidR="006E6C7A">
        <w:rPr>
          <w:rFonts w:ascii="Garamond" w:hAnsi="Garamond" w:cs="Calibri"/>
        </w:rPr>
        <w:t>an</w:t>
      </w:r>
      <w:r w:rsidR="006E6C7A" w:rsidRPr="00DB4D88">
        <w:rPr>
          <w:rFonts w:ascii="Garamond" w:hAnsi="Garamond" w:cs="Calibri"/>
        </w:rPr>
        <w:t xml:space="preserve"> </w:t>
      </w:r>
      <w:r w:rsidR="006E6C7A">
        <w:rPr>
          <w:rFonts w:ascii="Garamond" w:hAnsi="Garamond" w:cs="Calibri"/>
        </w:rPr>
        <w:t>exaggerated</w:t>
      </w:r>
      <w:r w:rsidR="006E6C7A" w:rsidRPr="00DB4D88">
        <w:rPr>
          <w:rFonts w:ascii="Garamond" w:hAnsi="Garamond" w:cs="Calibri"/>
        </w:rPr>
        <w:t xml:space="preserve"> </w:t>
      </w:r>
      <w:r w:rsidR="004D3CCA">
        <w:rPr>
          <w:rFonts w:ascii="Garamond" w:hAnsi="Garamond" w:cs="Calibri"/>
        </w:rPr>
        <w:t>experience</w:t>
      </w:r>
      <w:r w:rsidR="00B2061F" w:rsidRPr="00DB4D88">
        <w:rPr>
          <w:rFonts w:ascii="Garamond" w:hAnsi="Garamond" w:cs="Calibri"/>
        </w:rPr>
        <w:t xml:space="preserve"> </w:t>
      </w:r>
      <w:r w:rsidR="006E6C7A" w:rsidRPr="00DB4D88">
        <w:rPr>
          <w:rFonts w:ascii="Garamond" w:hAnsi="Garamond" w:cs="Calibri"/>
        </w:rPr>
        <w:t>of</w:t>
      </w:r>
      <w:r w:rsidR="006E6C7A">
        <w:rPr>
          <w:rFonts w:ascii="Garamond" w:hAnsi="Garamond" w:cs="Calibri"/>
        </w:rPr>
        <w:t xml:space="preserve"> other agents’ </w:t>
      </w:r>
      <w:r w:rsidRPr="00DB4D88">
        <w:rPr>
          <w:rFonts w:ascii="Garamond" w:hAnsi="Garamond" w:cs="Calibri"/>
        </w:rPr>
        <w:t>harm</w:t>
      </w:r>
      <w:r w:rsidR="002B0DC5" w:rsidRPr="00DB4D88">
        <w:rPr>
          <w:rFonts w:ascii="Garamond" w:hAnsi="Garamond" w:cs="Calibri"/>
        </w:rPr>
        <w:t>ful intent</w:t>
      </w:r>
      <w:r w:rsidR="006E6C7A">
        <w:rPr>
          <w:rFonts w:ascii="Garamond" w:hAnsi="Garamond" w:cs="Calibri"/>
        </w:rPr>
        <w:t>ions</w:t>
      </w:r>
      <w:r w:rsidR="0012666F">
        <w:rPr>
          <w:rFonts w:ascii="Garamond" w:hAnsi="Garamond" w:cs="Calibri"/>
        </w:rPr>
        <w:t xml:space="preserve"> </w:t>
      </w:r>
      <w:r w:rsidR="009C16A2">
        <w:rPr>
          <w:rFonts w:ascii="Garamond" w:hAnsi="Garamond" w:cs="Calibri"/>
        </w:rPr>
        <w:fldChar w:fldCharType="begin"/>
      </w:r>
      <w:r w:rsidR="00061686">
        <w:rPr>
          <w:rFonts w:ascii="Garamond" w:hAnsi="Garamond" w:cs="Calibri"/>
        </w:rPr>
        <w:instrText xml:space="preserve"> ADDIN ZOTERO_ITEM CSL_CITATION {"citationID":"3sUc2Zy4","properties":{"formattedCitation":"\\super [2,3]\\nosupersub{}","plainCitation":"[2,3]","noteIndex":0},"citationItems":[{"id":2490,"uris":["http://zotero.org/users/7060700/items/2U4JUGV4"],"itemData":{"id":2490,"type":"article-journal","abstract":"Diagnostic criteria for subtypes of delusional beliefs based upon content have rarely been the subject of comment. In this article, several influential accounts of persecutory delusions are reviewed; differences and difficulties are noted, and their potential effect on cognitive psychological investigations discussed. One method of ensuring that researchers study similar phenomena is to use a more detailed definition than currently available, and therefore a new set of criteria is offered. Finally, related methodological problems in this emerging research area are highlighted. The issues discussed may stimulate further research on the content of delusional beliefs.","container-title":"British Journal of Clinical Psychology","DOI":"10.1348/014466500163400","ISSN":"2044-8260","issue":"4","language":"en","license":"2000 The British Psychological Society","note":"_eprint: https://onlinelibrary.wiley.com/doi/pdf/10.1348/014466500163400","page":"407-414","source":"Wiley Online Library","title":"Comments on the content of persecutory delusions: Does the definition need clarification?","title-short":"Comments on the content of persecutory delusions","volume":"39","author":[{"family":"Freeman","given":"Daniel"},{"family":"Garety","given":"Philippa A."}],"issued":{"date-parts":[["2000"]]}}},{"id":2748,"uris":["http://zotero.org/users/7060700/items/AS3JY6D4"],"itemData":{"id":2748,"type":"book","event-place":"Glasgow","ISBN":"978-0-00-847258-0","publisher":"William Collins","publisher-place":"Glasgow","title":"Paranoia: A Psychologist’s Journey Into Extreme Mistrust and Anxiety","author":[{"family":"Freeman","given":"Daniel"}],"issued":{"date-parts":[["2024"]]}}}],"schema":"https://github.com/citation-style-language/schema/raw/master/csl-citation.json"} </w:instrText>
      </w:r>
      <w:r w:rsidR="009C16A2">
        <w:rPr>
          <w:rFonts w:ascii="Garamond" w:hAnsi="Garamond" w:cs="Calibri"/>
        </w:rPr>
        <w:fldChar w:fldCharType="separate"/>
      </w:r>
      <w:r w:rsidR="00061686" w:rsidRPr="00061686">
        <w:rPr>
          <w:rFonts w:ascii="Garamond" w:hAnsi="Garamond" w:cs="Times New Roman"/>
          <w:kern w:val="0"/>
          <w:vertAlign w:val="superscript"/>
        </w:rPr>
        <w:t>[2,3]</w:t>
      </w:r>
      <w:r w:rsidR="009C16A2">
        <w:rPr>
          <w:rFonts w:ascii="Garamond" w:hAnsi="Garamond" w:cs="Calibri"/>
        </w:rPr>
        <w:fldChar w:fldCharType="end"/>
      </w:r>
      <w:r w:rsidR="009C16A2">
        <w:rPr>
          <w:rFonts w:ascii="Garamond" w:hAnsi="Garamond" w:cs="Calibri"/>
        </w:rPr>
        <w:t>.</w:t>
      </w:r>
      <w:r w:rsidR="00CE26D2" w:rsidRPr="00DB4D88">
        <w:rPr>
          <w:rFonts w:ascii="Garamond" w:hAnsi="Garamond" w:cs="Calibri"/>
        </w:rPr>
        <w:t xml:space="preserve"> </w:t>
      </w:r>
      <w:r w:rsidR="00BF2DC4" w:rsidRPr="00DB4D88">
        <w:rPr>
          <w:rFonts w:ascii="Garamond" w:hAnsi="Garamond" w:cs="Calibri"/>
        </w:rPr>
        <w:t xml:space="preserve">Corlett et al. </w:t>
      </w:r>
      <w:r w:rsidR="006F19E2">
        <w:rPr>
          <w:rFonts w:ascii="Garamond" w:hAnsi="Garamond" w:cs="Calibri"/>
        </w:rPr>
        <w:t>understate</w:t>
      </w:r>
      <w:r w:rsidR="006C75C1">
        <w:rPr>
          <w:rFonts w:ascii="Garamond" w:hAnsi="Garamond" w:cs="Calibri"/>
        </w:rPr>
        <w:t xml:space="preserve"> this social content, </w:t>
      </w:r>
      <w:r w:rsidR="006C75C1">
        <w:rPr>
          <w:rFonts w:ascii="Garamond" w:eastAsia="Times New Roman" w:hAnsi="Garamond" w:cs="Calibri"/>
          <w:kern w:val="0"/>
          <w:lang w:eastAsia="en-GB"/>
          <w14:ligatures w14:val="none"/>
        </w:rPr>
        <w:t xml:space="preserve">declaring the inference of intentions </w:t>
      </w:r>
      <w:r w:rsidR="006C75C1" w:rsidRPr="00C71393">
        <w:rPr>
          <w:rFonts w:ascii="Garamond" w:hAnsi="Garamond"/>
        </w:rPr>
        <w:t>an “ill-posed problem”</w:t>
      </w:r>
      <w:r w:rsidR="006C75C1">
        <w:rPr>
          <w:rFonts w:ascii="Garamond" w:hAnsi="Garamond"/>
        </w:rPr>
        <w:t xml:space="preserve"> (p2)</w:t>
      </w:r>
      <w:r w:rsidR="006531FA">
        <w:rPr>
          <w:rFonts w:ascii="Garamond" w:hAnsi="Garamond"/>
        </w:rPr>
        <w:t xml:space="preserve"> and</w:t>
      </w:r>
      <w:r w:rsidR="00B85DD9">
        <w:rPr>
          <w:rFonts w:ascii="Garamond" w:hAnsi="Garamond"/>
        </w:rPr>
        <w:t xml:space="preserve"> cast</w:t>
      </w:r>
      <w:r w:rsidR="00976FE9">
        <w:rPr>
          <w:rFonts w:ascii="Garamond" w:hAnsi="Garamond"/>
        </w:rPr>
        <w:t xml:space="preserve"> aside </w:t>
      </w:r>
      <w:r w:rsidR="006531FA">
        <w:rPr>
          <w:rFonts w:ascii="Garamond" w:hAnsi="Garamond"/>
        </w:rPr>
        <w:t>the role of mentalising more broadly</w:t>
      </w:r>
      <w:r w:rsidR="006D2D11">
        <w:rPr>
          <w:rFonts w:ascii="Garamond" w:hAnsi="Garamond"/>
        </w:rPr>
        <w:t xml:space="preserve"> (p4)</w:t>
      </w:r>
      <w:r w:rsidR="006C75C1">
        <w:rPr>
          <w:rFonts w:ascii="Garamond" w:hAnsi="Garamond"/>
        </w:rPr>
        <w:t>. They also</w:t>
      </w:r>
      <w:r w:rsidR="006C75C1">
        <w:rPr>
          <w:rFonts w:ascii="Garamond" w:eastAsia="Times New Roman" w:hAnsi="Garamond" w:cs="Calibri"/>
          <w:kern w:val="0"/>
          <w:lang w:eastAsia="en-GB"/>
          <w14:ligatures w14:val="none"/>
        </w:rPr>
        <w:t xml:space="preserve"> </w:t>
      </w:r>
      <w:r w:rsidR="00BF2DC4" w:rsidRPr="00DB4D88">
        <w:rPr>
          <w:rFonts w:ascii="Garamond" w:hAnsi="Garamond" w:cs="Calibri"/>
        </w:rPr>
        <w:t xml:space="preserve">argue that </w:t>
      </w:r>
      <w:r w:rsidR="00BF2DC4">
        <w:rPr>
          <w:rFonts w:ascii="Garamond" w:hAnsi="Garamond" w:cs="Calibri"/>
        </w:rPr>
        <w:t>because</w:t>
      </w:r>
      <w:r w:rsidR="002136A4">
        <w:rPr>
          <w:rFonts w:ascii="Garamond" w:hAnsi="Garamond" w:cs="Calibri"/>
        </w:rPr>
        <w:t xml:space="preserve"> threat misattribution </w:t>
      </w:r>
      <w:r w:rsidR="00BF2DC4">
        <w:rPr>
          <w:rFonts w:ascii="Garamond" w:hAnsi="Garamond" w:cs="Calibri"/>
        </w:rPr>
        <w:t>involves domain-general processes, paranoia should be understood as “</w:t>
      </w:r>
      <w:r w:rsidR="00BF2DC4" w:rsidRPr="00DB4D88">
        <w:rPr>
          <w:rFonts w:ascii="Garamond" w:hAnsi="Garamond" w:cs="Calibri"/>
        </w:rPr>
        <w:t>pseudo</w:t>
      </w:r>
      <w:r w:rsidR="009C16A2">
        <w:rPr>
          <w:rFonts w:ascii="Garamond" w:hAnsi="Garamond" w:cs="Calibri"/>
        </w:rPr>
        <w:t>-</w:t>
      </w:r>
      <w:r w:rsidR="00BF2DC4" w:rsidRPr="00DB4D88">
        <w:rPr>
          <w:rFonts w:ascii="Garamond" w:hAnsi="Garamond" w:cs="Calibri"/>
        </w:rPr>
        <w:t>social cognition</w:t>
      </w:r>
      <w:r w:rsidR="00BF2DC4">
        <w:rPr>
          <w:rFonts w:ascii="Garamond" w:hAnsi="Garamond" w:cs="Calibri"/>
        </w:rPr>
        <w:t>”</w:t>
      </w:r>
      <w:r w:rsidR="007E62A1">
        <w:rPr>
          <w:rFonts w:ascii="Garamond" w:hAnsi="Garamond" w:cs="Calibri"/>
        </w:rPr>
        <w:t>.</w:t>
      </w:r>
      <w:r w:rsidR="00F91EB9">
        <w:rPr>
          <w:rFonts w:ascii="Garamond" w:hAnsi="Garamond" w:cs="Calibri"/>
        </w:rPr>
        <w:t xml:space="preserve"> </w:t>
      </w:r>
      <w:r w:rsidR="001450F6" w:rsidRPr="001450F6">
        <w:rPr>
          <w:rFonts w:ascii="Garamond" w:hAnsi="Garamond" w:cs="Calibri"/>
        </w:rPr>
        <w:t>Th</w:t>
      </w:r>
      <w:r w:rsidR="00C941ED">
        <w:rPr>
          <w:rFonts w:ascii="Garamond" w:hAnsi="Garamond" w:cs="Calibri"/>
        </w:rPr>
        <w:t>is</w:t>
      </w:r>
      <w:r w:rsidR="001450F6" w:rsidRPr="001450F6">
        <w:rPr>
          <w:rFonts w:ascii="Garamond" w:hAnsi="Garamond" w:cs="Calibri"/>
        </w:rPr>
        <w:t xml:space="preserve"> </w:t>
      </w:r>
      <w:r w:rsidR="006F19E2">
        <w:rPr>
          <w:rFonts w:ascii="Garamond" w:hAnsi="Garamond" w:cs="Calibri"/>
        </w:rPr>
        <w:t>“</w:t>
      </w:r>
      <w:r w:rsidR="001450F6" w:rsidRPr="001450F6">
        <w:rPr>
          <w:rFonts w:ascii="Garamond" w:hAnsi="Garamond" w:cs="Calibri"/>
        </w:rPr>
        <w:t>pseudo-social</w:t>
      </w:r>
      <w:r w:rsidR="006F19E2">
        <w:rPr>
          <w:rFonts w:ascii="Garamond" w:hAnsi="Garamond" w:cs="Calibri"/>
        </w:rPr>
        <w:t>”</w:t>
      </w:r>
      <w:r w:rsidR="001450F6" w:rsidRPr="001450F6">
        <w:rPr>
          <w:rFonts w:ascii="Garamond" w:hAnsi="Garamond" w:cs="Calibri"/>
        </w:rPr>
        <w:t xml:space="preserve"> view misunderstands the scope of social cognition which is widely and consistently defined as the cognitive processes</w:t>
      </w:r>
      <w:r w:rsidR="001450F6">
        <w:rPr>
          <w:rFonts w:ascii="Garamond" w:hAnsi="Garamond" w:cs="Calibri"/>
        </w:rPr>
        <w:t xml:space="preserve"> </w:t>
      </w:r>
      <w:r w:rsidR="00064B26" w:rsidRPr="00064B26">
        <w:rPr>
          <w:rFonts w:ascii="Garamond" w:hAnsi="Garamond" w:cs="Calibri"/>
        </w:rPr>
        <w:t xml:space="preserve">involved in social perception and behaviour. In one of many similar definitions, Frith and Frith define it as “everything that can, in principle, explain how animals (including humans) learn from </w:t>
      </w:r>
      <w:r w:rsidR="00064B26" w:rsidRPr="00064B26">
        <w:rPr>
          <w:rFonts w:ascii="Garamond" w:hAnsi="Garamond" w:cs="Calibri"/>
        </w:rPr>
        <w:lastRenderedPageBreak/>
        <w:t>each other about the world of objects and how they cooperate and compete with each other in the world of agents.”</w:t>
      </w:r>
      <w:r w:rsidR="007E2BF3">
        <w:rPr>
          <w:rFonts w:ascii="Garamond" w:hAnsi="Garamond" w:cs="Calibri"/>
        </w:rPr>
        <w:fldChar w:fldCharType="begin"/>
      </w:r>
      <w:r w:rsidR="00061686">
        <w:rPr>
          <w:rFonts w:ascii="Garamond" w:hAnsi="Garamond" w:cs="Calibri"/>
        </w:rPr>
        <w:instrText xml:space="preserve"> ADDIN ZOTERO_ITEM CSL_CITATION {"citationID":"Zf31csaC","properties":{"formattedCitation":"\\super [4]\\nosupersub{}","plainCitation":"[4]","noteIndex":0},"citationItems":[{"id":2938,"uris":["http://zotero.org/users/7060700/items/BSVHQQW5"],"itemData":{"id":2938,"type":"book","abstract":"A deep dive into the social mind-brain, examining the processes we share with other social animals and illuminating those that are uniquely human.               What Makes Us Social? is a scholarly but accessible exploration of the underlying processes that make humans the most social species on the planet. Chris and Uta Frith, pioneers in the field of cognitive neuroscience, review the many forms of social behavior that we humans share with other animals and examine the special form that only humans possess, including its dark side. These uniquely human abilities allow us to reflect on our behavior and share these reflections with other people, which in turn enables us to reason why we do things and to exert some control over our automatic behaviors. As a result, we can learn cooperatively with others and create and value cultural artifacts that survive through the generations.               Going beyond how we come to know ourselves and understand the minds of others, Frith and Frith investigate how we adapt mutually to make social interactions work. This book stands out in its application of a computational framework—one that lies at the intersection of psychology and artificial intelligence—to key concepts of social cognition, such as empathy, trust, group identity, and reputation management. Ultimately, What Makes Us Social? is a profound examination of the ways we communicate, cooperate, share, and compete with other humans and how these capabilities define us as a species.","ISBN":"978-0-262-37549-8","language":"en","license":"https://creativecommons.org/licenses/by-nc-nd/4.0/","note":"DOI: 10.7551/mitpress/10400.001.0001","publisher":"The MIT Press","source":"Crossref","title":"What Makes Us Social?","URL":"https://direct.mit.edu/books/book/5647/What-Makes-Us-Social","author":[{"family":"Frith","given":"Chris"},{"family":"Frith","given":"Uta"}],"accessed":{"date-parts":[["2025",7,21]]},"issued":{"date-parts":[["2023",9,12]]}}}],"schema":"https://github.com/citation-style-language/schema/raw/master/csl-citation.json"} </w:instrText>
      </w:r>
      <w:r w:rsidR="007E2BF3">
        <w:rPr>
          <w:rFonts w:ascii="Garamond" w:hAnsi="Garamond" w:cs="Calibri"/>
        </w:rPr>
        <w:fldChar w:fldCharType="separate"/>
      </w:r>
      <w:r w:rsidR="00061686" w:rsidRPr="00061686">
        <w:rPr>
          <w:rFonts w:ascii="Garamond" w:hAnsi="Garamond" w:cs="Times New Roman"/>
          <w:kern w:val="0"/>
          <w:vertAlign w:val="superscript"/>
        </w:rPr>
        <w:t>[4]</w:t>
      </w:r>
      <w:r w:rsidR="007E2BF3">
        <w:rPr>
          <w:rFonts w:ascii="Garamond" w:hAnsi="Garamond" w:cs="Calibri"/>
        </w:rPr>
        <w:fldChar w:fldCharType="end"/>
      </w:r>
      <w:r w:rsidR="007E2BF3" w:rsidRPr="00291B3B">
        <w:rPr>
          <w:rFonts w:ascii="Garamond" w:hAnsi="Garamond" w:cs="Calibri"/>
        </w:rPr>
        <w:t xml:space="preserve"> </w:t>
      </w:r>
      <w:r w:rsidR="007E2BF3">
        <w:rPr>
          <w:rFonts w:ascii="Garamond" w:hAnsi="Garamond" w:cs="Calibri"/>
        </w:rPr>
        <w:t xml:space="preserve">From </w:t>
      </w:r>
      <w:r w:rsidR="006F19E2">
        <w:rPr>
          <w:rFonts w:ascii="Garamond" w:hAnsi="Garamond" w:cs="Calibri"/>
        </w:rPr>
        <w:t>th</w:t>
      </w:r>
      <w:r w:rsidR="005049BB">
        <w:rPr>
          <w:rFonts w:ascii="Garamond" w:hAnsi="Garamond" w:cs="Calibri"/>
        </w:rPr>
        <w:t>eir</w:t>
      </w:r>
      <w:r w:rsidR="006F19E2">
        <w:rPr>
          <w:rFonts w:ascii="Garamond" w:hAnsi="Garamond" w:cs="Calibri"/>
        </w:rPr>
        <w:t xml:space="preserve"> misunderstanding</w:t>
      </w:r>
      <w:r w:rsidR="007E2BF3">
        <w:rPr>
          <w:rFonts w:ascii="Garamond" w:hAnsi="Garamond" w:cs="Calibri"/>
        </w:rPr>
        <w:t>, the authors then project</w:t>
      </w:r>
      <w:r w:rsidR="006F19E2">
        <w:rPr>
          <w:rFonts w:ascii="Garamond" w:hAnsi="Garamond" w:cs="Calibri"/>
        </w:rPr>
        <w:t xml:space="preserve"> puzzling</w:t>
      </w:r>
      <w:r w:rsidR="007E2BF3">
        <w:rPr>
          <w:rFonts w:ascii="Garamond" w:hAnsi="Garamond" w:cs="Calibri"/>
        </w:rPr>
        <w:t xml:space="preserve"> commitments </w:t>
      </w:r>
      <w:r w:rsidR="00D2390B">
        <w:rPr>
          <w:rFonts w:ascii="Garamond" w:hAnsi="Garamond" w:cs="Calibri"/>
        </w:rPr>
        <w:t>to those working on social cognition</w:t>
      </w:r>
      <w:r w:rsidR="007E2BF3">
        <w:rPr>
          <w:rFonts w:ascii="Garamond" w:hAnsi="Garamond" w:cs="Calibri"/>
        </w:rPr>
        <w:t xml:space="preserve">. </w:t>
      </w:r>
      <w:r w:rsidR="001224D1">
        <w:rPr>
          <w:rFonts w:ascii="Garamond" w:hAnsi="Garamond" w:cs="Calibri"/>
        </w:rPr>
        <w:t>Importantly, t</w:t>
      </w:r>
      <w:r w:rsidR="00A929B3" w:rsidRPr="00DB4D88">
        <w:rPr>
          <w:rFonts w:ascii="Garamond" w:hAnsi="Garamond" w:cs="Calibri"/>
        </w:rPr>
        <w:t>he contribution of domain</w:t>
      </w:r>
      <w:r w:rsidR="002B0DC5" w:rsidRPr="00DB4D88">
        <w:rPr>
          <w:rFonts w:ascii="Garamond" w:hAnsi="Garamond" w:cs="Calibri"/>
        </w:rPr>
        <w:t>-</w:t>
      </w:r>
      <w:r w:rsidR="00A929B3" w:rsidRPr="00DB4D88">
        <w:rPr>
          <w:rFonts w:ascii="Garamond" w:hAnsi="Garamond" w:cs="Calibri"/>
        </w:rPr>
        <w:t>general processes</w:t>
      </w:r>
      <w:r w:rsidR="004E246D">
        <w:rPr>
          <w:rFonts w:ascii="Garamond" w:hAnsi="Garamond" w:cs="Calibri"/>
        </w:rPr>
        <w:t xml:space="preserve"> and heuristics</w:t>
      </w:r>
      <w:r w:rsidR="00A929B3" w:rsidRPr="00DB4D88">
        <w:rPr>
          <w:rFonts w:ascii="Garamond" w:hAnsi="Garamond" w:cs="Calibri"/>
        </w:rPr>
        <w:t xml:space="preserve"> to social cognition is widely studied</w:t>
      </w:r>
      <w:r w:rsidR="00DE1DD9">
        <w:rPr>
          <w:rFonts w:ascii="Garamond" w:hAnsi="Garamond" w:cs="Calibri"/>
        </w:rPr>
        <w:t xml:space="preserve">, </w:t>
      </w:r>
      <w:r w:rsidR="00A929B3" w:rsidRPr="00DB4D88">
        <w:rPr>
          <w:rFonts w:ascii="Garamond" w:hAnsi="Garamond" w:cs="Calibri"/>
        </w:rPr>
        <w:t>uncontroversial</w:t>
      </w:r>
      <w:r w:rsidR="00DE1DD9">
        <w:rPr>
          <w:rFonts w:ascii="Garamond" w:hAnsi="Garamond" w:cs="Calibri"/>
        </w:rPr>
        <w:t>,</w:t>
      </w:r>
      <w:r w:rsidR="001F383A">
        <w:rPr>
          <w:rFonts w:ascii="Garamond" w:hAnsi="Garamond" w:cs="Calibri"/>
        </w:rPr>
        <w:t xml:space="preserve"> and no </w:t>
      </w:r>
      <w:r w:rsidR="00C05B76">
        <w:rPr>
          <w:rFonts w:ascii="Garamond" w:hAnsi="Garamond" w:cs="Calibri"/>
        </w:rPr>
        <w:t xml:space="preserve">‘pseudo’ </w:t>
      </w:r>
      <w:r w:rsidR="00996C1E">
        <w:rPr>
          <w:rFonts w:ascii="Garamond" w:hAnsi="Garamond" w:cs="Calibri"/>
        </w:rPr>
        <w:t xml:space="preserve">framing </w:t>
      </w:r>
      <w:r w:rsidR="001F383A">
        <w:rPr>
          <w:rFonts w:ascii="Garamond" w:hAnsi="Garamond" w:cs="Calibri"/>
        </w:rPr>
        <w:t xml:space="preserve">has been </w:t>
      </w:r>
      <w:r w:rsidR="0029036A">
        <w:rPr>
          <w:rFonts w:ascii="Garamond" w:hAnsi="Garamond" w:cs="Calibri"/>
        </w:rPr>
        <w:t xml:space="preserve">needed </w:t>
      </w:r>
      <w:r w:rsidR="001F383A">
        <w:rPr>
          <w:rFonts w:ascii="Garamond" w:hAnsi="Garamond" w:cs="Calibri"/>
        </w:rPr>
        <w:t xml:space="preserve">to </w:t>
      </w:r>
      <w:r w:rsidR="000D6B5B">
        <w:rPr>
          <w:rFonts w:ascii="Garamond" w:hAnsi="Garamond" w:cs="Calibri"/>
        </w:rPr>
        <w:t>enable</w:t>
      </w:r>
      <w:r w:rsidR="001F383A">
        <w:rPr>
          <w:rFonts w:ascii="Garamond" w:hAnsi="Garamond" w:cs="Calibri"/>
        </w:rPr>
        <w:t xml:space="preserve"> this</w:t>
      </w:r>
      <w:r w:rsidR="0012666F">
        <w:rPr>
          <w:rFonts w:ascii="Garamond" w:hAnsi="Garamond" w:cs="Calibri"/>
        </w:rPr>
        <w:t xml:space="preserve"> </w:t>
      </w:r>
      <w:r w:rsidR="009C16A2">
        <w:rPr>
          <w:rFonts w:ascii="Garamond" w:hAnsi="Garamond" w:cs="Calibri"/>
        </w:rPr>
        <w:fldChar w:fldCharType="begin"/>
      </w:r>
      <w:r w:rsidR="00061686">
        <w:rPr>
          <w:rFonts w:ascii="Garamond" w:hAnsi="Garamond" w:cs="Calibri"/>
        </w:rPr>
        <w:instrText xml:space="preserve"> ADDIN ZOTERO_ITEM CSL_CITATION {"citationID":"Ks7IQn3T","properties":{"formattedCitation":"\\super [5]\\nosupersub{}","plainCitation":"[5]","noteIndex":0},"citationItems":[{"id":2898,"uris":["http://zotero.org/users/7060700/items/JESCCT49"],"itemData":{"id":2898,"type":"article-journal","abstract":"In order to navigate a complex web of relationships, an individual must learn and represent the connections between people in a social network. However, the sheer size and complexity of the social world makes it impossible to acquire firsthand knowledge of all relations within a network, suggesting that people must make inferences about unobserved relationships to fill in the gaps. Across three studies (n = 328), we show that people can encode information about social features (e.g., hobbies, clubs) and subsequently deploy this knowledge to infer the existence of unobserved friendships in the network. Using computational models, we test various feature-based mechanisms that could support such inferences. We find that people’s ability to successfully generalize depends on two representational strategies: a simple but inflexible similarity heuristic that leverages homophily, and a complex but flexible cognitive map that encodes the statistical relationships between social features and friendships. Together, our studies reveal that people can build cognitive maps encoding arbitrary patterns of latent relations in many abstract feature spaces, allowing social networks to be represented in a flexible format. Moreover, these findings shed light on open questions across disciplines about how people learn and represent social networks and may have implications for generating more human-like link prediction in machine learning algorithms.","container-title":"Proceedings of the National Academy of Sciences","DOI":"10.1073/pnas.2021699118","issue":"39","note":"publisher: Proceedings of the National Academy of Sciences","page":"e2021699118","source":"pnas.org (Atypon)","title":"Cognitive maps of social features enable flexible inference in social networks","volume":"118","author":[{"family":"Son","given":"Jae-Young"},{"family":"Bhandari","given":"Apoorva"},{"family":"FeldmanHall","given":"Oriel"}],"issued":{"date-parts":[["2021",9,28]]}}}],"schema":"https://github.com/citation-style-language/schema/raw/master/csl-citation.json"} </w:instrText>
      </w:r>
      <w:r w:rsidR="009C16A2">
        <w:rPr>
          <w:rFonts w:ascii="Garamond" w:hAnsi="Garamond" w:cs="Calibri"/>
        </w:rPr>
        <w:fldChar w:fldCharType="separate"/>
      </w:r>
      <w:r w:rsidR="00061686" w:rsidRPr="00061686">
        <w:rPr>
          <w:rFonts w:ascii="Garamond" w:hAnsi="Garamond" w:cs="Times New Roman"/>
          <w:kern w:val="0"/>
          <w:vertAlign w:val="superscript"/>
        </w:rPr>
        <w:t>[5]</w:t>
      </w:r>
      <w:r w:rsidR="009C16A2">
        <w:rPr>
          <w:rFonts w:ascii="Garamond" w:hAnsi="Garamond" w:cs="Calibri"/>
        </w:rPr>
        <w:fldChar w:fldCharType="end"/>
      </w:r>
      <w:r w:rsidR="000E7D49">
        <w:rPr>
          <w:rFonts w:ascii="Garamond" w:hAnsi="Garamond" w:cs="Calibri"/>
        </w:rPr>
        <w:t>.</w:t>
      </w:r>
      <w:r w:rsidR="00291B3B">
        <w:rPr>
          <w:rFonts w:ascii="Garamond" w:hAnsi="Garamond" w:cs="Calibri"/>
        </w:rPr>
        <w:t xml:space="preserve"> </w:t>
      </w:r>
    </w:p>
    <w:p w14:paraId="45D1027C" w14:textId="1ADEEFC7" w:rsidR="003C0C2A" w:rsidRDefault="007E2BF3" w:rsidP="00DB4D88">
      <w:pPr>
        <w:spacing w:before="120" w:after="120" w:line="360" w:lineRule="auto"/>
        <w:jc w:val="both"/>
        <w:rPr>
          <w:rFonts w:ascii="Garamond" w:hAnsi="Garamond" w:cs="Calibri"/>
        </w:rPr>
      </w:pPr>
      <w:r>
        <w:rPr>
          <w:rFonts w:ascii="Garamond" w:hAnsi="Garamond" w:cs="Calibri"/>
        </w:rPr>
        <w:t xml:space="preserve">Second, </w:t>
      </w:r>
      <w:r w:rsidRPr="00DB4D88">
        <w:rPr>
          <w:rFonts w:ascii="Garamond" w:hAnsi="Garamond" w:cs="Calibri"/>
        </w:rPr>
        <w:t xml:space="preserve">Corlett et al. object to the need for a </w:t>
      </w:r>
      <w:r>
        <w:rPr>
          <w:rFonts w:ascii="Garamond" w:hAnsi="Garamond" w:cs="Calibri"/>
        </w:rPr>
        <w:t>“</w:t>
      </w:r>
      <w:r w:rsidRPr="00DB4D88">
        <w:rPr>
          <w:rFonts w:ascii="Garamond" w:hAnsi="Garamond" w:cs="Calibri"/>
        </w:rPr>
        <w:t>dedicated encapsulated module</w:t>
      </w:r>
      <w:r>
        <w:rPr>
          <w:rFonts w:ascii="Garamond" w:hAnsi="Garamond" w:cs="Calibri"/>
        </w:rPr>
        <w:t>”</w:t>
      </w:r>
      <w:r w:rsidRPr="00DB4D88">
        <w:rPr>
          <w:rFonts w:ascii="Garamond" w:hAnsi="Garamond" w:cs="Calibri"/>
        </w:rPr>
        <w:t xml:space="preserve"> </w:t>
      </w:r>
      <w:r>
        <w:rPr>
          <w:rFonts w:ascii="Garamond" w:hAnsi="Garamond" w:cs="Calibri"/>
        </w:rPr>
        <w:t xml:space="preserve">(p2) </w:t>
      </w:r>
      <w:r w:rsidRPr="00DB4D88">
        <w:rPr>
          <w:rFonts w:ascii="Garamond" w:hAnsi="Garamond" w:cs="Calibri"/>
        </w:rPr>
        <w:t xml:space="preserve">responsible for social cognition which they claim </w:t>
      </w:r>
      <w:r>
        <w:rPr>
          <w:rFonts w:ascii="Garamond" w:hAnsi="Garamond" w:cs="Calibri"/>
        </w:rPr>
        <w:t>is a central component in the theories they criticise</w:t>
      </w:r>
      <w:r w:rsidRPr="00DB4D88">
        <w:rPr>
          <w:rFonts w:ascii="Garamond" w:hAnsi="Garamond" w:cs="Calibri"/>
        </w:rPr>
        <w:t>.</w:t>
      </w:r>
      <w:r w:rsidR="00C77B4C" w:rsidRPr="00C77B4C">
        <w:rPr>
          <w:rFonts w:ascii="Garamond" w:hAnsi="Garamond" w:cs="Calibri"/>
        </w:rPr>
        <w:t xml:space="preserve"> </w:t>
      </w:r>
      <w:r w:rsidR="00C77B4C" w:rsidRPr="00DB4D88">
        <w:rPr>
          <w:rFonts w:ascii="Garamond" w:hAnsi="Garamond" w:cs="Calibri"/>
        </w:rPr>
        <w:t xml:space="preserve">This is a grave misreading. </w:t>
      </w:r>
      <w:r w:rsidR="00C77B4C">
        <w:rPr>
          <w:rFonts w:ascii="Garamond" w:hAnsi="Garamond" w:cs="Calibri"/>
        </w:rPr>
        <w:t>A</w:t>
      </w:r>
      <w:r w:rsidR="00C77B4C" w:rsidRPr="00DB4D88">
        <w:rPr>
          <w:rFonts w:ascii="Garamond" w:hAnsi="Garamond" w:cs="Calibri"/>
        </w:rPr>
        <w:t xml:space="preserve">t no point have </w:t>
      </w:r>
      <w:r w:rsidR="00C77B4C">
        <w:rPr>
          <w:rFonts w:ascii="Garamond" w:hAnsi="Garamond" w:cs="Calibri"/>
        </w:rPr>
        <w:t>any of us</w:t>
      </w:r>
      <w:r w:rsidR="00C77B4C" w:rsidRPr="00DB4D88">
        <w:rPr>
          <w:rFonts w:ascii="Garamond" w:hAnsi="Garamond" w:cs="Calibri"/>
        </w:rPr>
        <w:t xml:space="preserve"> suggested this, and it forms no part of </w:t>
      </w:r>
      <w:r w:rsidR="00C77B4C">
        <w:rPr>
          <w:rFonts w:ascii="Garamond" w:hAnsi="Garamond" w:cs="Calibri"/>
        </w:rPr>
        <w:t xml:space="preserve">these </w:t>
      </w:r>
      <w:r w:rsidR="00C77B4C" w:rsidRPr="00DB4D88">
        <w:rPr>
          <w:rFonts w:ascii="Garamond" w:hAnsi="Garamond" w:cs="Calibri"/>
        </w:rPr>
        <w:t>theo</w:t>
      </w:r>
      <w:r w:rsidR="00C77B4C">
        <w:rPr>
          <w:rFonts w:ascii="Garamond" w:hAnsi="Garamond" w:cs="Calibri"/>
        </w:rPr>
        <w:t>ries</w:t>
      </w:r>
      <w:r w:rsidR="00C77B4C" w:rsidRPr="00DB4D88">
        <w:rPr>
          <w:rFonts w:ascii="Garamond" w:hAnsi="Garamond" w:cs="Calibri"/>
        </w:rPr>
        <w:t>.</w:t>
      </w:r>
      <w:r w:rsidR="00C77B4C">
        <w:rPr>
          <w:rFonts w:ascii="Garamond" w:hAnsi="Garamond" w:cs="Calibri"/>
        </w:rPr>
        <w:t xml:space="preserve"> The work they cite has gone no further than arguing that social cognitive processes, likely shaped by selection and learning, should be considered an important component in cognitive models of </w:t>
      </w:r>
      <w:r w:rsidR="006D76FA">
        <w:rPr>
          <w:rFonts w:ascii="Garamond" w:hAnsi="Garamond" w:cs="Calibri"/>
        </w:rPr>
        <w:t xml:space="preserve">paranoia </w:t>
      </w:r>
      <w:r w:rsidR="00C77B4C">
        <w:rPr>
          <w:rFonts w:ascii="Garamond" w:hAnsi="Garamond" w:cs="Calibri"/>
        </w:rPr>
        <w:t xml:space="preserve">and we have explicitly discussed the need for domain-general processes in these models. This account is motivated by the simple observation that humans are an overrepresented source of threat </w:t>
      </w:r>
      <w:r w:rsidR="00C77B4C">
        <w:rPr>
          <w:rFonts w:ascii="Garamond" w:hAnsi="Garamond" w:cs="Calibri"/>
        </w:rPr>
        <w:fldChar w:fldCharType="begin"/>
      </w:r>
      <w:r w:rsidR="00061686">
        <w:rPr>
          <w:rFonts w:ascii="Garamond" w:hAnsi="Garamond" w:cs="Calibri"/>
        </w:rPr>
        <w:instrText xml:space="preserve"> ADDIN ZOTERO_ITEM CSL_CITATION {"citationID":"VO2QCpo6","properties":{"formattedCitation":"\\super [6]\\nosupersub{}","plainCitation":"[6]","noteIndex":0},"citationItems":[{"id":2483,"uris":["http://zotero.org/users/7060700/items/DZZZ434E"],"itemData":{"id":2483,"type":"article-journal","abstract":"Paranoia is the most common symptom of psychosis but paranoid concerns occur throughout the general population. Here, we argue for an evolutionary approach to paranoia across the spectrum of severity that accounts for its complex social phenomenology – including the perception of conspiracy and selective identification of perceived persecutors – and considers how it can be understood in light of our evolved social cognition. We argue that the presence of coalitions and coordination between groups in competitive situations could favour psychological mechanisms that detect, anticipate and avoid social threats. Our hypothesis makes testable predictions about the environments in which paranoia should be most common as well as the developmental trajectory of paranoia across the lifespan. We suggest that paranoia should not solely be viewed as a pathological symptom of a mental disorder but also as a part of a normally-functioning human psychology.","container-title":"Nature human behaviour","DOI":"10.1038/s41562-018-0495-0","ISSN":"2397-3374","issue":"2","journalAbbreviation":"Nat Hum Behav","note":"PMID: 30886903\nPMCID: PMC6420131","page":"114-121","source":"PubMed Central","title":"An evolutionary perspective on paranoia","volume":"3","author":[{"family":"Raihani","given":"Nichola J"},{"family":"Bell","given":"Vaughan"}],"issued":{"date-parts":[["2019",2]]}}}],"schema":"https://github.com/citation-style-language/schema/raw/master/csl-citation.json"} </w:instrText>
      </w:r>
      <w:r w:rsidR="00C77B4C">
        <w:rPr>
          <w:rFonts w:ascii="Garamond" w:hAnsi="Garamond" w:cs="Calibri"/>
        </w:rPr>
        <w:fldChar w:fldCharType="separate"/>
      </w:r>
      <w:r w:rsidR="00061686" w:rsidRPr="00061686">
        <w:rPr>
          <w:rFonts w:ascii="Garamond" w:hAnsi="Garamond" w:cs="Times New Roman"/>
          <w:kern w:val="0"/>
          <w:vertAlign w:val="superscript"/>
        </w:rPr>
        <w:t>[6]</w:t>
      </w:r>
      <w:r w:rsidR="00C77B4C">
        <w:rPr>
          <w:rFonts w:ascii="Garamond" w:hAnsi="Garamond" w:cs="Calibri"/>
        </w:rPr>
        <w:fldChar w:fldCharType="end"/>
      </w:r>
      <w:r w:rsidR="00C77B4C">
        <w:rPr>
          <w:rFonts w:ascii="Garamond" w:hAnsi="Garamond" w:cs="Calibri"/>
        </w:rPr>
        <w:t xml:space="preserve">. </w:t>
      </w:r>
      <w:r w:rsidR="00F91EB9">
        <w:rPr>
          <w:rFonts w:ascii="Garamond" w:hAnsi="Garamond" w:cs="Calibri"/>
        </w:rPr>
        <w:t>Since</w:t>
      </w:r>
      <w:r w:rsidRPr="007E2BF3">
        <w:rPr>
          <w:rFonts w:ascii="Garamond" w:hAnsi="Garamond" w:cs="Calibri"/>
        </w:rPr>
        <w:t xml:space="preserve"> social </w:t>
      </w:r>
      <w:r w:rsidR="00311110">
        <w:rPr>
          <w:rFonts w:ascii="Garamond" w:hAnsi="Garamond" w:cs="Calibri"/>
        </w:rPr>
        <w:t xml:space="preserve">cognition </w:t>
      </w:r>
      <w:r w:rsidRPr="007E2BF3">
        <w:rPr>
          <w:rFonts w:ascii="Garamond" w:hAnsi="Garamond" w:cs="Calibri"/>
        </w:rPr>
        <w:t xml:space="preserve">presents </w:t>
      </w:r>
      <w:r w:rsidR="00C81D21">
        <w:rPr>
          <w:rFonts w:ascii="Garamond" w:hAnsi="Garamond" w:cs="Calibri"/>
        </w:rPr>
        <w:t xml:space="preserve">interesting </w:t>
      </w:r>
      <w:r w:rsidRPr="007E2BF3">
        <w:rPr>
          <w:rFonts w:ascii="Garamond" w:hAnsi="Garamond" w:cs="Calibri"/>
        </w:rPr>
        <w:t>computational challenges</w:t>
      </w:r>
      <w:r w:rsidR="002D65EB">
        <w:rPr>
          <w:rFonts w:ascii="Garamond" w:hAnsi="Garamond" w:cs="Calibri"/>
        </w:rPr>
        <w:t>,</w:t>
      </w:r>
      <w:r w:rsidRPr="007E2BF3">
        <w:rPr>
          <w:rFonts w:ascii="Garamond" w:hAnsi="Garamond" w:cs="Calibri"/>
        </w:rPr>
        <w:t xml:space="preserve"> individual</w:t>
      </w:r>
      <w:r w:rsidR="00887C6B">
        <w:rPr>
          <w:rFonts w:ascii="Garamond" w:hAnsi="Garamond" w:cs="Calibri"/>
        </w:rPr>
        <w:t>s</w:t>
      </w:r>
      <w:r w:rsidRPr="007E2BF3">
        <w:rPr>
          <w:rFonts w:ascii="Garamond" w:hAnsi="Garamond" w:cs="Calibri"/>
        </w:rPr>
        <w:t xml:space="preserve"> and groups likely </w:t>
      </w:r>
      <w:r w:rsidR="003B618D">
        <w:rPr>
          <w:rFonts w:ascii="Garamond" w:hAnsi="Garamond" w:cs="Calibri"/>
        </w:rPr>
        <w:t>use</w:t>
      </w:r>
      <w:r w:rsidR="003B618D" w:rsidRPr="007E2BF3">
        <w:rPr>
          <w:rFonts w:ascii="Garamond" w:hAnsi="Garamond" w:cs="Calibri"/>
        </w:rPr>
        <w:t xml:space="preserve"> </w:t>
      </w:r>
      <w:r w:rsidR="0010215E" w:rsidRPr="007E2BF3">
        <w:rPr>
          <w:rFonts w:ascii="Garamond" w:hAnsi="Garamond" w:cs="Calibri"/>
        </w:rPr>
        <w:t xml:space="preserve">fine-tuned </w:t>
      </w:r>
      <w:r w:rsidRPr="007E2BF3">
        <w:rPr>
          <w:rFonts w:ascii="Garamond" w:hAnsi="Garamond" w:cs="Calibri"/>
        </w:rPr>
        <w:t xml:space="preserve">processes to </w:t>
      </w:r>
      <w:r w:rsidR="002F7931">
        <w:rPr>
          <w:rFonts w:ascii="Garamond" w:hAnsi="Garamond" w:cs="Calibri"/>
        </w:rPr>
        <w:t>distil</w:t>
      </w:r>
      <w:r w:rsidR="002F7931" w:rsidRPr="007E2BF3">
        <w:rPr>
          <w:rFonts w:ascii="Garamond" w:hAnsi="Garamond" w:cs="Calibri"/>
        </w:rPr>
        <w:t xml:space="preserve"> </w:t>
      </w:r>
      <w:r w:rsidR="00C8418C">
        <w:rPr>
          <w:rFonts w:ascii="Garamond" w:hAnsi="Garamond" w:cs="Calibri"/>
        </w:rPr>
        <w:t xml:space="preserve">complex </w:t>
      </w:r>
      <w:r w:rsidRPr="007E2BF3">
        <w:rPr>
          <w:rFonts w:ascii="Garamond" w:hAnsi="Garamond" w:cs="Calibri"/>
        </w:rPr>
        <w:t>social information at the algorithmic level.</w:t>
      </w:r>
      <w:r w:rsidR="00EB7CBE">
        <w:rPr>
          <w:rFonts w:ascii="Garamond" w:hAnsi="Garamond" w:cs="Calibri"/>
        </w:rPr>
        <w:t xml:space="preserve"> </w:t>
      </w:r>
      <w:r w:rsidR="00EB7CBE">
        <w:rPr>
          <w:rFonts w:ascii="Garamond" w:eastAsia="Times New Roman" w:hAnsi="Garamond" w:cs="Calibri"/>
          <w:kern w:val="0"/>
          <w:lang w:eastAsia="en-GB"/>
          <w14:ligatures w14:val="none"/>
        </w:rPr>
        <w:t>While identifying how statistical regularities might be harnessed in decision making is valuable, it still begs the question as to how humans transform these into structur</w:t>
      </w:r>
      <w:r w:rsidR="004C1F82">
        <w:rPr>
          <w:rFonts w:ascii="Garamond" w:eastAsia="Times New Roman" w:hAnsi="Garamond" w:cs="Calibri"/>
          <w:kern w:val="0"/>
          <w:lang w:eastAsia="en-GB"/>
          <w14:ligatures w14:val="none"/>
        </w:rPr>
        <w:t>ed</w:t>
      </w:r>
      <w:r w:rsidR="00641512">
        <w:rPr>
          <w:rFonts w:ascii="Garamond" w:eastAsia="Times New Roman" w:hAnsi="Garamond" w:cs="Calibri"/>
          <w:kern w:val="0"/>
          <w:lang w:eastAsia="en-GB"/>
          <w14:ligatures w14:val="none"/>
        </w:rPr>
        <w:t>, model-based</w:t>
      </w:r>
      <w:r w:rsidR="00EB7CBE">
        <w:rPr>
          <w:rFonts w:ascii="Garamond" w:eastAsia="Times New Roman" w:hAnsi="Garamond" w:cs="Calibri"/>
          <w:kern w:val="0"/>
          <w:lang w:eastAsia="en-GB"/>
          <w14:ligatures w14:val="none"/>
        </w:rPr>
        <w:t xml:space="preserve"> </w:t>
      </w:r>
      <w:r w:rsidR="00F211B3">
        <w:rPr>
          <w:rFonts w:ascii="Garamond" w:eastAsia="Times New Roman" w:hAnsi="Garamond" w:cs="Calibri"/>
          <w:kern w:val="0"/>
          <w:lang w:eastAsia="en-GB"/>
          <w14:ligatures w14:val="none"/>
        </w:rPr>
        <w:t xml:space="preserve">representations of </w:t>
      </w:r>
      <w:r w:rsidR="00EB7CBE">
        <w:rPr>
          <w:rFonts w:ascii="Garamond" w:eastAsia="Times New Roman" w:hAnsi="Garamond" w:cs="Calibri"/>
          <w:kern w:val="0"/>
          <w:lang w:eastAsia="en-GB"/>
          <w14:ligatures w14:val="none"/>
        </w:rPr>
        <w:t>others</w:t>
      </w:r>
      <w:r w:rsidR="00A00C26">
        <w:rPr>
          <w:rFonts w:ascii="Garamond" w:eastAsia="Times New Roman" w:hAnsi="Garamond" w:cs="Calibri"/>
          <w:kern w:val="0"/>
          <w:lang w:eastAsia="en-GB"/>
          <w14:ligatures w14:val="none"/>
        </w:rPr>
        <w:t xml:space="preserve">. </w:t>
      </w:r>
      <w:r w:rsidR="003C0C2A" w:rsidRPr="003C0C2A">
        <w:rPr>
          <w:rFonts w:ascii="Garamond" w:hAnsi="Garamond" w:cs="Calibri"/>
        </w:rPr>
        <w:t xml:space="preserve">Corlett et al appear to suggest that because the accounts they criticise partly appeal to selection to explain </w:t>
      </w:r>
      <w:r w:rsidR="00B272B7">
        <w:rPr>
          <w:rFonts w:ascii="Garamond" w:hAnsi="Garamond" w:cs="Calibri"/>
        </w:rPr>
        <w:t>paranoia</w:t>
      </w:r>
      <w:r w:rsidR="00B272B7">
        <w:rPr>
          <w:rFonts w:ascii="Garamond" w:hAnsi="Garamond" w:cs="Calibri"/>
        </w:rPr>
        <w:fldChar w:fldCharType="begin"/>
      </w:r>
      <w:r w:rsidR="00B3283C">
        <w:rPr>
          <w:rFonts w:ascii="Garamond" w:hAnsi="Garamond" w:cs="Calibri"/>
        </w:rPr>
        <w:instrText xml:space="preserve"> ADDIN ZOTERO_ITEM CSL_CITATION {"citationID":"Xn7qcQU8","properties":{"formattedCitation":"\\super [6]\\nosupersub{}","plainCitation":"[6]","noteIndex":0},"citationItems":[{"id":2483,"uris":["http://zotero.org/users/7060700/items/DZZZ434E"],"itemData":{"id":2483,"type":"article-journal","abstract":"Paranoia is the most common symptom of psychosis but paranoid concerns occur throughout the general population. Here, we argue for an evolutionary approach to paranoia across the spectrum of severity that accounts for its complex social phenomenology – including the perception of conspiracy and selective identification of perceived persecutors – and considers how it can be understood in light of our evolved social cognition. We argue that the presence of coalitions and coordination between groups in competitive situations could favour psychological mechanisms that detect, anticipate and avoid social threats. Our hypothesis makes testable predictions about the environments in which paranoia should be most common as well as the developmental trajectory of paranoia across the lifespan. We suggest that paranoia should not solely be viewed as a pathological symptom of a mental disorder but also as a part of a normally-functioning human psychology.","container-title":"Nature human behaviour","DOI":"10.1038/s41562-018-0495-0","ISSN":"2397-3374","issue":"2","journalAbbreviation":"Nat Hum Behav","note":"PMID: 30886903\nPMCID: PMC6420131","page":"114-121","source":"PubMed Central","title":"An evolutionary perspective on paranoia","volume":"3","author":[{"family":"Raihani","given":"Nichola J"},{"family":"Bell","given":"Vaughan"}],"issued":{"date-parts":[["2019",2]]}}}],"schema":"https://github.com/citation-style-language/schema/raw/master/csl-citation.json"} </w:instrText>
      </w:r>
      <w:r w:rsidR="00B272B7">
        <w:rPr>
          <w:rFonts w:ascii="Garamond" w:hAnsi="Garamond" w:cs="Calibri"/>
        </w:rPr>
        <w:fldChar w:fldCharType="separate"/>
      </w:r>
      <w:r w:rsidR="00B272B7" w:rsidRPr="00061686">
        <w:rPr>
          <w:rFonts w:ascii="Garamond" w:hAnsi="Garamond" w:cs="Times New Roman"/>
          <w:kern w:val="0"/>
          <w:vertAlign w:val="superscript"/>
        </w:rPr>
        <w:t>[6]</w:t>
      </w:r>
      <w:r w:rsidR="00B272B7">
        <w:rPr>
          <w:rFonts w:ascii="Garamond" w:hAnsi="Garamond" w:cs="Calibri"/>
        </w:rPr>
        <w:fldChar w:fldCharType="end"/>
      </w:r>
      <w:r w:rsidR="003C0C2A" w:rsidRPr="003C0C2A">
        <w:rPr>
          <w:rFonts w:ascii="Garamond" w:hAnsi="Garamond" w:cs="Calibri"/>
        </w:rPr>
        <w:t>, they must necessarily be invoking modularity, despite them never having done so.</w:t>
      </w:r>
      <w:r w:rsidR="00A35B03">
        <w:rPr>
          <w:rFonts w:ascii="Garamond" w:hAnsi="Garamond" w:cs="Calibri"/>
        </w:rPr>
        <w:t xml:space="preserve"> A</w:t>
      </w:r>
      <w:r w:rsidR="003C0C2A" w:rsidRPr="003C0C2A">
        <w:rPr>
          <w:rFonts w:ascii="Garamond" w:hAnsi="Garamond" w:cs="Calibri"/>
        </w:rPr>
        <w:t xml:space="preserve">ssuming that functional specialisation necessarily implies an ‘encapsulated module’ is a widely recognised error even in evolutionary accounts </w:t>
      </w:r>
      <w:r w:rsidR="00F91EB9">
        <w:rPr>
          <w:rFonts w:ascii="Garamond" w:hAnsi="Garamond" w:cs="Calibri"/>
        </w:rPr>
        <w:fldChar w:fldCharType="begin"/>
      </w:r>
      <w:r w:rsidR="00061686">
        <w:rPr>
          <w:rFonts w:ascii="Garamond" w:hAnsi="Garamond" w:cs="Calibri"/>
        </w:rPr>
        <w:instrText xml:space="preserve"> ADDIN ZOTERO_ITEM CSL_CITATION {"citationID":"z81PZeFG","properties":{"formattedCitation":"\\super [7]\\nosupersub{}","plainCitation":"[7]","noteIndex":0},"citationItems":[{"id":2661,"uris":["http://zotero.org/users/7060700/items/QY42ZXW4"],"itemData":{"id":2661,"type":"article-journal","abstract":"A debate surrounding modularity—the notion that the mind may be exclusively composed of distinct systems or modules—has held philosophers and psychologists captive for nearly 40 years. Concern about this thesis—which has come to be known as the massive modularity debate—serves as the primary grounds for skepticism of evolutionary psychology’s claims about the mind. In this article we argue that the entirety of this debate, and the very notion of massive modularity itself, is ill-posed and confused. In particular, it is based on a confusion about the level of analysis (or reduction) at which one is approaching the mind. Here we provide a framework for clarifying at what level of analysis one is approaching the mind and explain how a systemic failure to distinguish between different levels of analysis has led to profound misunderstandings of not only evolutionary psychology but also of the entire cognitivist enterprise of approaching the mind at the level of the mechanism. We furthermore suggest that confusions between different levels of analysis are endemic throughout the psychological sciences—extending well beyond issues of modularity and evolutionary psychology. Therefore, researchers in all areas should take preventive measures to avoid this confusion in the future.","container-title":"Perspectives on Psychological Science","DOI":"10.1177/1745691621997113","ISSN":"1745-6916","issue":"2","journalAbbreviation":"Perspect Psychol Sci","language":"EN","note":"publisher: SAGE Publications Inc","page":"465-490","source":"SAGE Journals","title":"Why Evolutionary Psychology Should Abandon Modularity","volume":"17","author":[{"family":"Pietraszewski","given":"David"},{"family":"Wertz","given":"Annie E."}],"issued":{"date-parts":[["2022",3,1]]}}}],"schema":"https://github.com/citation-style-language/schema/raw/master/csl-citation.json"} </w:instrText>
      </w:r>
      <w:r w:rsidR="00F91EB9">
        <w:rPr>
          <w:rFonts w:ascii="Garamond" w:hAnsi="Garamond" w:cs="Calibri"/>
        </w:rPr>
        <w:fldChar w:fldCharType="separate"/>
      </w:r>
      <w:r w:rsidR="00061686" w:rsidRPr="00061686">
        <w:rPr>
          <w:rFonts w:ascii="Garamond" w:hAnsi="Garamond" w:cs="Times New Roman"/>
          <w:kern w:val="0"/>
          <w:vertAlign w:val="superscript"/>
        </w:rPr>
        <w:t>[7]</w:t>
      </w:r>
      <w:r w:rsidR="00F91EB9">
        <w:rPr>
          <w:rFonts w:ascii="Garamond" w:hAnsi="Garamond" w:cs="Calibri"/>
        </w:rPr>
        <w:fldChar w:fldCharType="end"/>
      </w:r>
      <w:r w:rsidR="00F91EB9">
        <w:rPr>
          <w:rFonts w:ascii="Garamond" w:hAnsi="Garamond" w:cs="Calibri"/>
        </w:rPr>
        <w:t>.</w:t>
      </w:r>
      <w:r w:rsidRPr="007E2BF3">
        <w:rPr>
          <w:rFonts w:ascii="Garamond" w:hAnsi="Garamond" w:cs="Calibri"/>
        </w:rPr>
        <w:t xml:space="preserve"> </w:t>
      </w:r>
    </w:p>
    <w:p w14:paraId="1A6521B3" w14:textId="2825B02F" w:rsidR="007E2BF3" w:rsidRPr="00291B3B" w:rsidRDefault="00D237A6" w:rsidP="00DB4D88">
      <w:pPr>
        <w:spacing w:before="120" w:after="120" w:line="360" w:lineRule="auto"/>
        <w:jc w:val="both"/>
        <w:rPr>
          <w:rFonts w:ascii="Garamond" w:hAnsi="Garamond" w:cs="Calibri"/>
        </w:rPr>
      </w:pPr>
      <w:r>
        <w:rPr>
          <w:rFonts w:ascii="Garamond" w:hAnsi="Garamond" w:cs="Calibri"/>
        </w:rPr>
        <w:t>Further</w:t>
      </w:r>
      <w:r w:rsidR="00C77B4C">
        <w:rPr>
          <w:rFonts w:ascii="Garamond" w:hAnsi="Garamond" w:cs="Calibri"/>
        </w:rPr>
        <w:t xml:space="preserve">, </w:t>
      </w:r>
      <w:r w:rsidR="00C77B4C" w:rsidRPr="00A90F0A">
        <w:rPr>
          <w:rFonts w:ascii="Garamond" w:hAnsi="Garamond" w:cs="Calibri"/>
        </w:rPr>
        <w:t>Corlett et al. argue</w:t>
      </w:r>
      <w:r w:rsidR="00C77B4C">
        <w:rPr>
          <w:rFonts w:ascii="Garamond" w:hAnsi="Garamond" w:cs="Calibri"/>
        </w:rPr>
        <w:t xml:space="preserve"> </w:t>
      </w:r>
      <w:r w:rsidR="00C77B4C" w:rsidRPr="00A90F0A">
        <w:rPr>
          <w:rFonts w:ascii="Garamond" w:hAnsi="Garamond" w:cs="Calibri"/>
        </w:rPr>
        <w:t>that the alterations to social experience and behaviour seen in</w:t>
      </w:r>
      <w:r w:rsidR="00C77B4C">
        <w:rPr>
          <w:rFonts w:ascii="Garamond" w:hAnsi="Garamond" w:cs="Calibri"/>
        </w:rPr>
        <w:t xml:space="preserve"> </w:t>
      </w:r>
      <w:r w:rsidR="00A35B03">
        <w:rPr>
          <w:rFonts w:ascii="Garamond" w:hAnsi="Garamond" w:cs="Calibri"/>
        </w:rPr>
        <w:t>paranoia</w:t>
      </w:r>
      <w:r w:rsidR="00A35B03" w:rsidRPr="00A90F0A">
        <w:rPr>
          <w:rFonts w:ascii="Garamond" w:hAnsi="Garamond" w:cs="Calibri"/>
        </w:rPr>
        <w:t xml:space="preserve"> </w:t>
      </w:r>
      <w:r w:rsidR="00C77B4C" w:rsidRPr="00A90F0A">
        <w:rPr>
          <w:rFonts w:ascii="Garamond" w:hAnsi="Garamond" w:cs="Calibri"/>
        </w:rPr>
        <w:t xml:space="preserve">can be </w:t>
      </w:r>
      <w:r w:rsidR="00C77B4C" w:rsidRPr="00904B33">
        <w:rPr>
          <w:rFonts w:ascii="Garamond" w:hAnsi="Garamond"/>
          <w:i/>
        </w:rPr>
        <w:t>entirely</w:t>
      </w:r>
      <w:r w:rsidR="00C77B4C">
        <w:rPr>
          <w:rFonts w:ascii="Garamond" w:hAnsi="Garamond" w:cs="Calibri"/>
        </w:rPr>
        <w:t xml:space="preserve"> </w:t>
      </w:r>
      <w:r w:rsidR="00C77B4C" w:rsidRPr="00A90F0A">
        <w:rPr>
          <w:rFonts w:ascii="Garamond" w:hAnsi="Garamond" w:cs="Calibri"/>
        </w:rPr>
        <w:t xml:space="preserve">explained without </w:t>
      </w:r>
      <w:r w:rsidR="00C77B4C">
        <w:rPr>
          <w:rFonts w:ascii="Garamond" w:hAnsi="Garamond" w:cs="Calibri"/>
        </w:rPr>
        <w:t xml:space="preserve">need to appeal to social cognition. </w:t>
      </w:r>
      <w:r w:rsidR="00C77B4C" w:rsidRPr="00DB4D88">
        <w:rPr>
          <w:rFonts w:ascii="Garamond" w:hAnsi="Garamond" w:cs="Calibri"/>
        </w:rPr>
        <w:t xml:space="preserve">This is a more controversial position than </w:t>
      </w:r>
      <w:r w:rsidR="00C77B4C">
        <w:rPr>
          <w:rFonts w:ascii="Garamond" w:hAnsi="Garamond" w:cs="Calibri"/>
        </w:rPr>
        <w:t>they</w:t>
      </w:r>
      <w:r w:rsidR="00C77B4C" w:rsidRPr="00DB4D88">
        <w:rPr>
          <w:rFonts w:ascii="Garamond" w:hAnsi="Garamond" w:cs="Calibri"/>
        </w:rPr>
        <w:t xml:space="preserve"> admit</w:t>
      </w:r>
      <w:r w:rsidR="00C77B4C">
        <w:rPr>
          <w:rFonts w:ascii="Garamond" w:hAnsi="Garamond" w:cs="Calibri"/>
        </w:rPr>
        <w:t>.</w:t>
      </w:r>
      <w:r w:rsidR="00C77B4C" w:rsidRPr="00C77B4C">
        <w:rPr>
          <w:rFonts w:ascii="Garamond" w:hAnsi="Garamond" w:cs="Calibri"/>
        </w:rPr>
        <w:t xml:space="preserve"> </w:t>
      </w:r>
      <w:r w:rsidR="00C77B4C">
        <w:rPr>
          <w:rFonts w:ascii="Garamond" w:hAnsi="Garamond" w:cs="Calibri"/>
        </w:rPr>
        <w:t xml:space="preserve">This </w:t>
      </w:r>
      <w:r w:rsidR="00C77B4C" w:rsidRPr="007E2BF3">
        <w:rPr>
          <w:rFonts w:ascii="Garamond" w:hAnsi="Garamond" w:cs="Calibri"/>
        </w:rPr>
        <w:t>approach would strip domain-general processes of context-specific inductive biases and strategies (such as stochastic or mixed policies) that prove crucial when dealing with intentional agents.</w:t>
      </w:r>
      <w:r w:rsidR="00C77B4C">
        <w:rPr>
          <w:rFonts w:ascii="Garamond" w:hAnsi="Garamond" w:cs="Calibri"/>
        </w:rPr>
        <w:t xml:space="preserve"> W</w:t>
      </w:r>
      <w:r w:rsidR="007E2BF3" w:rsidRPr="007E2BF3">
        <w:rPr>
          <w:rFonts w:ascii="Garamond" w:hAnsi="Garamond" w:cs="Calibri"/>
        </w:rPr>
        <w:t>e find unconvincing their strict dichotomy between domain-specific and general mechanisms, justif</w:t>
      </w:r>
      <w:r w:rsidR="00310C83">
        <w:rPr>
          <w:rFonts w:ascii="Garamond" w:hAnsi="Garamond" w:cs="Calibri"/>
        </w:rPr>
        <w:t>ied</w:t>
      </w:r>
      <w:r w:rsidR="007E2BF3" w:rsidRPr="007E2BF3">
        <w:rPr>
          <w:rFonts w:ascii="Garamond" w:hAnsi="Garamond" w:cs="Calibri"/>
        </w:rPr>
        <w:t xml:space="preserve"> solely through</w:t>
      </w:r>
      <w:r w:rsidR="00604BA1">
        <w:rPr>
          <w:rFonts w:ascii="Garamond" w:hAnsi="Garamond" w:cs="Calibri"/>
        </w:rPr>
        <w:t xml:space="preserve"> a</w:t>
      </w:r>
      <w:r w:rsidR="00B3283C">
        <w:rPr>
          <w:rFonts w:ascii="Garamond" w:hAnsi="Garamond" w:cs="Calibri"/>
        </w:rPr>
        <w:t xml:space="preserve"> </w:t>
      </w:r>
      <w:r w:rsidR="00604BA1">
        <w:rPr>
          <w:rFonts w:ascii="Garamond" w:hAnsi="Garamond" w:cs="Calibri"/>
        </w:rPr>
        <w:t>notional</w:t>
      </w:r>
      <w:r w:rsidR="00B3283C">
        <w:rPr>
          <w:rFonts w:ascii="Garamond" w:hAnsi="Garamond" w:cs="Calibri"/>
        </w:rPr>
        <w:t xml:space="preserve"> </w:t>
      </w:r>
      <w:r w:rsidR="007E2BF3" w:rsidRPr="007E2BF3">
        <w:rPr>
          <w:rFonts w:ascii="Garamond" w:hAnsi="Garamond" w:cs="Calibri"/>
        </w:rPr>
        <w:t>appeal to parsimony</w:t>
      </w:r>
      <w:r w:rsidR="00B3283C">
        <w:rPr>
          <w:rFonts w:ascii="Garamond" w:hAnsi="Garamond" w:cs="Calibri"/>
        </w:rPr>
        <w:t xml:space="preserve"> </w:t>
      </w:r>
      <w:r w:rsidR="00B3283C">
        <w:rPr>
          <w:rFonts w:ascii="Garamond" w:hAnsi="Garamond" w:cs="Calibri"/>
        </w:rPr>
        <w:fldChar w:fldCharType="begin"/>
      </w:r>
      <w:r w:rsidR="00B3283C">
        <w:rPr>
          <w:rFonts w:ascii="Garamond" w:hAnsi="Garamond" w:cs="Calibri"/>
        </w:rPr>
        <w:instrText xml:space="preserve"> ADDIN ZOTERO_ITEM CSL_CITATION {"citationID":"XC7OBxxV","properties":{"formattedCitation":"\\super [8]\\nosupersub{}","plainCitation":"[8]","noteIndex":0},"citationItems":[{"id":2464,"uris":["http://zotero.org/users/7060700/items/Y7ZBTGXF"],"itemData":{"id":2464,"type":"book","abstract":"Ockham's razor, the principle of parsimony, states that simpler theories are better than theories that are more complex. It has a history dating back to Aristotle and it plays an important role in current physics, biology, and psychology. The razor also gets used outside of science - in everyday life and in philosophy. This book evaluates the principle and discusses its many applications. Fascinating examples from different domains provide a rich basis for contemplating the principle's promises and perils. It is obvious that simpler theories are beautiful and easy to understand; the hard problem is to figure out why the simplicity of a theory should be relevant to saying what the world is like. In this book, the ABCs of probability theory are succinctly developed and put to work to describe two 'parsimony paradigms' within which this problem can be solved.","edition":"1","ISBN":"978-1-107-69253-4","language":"en","license":"https://www.cambridge.org/core/terms","note":"DOI: 10.1017/CBO9781107705937","publisher":"Cambridge University Press","source":"DOI.org (Crossref)","title":"Ockham's Razors: A User's Manual","title-short":"Ockham's Razors","URL":"https://www.cambridge.org/core/product/identifier/9781107705937/type/book","author":[{"family":"Sober","given":"Elliott"}],"accessed":{"date-parts":[["2025",2,17]]},"issued":{"date-parts":[["2015",5,25]]}}}],"schema":"https://github.com/citation-style-language/schema/raw/master/csl-citation.json"} </w:instrText>
      </w:r>
      <w:r w:rsidR="00B3283C">
        <w:rPr>
          <w:rFonts w:ascii="Garamond" w:hAnsi="Garamond" w:cs="Calibri"/>
        </w:rPr>
        <w:fldChar w:fldCharType="separate"/>
      </w:r>
      <w:r w:rsidR="00B3283C" w:rsidRPr="00B3283C">
        <w:rPr>
          <w:rFonts w:ascii="Garamond" w:hAnsi="Garamond" w:cs="Times New Roman"/>
          <w:kern w:val="0"/>
          <w:vertAlign w:val="superscript"/>
        </w:rPr>
        <w:t>[8]</w:t>
      </w:r>
      <w:r w:rsidR="00B3283C">
        <w:rPr>
          <w:rFonts w:ascii="Garamond" w:hAnsi="Garamond" w:cs="Calibri"/>
        </w:rPr>
        <w:fldChar w:fldCharType="end"/>
      </w:r>
      <w:r w:rsidR="007E2BF3" w:rsidRPr="007E2BF3">
        <w:rPr>
          <w:rFonts w:ascii="Garamond" w:hAnsi="Garamond" w:cs="Calibri"/>
        </w:rPr>
        <w:t>.</w:t>
      </w:r>
    </w:p>
    <w:bookmarkEnd w:id="0"/>
    <w:p w14:paraId="2EEBC10E" w14:textId="237E823B" w:rsidR="003B4475" w:rsidRPr="00291B3B" w:rsidRDefault="00F91EB9" w:rsidP="00904B33">
      <w:pPr>
        <w:spacing w:before="120" w:after="120" w:line="360" w:lineRule="auto"/>
        <w:jc w:val="both"/>
        <w:rPr>
          <w:rFonts w:ascii="Garamond" w:eastAsia="Aptos" w:hAnsi="Garamond" w:cs="Calibri"/>
        </w:rPr>
      </w:pPr>
      <w:r>
        <w:rPr>
          <w:rFonts w:ascii="Garamond" w:eastAsia="Aptos" w:hAnsi="Garamond" w:cs="Calibri"/>
        </w:rPr>
        <w:t xml:space="preserve">Third, </w:t>
      </w:r>
      <w:r w:rsidR="004A1359">
        <w:rPr>
          <w:rFonts w:ascii="Garamond" w:eastAsia="Aptos" w:hAnsi="Garamond" w:cs="Calibri"/>
        </w:rPr>
        <w:t>Corlett et al</w:t>
      </w:r>
      <w:r w:rsidR="006E6C7A">
        <w:rPr>
          <w:rFonts w:ascii="Garamond" w:eastAsia="Aptos" w:hAnsi="Garamond" w:cs="Calibri"/>
        </w:rPr>
        <w:t>.</w:t>
      </w:r>
      <w:r w:rsidR="00285B5B">
        <w:rPr>
          <w:rFonts w:ascii="Garamond" w:eastAsia="Aptos" w:hAnsi="Garamond" w:cs="Calibri"/>
        </w:rPr>
        <w:t xml:space="preserve"> </w:t>
      </w:r>
      <w:r w:rsidR="004A1359">
        <w:rPr>
          <w:rFonts w:ascii="Garamond" w:eastAsia="Aptos" w:hAnsi="Garamond" w:cs="Calibri"/>
        </w:rPr>
        <w:t xml:space="preserve">criticise </w:t>
      </w:r>
      <w:r w:rsidR="002D6D40">
        <w:rPr>
          <w:rFonts w:ascii="Garamond" w:eastAsia="Aptos" w:hAnsi="Garamond" w:cs="Calibri"/>
        </w:rPr>
        <w:t xml:space="preserve">the </w:t>
      </w:r>
      <w:r w:rsidR="0011482E">
        <w:rPr>
          <w:rFonts w:ascii="Garamond" w:eastAsia="Aptos" w:hAnsi="Garamond" w:cs="Calibri"/>
        </w:rPr>
        <w:t xml:space="preserve">social </w:t>
      </w:r>
      <w:r w:rsidR="004A1359">
        <w:rPr>
          <w:rFonts w:ascii="Garamond" w:eastAsia="Aptos" w:hAnsi="Garamond" w:cs="Calibri"/>
        </w:rPr>
        <w:t xml:space="preserve">interpretation </w:t>
      </w:r>
      <w:r w:rsidR="00587853">
        <w:rPr>
          <w:rFonts w:ascii="Garamond" w:eastAsia="Aptos" w:hAnsi="Garamond" w:cs="Calibri"/>
        </w:rPr>
        <w:t xml:space="preserve">of behaviour in </w:t>
      </w:r>
      <w:r w:rsidR="004A1359">
        <w:rPr>
          <w:rFonts w:ascii="Garamond" w:eastAsia="Aptos" w:hAnsi="Garamond" w:cs="Calibri"/>
        </w:rPr>
        <w:t xml:space="preserve">game theory tasks </w:t>
      </w:r>
      <w:r w:rsidR="00F14DE6">
        <w:rPr>
          <w:rFonts w:ascii="Garamond" w:eastAsia="Aptos" w:hAnsi="Garamond" w:cs="Calibri"/>
        </w:rPr>
        <w:t>used in paranoia researc</w:t>
      </w:r>
      <w:r w:rsidR="006C75C1">
        <w:rPr>
          <w:rFonts w:ascii="Garamond" w:eastAsia="Aptos" w:hAnsi="Garamond" w:cs="Calibri"/>
        </w:rPr>
        <w:t>h</w:t>
      </w:r>
      <w:r w:rsidR="006F0EE5">
        <w:rPr>
          <w:rFonts w:ascii="Garamond" w:eastAsia="Aptos" w:hAnsi="Garamond" w:cs="Calibri"/>
        </w:rPr>
        <w:t>.</w:t>
      </w:r>
      <w:r w:rsidR="006C75C1">
        <w:rPr>
          <w:rFonts w:ascii="Garamond" w:eastAsia="Aptos" w:hAnsi="Garamond" w:cs="Calibri"/>
        </w:rPr>
        <w:t xml:space="preserve"> They</w:t>
      </w:r>
      <w:r w:rsidR="00F14DE6">
        <w:rPr>
          <w:rFonts w:ascii="Garamond" w:eastAsia="Aptos" w:hAnsi="Garamond" w:cs="Calibri"/>
        </w:rPr>
        <w:t xml:space="preserve"> </w:t>
      </w:r>
      <w:r w:rsidR="004A1359">
        <w:rPr>
          <w:rFonts w:ascii="Garamond" w:eastAsia="Aptos" w:hAnsi="Garamond" w:cs="Calibri"/>
        </w:rPr>
        <w:t>suggest</w:t>
      </w:r>
      <w:r w:rsidR="006C75C1">
        <w:rPr>
          <w:rFonts w:ascii="Garamond" w:eastAsia="Aptos" w:hAnsi="Garamond" w:cs="Calibri"/>
        </w:rPr>
        <w:t xml:space="preserve"> that in such games</w:t>
      </w:r>
      <w:r w:rsidR="004A1359">
        <w:rPr>
          <w:rFonts w:ascii="Garamond" w:eastAsia="Aptos" w:hAnsi="Garamond" w:cs="Calibri"/>
        </w:rPr>
        <w:t xml:space="preserve"> “</w:t>
      </w:r>
      <w:r w:rsidR="004A1359" w:rsidRPr="004A1359">
        <w:rPr>
          <w:rFonts w:ascii="Garamond" w:eastAsia="Aptos" w:hAnsi="Garamond" w:cs="Calibri"/>
        </w:rPr>
        <w:t xml:space="preserve">people are perhaps not regarding others and thinking recursively about their minds but rather thinking about their </w:t>
      </w:r>
      <w:r w:rsidR="00BF1152" w:rsidRPr="004A1359">
        <w:rPr>
          <w:rFonts w:ascii="Garamond" w:eastAsia="Aptos" w:hAnsi="Garamond" w:cs="Calibri"/>
        </w:rPr>
        <w:t>behaviour</w:t>
      </w:r>
      <w:r w:rsidR="004A1359" w:rsidRPr="004A1359">
        <w:rPr>
          <w:rFonts w:ascii="Garamond" w:eastAsia="Aptos" w:hAnsi="Garamond" w:cs="Calibri"/>
        </w:rPr>
        <w:t xml:space="preserve"> – about social norms</w:t>
      </w:r>
      <w:r w:rsidR="004A1359">
        <w:rPr>
          <w:rFonts w:ascii="Garamond" w:eastAsia="Aptos" w:hAnsi="Garamond" w:cs="Calibri"/>
        </w:rPr>
        <w:t>”</w:t>
      </w:r>
      <w:r w:rsidR="009B422F">
        <w:rPr>
          <w:rFonts w:ascii="Garamond" w:eastAsia="Aptos" w:hAnsi="Garamond" w:cs="Calibri"/>
        </w:rPr>
        <w:t xml:space="preserve"> (p4).</w:t>
      </w:r>
      <w:r w:rsidR="004A1359">
        <w:rPr>
          <w:rFonts w:ascii="Garamond" w:eastAsia="Aptos" w:hAnsi="Garamond" w:cs="Calibri"/>
        </w:rPr>
        <w:t xml:space="preserve"> However, </w:t>
      </w:r>
      <w:r w:rsidR="00953845" w:rsidRPr="00953845">
        <w:rPr>
          <w:rFonts w:ascii="Garamond" w:eastAsia="Aptos" w:hAnsi="Garamond" w:cs="Calibri"/>
        </w:rPr>
        <w:t xml:space="preserve">the </w:t>
      </w:r>
      <w:r w:rsidR="00CC0C1B">
        <w:rPr>
          <w:rFonts w:ascii="Garamond" w:eastAsia="Aptos" w:hAnsi="Garamond" w:cs="Calibri"/>
        </w:rPr>
        <w:t xml:space="preserve">paradigms </w:t>
      </w:r>
      <w:r w:rsidR="00953845" w:rsidRPr="00953845">
        <w:rPr>
          <w:rFonts w:ascii="Garamond" w:eastAsia="Aptos" w:hAnsi="Garamond" w:cs="Calibri"/>
        </w:rPr>
        <w:t xml:space="preserve">we </w:t>
      </w:r>
      <w:r w:rsidR="00F14DE6">
        <w:rPr>
          <w:rFonts w:ascii="Garamond" w:eastAsia="Aptos" w:hAnsi="Garamond" w:cs="Calibri"/>
        </w:rPr>
        <w:t xml:space="preserve">and </w:t>
      </w:r>
      <w:r w:rsidR="00CC0C1B">
        <w:rPr>
          <w:rFonts w:ascii="Garamond" w:eastAsia="Aptos" w:hAnsi="Garamond" w:cs="Calibri"/>
        </w:rPr>
        <w:t xml:space="preserve">collaborators </w:t>
      </w:r>
      <w:r w:rsidR="00953845" w:rsidRPr="00953845">
        <w:rPr>
          <w:rFonts w:ascii="Garamond" w:eastAsia="Aptos" w:hAnsi="Garamond" w:cs="Calibri"/>
        </w:rPr>
        <w:t xml:space="preserve">have used to study social decisions </w:t>
      </w:r>
      <w:r w:rsidR="00CC0C1B">
        <w:rPr>
          <w:rFonts w:ascii="Garamond" w:eastAsia="Aptos" w:hAnsi="Garamond" w:cs="Calibri"/>
        </w:rPr>
        <w:t xml:space="preserve">in paranoia </w:t>
      </w:r>
      <w:r w:rsidR="00953845" w:rsidRPr="00953845">
        <w:rPr>
          <w:rFonts w:ascii="Garamond" w:eastAsia="Aptos" w:hAnsi="Garamond" w:cs="Calibri"/>
        </w:rPr>
        <w:t xml:space="preserve">are </w:t>
      </w:r>
      <w:r w:rsidR="0069699D">
        <w:rPr>
          <w:rFonts w:ascii="Garamond" w:eastAsia="Aptos" w:hAnsi="Garamond" w:cs="Calibri"/>
        </w:rPr>
        <w:t>deliberately ambiguous scenarios</w:t>
      </w:r>
      <w:r w:rsidR="00953845" w:rsidRPr="00953845">
        <w:rPr>
          <w:rFonts w:ascii="Garamond" w:eastAsia="Aptos" w:hAnsi="Garamond" w:cs="Calibri"/>
        </w:rPr>
        <w:t>, lacking established norms</w:t>
      </w:r>
      <w:r w:rsidR="00AE398A">
        <w:rPr>
          <w:rFonts w:ascii="Garamond" w:eastAsia="Aptos" w:hAnsi="Garamond" w:cs="Calibri"/>
        </w:rPr>
        <w:t>;</w:t>
      </w:r>
      <w:r w:rsidR="00267BE4" w:rsidRPr="00953845">
        <w:rPr>
          <w:rFonts w:ascii="Garamond" w:eastAsia="Aptos" w:hAnsi="Garamond" w:cs="Calibri"/>
        </w:rPr>
        <w:t xml:space="preserve"> </w:t>
      </w:r>
      <w:r w:rsidR="004A1359" w:rsidRPr="004A1359">
        <w:rPr>
          <w:rFonts w:ascii="Garamond" w:eastAsia="Aptos" w:hAnsi="Garamond" w:cs="Calibri"/>
        </w:rPr>
        <w:t>receiver</w:t>
      </w:r>
      <w:r w:rsidR="00904B33">
        <w:rPr>
          <w:rFonts w:ascii="Garamond" w:eastAsia="Aptos" w:hAnsi="Garamond" w:cs="Calibri"/>
        </w:rPr>
        <w:t>s</w:t>
      </w:r>
      <w:r w:rsidR="004E0804">
        <w:rPr>
          <w:rFonts w:ascii="Garamond" w:eastAsia="Aptos" w:hAnsi="Garamond" w:cs="Calibri"/>
        </w:rPr>
        <w:t xml:space="preserve"> can often</w:t>
      </w:r>
      <w:r w:rsidR="00904B33">
        <w:rPr>
          <w:rFonts w:ascii="Garamond" w:eastAsia="Aptos" w:hAnsi="Garamond" w:cs="Calibri"/>
        </w:rPr>
        <w:t xml:space="preserve"> </w:t>
      </w:r>
      <w:r w:rsidR="004E0804">
        <w:rPr>
          <w:rFonts w:ascii="Garamond" w:eastAsia="Aptos" w:hAnsi="Garamond" w:cs="Calibri"/>
        </w:rPr>
        <w:t xml:space="preserve">benefit from </w:t>
      </w:r>
      <w:r w:rsidR="004A1359" w:rsidRPr="004A1359">
        <w:rPr>
          <w:rFonts w:ascii="Garamond" w:eastAsia="Aptos" w:hAnsi="Garamond" w:cs="Calibri"/>
        </w:rPr>
        <w:t>infer</w:t>
      </w:r>
      <w:r w:rsidR="008C1DE9">
        <w:rPr>
          <w:rFonts w:ascii="Garamond" w:eastAsia="Aptos" w:hAnsi="Garamond" w:cs="Calibri"/>
        </w:rPr>
        <w:t>ring</w:t>
      </w:r>
      <w:r w:rsidR="004A1359" w:rsidRPr="004A1359">
        <w:rPr>
          <w:rFonts w:ascii="Garamond" w:eastAsia="Aptos" w:hAnsi="Garamond" w:cs="Calibri"/>
        </w:rPr>
        <w:t xml:space="preserve"> not just what happened</w:t>
      </w:r>
      <w:r w:rsidR="00646645">
        <w:rPr>
          <w:rFonts w:ascii="Garamond" w:eastAsia="Aptos" w:hAnsi="Garamond" w:cs="Calibri"/>
        </w:rPr>
        <w:t>,</w:t>
      </w:r>
      <w:r w:rsidR="004A1359" w:rsidRPr="004A1359">
        <w:rPr>
          <w:rFonts w:ascii="Garamond" w:eastAsia="Aptos" w:hAnsi="Garamond" w:cs="Calibri"/>
        </w:rPr>
        <w:t xml:space="preserve"> but </w:t>
      </w:r>
      <w:r>
        <w:rPr>
          <w:rFonts w:ascii="Garamond" w:eastAsia="Aptos" w:hAnsi="Garamond" w:cs="Calibri"/>
        </w:rPr>
        <w:t xml:space="preserve">must ask </w:t>
      </w:r>
      <w:r w:rsidR="004A1359" w:rsidRPr="009C16A2">
        <w:rPr>
          <w:rFonts w:ascii="Garamond" w:eastAsia="Aptos" w:hAnsi="Garamond" w:cs="Calibri"/>
          <w:i/>
          <w:iCs/>
        </w:rPr>
        <w:t>why</w:t>
      </w:r>
      <w:r w:rsidR="004A1359" w:rsidRPr="004A1359">
        <w:rPr>
          <w:rFonts w:ascii="Garamond" w:eastAsia="Aptos" w:hAnsi="Garamond" w:cs="Calibri"/>
        </w:rPr>
        <w:t>.</w:t>
      </w:r>
      <w:r w:rsidR="004A1359">
        <w:rPr>
          <w:rFonts w:ascii="Garamond" w:eastAsia="Aptos" w:hAnsi="Garamond" w:cs="Calibri"/>
        </w:rPr>
        <w:t xml:space="preserve"> </w:t>
      </w:r>
      <w:r w:rsidR="00953845" w:rsidRPr="00953845">
        <w:rPr>
          <w:rFonts w:ascii="Garamond" w:eastAsia="Aptos" w:hAnsi="Garamond" w:cs="Calibri"/>
        </w:rPr>
        <w:t>This demands more than simple heuristics</w:t>
      </w:r>
      <w:r w:rsidR="00267BE4">
        <w:rPr>
          <w:rFonts w:ascii="Garamond" w:eastAsia="Aptos" w:hAnsi="Garamond" w:cs="Calibri"/>
        </w:rPr>
        <w:t xml:space="preserve"> because</w:t>
      </w:r>
      <w:r w:rsidR="00267BE4" w:rsidRPr="00953845">
        <w:rPr>
          <w:rFonts w:ascii="Garamond" w:eastAsia="Aptos" w:hAnsi="Garamond" w:cs="Calibri"/>
        </w:rPr>
        <w:t xml:space="preserve"> </w:t>
      </w:r>
      <w:r w:rsidR="00267BE4">
        <w:rPr>
          <w:rFonts w:ascii="Garamond" w:eastAsia="Aptos" w:hAnsi="Garamond" w:cs="Calibri"/>
        </w:rPr>
        <w:t xml:space="preserve">the </w:t>
      </w:r>
      <w:r w:rsidR="004B4677">
        <w:rPr>
          <w:rFonts w:ascii="Garamond" w:eastAsia="Aptos" w:hAnsi="Garamond" w:cs="Calibri"/>
        </w:rPr>
        <w:t xml:space="preserve">intent </w:t>
      </w:r>
      <w:r w:rsidR="00A517F0">
        <w:rPr>
          <w:rFonts w:ascii="Garamond" w:eastAsia="Aptos" w:hAnsi="Garamond" w:cs="Calibri"/>
        </w:rPr>
        <w:t>that</w:t>
      </w:r>
      <w:r w:rsidR="00ED2FD5">
        <w:rPr>
          <w:rFonts w:ascii="Garamond" w:eastAsia="Aptos" w:hAnsi="Garamond" w:cs="Calibri"/>
        </w:rPr>
        <w:t xml:space="preserve"> </w:t>
      </w:r>
      <w:r w:rsidR="00502FA0">
        <w:rPr>
          <w:rFonts w:ascii="Garamond" w:eastAsia="Aptos" w:hAnsi="Garamond" w:cs="Calibri"/>
        </w:rPr>
        <w:t xml:space="preserve">one </w:t>
      </w:r>
      <w:r w:rsidR="00953845" w:rsidRPr="00953845">
        <w:rPr>
          <w:rFonts w:ascii="Garamond" w:eastAsia="Aptos" w:hAnsi="Garamond" w:cs="Calibri"/>
          <w:i/>
          <w:iCs/>
        </w:rPr>
        <w:t>ought</w:t>
      </w:r>
      <w:r w:rsidR="00953845" w:rsidRPr="00953845">
        <w:rPr>
          <w:rFonts w:ascii="Garamond" w:eastAsia="Aptos" w:hAnsi="Garamond" w:cs="Calibri"/>
        </w:rPr>
        <w:t xml:space="preserve"> to </w:t>
      </w:r>
      <w:r w:rsidR="00ED2FD5">
        <w:rPr>
          <w:rFonts w:ascii="Garamond" w:eastAsia="Aptos" w:hAnsi="Garamond" w:cs="Calibri"/>
        </w:rPr>
        <w:t xml:space="preserve">attribute </w:t>
      </w:r>
      <w:r w:rsidR="00953845" w:rsidRPr="00953845">
        <w:rPr>
          <w:rFonts w:ascii="Garamond" w:eastAsia="Aptos" w:hAnsi="Garamond" w:cs="Calibri"/>
        </w:rPr>
        <w:t xml:space="preserve">when </w:t>
      </w:r>
      <w:r w:rsidR="007276D1">
        <w:rPr>
          <w:rFonts w:ascii="Garamond" w:eastAsia="Aptos" w:hAnsi="Garamond" w:cs="Calibri"/>
        </w:rPr>
        <w:t xml:space="preserve">someone else </w:t>
      </w:r>
      <w:r w:rsidR="006E6C7A">
        <w:rPr>
          <w:rFonts w:ascii="Garamond" w:eastAsia="Aptos" w:hAnsi="Garamond" w:cs="Calibri"/>
        </w:rPr>
        <w:t>behaves selfishly</w:t>
      </w:r>
      <w:r w:rsidR="003B4475">
        <w:rPr>
          <w:rFonts w:ascii="Garamond" w:eastAsia="Aptos" w:hAnsi="Garamond" w:cs="Calibri"/>
        </w:rPr>
        <w:t xml:space="preserve"> </w:t>
      </w:r>
      <w:r w:rsidR="00ED2FD5">
        <w:rPr>
          <w:rFonts w:ascii="Garamond" w:eastAsia="Aptos" w:hAnsi="Garamond" w:cs="Calibri"/>
        </w:rPr>
        <w:t xml:space="preserve">is </w:t>
      </w:r>
      <w:r w:rsidR="00ED2FD5">
        <w:rPr>
          <w:rFonts w:ascii="Garamond" w:eastAsia="Aptos" w:hAnsi="Garamond" w:cs="Calibri"/>
        </w:rPr>
        <w:lastRenderedPageBreak/>
        <w:t>under-determined.</w:t>
      </w:r>
      <w:r w:rsidR="00953845" w:rsidRPr="00953845">
        <w:rPr>
          <w:rFonts w:ascii="Garamond" w:eastAsia="Aptos" w:hAnsi="Garamond" w:cs="Calibri"/>
        </w:rPr>
        <w:t xml:space="preserve"> </w:t>
      </w:r>
      <w:r w:rsidR="004A1359" w:rsidRPr="00953845">
        <w:rPr>
          <w:rFonts w:ascii="Garamond" w:eastAsia="Aptos" w:hAnsi="Garamond" w:cs="Calibri"/>
        </w:rPr>
        <w:t>In such circumstances, model-based social reasoning (including the attribution of beliefs and intentions) tends to predominate over simpler, learned norms or habits</w:t>
      </w:r>
      <w:r w:rsidR="00B3283C">
        <w:rPr>
          <w:rFonts w:ascii="Garamond" w:eastAsia="Aptos" w:hAnsi="Garamond" w:cs="Calibri"/>
        </w:rPr>
        <w:t xml:space="preserve"> </w:t>
      </w:r>
      <w:r w:rsidR="000E7D49">
        <w:rPr>
          <w:rFonts w:ascii="Garamond" w:eastAsia="Aptos" w:hAnsi="Garamond" w:cs="Calibri"/>
        </w:rPr>
        <w:fldChar w:fldCharType="begin"/>
      </w:r>
      <w:r w:rsidR="00B3283C">
        <w:rPr>
          <w:rFonts w:ascii="Garamond" w:eastAsia="Aptos" w:hAnsi="Garamond" w:cs="Calibri"/>
        </w:rPr>
        <w:instrText xml:space="preserve"> ADDIN ZOTERO_ITEM CSL_CITATION {"citationID":"j27muPGl","properties":{"formattedCitation":"\\super [9]\\nosupersub{}","plainCitation":"[9]","noteIndex":0},"citationItems":[{"id":2901,"uris":["http://zotero.org/users/7060700/items/I7XW69TH"],"itemData":{"id":2901,"type":"article-journal","container-title":"PLOS Computational Biology","DOI":"10.1371/journal.pcbi.1004254","ISSN":"1553-7358","issue":"6","journalAbbreviation":"PLoS Comput Biol","language":"en","page":"e1004254","source":"DOI.org (Crossref)","title":"Monte Carlo Planning Method Estimates Planning Horizons during Interactive Social Exchange","volume":"11","author":[{"family":"Hula","given":"Andreas"},{"family":"Montague","given":"P. Read"},{"family":"Dayan","given":"Peter"}],"editor":[{"family":"Gershman","given":"Samuel"}],"issued":{"date-parts":[["2015",6,8]]}}}],"schema":"https://github.com/citation-style-language/schema/raw/master/csl-citation.json"} </w:instrText>
      </w:r>
      <w:r w:rsidR="000E7D49">
        <w:rPr>
          <w:rFonts w:ascii="Garamond" w:eastAsia="Aptos" w:hAnsi="Garamond" w:cs="Calibri"/>
        </w:rPr>
        <w:fldChar w:fldCharType="separate"/>
      </w:r>
      <w:r w:rsidR="00B3283C" w:rsidRPr="00B3283C">
        <w:rPr>
          <w:rFonts w:ascii="Garamond" w:hAnsi="Garamond" w:cs="Times New Roman"/>
          <w:kern w:val="0"/>
          <w:vertAlign w:val="superscript"/>
        </w:rPr>
        <w:t>[9]</w:t>
      </w:r>
      <w:r w:rsidR="000E7D49">
        <w:rPr>
          <w:rFonts w:ascii="Garamond" w:eastAsia="Aptos" w:hAnsi="Garamond" w:cs="Calibri"/>
        </w:rPr>
        <w:fldChar w:fldCharType="end"/>
      </w:r>
      <w:r w:rsidR="000E7D49">
        <w:rPr>
          <w:rFonts w:ascii="Garamond" w:eastAsia="Aptos" w:hAnsi="Garamond" w:cs="Calibri"/>
        </w:rPr>
        <w:t>.</w:t>
      </w:r>
      <w:r w:rsidR="004A1359">
        <w:rPr>
          <w:rFonts w:ascii="Garamond" w:eastAsia="Aptos" w:hAnsi="Garamond" w:cs="Calibri"/>
        </w:rPr>
        <w:t xml:space="preserve"> </w:t>
      </w:r>
      <w:r w:rsidR="00D14C3E">
        <w:rPr>
          <w:rFonts w:ascii="Garamond" w:eastAsia="Aptos" w:hAnsi="Garamond" w:cs="Calibri"/>
        </w:rPr>
        <w:t>I</w:t>
      </w:r>
      <w:r w:rsidR="00117CBC">
        <w:rPr>
          <w:rFonts w:ascii="Garamond" w:eastAsia="Aptos" w:hAnsi="Garamond" w:cs="Calibri"/>
        </w:rPr>
        <w:t xml:space="preserve">t is more likely </w:t>
      </w:r>
      <w:r w:rsidR="00953845" w:rsidRPr="00953845">
        <w:rPr>
          <w:rFonts w:ascii="Garamond" w:eastAsia="Aptos" w:hAnsi="Garamond" w:cs="Calibri"/>
        </w:rPr>
        <w:t xml:space="preserve">that different social cognitive strategies, including norms and recursive mentalising, may be </w:t>
      </w:r>
      <w:r w:rsidR="002D65EB">
        <w:rPr>
          <w:rFonts w:ascii="Garamond" w:eastAsia="Aptos" w:hAnsi="Garamond" w:cs="Calibri"/>
        </w:rPr>
        <w:t>flexibly deployed</w:t>
      </w:r>
      <w:r w:rsidR="00953845" w:rsidRPr="00953845">
        <w:rPr>
          <w:rFonts w:ascii="Garamond" w:eastAsia="Aptos" w:hAnsi="Garamond" w:cs="Calibri"/>
        </w:rPr>
        <w:t xml:space="preserve"> in different contexts</w:t>
      </w:r>
      <w:r w:rsidR="00D14C3E">
        <w:rPr>
          <w:rFonts w:ascii="Garamond" w:eastAsia="Aptos" w:hAnsi="Garamond" w:cs="Calibri"/>
        </w:rPr>
        <w:t>, as evidenced by numerous studies</w:t>
      </w:r>
      <w:r w:rsidR="000E7D49">
        <w:rPr>
          <w:rFonts w:ascii="Garamond" w:eastAsia="Aptos" w:hAnsi="Garamond" w:cs="Calibri"/>
        </w:rPr>
        <w:t xml:space="preserve"> </w:t>
      </w:r>
      <w:r w:rsidR="000E7D49">
        <w:rPr>
          <w:rFonts w:ascii="Garamond" w:eastAsia="Aptos" w:hAnsi="Garamond" w:cs="Calibri"/>
        </w:rPr>
        <w:fldChar w:fldCharType="begin"/>
      </w:r>
      <w:r w:rsidR="00B3283C">
        <w:rPr>
          <w:rFonts w:ascii="Garamond" w:eastAsia="Aptos" w:hAnsi="Garamond" w:cs="Calibri"/>
        </w:rPr>
        <w:instrText xml:space="preserve"> ADDIN ZOTERO_ITEM CSL_CITATION {"citationID":"q4d1M6ly","properties":{"formattedCitation":"\\super [10]\\nosupersub{}","plainCitation":"[10]","noteIndex":0},"citationItems":[{"id":2834,"uris":["http://zotero.org/users/7060700/items/FV7XFDUP"],"itemData":{"id":2834,"type":"article-journal","abstract":"Theory of Mind (ToM) is the ability to attribute mental states (e.g., beliefs and desires) to other people in order to understand and predict their behaviour. If others are rewarded to compete or cooperate with you, then what they will do depends upon what they believe about you. This is the reason why social interaction induces recursive ToM, of the sort “I think that you think that I think, etc.”. Critically, recursion is the common notion behind the definition of sophistication of human language, strategic thinking in games, and, arguably, ToM. Although sophisticated ToM is believed to have high adaptive fitness, broad experimental evidence from behavioural economics, experimental psychology and linguistics point towards limited recursivity in representing other’s beliefs. In this work, we test whether such apparent limitation may not in fact be proven to be adaptive, i.e. optimal in an evolutionary sense. First, we propose a meta-Bayesian approach that can predict the behaviour of ToM sophistication phenotypes who engage in social interactions. Second, we measure their adaptive fitness using evolutionary game theory. Our main contribution is to show that one does not have to appeal to biological costs to explain our limited ToM sophistication. In fact, the evolutionary cost/benefit ratio of ToM sophistication is non trivial. This is partly because an informational cost prevents highly sophisticated ToM phenotypes to fully exploit less sophisticated ones (in a competitive context). In addition, cooperation surprisingly favours lower levels of ToM sophistication. Taken together, these quantitative corollaries of the “social Bayesian brain” hypothesis provide an evolutionary account for both the limitation of ToM sophistication in humans as well as the persistence of low ToM sophistication levels.","container-title":"PLOS ONE","DOI":"10.1371/journal.pone.0087619","ISSN":"1932-6203","issue":"2","journalAbbreviation":"PLOS ONE","language":"en","note":"publisher: Public Library of Science","page":"e87619","source":"PLoS Journals","title":"Theory of Mind: Did Evolution Fool Us?","title-short":"Theory of Mind","volume":"9","author":[{"family":"Devaine","given":"Marie"},{"family":"Hollard","given":"Guillaume"},{"family":"Daunizeau","given":"Jean"}],"issued":{"date-parts":[["2014",2,5]]}}}],"schema":"https://github.com/citation-style-language/schema/raw/master/csl-citation.json"} </w:instrText>
      </w:r>
      <w:r w:rsidR="000E7D49">
        <w:rPr>
          <w:rFonts w:ascii="Garamond" w:eastAsia="Aptos" w:hAnsi="Garamond" w:cs="Calibri"/>
        </w:rPr>
        <w:fldChar w:fldCharType="separate"/>
      </w:r>
      <w:r w:rsidR="00B3283C" w:rsidRPr="00B3283C">
        <w:rPr>
          <w:rFonts w:ascii="Garamond" w:hAnsi="Garamond" w:cs="Times New Roman"/>
          <w:kern w:val="0"/>
          <w:vertAlign w:val="superscript"/>
        </w:rPr>
        <w:t>[10]</w:t>
      </w:r>
      <w:r w:rsidR="000E7D49">
        <w:rPr>
          <w:rFonts w:ascii="Garamond" w:eastAsia="Aptos" w:hAnsi="Garamond" w:cs="Calibri"/>
        </w:rPr>
        <w:fldChar w:fldCharType="end"/>
      </w:r>
      <w:r w:rsidR="000E7D49">
        <w:rPr>
          <w:rFonts w:ascii="Garamond" w:eastAsia="Aptos" w:hAnsi="Garamond" w:cs="Calibri"/>
        </w:rPr>
        <w:t xml:space="preserve">. </w:t>
      </w:r>
      <w:r w:rsidR="000D0B8D">
        <w:rPr>
          <w:rFonts w:ascii="Garamond" w:eastAsia="Aptos" w:hAnsi="Garamond" w:cs="Calibri"/>
        </w:rPr>
        <w:t>A</w:t>
      </w:r>
      <w:r w:rsidR="00953845" w:rsidRPr="00953845">
        <w:rPr>
          <w:rFonts w:ascii="Garamond" w:eastAsia="Aptos" w:hAnsi="Garamond" w:cs="Calibri"/>
        </w:rPr>
        <w:t>gain, a dichotomy arises</w:t>
      </w:r>
      <w:r w:rsidR="00B6648E">
        <w:rPr>
          <w:rFonts w:ascii="Garamond" w:eastAsia="Aptos" w:hAnsi="Garamond" w:cs="Calibri"/>
        </w:rPr>
        <w:t xml:space="preserve"> in the authors</w:t>
      </w:r>
      <w:r w:rsidR="00F236B2">
        <w:rPr>
          <w:rFonts w:ascii="Garamond" w:eastAsia="Aptos" w:hAnsi="Garamond" w:cs="Calibri"/>
        </w:rPr>
        <w:t>’</w:t>
      </w:r>
      <w:r w:rsidR="00B6648E">
        <w:rPr>
          <w:rFonts w:ascii="Garamond" w:eastAsia="Aptos" w:hAnsi="Garamond" w:cs="Calibri"/>
        </w:rPr>
        <w:t xml:space="preserve"> </w:t>
      </w:r>
      <w:r w:rsidR="000253A8">
        <w:rPr>
          <w:rFonts w:ascii="Garamond" w:eastAsia="Aptos" w:hAnsi="Garamond" w:cs="Calibri"/>
        </w:rPr>
        <w:t>framing</w:t>
      </w:r>
      <w:r w:rsidR="00953845" w:rsidRPr="00953845">
        <w:rPr>
          <w:rFonts w:ascii="Garamond" w:eastAsia="Aptos" w:hAnsi="Garamond" w:cs="Calibri"/>
        </w:rPr>
        <w:t xml:space="preserve"> that erases important nuances: our formal examination of social cognition </w:t>
      </w:r>
      <w:r w:rsidR="00320B40">
        <w:rPr>
          <w:rFonts w:ascii="Garamond" w:eastAsia="Aptos" w:hAnsi="Garamond" w:cs="Calibri"/>
        </w:rPr>
        <w:t xml:space="preserve">in delusions </w:t>
      </w:r>
      <w:r w:rsidR="00953845" w:rsidRPr="00953845">
        <w:rPr>
          <w:rFonts w:ascii="Garamond" w:eastAsia="Aptos" w:hAnsi="Garamond" w:cs="Calibri"/>
        </w:rPr>
        <w:t>has included, but never been limited to, recursive mentalising</w:t>
      </w:r>
      <w:r w:rsidR="000E7D49">
        <w:rPr>
          <w:rFonts w:ascii="Garamond" w:eastAsia="Aptos" w:hAnsi="Garamond" w:cs="Calibri"/>
        </w:rPr>
        <w:t xml:space="preserve"> </w:t>
      </w:r>
      <w:r w:rsidR="000E7D49">
        <w:rPr>
          <w:rFonts w:ascii="Garamond" w:eastAsia="Aptos" w:hAnsi="Garamond" w:cs="Calibri"/>
        </w:rPr>
        <w:fldChar w:fldCharType="begin"/>
      </w:r>
      <w:r w:rsidR="00B3283C">
        <w:rPr>
          <w:rFonts w:ascii="Garamond" w:eastAsia="Aptos" w:hAnsi="Garamond" w:cs="Calibri"/>
        </w:rPr>
        <w:instrText xml:space="preserve"> ADDIN ZOTERO_ITEM CSL_CITATION {"citationID":"xs3NTMC1","properties":{"formattedCitation":"\\super [11]\\nosupersub{}","plainCitation":"[11]","noteIndex":0},"citationItems":[{"id":2470,"uris":["http://zotero.org/users/7060700/items/BMFZ9WUX"],"itemData":{"id":2470,"type":"article-journal","container-title":"Trends in Cognitive Sciences","DOI":"10.1016/j.tics.2022.12.004","ISSN":"1364-6613, 1879-307X","issue":"3","journalAbbreviation":"Trends in Cognitive Sciences","language":"English","note":"publisher: Elsevier\nPMID: 36609016","page":"317-332","source":"www.cell.com","title":"Formalising social representation to explain psychiatric symptoms","volume":"27","author":[{"family":"Barnby","given":"Joseph M."},{"family":"Dayan","given":"Peter"},{"family":"Bell","given":"Vaughan"}],"issued":{"date-parts":[["2023",3,1]]}}}],"schema":"https://github.com/citation-style-language/schema/raw/master/csl-citation.json"} </w:instrText>
      </w:r>
      <w:r w:rsidR="000E7D49">
        <w:rPr>
          <w:rFonts w:ascii="Garamond" w:eastAsia="Aptos" w:hAnsi="Garamond" w:cs="Calibri"/>
        </w:rPr>
        <w:fldChar w:fldCharType="separate"/>
      </w:r>
      <w:r w:rsidR="00B3283C" w:rsidRPr="00B3283C">
        <w:rPr>
          <w:rFonts w:ascii="Garamond" w:hAnsi="Garamond" w:cs="Times New Roman"/>
          <w:kern w:val="0"/>
          <w:vertAlign w:val="superscript"/>
        </w:rPr>
        <w:t>[11]</w:t>
      </w:r>
      <w:r w:rsidR="000E7D49">
        <w:rPr>
          <w:rFonts w:ascii="Garamond" w:eastAsia="Aptos" w:hAnsi="Garamond" w:cs="Calibri"/>
        </w:rPr>
        <w:fldChar w:fldCharType="end"/>
      </w:r>
      <w:r w:rsidR="000E7D49">
        <w:rPr>
          <w:rFonts w:ascii="Garamond" w:eastAsia="Aptos" w:hAnsi="Garamond" w:cs="Calibri"/>
        </w:rPr>
        <w:t>.</w:t>
      </w:r>
    </w:p>
    <w:p w14:paraId="172CA4A6" w14:textId="05346B7F" w:rsidR="002A2012" w:rsidRDefault="002A2012" w:rsidP="00DB4D88">
      <w:pPr>
        <w:spacing w:before="120" w:after="120" w:line="360" w:lineRule="auto"/>
        <w:jc w:val="both"/>
        <w:rPr>
          <w:rFonts w:ascii="Garamond" w:hAnsi="Garamond"/>
        </w:rPr>
      </w:pPr>
      <w:r>
        <w:rPr>
          <w:rFonts w:ascii="Garamond" w:hAnsi="Garamond"/>
        </w:rPr>
        <w:t xml:space="preserve">We </w:t>
      </w:r>
      <w:r w:rsidR="00061686">
        <w:rPr>
          <w:rFonts w:ascii="Garamond" w:hAnsi="Garamond"/>
        </w:rPr>
        <w:t>welcome adversarial collaborations but</w:t>
      </w:r>
      <w:r>
        <w:rPr>
          <w:rFonts w:ascii="Garamond" w:hAnsi="Garamond"/>
        </w:rPr>
        <w:t xml:space="preserve"> the diverging assumptions</w:t>
      </w:r>
      <w:r>
        <w:rPr>
          <w:rFonts w:ascii="Garamond" w:hAnsi="Garamond" w:cs="Calibri"/>
        </w:rPr>
        <w:t xml:space="preserve"> about the nature of social cognition</w:t>
      </w:r>
      <w:r w:rsidR="00310C83">
        <w:rPr>
          <w:rFonts w:ascii="Garamond" w:hAnsi="Garamond" w:cs="Calibri"/>
        </w:rPr>
        <w:t xml:space="preserve"> make</w:t>
      </w:r>
      <w:r>
        <w:rPr>
          <w:rFonts w:ascii="Garamond" w:hAnsi="Garamond" w:cs="Calibri"/>
        </w:rPr>
        <w:t xml:space="preserve"> it </w:t>
      </w:r>
      <w:r w:rsidR="003B4475">
        <w:rPr>
          <w:rFonts w:ascii="Garamond" w:hAnsi="Garamond" w:cs="Calibri"/>
        </w:rPr>
        <w:t xml:space="preserve">difficult to envisage </w:t>
      </w:r>
      <w:r>
        <w:rPr>
          <w:rFonts w:ascii="Garamond" w:hAnsi="Garamond" w:cs="Calibri"/>
        </w:rPr>
        <w:t xml:space="preserve">a common </w:t>
      </w:r>
      <w:r w:rsidRPr="00DB4D88">
        <w:rPr>
          <w:rFonts w:ascii="Garamond" w:hAnsi="Garamond" w:cs="Calibri"/>
        </w:rPr>
        <w:t>interpretation of</w:t>
      </w:r>
      <w:r>
        <w:rPr>
          <w:rFonts w:ascii="Garamond" w:hAnsi="Garamond" w:cs="Calibri"/>
        </w:rPr>
        <w:t xml:space="preserve"> the outcome</w:t>
      </w:r>
      <w:r w:rsidRPr="00DB4D88">
        <w:rPr>
          <w:rFonts w:ascii="Garamond" w:hAnsi="Garamond" w:cs="Calibri"/>
        </w:rPr>
        <w:t>.</w:t>
      </w:r>
      <w:r w:rsidR="00F91EB9">
        <w:rPr>
          <w:rFonts w:ascii="Garamond" w:hAnsi="Garamond" w:cs="Calibri"/>
        </w:rPr>
        <w:t xml:space="preserve"> T</w:t>
      </w:r>
      <w:r w:rsidR="002D65EB">
        <w:rPr>
          <w:rFonts w:ascii="Garamond" w:hAnsi="Garamond" w:cs="Calibri"/>
        </w:rPr>
        <w:t>o this end, t</w:t>
      </w:r>
      <w:r w:rsidR="00F91EB9" w:rsidRPr="00DB4D88">
        <w:rPr>
          <w:rFonts w:ascii="Garamond" w:hAnsi="Garamond" w:cs="Calibri"/>
        </w:rPr>
        <w:t>he authors need to clarify how they will capture the rich and varied range of intentional inference about the behaviour of others</w:t>
      </w:r>
      <w:r w:rsidR="00A37A37">
        <w:rPr>
          <w:rFonts w:ascii="Garamond" w:hAnsi="Garamond" w:cs="Calibri"/>
        </w:rPr>
        <w:t xml:space="preserve"> present in paranoi</w:t>
      </w:r>
      <w:r w:rsidR="00A35B03">
        <w:rPr>
          <w:rFonts w:ascii="Garamond" w:hAnsi="Garamond" w:cs="Calibri"/>
        </w:rPr>
        <w:t>a</w:t>
      </w:r>
      <w:r w:rsidR="00F91EB9" w:rsidRPr="00DB4D88">
        <w:rPr>
          <w:rFonts w:ascii="Garamond" w:hAnsi="Garamond" w:cs="Calibri"/>
        </w:rPr>
        <w:t>.</w:t>
      </w:r>
      <w:r>
        <w:rPr>
          <w:rFonts w:ascii="Garamond" w:hAnsi="Garamond" w:cs="Calibri"/>
        </w:rPr>
        <w:t xml:space="preserve"> </w:t>
      </w:r>
      <w:r w:rsidRPr="00DB4D88">
        <w:rPr>
          <w:rFonts w:ascii="Garamond" w:hAnsi="Garamond" w:cs="Calibri"/>
        </w:rPr>
        <w:t>As things stand, the pseudo</w:t>
      </w:r>
      <w:r>
        <w:rPr>
          <w:rFonts w:ascii="Garamond" w:hAnsi="Garamond" w:cs="Calibri"/>
        </w:rPr>
        <w:t>-</w:t>
      </w:r>
      <w:r w:rsidRPr="00DB4D88">
        <w:rPr>
          <w:rFonts w:ascii="Garamond" w:hAnsi="Garamond" w:cs="Calibri"/>
        </w:rPr>
        <w:t>social approach only explains pseudo-paranoia.</w:t>
      </w:r>
    </w:p>
    <w:p w14:paraId="12A0C8D8" w14:textId="77777777" w:rsidR="002A2012" w:rsidRDefault="002A2012" w:rsidP="00DB4D88">
      <w:pPr>
        <w:spacing w:before="120" w:after="120" w:line="360" w:lineRule="auto"/>
        <w:jc w:val="both"/>
        <w:rPr>
          <w:rFonts w:ascii="Garamond" w:hAnsi="Garamond"/>
        </w:rPr>
      </w:pPr>
    </w:p>
    <w:p w14:paraId="372F0842" w14:textId="77777777" w:rsidR="002A2012" w:rsidRDefault="002A2012" w:rsidP="00DB4D88">
      <w:pPr>
        <w:spacing w:before="120" w:after="120" w:line="360" w:lineRule="auto"/>
        <w:jc w:val="both"/>
        <w:rPr>
          <w:rFonts w:ascii="Garamond" w:hAnsi="Garamond"/>
        </w:rPr>
      </w:pPr>
    </w:p>
    <w:p w14:paraId="57A290FA" w14:textId="77777777" w:rsidR="002A2012" w:rsidRDefault="002A2012" w:rsidP="00DB4D88">
      <w:pPr>
        <w:spacing w:before="120" w:after="120" w:line="360" w:lineRule="auto"/>
        <w:jc w:val="both"/>
        <w:rPr>
          <w:rFonts w:ascii="Garamond" w:hAnsi="Garamond"/>
        </w:rPr>
      </w:pPr>
    </w:p>
    <w:p w14:paraId="567743FA" w14:textId="77777777" w:rsidR="002A2012" w:rsidRDefault="002A2012" w:rsidP="00DB4D88">
      <w:pPr>
        <w:spacing w:before="120" w:after="120" w:line="360" w:lineRule="auto"/>
        <w:jc w:val="both"/>
        <w:rPr>
          <w:rFonts w:ascii="Garamond" w:hAnsi="Garamond" w:cs="Calibri"/>
        </w:rPr>
      </w:pPr>
    </w:p>
    <w:p w14:paraId="63283BE4" w14:textId="77777777" w:rsidR="002A2012" w:rsidRDefault="002A2012" w:rsidP="00DB4D88">
      <w:pPr>
        <w:spacing w:before="120" w:after="120" w:line="360" w:lineRule="auto"/>
        <w:jc w:val="both"/>
        <w:rPr>
          <w:rFonts w:ascii="Garamond" w:hAnsi="Garamond" w:cs="Calibri"/>
        </w:rPr>
      </w:pPr>
    </w:p>
    <w:p w14:paraId="0A4B6989" w14:textId="77777777" w:rsidR="002A2012" w:rsidRDefault="002A2012" w:rsidP="00DB4D88">
      <w:pPr>
        <w:spacing w:before="120" w:after="120" w:line="360" w:lineRule="auto"/>
        <w:jc w:val="both"/>
        <w:rPr>
          <w:rFonts w:ascii="Garamond" w:hAnsi="Garamond" w:cs="Calibri"/>
        </w:rPr>
      </w:pPr>
    </w:p>
    <w:p w14:paraId="3D3A3ED6" w14:textId="77777777" w:rsidR="00F84C68" w:rsidRPr="00DB4D88" w:rsidRDefault="00F84C68" w:rsidP="00273D8B">
      <w:pPr>
        <w:spacing w:before="120" w:after="120"/>
        <w:rPr>
          <w:rFonts w:ascii="Garamond" w:hAnsi="Garamond" w:cs="Calibri"/>
          <w:b/>
          <w:bCs/>
        </w:rPr>
      </w:pPr>
    </w:p>
    <w:p w14:paraId="13821FE1" w14:textId="77777777" w:rsidR="00F84C68" w:rsidRPr="00DB4D88" w:rsidRDefault="00F84C68" w:rsidP="00273D8B">
      <w:pPr>
        <w:spacing w:before="120" w:after="120"/>
        <w:rPr>
          <w:rFonts w:ascii="Garamond" w:hAnsi="Garamond" w:cs="Calibri"/>
          <w:b/>
          <w:bCs/>
        </w:rPr>
      </w:pPr>
    </w:p>
    <w:p w14:paraId="6414AC4D" w14:textId="77777777" w:rsidR="00F84C68" w:rsidRPr="00DB4D88" w:rsidRDefault="00F84C68" w:rsidP="00273D8B">
      <w:pPr>
        <w:spacing w:before="120" w:after="120"/>
        <w:rPr>
          <w:rFonts w:ascii="Garamond" w:hAnsi="Garamond" w:cs="Calibri"/>
          <w:b/>
          <w:bCs/>
        </w:rPr>
      </w:pPr>
    </w:p>
    <w:p w14:paraId="7ABDCEA8" w14:textId="77777777" w:rsidR="00DB4D88" w:rsidRDefault="00DB4D88">
      <w:pPr>
        <w:rPr>
          <w:rFonts w:ascii="Garamond" w:hAnsi="Garamond" w:cs="Calibri"/>
          <w:b/>
          <w:bCs/>
        </w:rPr>
      </w:pPr>
      <w:r>
        <w:rPr>
          <w:rFonts w:ascii="Garamond" w:hAnsi="Garamond" w:cs="Calibri"/>
          <w:b/>
          <w:bCs/>
        </w:rPr>
        <w:br w:type="page"/>
      </w:r>
    </w:p>
    <w:p w14:paraId="4212A8B1" w14:textId="7F54FEBE" w:rsidR="00A13F1D" w:rsidRPr="00DB4D88" w:rsidRDefault="00A13F1D" w:rsidP="00273D8B">
      <w:pPr>
        <w:spacing w:before="120" w:after="120"/>
        <w:rPr>
          <w:rFonts w:ascii="Garamond" w:hAnsi="Garamond" w:cs="Calibri"/>
          <w:b/>
          <w:bCs/>
        </w:rPr>
      </w:pPr>
      <w:r w:rsidRPr="00DB4D88">
        <w:rPr>
          <w:rFonts w:ascii="Garamond" w:hAnsi="Garamond" w:cs="Calibri"/>
          <w:b/>
          <w:bCs/>
        </w:rPr>
        <w:lastRenderedPageBreak/>
        <w:t xml:space="preserve">References </w:t>
      </w:r>
    </w:p>
    <w:p w14:paraId="60DE70FB" w14:textId="77777777" w:rsidR="00A13F1D" w:rsidRPr="00904B33" w:rsidRDefault="00A13F1D" w:rsidP="00273D8B">
      <w:pPr>
        <w:spacing w:before="120" w:after="120"/>
        <w:rPr>
          <w:rFonts w:ascii="Garamond" w:hAnsi="Garamond"/>
        </w:rPr>
      </w:pPr>
    </w:p>
    <w:p w14:paraId="02237D8E" w14:textId="34B175EF" w:rsidR="00A13F1D" w:rsidRPr="00DB4D88" w:rsidRDefault="003A49D2" w:rsidP="00273D8B">
      <w:pPr>
        <w:spacing w:before="120" w:after="120"/>
        <w:rPr>
          <w:rFonts w:ascii="Garamond" w:hAnsi="Garamond" w:cs="Calibri"/>
        </w:rPr>
      </w:pPr>
      <w:r w:rsidRPr="00DB4D88">
        <w:rPr>
          <w:rFonts w:ascii="Garamond" w:hAnsi="Garamond" w:cs="Calibri"/>
        </w:rPr>
        <w:t xml:space="preserve"> </w:t>
      </w:r>
    </w:p>
    <w:p w14:paraId="57A7D748" w14:textId="77777777" w:rsidR="00B3283C" w:rsidRPr="00B3283C" w:rsidRDefault="003A49D2" w:rsidP="00B3283C">
      <w:pPr>
        <w:pStyle w:val="Bibliography"/>
        <w:rPr>
          <w:rFonts w:ascii="Garamond" w:hAnsi="Garamond"/>
        </w:rPr>
      </w:pPr>
      <w:r w:rsidRPr="00DB4D88">
        <w:rPr>
          <w:rFonts w:ascii="Garamond" w:hAnsi="Garamond" w:cs="Calibri"/>
        </w:rPr>
        <w:fldChar w:fldCharType="begin"/>
      </w:r>
      <w:r w:rsidR="004E246D">
        <w:rPr>
          <w:rFonts w:ascii="Garamond" w:hAnsi="Garamond" w:cs="Calibri"/>
        </w:rPr>
        <w:instrText xml:space="preserve"> ADDIN ZOTERO_BIBL {"uncited":[],"omitted":[],"custom":[]} CSL_BIBLIOGRAPHY </w:instrText>
      </w:r>
      <w:r w:rsidRPr="00DB4D88">
        <w:rPr>
          <w:rFonts w:ascii="Garamond" w:hAnsi="Garamond" w:cs="Calibri"/>
        </w:rPr>
        <w:fldChar w:fldCharType="separate"/>
      </w:r>
      <w:r w:rsidR="00B3283C" w:rsidRPr="00B3283C">
        <w:rPr>
          <w:rFonts w:ascii="Garamond" w:hAnsi="Garamond"/>
        </w:rPr>
        <w:t xml:space="preserve">1. Corlett, P., Rossi-Goldthorpe, R., Suthaharan, P., Sheffield, J. M., Obeso, S. C. de, &amp; Heyes, C. (2025). Pseudosocial cognition and paranoia. </w:t>
      </w:r>
      <w:r w:rsidR="00B3283C" w:rsidRPr="00B3283C">
        <w:rPr>
          <w:rFonts w:ascii="Garamond" w:hAnsi="Garamond"/>
          <w:i/>
          <w:iCs/>
        </w:rPr>
        <w:t>Trends in Cognitive Sciences</w:t>
      </w:r>
      <w:r w:rsidR="00B3283C" w:rsidRPr="00B3283C">
        <w:rPr>
          <w:rFonts w:ascii="Garamond" w:hAnsi="Garamond"/>
        </w:rPr>
        <w:t xml:space="preserve">, </w:t>
      </w:r>
      <w:r w:rsidR="00B3283C" w:rsidRPr="00B3283C">
        <w:rPr>
          <w:rFonts w:ascii="Garamond" w:hAnsi="Garamond"/>
          <w:i/>
          <w:iCs/>
        </w:rPr>
        <w:t>0</w:t>
      </w:r>
      <w:r w:rsidR="00B3283C" w:rsidRPr="00B3283C">
        <w:rPr>
          <w:rFonts w:ascii="Garamond" w:hAnsi="Garamond"/>
        </w:rPr>
        <w:t>(0). https://doi.org/10.1016/j.tics.2025.05.019</w:t>
      </w:r>
    </w:p>
    <w:p w14:paraId="5CFAC92F" w14:textId="77777777" w:rsidR="00B3283C" w:rsidRPr="00B3283C" w:rsidRDefault="00B3283C" w:rsidP="00B3283C">
      <w:pPr>
        <w:pStyle w:val="Bibliography"/>
        <w:rPr>
          <w:rFonts w:ascii="Garamond" w:hAnsi="Garamond"/>
        </w:rPr>
      </w:pPr>
      <w:r w:rsidRPr="00B3283C">
        <w:rPr>
          <w:rFonts w:ascii="Garamond" w:hAnsi="Garamond"/>
        </w:rPr>
        <w:t xml:space="preserve">2. Freeman, D., &amp; Garety, P. A. (2000). Comments on the content of persecutory delusions: Does the definition need clarification? </w:t>
      </w:r>
      <w:r w:rsidRPr="00B3283C">
        <w:rPr>
          <w:rFonts w:ascii="Garamond" w:hAnsi="Garamond"/>
          <w:i/>
          <w:iCs/>
        </w:rPr>
        <w:t>British Journal of Clinical Psychology</w:t>
      </w:r>
      <w:r w:rsidRPr="00B3283C">
        <w:rPr>
          <w:rFonts w:ascii="Garamond" w:hAnsi="Garamond"/>
        </w:rPr>
        <w:t xml:space="preserve">, </w:t>
      </w:r>
      <w:r w:rsidRPr="00B3283C">
        <w:rPr>
          <w:rFonts w:ascii="Garamond" w:hAnsi="Garamond"/>
          <w:i/>
          <w:iCs/>
        </w:rPr>
        <w:t>39</w:t>
      </w:r>
      <w:r w:rsidRPr="00B3283C">
        <w:rPr>
          <w:rFonts w:ascii="Garamond" w:hAnsi="Garamond"/>
        </w:rPr>
        <w:t>(4), 407–414. https://doi.org/10.1348/014466500163400</w:t>
      </w:r>
    </w:p>
    <w:p w14:paraId="1C04FCB9" w14:textId="77777777" w:rsidR="00B3283C" w:rsidRPr="00B3283C" w:rsidRDefault="00B3283C" w:rsidP="00B3283C">
      <w:pPr>
        <w:pStyle w:val="Bibliography"/>
        <w:rPr>
          <w:rFonts w:ascii="Garamond" w:hAnsi="Garamond"/>
        </w:rPr>
      </w:pPr>
      <w:r w:rsidRPr="00B3283C">
        <w:rPr>
          <w:rFonts w:ascii="Garamond" w:hAnsi="Garamond"/>
        </w:rPr>
        <w:t xml:space="preserve">3. Freeman, D. (2024). </w:t>
      </w:r>
      <w:r w:rsidRPr="00B3283C">
        <w:rPr>
          <w:rFonts w:ascii="Garamond" w:hAnsi="Garamond"/>
          <w:i/>
          <w:iCs/>
        </w:rPr>
        <w:t>Paranoia: A Psychologist’s Journey Into Extreme Mistrust and Anxiety</w:t>
      </w:r>
      <w:r w:rsidRPr="00B3283C">
        <w:rPr>
          <w:rFonts w:ascii="Garamond" w:hAnsi="Garamond"/>
        </w:rPr>
        <w:t>. William Collins.</w:t>
      </w:r>
    </w:p>
    <w:p w14:paraId="06600739" w14:textId="77777777" w:rsidR="00B3283C" w:rsidRPr="00B3283C" w:rsidRDefault="00B3283C" w:rsidP="00B3283C">
      <w:pPr>
        <w:pStyle w:val="Bibliography"/>
        <w:rPr>
          <w:rFonts w:ascii="Garamond" w:hAnsi="Garamond"/>
        </w:rPr>
      </w:pPr>
      <w:r w:rsidRPr="00B3283C">
        <w:rPr>
          <w:rFonts w:ascii="Garamond" w:hAnsi="Garamond"/>
        </w:rPr>
        <w:t xml:space="preserve">4. Frith, C., &amp; Frith, U. (2023). </w:t>
      </w:r>
      <w:r w:rsidRPr="00B3283C">
        <w:rPr>
          <w:rFonts w:ascii="Garamond" w:hAnsi="Garamond"/>
          <w:i/>
          <w:iCs/>
        </w:rPr>
        <w:t>What Makes Us Social?</w:t>
      </w:r>
      <w:r w:rsidRPr="00B3283C">
        <w:rPr>
          <w:rFonts w:ascii="Garamond" w:hAnsi="Garamond"/>
        </w:rPr>
        <w:t xml:space="preserve"> The MIT Press. https://doi.org/10.7551/mitpress/10400.001.0001</w:t>
      </w:r>
    </w:p>
    <w:p w14:paraId="2D01CA29" w14:textId="77777777" w:rsidR="00B3283C" w:rsidRPr="00B3283C" w:rsidRDefault="00B3283C" w:rsidP="00B3283C">
      <w:pPr>
        <w:pStyle w:val="Bibliography"/>
        <w:rPr>
          <w:rFonts w:ascii="Garamond" w:hAnsi="Garamond"/>
        </w:rPr>
      </w:pPr>
      <w:r w:rsidRPr="00B3283C">
        <w:rPr>
          <w:rFonts w:ascii="Garamond" w:hAnsi="Garamond"/>
        </w:rPr>
        <w:t xml:space="preserve">5. Son, J.-Y., Bhandari, A., &amp; FeldmanHall, O. (2021). Cognitive maps of social features enable flexible inference in social networks. </w:t>
      </w:r>
      <w:r w:rsidRPr="00B3283C">
        <w:rPr>
          <w:rFonts w:ascii="Garamond" w:hAnsi="Garamond"/>
          <w:i/>
          <w:iCs/>
        </w:rPr>
        <w:t>Proceedings of the National Academy of Sciences</w:t>
      </w:r>
      <w:r w:rsidRPr="00B3283C">
        <w:rPr>
          <w:rFonts w:ascii="Garamond" w:hAnsi="Garamond"/>
        </w:rPr>
        <w:t xml:space="preserve">, </w:t>
      </w:r>
      <w:r w:rsidRPr="00B3283C">
        <w:rPr>
          <w:rFonts w:ascii="Garamond" w:hAnsi="Garamond"/>
          <w:i/>
          <w:iCs/>
        </w:rPr>
        <w:t>118</w:t>
      </w:r>
      <w:r w:rsidRPr="00B3283C">
        <w:rPr>
          <w:rFonts w:ascii="Garamond" w:hAnsi="Garamond"/>
        </w:rPr>
        <w:t>(39), e2021699118. https://doi.org/10.1073/pnas.2021699118</w:t>
      </w:r>
    </w:p>
    <w:p w14:paraId="38B54011" w14:textId="77777777" w:rsidR="00B3283C" w:rsidRPr="00B3283C" w:rsidRDefault="00B3283C" w:rsidP="00B3283C">
      <w:pPr>
        <w:pStyle w:val="Bibliography"/>
        <w:rPr>
          <w:rFonts w:ascii="Garamond" w:hAnsi="Garamond"/>
        </w:rPr>
      </w:pPr>
      <w:r w:rsidRPr="00B3283C">
        <w:rPr>
          <w:rFonts w:ascii="Garamond" w:hAnsi="Garamond"/>
        </w:rPr>
        <w:t xml:space="preserve">6. Raihani, N. J., &amp; Bell, V. (2019). An evolutionary perspective on paranoia. </w:t>
      </w:r>
      <w:r w:rsidRPr="00B3283C">
        <w:rPr>
          <w:rFonts w:ascii="Garamond" w:hAnsi="Garamond"/>
          <w:i/>
          <w:iCs/>
        </w:rPr>
        <w:t>Nature Human Behaviour</w:t>
      </w:r>
      <w:r w:rsidRPr="00B3283C">
        <w:rPr>
          <w:rFonts w:ascii="Garamond" w:hAnsi="Garamond"/>
        </w:rPr>
        <w:t xml:space="preserve">, </w:t>
      </w:r>
      <w:r w:rsidRPr="00B3283C">
        <w:rPr>
          <w:rFonts w:ascii="Garamond" w:hAnsi="Garamond"/>
          <w:i/>
          <w:iCs/>
        </w:rPr>
        <w:t>3</w:t>
      </w:r>
      <w:r w:rsidRPr="00B3283C">
        <w:rPr>
          <w:rFonts w:ascii="Garamond" w:hAnsi="Garamond"/>
        </w:rPr>
        <w:t>(2), 114–121. https://doi.org/10.1038/s41562-018-0495-0</w:t>
      </w:r>
    </w:p>
    <w:p w14:paraId="1C67965B" w14:textId="77777777" w:rsidR="00B3283C" w:rsidRPr="00B3283C" w:rsidRDefault="00B3283C" w:rsidP="00B3283C">
      <w:pPr>
        <w:pStyle w:val="Bibliography"/>
        <w:rPr>
          <w:rFonts w:ascii="Garamond" w:hAnsi="Garamond"/>
        </w:rPr>
      </w:pPr>
      <w:r w:rsidRPr="00B3283C">
        <w:rPr>
          <w:rFonts w:ascii="Garamond" w:hAnsi="Garamond"/>
        </w:rPr>
        <w:t xml:space="preserve">7. Pietraszewski, D., &amp; Wertz, A. E. (2022). Why Evolutionary Psychology Should Abandon Modularity. </w:t>
      </w:r>
      <w:r w:rsidRPr="00B3283C">
        <w:rPr>
          <w:rFonts w:ascii="Garamond" w:hAnsi="Garamond"/>
          <w:i/>
          <w:iCs/>
        </w:rPr>
        <w:t>Perspectives on Psychological Science</w:t>
      </w:r>
      <w:r w:rsidRPr="00B3283C">
        <w:rPr>
          <w:rFonts w:ascii="Garamond" w:hAnsi="Garamond"/>
        </w:rPr>
        <w:t xml:space="preserve">, </w:t>
      </w:r>
      <w:r w:rsidRPr="00B3283C">
        <w:rPr>
          <w:rFonts w:ascii="Garamond" w:hAnsi="Garamond"/>
          <w:i/>
          <w:iCs/>
        </w:rPr>
        <w:t>17</w:t>
      </w:r>
      <w:r w:rsidRPr="00B3283C">
        <w:rPr>
          <w:rFonts w:ascii="Garamond" w:hAnsi="Garamond"/>
        </w:rPr>
        <w:t>(2), 465–490. https://doi.org/10.1177/1745691621997113</w:t>
      </w:r>
    </w:p>
    <w:p w14:paraId="4CFFF427" w14:textId="77777777" w:rsidR="00B3283C" w:rsidRPr="00B3283C" w:rsidRDefault="00B3283C" w:rsidP="00B3283C">
      <w:pPr>
        <w:pStyle w:val="Bibliography"/>
        <w:rPr>
          <w:rFonts w:ascii="Garamond" w:hAnsi="Garamond"/>
        </w:rPr>
      </w:pPr>
      <w:r w:rsidRPr="00B3283C">
        <w:rPr>
          <w:rFonts w:ascii="Garamond" w:hAnsi="Garamond"/>
        </w:rPr>
        <w:t xml:space="preserve">8. Sober, E. (2015). </w:t>
      </w:r>
      <w:r w:rsidRPr="00B3283C">
        <w:rPr>
          <w:rFonts w:ascii="Garamond" w:hAnsi="Garamond"/>
          <w:i/>
          <w:iCs/>
        </w:rPr>
        <w:t>Ockham’s Razors: A User’s Manual</w:t>
      </w:r>
      <w:r w:rsidRPr="00B3283C">
        <w:rPr>
          <w:rFonts w:ascii="Garamond" w:hAnsi="Garamond"/>
        </w:rPr>
        <w:t xml:space="preserve"> (1st ed.). Cambridge University Press. https://doi.org/10.1017/CBO9781107705937</w:t>
      </w:r>
    </w:p>
    <w:p w14:paraId="124666DE" w14:textId="77777777" w:rsidR="00B3283C" w:rsidRPr="00B3283C" w:rsidRDefault="00B3283C" w:rsidP="00B3283C">
      <w:pPr>
        <w:pStyle w:val="Bibliography"/>
        <w:rPr>
          <w:rFonts w:ascii="Garamond" w:hAnsi="Garamond"/>
        </w:rPr>
      </w:pPr>
      <w:r w:rsidRPr="004E5BF0">
        <w:rPr>
          <w:rFonts w:ascii="Garamond" w:hAnsi="Garamond"/>
          <w:lang w:val="fr-FR"/>
        </w:rPr>
        <w:t xml:space="preserve">9. Hula, A., Montague, P. R., &amp; Dayan, P. (2015). </w:t>
      </w:r>
      <w:r w:rsidRPr="00B3283C">
        <w:rPr>
          <w:rFonts w:ascii="Garamond" w:hAnsi="Garamond"/>
        </w:rPr>
        <w:t xml:space="preserve">Monte Carlo Planning Method Estimates Planning Horizons during Interactive Social Exchange. </w:t>
      </w:r>
      <w:r w:rsidRPr="00B3283C">
        <w:rPr>
          <w:rFonts w:ascii="Garamond" w:hAnsi="Garamond"/>
          <w:i/>
          <w:iCs/>
        </w:rPr>
        <w:t>PLOS Computational Biology</w:t>
      </w:r>
      <w:r w:rsidRPr="00B3283C">
        <w:rPr>
          <w:rFonts w:ascii="Garamond" w:hAnsi="Garamond"/>
        </w:rPr>
        <w:t xml:space="preserve">, </w:t>
      </w:r>
      <w:r w:rsidRPr="00B3283C">
        <w:rPr>
          <w:rFonts w:ascii="Garamond" w:hAnsi="Garamond"/>
          <w:i/>
          <w:iCs/>
        </w:rPr>
        <w:t>11</w:t>
      </w:r>
      <w:r w:rsidRPr="00B3283C">
        <w:rPr>
          <w:rFonts w:ascii="Garamond" w:hAnsi="Garamond"/>
        </w:rPr>
        <w:t>(6), e1004254. https://doi.org/10.1371/journal.pcbi.1004254</w:t>
      </w:r>
    </w:p>
    <w:p w14:paraId="31E51F4D" w14:textId="77777777" w:rsidR="00B3283C" w:rsidRPr="00B3283C" w:rsidRDefault="00B3283C" w:rsidP="00B3283C">
      <w:pPr>
        <w:pStyle w:val="Bibliography"/>
        <w:rPr>
          <w:rFonts w:ascii="Garamond" w:hAnsi="Garamond"/>
        </w:rPr>
      </w:pPr>
      <w:r w:rsidRPr="00B3283C">
        <w:rPr>
          <w:rFonts w:ascii="Garamond" w:hAnsi="Garamond"/>
        </w:rPr>
        <w:lastRenderedPageBreak/>
        <w:t xml:space="preserve">10. Devaine, M., Hollard, G., &amp; Daunizeau, J. (2014). Theory of Mind: Did Evolution Fool Us? </w:t>
      </w:r>
      <w:r w:rsidRPr="00B3283C">
        <w:rPr>
          <w:rFonts w:ascii="Garamond" w:hAnsi="Garamond"/>
          <w:i/>
          <w:iCs/>
        </w:rPr>
        <w:t>PLOS ONE</w:t>
      </w:r>
      <w:r w:rsidRPr="00B3283C">
        <w:rPr>
          <w:rFonts w:ascii="Garamond" w:hAnsi="Garamond"/>
        </w:rPr>
        <w:t xml:space="preserve">, </w:t>
      </w:r>
      <w:r w:rsidRPr="00B3283C">
        <w:rPr>
          <w:rFonts w:ascii="Garamond" w:hAnsi="Garamond"/>
          <w:i/>
          <w:iCs/>
        </w:rPr>
        <w:t>9</w:t>
      </w:r>
      <w:r w:rsidRPr="00B3283C">
        <w:rPr>
          <w:rFonts w:ascii="Garamond" w:hAnsi="Garamond"/>
        </w:rPr>
        <w:t>(2), e87619. https://doi.org/10.1371/journal.pone.0087619</w:t>
      </w:r>
    </w:p>
    <w:p w14:paraId="3DEE9FD8" w14:textId="77777777" w:rsidR="00B3283C" w:rsidRPr="00B3283C" w:rsidRDefault="00B3283C" w:rsidP="00B3283C">
      <w:pPr>
        <w:pStyle w:val="Bibliography"/>
        <w:rPr>
          <w:rFonts w:ascii="Garamond" w:hAnsi="Garamond"/>
        </w:rPr>
      </w:pPr>
      <w:r w:rsidRPr="00B3283C">
        <w:rPr>
          <w:rFonts w:ascii="Garamond" w:hAnsi="Garamond"/>
        </w:rPr>
        <w:t xml:space="preserve">11. Barnby, J. M., Dayan, P., &amp; Bell, V. (2023). Formalising social representation to explain psychiatric symptoms. </w:t>
      </w:r>
      <w:r w:rsidRPr="00B3283C">
        <w:rPr>
          <w:rFonts w:ascii="Garamond" w:hAnsi="Garamond"/>
          <w:i/>
          <w:iCs/>
        </w:rPr>
        <w:t>Trends in Cognitive Sciences</w:t>
      </w:r>
      <w:r w:rsidRPr="00B3283C">
        <w:rPr>
          <w:rFonts w:ascii="Garamond" w:hAnsi="Garamond"/>
        </w:rPr>
        <w:t xml:space="preserve">, </w:t>
      </w:r>
      <w:r w:rsidRPr="00B3283C">
        <w:rPr>
          <w:rFonts w:ascii="Garamond" w:hAnsi="Garamond"/>
          <w:i/>
          <w:iCs/>
        </w:rPr>
        <w:t>27</w:t>
      </w:r>
      <w:r w:rsidRPr="00B3283C">
        <w:rPr>
          <w:rFonts w:ascii="Garamond" w:hAnsi="Garamond"/>
        </w:rPr>
        <w:t>(3), 317–332. https://doi.org/10.1016/j.tics.2022.12.004</w:t>
      </w:r>
    </w:p>
    <w:p w14:paraId="360EED10" w14:textId="1271B20B" w:rsidR="00ED0812" w:rsidRPr="00904B33" w:rsidRDefault="003A49D2" w:rsidP="00904B33">
      <w:pPr>
        <w:spacing w:before="120" w:after="120"/>
        <w:rPr>
          <w:rFonts w:ascii="Garamond" w:hAnsi="Garamond"/>
        </w:rPr>
      </w:pPr>
      <w:r w:rsidRPr="00DB4D88">
        <w:rPr>
          <w:rFonts w:ascii="Garamond" w:hAnsi="Garamond" w:cs="Calibri"/>
        </w:rPr>
        <w:fldChar w:fldCharType="end"/>
      </w:r>
    </w:p>
    <w:sectPr w:rsidR="00ED0812" w:rsidRPr="00904B3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E83B" w14:textId="77777777" w:rsidR="00537CED" w:rsidRDefault="00537CED" w:rsidP="00B64BFD">
      <w:r>
        <w:separator/>
      </w:r>
    </w:p>
  </w:endnote>
  <w:endnote w:type="continuationSeparator" w:id="0">
    <w:p w14:paraId="11FB075B" w14:textId="77777777" w:rsidR="00537CED" w:rsidRDefault="00537CED" w:rsidP="00B6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6011253"/>
      <w:docPartObj>
        <w:docPartGallery w:val="Page Numbers (Bottom of Page)"/>
        <w:docPartUnique/>
      </w:docPartObj>
    </w:sdtPr>
    <w:sdtContent>
      <w:p w14:paraId="1CB4CF28" w14:textId="2F102F45" w:rsidR="00B64BFD" w:rsidRDefault="00B64B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D95C40" w14:textId="77777777" w:rsidR="00B64BFD" w:rsidRDefault="00B64BFD" w:rsidP="00B64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659347749"/>
      <w:docPartObj>
        <w:docPartGallery w:val="Page Numbers (Bottom of Page)"/>
        <w:docPartUnique/>
      </w:docPartObj>
    </w:sdtPr>
    <w:sdtContent>
      <w:p w14:paraId="507915C0" w14:textId="5B82FE7D" w:rsidR="00B64BFD" w:rsidRPr="00904B33" w:rsidRDefault="00B64BFD">
        <w:pPr>
          <w:pStyle w:val="Footer"/>
          <w:framePr w:wrap="none" w:vAnchor="text" w:hAnchor="margin" w:xAlign="right" w:y="1"/>
          <w:rPr>
            <w:rStyle w:val="PageNumber"/>
            <w:rFonts w:ascii="Garamond" w:hAnsi="Garamond"/>
          </w:rPr>
        </w:pPr>
        <w:r w:rsidRPr="00B64BFD">
          <w:rPr>
            <w:rStyle w:val="PageNumber"/>
            <w:rFonts w:ascii="Garamond" w:hAnsi="Garamond"/>
          </w:rPr>
          <w:fldChar w:fldCharType="begin"/>
        </w:r>
        <w:r w:rsidRPr="00B64BFD">
          <w:rPr>
            <w:rStyle w:val="PageNumber"/>
            <w:rFonts w:ascii="Garamond" w:hAnsi="Garamond"/>
          </w:rPr>
          <w:instrText xml:space="preserve"> PAGE </w:instrText>
        </w:r>
        <w:r w:rsidRPr="00B64BFD">
          <w:rPr>
            <w:rStyle w:val="PageNumber"/>
            <w:rFonts w:ascii="Garamond" w:hAnsi="Garamond"/>
          </w:rPr>
          <w:fldChar w:fldCharType="separate"/>
        </w:r>
        <w:r w:rsidRPr="00B64BFD">
          <w:rPr>
            <w:rStyle w:val="PageNumber"/>
            <w:rFonts w:ascii="Garamond" w:hAnsi="Garamond"/>
            <w:noProof/>
          </w:rPr>
          <w:t>1</w:t>
        </w:r>
        <w:r w:rsidRPr="00B64BFD">
          <w:rPr>
            <w:rStyle w:val="PageNumber"/>
            <w:rFonts w:ascii="Garamond" w:hAnsi="Garamond"/>
          </w:rPr>
          <w:fldChar w:fldCharType="end"/>
        </w:r>
      </w:p>
    </w:sdtContent>
  </w:sdt>
  <w:p w14:paraId="25412D71" w14:textId="77777777" w:rsidR="00B64BFD" w:rsidRPr="00904B33" w:rsidRDefault="00B64BFD" w:rsidP="00B64BFD">
    <w:pPr>
      <w:pStyle w:val="Footer"/>
      <w:ind w:right="360"/>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BF68" w14:textId="77777777" w:rsidR="00537CED" w:rsidRDefault="00537CED" w:rsidP="00B64BFD">
      <w:r>
        <w:separator/>
      </w:r>
    </w:p>
  </w:footnote>
  <w:footnote w:type="continuationSeparator" w:id="0">
    <w:p w14:paraId="2C01606F" w14:textId="77777777" w:rsidR="00537CED" w:rsidRDefault="00537CED" w:rsidP="00B64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D"/>
    <w:rsid w:val="00000060"/>
    <w:rsid w:val="00001050"/>
    <w:rsid w:val="0000134E"/>
    <w:rsid w:val="00002A60"/>
    <w:rsid w:val="00002FE8"/>
    <w:rsid w:val="00003100"/>
    <w:rsid w:val="000062AA"/>
    <w:rsid w:val="00006902"/>
    <w:rsid w:val="000073C7"/>
    <w:rsid w:val="00011CF2"/>
    <w:rsid w:val="00013093"/>
    <w:rsid w:val="00013D67"/>
    <w:rsid w:val="00015568"/>
    <w:rsid w:val="00017F02"/>
    <w:rsid w:val="000237AA"/>
    <w:rsid w:val="000253A8"/>
    <w:rsid w:val="00027C18"/>
    <w:rsid w:val="00034E86"/>
    <w:rsid w:val="00040357"/>
    <w:rsid w:val="00041CDE"/>
    <w:rsid w:val="000431C5"/>
    <w:rsid w:val="000433AD"/>
    <w:rsid w:val="00046698"/>
    <w:rsid w:val="00046D79"/>
    <w:rsid w:val="00047593"/>
    <w:rsid w:val="00055AE9"/>
    <w:rsid w:val="00061686"/>
    <w:rsid w:val="00061A93"/>
    <w:rsid w:val="00062CF8"/>
    <w:rsid w:val="000635F6"/>
    <w:rsid w:val="00064B26"/>
    <w:rsid w:val="00066EDA"/>
    <w:rsid w:val="0007382C"/>
    <w:rsid w:val="00076965"/>
    <w:rsid w:val="0008241F"/>
    <w:rsid w:val="000824D0"/>
    <w:rsid w:val="00082518"/>
    <w:rsid w:val="00096A64"/>
    <w:rsid w:val="000A1676"/>
    <w:rsid w:val="000A2618"/>
    <w:rsid w:val="000A7652"/>
    <w:rsid w:val="000A7A56"/>
    <w:rsid w:val="000B0453"/>
    <w:rsid w:val="000B6745"/>
    <w:rsid w:val="000C6284"/>
    <w:rsid w:val="000D06D2"/>
    <w:rsid w:val="000D0B8D"/>
    <w:rsid w:val="000D6B5B"/>
    <w:rsid w:val="000E0347"/>
    <w:rsid w:val="000E7D49"/>
    <w:rsid w:val="000F4682"/>
    <w:rsid w:val="00100DFB"/>
    <w:rsid w:val="0010215E"/>
    <w:rsid w:val="00106022"/>
    <w:rsid w:val="00111AE4"/>
    <w:rsid w:val="001141A6"/>
    <w:rsid w:val="0011482E"/>
    <w:rsid w:val="001167BD"/>
    <w:rsid w:val="00117CBC"/>
    <w:rsid w:val="001224D1"/>
    <w:rsid w:val="001234C4"/>
    <w:rsid w:val="00124EEF"/>
    <w:rsid w:val="0012558C"/>
    <w:rsid w:val="0012666F"/>
    <w:rsid w:val="00130CA5"/>
    <w:rsid w:val="00132BB8"/>
    <w:rsid w:val="00136BE7"/>
    <w:rsid w:val="0013711F"/>
    <w:rsid w:val="001450F6"/>
    <w:rsid w:val="001516D6"/>
    <w:rsid w:val="00161726"/>
    <w:rsid w:val="001622AB"/>
    <w:rsid w:val="00162AEB"/>
    <w:rsid w:val="0016535C"/>
    <w:rsid w:val="00170B62"/>
    <w:rsid w:val="001714BF"/>
    <w:rsid w:val="0017198E"/>
    <w:rsid w:val="00173F18"/>
    <w:rsid w:val="001750B7"/>
    <w:rsid w:val="00176138"/>
    <w:rsid w:val="001771BF"/>
    <w:rsid w:val="001827FD"/>
    <w:rsid w:val="00182BF1"/>
    <w:rsid w:val="001853DA"/>
    <w:rsid w:val="001864E8"/>
    <w:rsid w:val="00191FE1"/>
    <w:rsid w:val="00197738"/>
    <w:rsid w:val="001B4680"/>
    <w:rsid w:val="001B5BA9"/>
    <w:rsid w:val="001C0BF2"/>
    <w:rsid w:val="001C0D0D"/>
    <w:rsid w:val="001C5919"/>
    <w:rsid w:val="001C5A91"/>
    <w:rsid w:val="001C6282"/>
    <w:rsid w:val="001C644C"/>
    <w:rsid w:val="001D0FC8"/>
    <w:rsid w:val="001D5685"/>
    <w:rsid w:val="001E052E"/>
    <w:rsid w:val="001F383A"/>
    <w:rsid w:val="001F3C3A"/>
    <w:rsid w:val="001F65E2"/>
    <w:rsid w:val="0020422F"/>
    <w:rsid w:val="00204653"/>
    <w:rsid w:val="00204E10"/>
    <w:rsid w:val="002055F7"/>
    <w:rsid w:val="00205F8E"/>
    <w:rsid w:val="0020663C"/>
    <w:rsid w:val="002072ED"/>
    <w:rsid w:val="00210F1E"/>
    <w:rsid w:val="00211D8F"/>
    <w:rsid w:val="002120E8"/>
    <w:rsid w:val="002136A4"/>
    <w:rsid w:val="00214A4E"/>
    <w:rsid w:val="00215961"/>
    <w:rsid w:val="00222ECF"/>
    <w:rsid w:val="00223535"/>
    <w:rsid w:val="002325ED"/>
    <w:rsid w:val="00234153"/>
    <w:rsid w:val="00236015"/>
    <w:rsid w:val="00243E94"/>
    <w:rsid w:val="0024578B"/>
    <w:rsid w:val="002539B6"/>
    <w:rsid w:val="00253F35"/>
    <w:rsid w:val="002604BB"/>
    <w:rsid w:val="0026169C"/>
    <w:rsid w:val="002624E9"/>
    <w:rsid w:val="00267470"/>
    <w:rsid w:val="00267BE4"/>
    <w:rsid w:val="00273D8B"/>
    <w:rsid w:val="002763AA"/>
    <w:rsid w:val="0027650C"/>
    <w:rsid w:val="00280FA3"/>
    <w:rsid w:val="00284FFD"/>
    <w:rsid w:val="00285B5B"/>
    <w:rsid w:val="0028674F"/>
    <w:rsid w:val="0029036A"/>
    <w:rsid w:val="0029088C"/>
    <w:rsid w:val="00291B3B"/>
    <w:rsid w:val="00293038"/>
    <w:rsid w:val="0029545E"/>
    <w:rsid w:val="002A0360"/>
    <w:rsid w:val="002A07DF"/>
    <w:rsid w:val="002A2012"/>
    <w:rsid w:val="002B0C9B"/>
    <w:rsid w:val="002B0DC5"/>
    <w:rsid w:val="002B227C"/>
    <w:rsid w:val="002B26D4"/>
    <w:rsid w:val="002B3C19"/>
    <w:rsid w:val="002B7C9A"/>
    <w:rsid w:val="002C0B75"/>
    <w:rsid w:val="002C3F25"/>
    <w:rsid w:val="002C47DA"/>
    <w:rsid w:val="002D073D"/>
    <w:rsid w:val="002D0F55"/>
    <w:rsid w:val="002D41F1"/>
    <w:rsid w:val="002D65EB"/>
    <w:rsid w:val="002D6D40"/>
    <w:rsid w:val="002E19B0"/>
    <w:rsid w:val="002F0D36"/>
    <w:rsid w:val="002F1FF9"/>
    <w:rsid w:val="002F7931"/>
    <w:rsid w:val="00307D14"/>
    <w:rsid w:val="00310A79"/>
    <w:rsid w:val="00310C83"/>
    <w:rsid w:val="00311110"/>
    <w:rsid w:val="00320B40"/>
    <w:rsid w:val="00321D79"/>
    <w:rsid w:val="003320D5"/>
    <w:rsid w:val="00332191"/>
    <w:rsid w:val="003354BF"/>
    <w:rsid w:val="00337BF0"/>
    <w:rsid w:val="00350545"/>
    <w:rsid w:val="00350FF5"/>
    <w:rsid w:val="0036452E"/>
    <w:rsid w:val="003656C3"/>
    <w:rsid w:val="00370D20"/>
    <w:rsid w:val="00372F04"/>
    <w:rsid w:val="00381E02"/>
    <w:rsid w:val="00383E0D"/>
    <w:rsid w:val="00387236"/>
    <w:rsid w:val="0039251A"/>
    <w:rsid w:val="003A3BE2"/>
    <w:rsid w:val="003A49D2"/>
    <w:rsid w:val="003B27F3"/>
    <w:rsid w:val="003B4475"/>
    <w:rsid w:val="003B618D"/>
    <w:rsid w:val="003C07A1"/>
    <w:rsid w:val="003C0C2A"/>
    <w:rsid w:val="003C5B13"/>
    <w:rsid w:val="003C6780"/>
    <w:rsid w:val="003C6993"/>
    <w:rsid w:val="003D0847"/>
    <w:rsid w:val="003D36D2"/>
    <w:rsid w:val="003D3EFA"/>
    <w:rsid w:val="003D4389"/>
    <w:rsid w:val="003F34DD"/>
    <w:rsid w:val="00402923"/>
    <w:rsid w:val="00405457"/>
    <w:rsid w:val="00406B75"/>
    <w:rsid w:val="00407E8B"/>
    <w:rsid w:val="004134AF"/>
    <w:rsid w:val="00416B87"/>
    <w:rsid w:val="00417E79"/>
    <w:rsid w:val="004202CE"/>
    <w:rsid w:val="0042122A"/>
    <w:rsid w:val="00424449"/>
    <w:rsid w:val="004343BE"/>
    <w:rsid w:val="004354AC"/>
    <w:rsid w:val="004362D1"/>
    <w:rsid w:val="00436981"/>
    <w:rsid w:val="004372C7"/>
    <w:rsid w:val="0044184B"/>
    <w:rsid w:val="0044249E"/>
    <w:rsid w:val="00446F61"/>
    <w:rsid w:val="0045268D"/>
    <w:rsid w:val="00456F8F"/>
    <w:rsid w:val="00460B00"/>
    <w:rsid w:val="004621EF"/>
    <w:rsid w:val="00465B14"/>
    <w:rsid w:val="004700DD"/>
    <w:rsid w:val="004707F2"/>
    <w:rsid w:val="00471A17"/>
    <w:rsid w:val="00472CBB"/>
    <w:rsid w:val="00474C71"/>
    <w:rsid w:val="00474DBD"/>
    <w:rsid w:val="004759A5"/>
    <w:rsid w:val="00475CDA"/>
    <w:rsid w:val="00476EEC"/>
    <w:rsid w:val="00481813"/>
    <w:rsid w:val="004857BB"/>
    <w:rsid w:val="004920A4"/>
    <w:rsid w:val="00494676"/>
    <w:rsid w:val="00497939"/>
    <w:rsid w:val="004A1359"/>
    <w:rsid w:val="004A1C40"/>
    <w:rsid w:val="004A2BF9"/>
    <w:rsid w:val="004A351A"/>
    <w:rsid w:val="004A4CBF"/>
    <w:rsid w:val="004A79F9"/>
    <w:rsid w:val="004B24AF"/>
    <w:rsid w:val="004B2867"/>
    <w:rsid w:val="004B2B39"/>
    <w:rsid w:val="004B4677"/>
    <w:rsid w:val="004B6FD7"/>
    <w:rsid w:val="004C1464"/>
    <w:rsid w:val="004C1F82"/>
    <w:rsid w:val="004C2794"/>
    <w:rsid w:val="004C3251"/>
    <w:rsid w:val="004D002D"/>
    <w:rsid w:val="004D3CCA"/>
    <w:rsid w:val="004E0804"/>
    <w:rsid w:val="004E246D"/>
    <w:rsid w:val="004E319E"/>
    <w:rsid w:val="004E3503"/>
    <w:rsid w:val="004E3ACD"/>
    <w:rsid w:val="004E5BF0"/>
    <w:rsid w:val="004E6463"/>
    <w:rsid w:val="004F11FA"/>
    <w:rsid w:val="004F39DA"/>
    <w:rsid w:val="004F50DA"/>
    <w:rsid w:val="004F5C41"/>
    <w:rsid w:val="00502FA0"/>
    <w:rsid w:val="00504537"/>
    <w:rsid w:val="005049BB"/>
    <w:rsid w:val="00507174"/>
    <w:rsid w:val="00510320"/>
    <w:rsid w:val="005119CF"/>
    <w:rsid w:val="005127C2"/>
    <w:rsid w:val="00512B28"/>
    <w:rsid w:val="00514F66"/>
    <w:rsid w:val="005232C0"/>
    <w:rsid w:val="005313DA"/>
    <w:rsid w:val="00533B62"/>
    <w:rsid w:val="00537CED"/>
    <w:rsid w:val="00542C48"/>
    <w:rsid w:val="00545022"/>
    <w:rsid w:val="00547DCF"/>
    <w:rsid w:val="00551A5D"/>
    <w:rsid w:val="00557D86"/>
    <w:rsid w:val="0057157F"/>
    <w:rsid w:val="005717D7"/>
    <w:rsid w:val="005825CA"/>
    <w:rsid w:val="005831EE"/>
    <w:rsid w:val="00585FC8"/>
    <w:rsid w:val="00587853"/>
    <w:rsid w:val="00592E8F"/>
    <w:rsid w:val="00597A02"/>
    <w:rsid w:val="005A0BF0"/>
    <w:rsid w:val="005A2309"/>
    <w:rsid w:val="005A29BA"/>
    <w:rsid w:val="005A34A6"/>
    <w:rsid w:val="005A3BD4"/>
    <w:rsid w:val="005A5FF9"/>
    <w:rsid w:val="005B1091"/>
    <w:rsid w:val="005B13AE"/>
    <w:rsid w:val="005B6775"/>
    <w:rsid w:val="005C162C"/>
    <w:rsid w:val="005C390A"/>
    <w:rsid w:val="005C592A"/>
    <w:rsid w:val="005C613A"/>
    <w:rsid w:val="005D14AA"/>
    <w:rsid w:val="005D3C5B"/>
    <w:rsid w:val="005E137C"/>
    <w:rsid w:val="005E29E5"/>
    <w:rsid w:val="005F1354"/>
    <w:rsid w:val="005F54CD"/>
    <w:rsid w:val="005F6707"/>
    <w:rsid w:val="00602BB3"/>
    <w:rsid w:val="00604BA1"/>
    <w:rsid w:val="00604BBC"/>
    <w:rsid w:val="00605379"/>
    <w:rsid w:val="006063D7"/>
    <w:rsid w:val="006076D3"/>
    <w:rsid w:val="00607925"/>
    <w:rsid w:val="0061218E"/>
    <w:rsid w:val="00615E35"/>
    <w:rsid w:val="0062245F"/>
    <w:rsid w:val="006230F8"/>
    <w:rsid w:val="00624B48"/>
    <w:rsid w:val="00627D99"/>
    <w:rsid w:val="00632288"/>
    <w:rsid w:val="00634B95"/>
    <w:rsid w:val="0063539A"/>
    <w:rsid w:val="00641512"/>
    <w:rsid w:val="00646645"/>
    <w:rsid w:val="00650600"/>
    <w:rsid w:val="00650ECA"/>
    <w:rsid w:val="006531FA"/>
    <w:rsid w:val="00673E89"/>
    <w:rsid w:val="006822B9"/>
    <w:rsid w:val="006904A7"/>
    <w:rsid w:val="00691680"/>
    <w:rsid w:val="00691E96"/>
    <w:rsid w:val="0069201E"/>
    <w:rsid w:val="0069292C"/>
    <w:rsid w:val="00692D85"/>
    <w:rsid w:val="0069347F"/>
    <w:rsid w:val="00694822"/>
    <w:rsid w:val="0069699D"/>
    <w:rsid w:val="006A0A1A"/>
    <w:rsid w:val="006A3942"/>
    <w:rsid w:val="006A3DCB"/>
    <w:rsid w:val="006A729C"/>
    <w:rsid w:val="006B5AB0"/>
    <w:rsid w:val="006C2279"/>
    <w:rsid w:val="006C420F"/>
    <w:rsid w:val="006C634B"/>
    <w:rsid w:val="006C6865"/>
    <w:rsid w:val="006C75C1"/>
    <w:rsid w:val="006C78AF"/>
    <w:rsid w:val="006C7D84"/>
    <w:rsid w:val="006D2D11"/>
    <w:rsid w:val="006D76FA"/>
    <w:rsid w:val="006E23EC"/>
    <w:rsid w:val="006E27E8"/>
    <w:rsid w:val="006E3363"/>
    <w:rsid w:val="006E3638"/>
    <w:rsid w:val="006E640D"/>
    <w:rsid w:val="006E6C7A"/>
    <w:rsid w:val="006F0EE5"/>
    <w:rsid w:val="006F17FB"/>
    <w:rsid w:val="006F184A"/>
    <w:rsid w:val="006F19E2"/>
    <w:rsid w:val="007045C1"/>
    <w:rsid w:val="00713329"/>
    <w:rsid w:val="00715EA7"/>
    <w:rsid w:val="00717574"/>
    <w:rsid w:val="0072137B"/>
    <w:rsid w:val="007229D3"/>
    <w:rsid w:val="0072326B"/>
    <w:rsid w:val="0072336C"/>
    <w:rsid w:val="0072633E"/>
    <w:rsid w:val="007276D1"/>
    <w:rsid w:val="00727737"/>
    <w:rsid w:val="0073153F"/>
    <w:rsid w:val="00736EB3"/>
    <w:rsid w:val="007415C8"/>
    <w:rsid w:val="007425E0"/>
    <w:rsid w:val="00743265"/>
    <w:rsid w:val="00746709"/>
    <w:rsid w:val="00752ACE"/>
    <w:rsid w:val="00753509"/>
    <w:rsid w:val="00760804"/>
    <w:rsid w:val="007621E8"/>
    <w:rsid w:val="00763B40"/>
    <w:rsid w:val="007662ED"/>
    <w:rsid w:val="0077046B"/>
    <w:rsid w:val="0077470A"/>
    <w:rsid w:val="00780955"/>
    <w:rsid w:val="00781016"/>
    <w:rsid w:val="007833A4"/>
    <w:rsid w:val="0078498C"/>
    <w:rsid w:val="007871F6"/>
    <w:rsid w:val="00787330"/>
    <w:rsid w:val="00791A9F"/>
    <w:rsid w:val="007A7FEC"/>
    <w:rsid w:val="007B0834"/>
    <w:rsid w:val="007B1EA6"/>
    <w:rsid w:val="007B6D00"/>
    <w:rsid w:val="007C0562"/>
    <w:rsid w:val="007D1D10"/>
    <w:rsid w:val="007D2CAE"/>
    <w:rsid w:val="007D49C0"/>
    <w:rsid w:val="007D61EF"/>
    <w:rsid w:val="007D6DC6"/>
    <w:rsid w:val="007E2ABE"/>
    <w:rsid w:val="007E2BF3"/>
    <w:rsid w:val="007E5DC6"/>
    <w:rsid w:val="007E62A1"/>
    <w:rsid w:val="007E6DB0"/>
    <w:rsid w:val="007F31C9"/>
    <w:rsid w:val="007F3CC3"/>
    <w:rsid w:val="007F560B"/>
    <w:rsid w:val="007F65A0"/>
    <w:rsid w:val="0080224E"/>
    <w:rsid w:val="0080250E"/>
    <w:rsid w:val="0080567A"/>
    <w:rsid w:val="008056C5"/>
    <w:rsid w:val="008163AB"/>
    <w:rsid w:val="00821C55"/>
    <w:rsid w:val="00823BFA"/>
    <w:rsid w:val="008243B5"/>
    <w:rsid w:val="00825DD3"/>
    <w:rsid w:val="008262AC"/>
    <w:rsid w:val="00826FE5"/>
    <w:rsid w:val="00834E79"/>
    <w:rsid w:val="0083569F"/>
    <w:rsid w:val="00837084"/>
    <w:rsid w:val="00841376"/>
    <w:rsid w:val="0084628A"/>
    <w:rsid w:val="00856D33"/>
    <w:rsid w:val="008646BD"/>
    <w:rsid w:val="008656AD"/>
    <w:rsid w:val="008668D6"/>
    <w:rsid w:val="00867662"/>
    <w:rsid w:val="008726B8"/>
    <w:rsid w:val="00875159"/>
    <w:rsid w:val="00883787"/>
    <w:rsid w:val="00884760"/>
    <w:rsid w:val="00887C6B"/>
    <w:rsid w:val="008901CE"/>
    <w:rsid w:val="00892311"/>
    <w:rsid w:val="00894583"/>
    <w:rsid w:val="00895272"/>
    <w:rsid w:val="00895BE2"/>
    <w:rsid w:val="008A2072"/>
    <w:rsid w:val="008A277C"/>
    <w:rsid w:val="008B27B6"/>
    <w:rsid w:val="008B4464"/>
    <w:rsid w:val="008C05CC"/>
    <w:rsid w:val="008C1DE9"/>
    <w:rsid w:val="008C38CD"/>
    <w:rsid w:val="008C6128"/>
    <w:rsid w:val="008D310A"/>
    <w:rsid w:val="008D48ED"/>
    <w:rsid w:val="008D7D2C"/>
    <w:rsid w:val="008E2B16"/>
    <w:rsid w:val="008E50B8"/>
    <w:rsid w:val="008F0B62"/>
    <w:rsid w:val="008F11F8"/>
    <w:rsid w:val="008F6A67"/>
    <w:rsid w:val="0090068B"/>
    <w:rsid w:val="00900E53"/>
    <w:rsid w:val="00904B33"/>
    <w:rsid w:val="00905113"/>
    <w:rsid w:val="0090520A"/>
    <w:rsid w:val="009052FC"/>
    <w:rsid w:val="009066F3"/>
    <w:rsid w:val="009070D0"/>
    <w:rsid w:val="00907EA3"/>
    <w:rsid w:val="00912C53"/>
    <w:rsid w:val="00925EB3"/>
    <w:rsid w:val="00930D22"/>
    <w:rsid w:val="00935A10"/>
    <w:rsid w:val="00935CE7"/>
    <w:rsid w:val="0093742F"/>
    <w:rsid w:val="00942AE5"/>
    <w:rsid w:val="00953840"/>
    <w:rsid w:val="00953845"/>
    <w:rsid w:val="00954457"/>
    <w:rsid w:val="0095608E"/>
    <w:rsid w:val="00960C1F"/>
    <w:rsid w:val="0096317F"/>
    <w:rsid w:val="00963900"/>
    <w:rsid w:val="00970B44"/>
    <w:rsid w:val="00974ACC"/>
    <w:rsid w:val="00976FE9"/>
    <w:rsid w:val="0098286B"/>
    <w:rsid w:val="009829F1"/>
    <w:rsid w:val="00982A27"/>
    <w:rsid w:val="0098322A"/>
    <w:rsid w:val="009846AA"/>
    <w:rsid w:val="00987CB0"/>
    <w:rsid w:val="0099288E"/>
    <w:rsid w:val="00994706"/>
    <w:rsid w:val="00995051"/>
    <w:rsid w:val="00996C1E"/>
    <w:rsid w:val="00997BFC"/>
    <w:rsid w:val="009A1AB0"/>
    <w:rsid w:val="009A2B9D"/>
    <w:rsid w:val="009B0D09"/>
    <w:rsid w:val="009B2670"/>
    <w:rsid w:val="009B3AAF"/>
    <w:rsid w:val="009B422F"/>
    <w:rsid w:val="009C16A2"/>
    <w:rsid w:val="009C1A2B"/>
    <w:rsid w:val="009C4768"/>
    <w:rsid w:val="009C6B6A"/>
    <w:rsid w:val="009D2860"/>
    <w:rsid w:val="009D3C58"/>
    <w:rsid w:val="009D5795"/>
    <w:rsid w:val="009D65F7"/>
    <w:rsid w:val="009E2F78"/>
    <w:rsid w:val="009E39C6"/>
    <w:rsid w:val="009E5C35"/>
    <w:rsid w:val="009F1FE5"/>
    <w:rsid w:val="009F408B"/>
    <w:rsid w:val="009F5880"/>
    <w:rsid w:val="00A00C26"/>
    <w:rsid w:val="00A013FD"/>
    <w:rsid w:val="00A02D56"/>
    <w:rsid w:val="00A033C4"/>
    <w:rsid w:val="00A076AE"/>
    <w:rsid w:val="00A11164"/>
    <w:rsid w:val="00A12353"/>
    <w:rsid w:val="00A13F1D"/>
    <w:rsid w:val="00A230C0"/>
    <w:rsid w:val="00A23969"/>
    <w:rsid w:val="00A260EF"/>
    <w:rsid w:val="00A31334"/>
    <w:rsid w:val="00A343C6"/>
    <w:rsid w:val="00A35B03"/>
    <w:rsid w:val="00A37148"/>
    <w:rsid w:val="00A37A37"/>
    <w:rsid w:val="00A37DB2"/>
    <w:rsid w:val="00A45E92"/>
    <w:rsid w:val="00A4686C"/>
    <w:rsid w:val="00A517F0"/>
    <w:rsid w:val="00A60C11"/>
    <w:rsid w:val="00A64415"/>
    <w:rsid w:val="00A67530"/>
    <w:rsid w:val="00A768F6"/>
    <w:rsid w:val="00A826FD"/>
    <w:rsid w:val="00A83CC0"/>
    <w:rsid w:val="00A84271"/>
    <w:rsid w:val="00A929B3"/>
    <w:rsid w:val="00A95B15"/>
    <w:rsid w:val="00AA2087"/>
    <w:rsid w:val="00AA3007"/>
    <w:rsid w:val="00AA6002"/>
    <w:rsid w:val="00AA6D87"/>
    <w:rsid w:val="00AB147D"/>
    <w:rsid w:val="00AB1DDE"/>
    <w:rsid w:val="00AB28DE"/>
    <w:rsid w:val="00AC2A1B"/>
    <w:rsid w:val="00AC2D92"/>
    <w:rsid w:val="00AC5A2F"/>
    <w:rsid w:val="00AC7094"/>
    <w:rsid w:val="00AD15A2"/>
    <w:rsid w:val="00AD2B70"/>
    <w:rsid w:val="00AD2F98"/>
    <w:rsid w:val="00AD317E"/>
    <w:rsid w:val="00AD6D90"/>
    <w:rsid w:val="00AD7A98"/>
    <w:rsid w:val="00AE1162"/>
    <w:rsid w:val="00AE1523"/>
    <w:rsid w:val="00AE398A"/>
    <w:rsid w:val="00AE51ED"/>
    <w:rsid w:val="00AE5FFE"/>
    <w:rsid w:val="00AE6BD0"/>
    <w:rsid w:val="00AE745F"/>
    <w:rsid w:val="00AE761F"/>
    <w:rsid w:val="00AF2C30"/>
    <w:rsid w:val="00AF425A"/>
    <w:rsid w:val="00AF537E"/>
    <w:rsid w:val="00B0256D"/>
    <w:rsid w:val="00B106D9"/>
    <w:rsid w:val="00B11C25"/>
    <w:rsid w:val="00B169CA"/>
    <w:rsid w:val="00B17DF4"/>
    <w:rsid w:val="00B2061F"/>
    <w:rsid w:val="00B22D6B"/>
    <w:rsid w:val="00B26CFC"/>
    <w:rsid w:val="00B272B7"/>
    <w:rsid w:val="00B30106"/>
    <w:rsid w:val="00B3283C"/>
    <w:rsid w:val="00B44936"/>
    <w:rsid w:val="00B47116"/>
    <w:rsid w:val="00B47176"/>
    <w:rsid w:val="00B51B4C"/>
    <w:rsid w:val="00B57F76"/>
    <w:rsid w:val="00B60222"/>
    <w:rsid w:val="00B63D64"/>
    <w:rsid w:val="00B64BFD"/>
    <w:rsid w:val="00B6648E"/>
    <w:rsid w:val="00B66D07"/>
    <w:rsid w:val="00B745AF"/>
    <w:rsid w:val="00B753FC"/>
    <w:rsid w:val="00B75E1D"/>
    <w:rsid w:val="00B81F4E"/>
    <w:rsid w:val="00B8485E"/>
    <w:rsid w:val="00B85DD9"/>
    <w:rsid w:val="00B900CB"/>
    <w:rsid w:val="00B906D9"/>
    <w:rsid w:val="00B909E2"/>
    <w:rsid w:val="00B94014"/>
    <w:rsid w:val="00B9576B"/>
    <w:rsid w:val="00B95C53"/>
    <w:rsid w:val="00BA09F8"/>
    <w:rsid w:val="00BA2F5B"/>
    <w:rsid w:val="00BB086C"/>
    <w:rsid w:val="00BB1DD7"/>
    <w:rsid w:val="00BB2A90"/>
    <w:rsid w:val="00BB36CA"/>
    <w:rsid w:val="00BB671E"/>
    <w:rsid w:val="00BC04BD"/>
    <w:rsid w:val="00BC0D80"/>
    <w:rsid w:val="00BC124C"/>
    <w:rsid w:val="00BC2F42"/>
    <w:rsid w:val="00BC399D"/>
    <w:rsid w:val="00BC57E9"/>
    <w:rsid w:val="00BC6F28"/>
    <w:rsid w:val="00BD5B8D"/>
    <w:rsid w:val="00BE52BB"/>
    <w:rsid w:val="00BE547F"/>
    <w:rsid w:val="00BF0C5C"/>
    <w:rsid w:val="00BF1152"/>
    <w:rsid w:val="00BF2DC4"/>
    <w:rsid w:val="00BF3E7A"/>
    <w:rsid w:val="00BF6C61"/>
    <w:rsid w:val="00C05B76"/>
    <w:rsid w:val="00C06C02"/>
    <w:rsid w:val="00C07482"/>
    <w:rsid w:val="00C10B70"/>
    <w:rsid w:val="00C15E38"/>
    <w:rsid w:val="00C16453"/>
    <w:rsid w:val="00C1761D"/>
    <w:rsid w:val="00C20209"/>
    <w:rsid w:val="00C21FFC"/>
    <w:rsid w:val="00C245E4"/>
    <w:rsid w:val="00C25B27"/>
    <w:rsid w:val="00C3017D"/>
    <w:rsid w:val="00C314AF"/>
    <w:rsid w:val="00C35211"/>
    <w:rsid w:val="00C40041"/>
    <w:rsid w:val="00C4173F"/>
    <w:rsid w:val="00C445EC"/>
    <w:rsid w:val="00C47C5B"/>
    <w:rsid w:val="00C525B4"/>
    <w:rsid w:val="00C5665C"/>
    <w:rsid w:val="00C57A1C"/>
    <w:rsid w:val="00C57B73"/>
    <w:rsid w:val="00C60776"/>
    <w:rsid w:val="00C62AA7"/>
    <w:rsid w:val="00C62C72"/>
    <w:rsid w:val="00C73422"/>
    <w:rsid w:val="00C77B4C"/>
    <w:rsid w:val="00C81D21"/>
    <w:rsid w:val="00C8418C"/>
    <w:rsid w:val="00C8444D"/>
    <w:rsid w:val="00C85A0E"/>
    <w:rsid w:val="00C860B1"/>
    <w:rsid w:val="00C867D6"/>
    <w:rsid w:val="00C9332F"/>
    <w:rsid w:val="00C941ED"/>
    <w:rsid w:val="00CA0B0C"/>
    <w:rsid w:val="00CA2231"/>
    <w:rsid w:val="00CA2595"/>
    <w:rsid w:val="00CA7372"/>
    <w:rsid w:val="00CB1EF7"/>
    <w:rsid w:val="00CB4D0D"/>
    <w:rsid w:val="00CC028D"/>
    <w:rsid w:val="00CC0C1B"/>
    <w:rsid w:val="00CC189D"/>
    <w:rsid w:val="00CC253A"/>
    <w:rsid w:val="00CC2A78"/>
    <w:rsid w:val="00CC3158"/>
    <w:rsid w:val="00CC3EAB"/>
    <w:rsid w:val="00CC5C49"/>
    <w:rsid w:val="00CC79D9"/>
    <w:rsid w:val="00CD305F"/>
    <w:rsid w:val="00CD46FF"/>
    <w:rsid w:val="00CD4A5F"/>
    <w:rsid w:val="00CD7143"/>
    <w:rsid w:val="00CE1531"/>
    <w:rsid w:val="00CE26D2"/>
    <w:rsid w:val="00CE2CAF"/>
    <w:rsid w:val="00CE3C39"/>
    <w:rsid w:val="00CE40B1"/>
    <w:rsid w:val="00CE65EF"/>
    <w:rsid w:val="00CF1E32"/>
    <w:rsid w:val="00CF5659"/>
    <w:rsid w:val="00D07149"/>
    <w:rsid w:val="00D10990"/>
    <w:rsid w:val="00D14A17"/>
    <w:rsid w:val="00D14C3E"/>
    <w:rsid w:val="00D17C0B"/>
    <w:rsid w:val="00D20F79"/>
    <w:rsid w:val="00D221C2"/>
    <w:rsid w:val="00D237A6"/>
    <w:rsid w:val="00D2390B"/>
    <w:rsid w:val="00D23E40"/>
    <w:rsid w:val="00D262AB"/>
    <w:rsid w:val="00D33E2C"/>
    <w:rsid w:val="00D33FBF"/>
    <w:rsid w:val="00D3566F"/>
    <w:rsid w:val="00D35EEF"/>
    <w:rsid w:val="00D410CF"/>
    <w:rsid w:val="00D41350"/>
    <w:rsid w:val="00D414E7"/>
    <w:rsid w:val="00D45444"/>
    <w:rsid w:val="00D45CBA"/>
    <w:rsid w:val="00D47889"/>
    <w:rsid w:val="00D50D3A"/>
    <w:rsid w:val="00D5686B"/>
    <w:rsid w:val="00D631F7"/>
    <w:rsid w:val="00D63EBF"/>
    <w:rsid w:val="00D65355"/>
    <w:rsid w:val="00D736F7"/>
    <w:rsid w:val="00D737CB"/>
    <w:rsid w:val="00D7569C"/>
    <w:rsid w:val="00D76643"/>
    <w:rsid w:val="00D82AD2"/>
    <w:rsid w:val="00D8385B"/>
    <w:rsid w:val="00D87DB5"/>
    <w:rsid w:val="00D93599"/>
    <w:rsid w:val="00D9397A"/>
    <w:rsid w:val="00D939C2"/>
    <w:rsid w:val="00D948C4"/>
    <w:rsid w:val="00D94F7A"/>
    <w:rsid w:val="00DA05FE"/>
    <w:rsid w:val="00DA2266"/>
    <w:rsid w:val="00DA51DE"/>
    <w:rsid w:val="00DB1A73"/>
    <w:rsid w:val="00DB43B7"/>
    <w:rsid w:val="00DB44B6"/>
    <w:rsid w:val="00DB4D88"/>
    <w:rsid w:val="00DB6789"/>
    <w:rsid w:val="00DC05C5"/>
    <w:rsid w:val="00DC64CD"/>
    <w:rsid w:val="00DD413D"/>
    <w:rsid w:val="00DD47AA"/>
    <w:rsid w:val="00DD7E10"/>
    <w:rsid w:val="00DE1DD9"/>
    <w:rsid w:val="00DE5C4C"/>
    <w:rsid w:val="00DF117F"/>
    <w:rsid w:val="00DF34A5"/>
    <w:rsid w:val="00DF4708"/>
    <w:rsid w:val="00DF530F"/>
    <w:rsid w:val="00DF6959"/>
    <w:rsid w:val="00DF7A58"/>
    <w:rsid w:val="00E05162"/>
    <w:rsid w:val="00E0765A"/>
    <w:rsid w:val="00E17B0F"/>
    <w:rsid w:val="00E21409"/>
    <w:rsid w:val="00E22EF4"/>
    <w:rsid w:val="00E255D6"/>
    <w:rsid w:val="00E27B14"/>
    <w:rsid w:val="00E27FC3"/>
    <w:rsid w:val="00E31EE1"/>
    <w:rsid w:val="00E36EFD"/>
    <w:rsid w:val="00E405DB"/>
    <w:rsid w:val="00E43A98"/>
    <w:rsid w:val="00E4522D"/>
    <w:rsid w:val="00E47C58"/>
    <w:rsid w:val="00E51089"/>
    <w:rsid w:val="00E510F0"/>
    <w:rsid w:val="00E51C1F"/>
    <w:rsid w:val="00E601FC"/>
    <w:rsid w:val="00E6524F"/>
    <w:rsid w:val="00E71419"/>
    <w:rsid w:val="00E72C84"/>
    <w:rsid w:val="00E803C7"/>
    <w:rsid w:val="00E8347D"/>
    <w:rsid w:val="00E86F8C"/>
    <w:rsid w:val="00E9080E"/>
    <w:rsid w:val="00E91393"/>
    <w:rsid w:val="00E940D9"/>
    <w:rsid w:val="00EA2F79"/>
    <w:rsid w:val="00EB3130"/>
    <w:rsid w:val="00EB31A4"/>
    <w:rsid w:val="00EB45BD"/>
    <w:rsid w:val="00EB7CBE"/>
    <w:rsid w:val="00EC1469"/>
    <w:rsid w:val="00EC2138"/>
    <w:rsid w:val="00EC7E3C"/>
    <w:rsid w:val="00ED0812"/>
    <w:rsid w:val="00ED21ED"/>
    <w:rsid w:val="00ED296B"/>
    <w:rsid w:val="00ED2AB9"/>
    <w:rsid w:val="00ED2FD5"/>
    <w:rsid w:val="00ED558D"/>
    <w:rsid w:val="00ED6797"/>
    <w:rsid w:val="00EE1F05"/>
    <w:rsid w:val="00EE50BF"/>
    <w:rsid w:val="00EF2B99"/>
    <w:rsid w:val="00EF4C08"/>
    <w:rsid w:val="00EF585B"/>
    <w:rsid w:val="00F01C02"/>
    <w:rsid w:val="00F0748F"/>
    <w:rsid w:val="00F07708"/>
    <w:rsid w:val="00F14DE6"/>
    <w:rsid w:val="00F211B3"/>
    <w:rsid w:val="00F225B8"/>
    <w:rsid w:val="00F22B9C"/>
    <w:rsid w:val="00F236B2"/>
    <w:rsid w:val="00F2746D"/>
    <w:rsid w:val="00F308D0"/>
    <w:rsid w:val="00F31149"/>
    <w:rsid w:val="00F3131D"/>
    <w:rsid w:val="00F3227A"/>
    <w:rsid w:val="00F329D7"/>
    <w:rsid w:val="00F351E0"/>
    <w:rsid w:val="00F373C9"/>
    <w:rsid w:val="00F439B8"/>
    <w:rsid w:val="00F4403E"/>
    <w:rsid w:val="00F4491F"/>
    <w:rsid w:val="00F54E4E"/>
    <w:rsid w:val="00F5511B"/>
    <w:rsid w:val="00F5724C"/>
    <w:rsid w:val="00F57DA1"/>
    <w:rsid w:val="00F627F8"/>
    <w:rsid w:val="00F634FB"/>
    <w:rsid w:val="00F65F91"/>
    <w:rsid w:val="00F6613A"/>
    <w:rsid w:val="00F67151"/>
    <w:rsid w:val="00F71143"/>
    <w:rsid w:val="00F71CAD"/>
    <w:rsid w:val="00F7327A"/>
    <w:rsid w:val="00F738BF"/>
    <w:rsid w:val="00F77E3B"/>
    <w:rsid w:val="00F84934"/>
    <w:rsid w:val="00F84C68"/>
    <w:rsid w:val="00F870EA"/>
    <w:rsid w:val="00F91EB9"/>
    <w:rsid w:val="00F92598"/>
    <w:rsid w:val="00F928EB"/>
    <w:rsid w:val="00F9500E"/>
    <w:rsid w:val="00F97230"/>
    <w:rsid w:val="00F97D12"/>
    <w:rsid w:val="00FA2677"/>
    <w:rsid w:val="00FA2ADB"/>
    <w:rsid w:val="00FA5A07"/>
    <w:rsid w:val="00FA69C6"/>
    <w:rsid w:val="00FA6BFA"/>
    <w:rsid w:val="00FB069B"/>
    <w:rsid w:val="00FB128E"/>
    <w:rsid w:val="00FB5BD9"/>
    <w:rsid w:val="00FC1225"/>
    <w:rsid w:val="00FC2A59"/>
    <w:rsid w:val="00FC4348"/>
    <w:rsid w:val="00FC5A10"/>
    <w:rsid w:val="00FD17F1"/>
    <w:rsid w:val="00FD2FE1"/>
    <w:rsid w:val="00FD312F"/>
    <w:rsid w:val="00FD6EAA"/>
    <w:rsid w:val="00FE03B8"/>
    <w:rsid w:val="00FE27F5"/>
    <w:rsid w:val="00FE5665"/>
    <w:rsid w:val="00FE71B9"/>
    <w:rsid w:val="00FE787A"/>
    <w:rsid w:val="00FE78B8"/>
    <w:rsid w:val="00FF0FAA"/>
    <w:rsid w:val="00FF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38DA"/>
  <w15:chartTrackingRefBased/>
  <w15:docId w15:val="{050DD43C-68B6-3142-9662-84D9F9F4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1D"/>
  </w:style>
  <w:style w:type="paragraph" w:styleId="Heading1">
    <w:name w:val="heading 1"/>
    <w:basedOn w:val="Normal"/>
    <w:next w:val="Normal"/>
    <w:link w:val="Heading1Char"/>
    <w:uiPriority w:val="9"/>
    <w:qFormat/>
    <w:rsid w:val="00A13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F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F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F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F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F1D"/>
    <w:rPr>
      <w:rFonts w:eastAsiaTheme="majorEastAsia" w:cstheme="majorBidi"/>
      <w:color w:val="272727" w:themeColor="text1" w:themeTint="D8"/>
    </w:rPr>
  </w:style>
  <w:style w:type="paragraph" w:styleId="Title">
    <w:name w:val="Title"/>
    <w:basedOn w:val="Normal"/>
    <w:next w:val="Normal"/>
    <w:link w:val="TitleChar"/>
    <w:uiPriority w:val="10"/>
    <w:qFormat/>
    <w:rsid w:val="00A13F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F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F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F1D"/>
    <w:rPr>
      <w:i/>
      <w:iCs/>
      <w:color w:val="404040" w:themeColor="text1" w:themeTint="BF"/>
    </w:rPr>
  </w:style>
  <w:style w:type="paragraph" w:styleId="ListParagraph">
    <w:name w:val="List Paragraph"/>
    <w:basedOn w:val="Normal"/>
    <w:uiPriority w:val="34"/>
    <w:qFormat/>
    <w:rsid w:val="00A13F1D"/>
    <w:pPr>
      <w:ind w:left="720"/>
      <w:contextualSpacing/>
    </w:pPr>
  </w:style>
  <w:style w:type="character" w:styleId="IntenseEmphasis">
    <w:name w:val="Intense Emphasis"/>
    <w:basedOn w:val="DefaultParagraphFont"/>
    <w:uiPriority w:val="21"/>
    <w:qFormat/>
    <w:rsid w:val="00A13F1D"/>
    <w:rPr>
      <w:i/>
      <w:iCs/>
      <w:color w:val="0F4761" w:themeColor="accent1" w:themeShade="BF"/>
    </w:rPr>
  </w:style>
  <w:style w:type="paragraph" w:styleId="IntenseQuote">
    <w:name w:val="Intense Quote"/>
    <w:basedOn w:val="Normal"/>
    <w:next w:val="Normal"/>
    <w:link w:val="IntenseQuoteChar"/>
    <w:uiPriority w:val="30"/>
    <w:qFormat/>
    <w:rsid w:val="00A13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F1D"/>
    <w:rPr>
      <w:i/>
      <w:iCs/>
      <w:color w:val="0F4761" w:themeColor="accent1" w:themeShade="BF"/>
    </w:rPr>
  </w:style>
  <w:style w:type="character" w:styleId="IntenseReference">
    <w:name w:val="Intense Reference"/>
    <w:basedOn w:val="DefaultParagraphFont"/>
    <w:uiPriority w:val="32"/>
    <w:qFormat/>
    <w:rsid w:val="00A13F1D"/>
    <w:rPr>
      <w:b/>
      <w:bCs/>
      <w:smallCaps/>
      <w:color w:val="0F4761" w:themeColor="accent1" w:themeShade="BF"/>
      <w:spacing w:val="5"/>
    </w:rPr>
  </w:style>
  <w:style w:type="paragraph" w:styleId="Bibliography">
    <w:name w:val="Bibliography"/>
    <w:basedOn w:val="Normal"/>
    <w:next w:val="Normal"/>
    <w:uiPriority w:val="37"/>
    <w:unhideWhenUsed/>
    <w:rsid w:val="00A13F1D"/>
    <w:pPr>
      <w:spacing w:line="480" w:lineRule="auto"/>
      <w:ind w:left="720" w:hanging="720"/>
    </w:pPr>
  </w:style>
  <w:style w:type="character" w:styleId="CommentReference">
    <w:name w:val="annotation reference"/>
    <w:basedOn w:val="DefaultParagraphFont"/>
    <w:uiPriority w:val="99"/>
    <w:semiHidden/>
    <w:unhideWhenUsed/>
    <w:rsid w:val="00A13F1D"/>
    <w:rPr>
      <w:sz w:val="16"/>
      <w:szCs w:val="16"/>
    </w:rPr>
  </w:style>
  <w:style w:type="paragraph" w:styleId="Footer">
    <w:name w:val="footer"/>
    <w:basedOn w:val="Normal"/>
    <w:link w:val="FooterChar"/>
    <w:uiPriority w:val="99"/>
    <w:unhideWhenUsed/>
    <w:rsid w:val="00B64BFD"/>
    <w:pPr>
      <w:tabs>
        <w:tab w:val="center" w:pos="4513"/>
        <w:tab w:val="right" w:pos="9026"/>
      </w:tabs>
    </w:pPr>
  </w:style>
  <w:style w:type="character" w:customStyle="1" w:styleId="FooterChar">
    <w:name w:val="Footer Char"/>
    <w:basedOn w:val="DefaultParagraphFont"/>
    <w:link w:val="Footer"/>
    <w:uiPriority w:val="99"/>
    <w:rsid w:val="00B64BFD"/>
  </w:style>
  <w:style w:type="character" w:styleId="PageNumber">
    <w:name w:val="page number"/>
    <w:basedOn w:val="DefaultParagraphFont"/>
    <w:uiPriority w:val="99"/>
    <w:semiHidden/>
    <w:unhideWhenUsed/>
    <w:rsid w:val="00B64BFD"/>
  </w:style>
  <w:style w:type="paragraph" w:styleId="Header">
    <w:name w:val="header"/>
    <w:basedOn w:val="Normal"/>
    <w:link w:val="HeaderChar"/>
    <w:uiPriority w:val="99"/>
    <w:unhideWhenUsed/>
    <w:rsid w:val="00B64BFD"/>
    <w:pPr>
      <w:tabs>
        <w:tab w:val="center" w:pos="4513"/>
        <w:tab w:val="right" w:pos="9026"/>
      </w:tabs>
    </w:pPr>
  </w:style>
  <w:style w:type="character" w:customStyle="1" w:styleId="HeaderChar">
    <w:name w:val="Header Char"/>
    <w:basedOn w:val="DefaultParagraphFont"/>
    <w:link w:val="Header"/>
    <w:uiPriority w:val="99"/>
    <w:rsid w:val="00B64BFD"/>
  </w:style>
  <w:style w:type="paragraph" w:styleId="CommentText">
    <w:name w:val="annotation text"/>
    <w:basedOn w:val="Normal"/>
    <w:link w:val="CommentTextChar"/>
    <w:uiPriority w:val="99"/>
    <w:unhideWhenUsed/>
    <w:rsid w:val="00047593"/>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BB086C"/>
  </w:style>
  <w:style w:type="paragraph" w:styleId="CommentSubject">
    <w:name w:val="annotation subject"/>
    <w:basedOn w:val="CommentText"/>
    <w:next w:val="CommentText"/>
    <w:link w:val="CommentSubjectChar"/>
    <w:uiPriority w:val="99"/>
    <w:semiHidden/>
    <w:unhideWhenUsed/>
    <w:rsid w:val="00AE51ED"/>
    <w:rPr>
      <w:b/>
      <w:bCs/>
    </w:rPr>
  </w:style>
  <w:style w:type="character" w:customStyle="1" w:styleId="CommentSubjectChar">
    <w:name w:val="Comment Subject Char"/>
    <w:basedOn w:val="CommentTextChar"/>
    <w:link w:val="CommentSubject"/>
    <w:uiPriority w:val="99"/>
    <w:semiHidden/>
    <w:rsid w:val="00AE51ED"/>
    <w:rPr>
      <w:b/>
      <w:bCs/>
      <w:sz w:val="20"/>
      <w:szCs w:val="20"/>
    </w:rPr>
  </w:style>
  <w:style w:type="character" w:styleId="Hyperlink">
    <w:name w:val="Hyperlink"/>
    <w:basedOn w:val="DefaultParagraphFont"/>
    <w:uiPriority w:val="99"/>
    <w:unhideWhenUsed/>
    <w:rsid w:val="00BC2F42"/>
    <w:rPr>
      <w:color w:val="467886" w:themeColor="hyperlink"/>
      <w:u w:val="single"/>
    </w:rPr>
  </w:style>
  <w:style w:type="character" w:styleId="UnresolvedMention">
    <w:name w:val="Unresolved Mention"/>
    <w:basedOn w:val="DefaultParagraphFont"/>
    <w:uiPriority w:val="99"/>
    <w:semiHidden/>
    <w:unhideWhenUsed/>
    <w:rsid w:val="00BC2F42"/>
    <w:rPr>
      <w:color w:val="605E5C"/>
      <w:shd w:val="clear" w:color="auto" w:fill="E1DFDD"/>
    </w:rPr>
  </w:style>
  <w:style w:type="paragraph" w:styleId="NormalWeb">
    <w:name w:val="Normal (Web)"/>
    <w:basedOn w:val="Normal"/>
    <w:uiPriority w:val="99"/>
    <w:unhideWhenUsed/>
    <w:rsid w:val="009846A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904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B33"/>
    <w:rPr>
      <w:rFonts w:ascii="Segoe UI" w:hAnsi="Segoe UI" w:cs="Segoe UI"/>
      <w:sz w:val="18"/>
      <w:szCs w:val="18"/>
    </w:rPr>
  </w:style>
  <w:style w:type="character" w:styleId="FollowedHyperlink">
    <w:name w:val="FollowedHyperlink"/>
    <w:basedOn w:val="DefaultParagraphFont"/>
    <w:uiPriority w:val="99"/>
    <w:semiHidden/>
    <w:unhideWhenUsed/>
    <w:rsid w:val="004E5B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279">
      <w:bodyDiv w:val="1"/>
      <w:marLeft w:val="0"/>
      <w:marRight w:val="0"/>
      <w:marTop w:val="0"/>
      <w:marBottom w:val="0"/>
      <w:divBdr>
        <w:top w:val="none" w:sz="0" w:space="0" w:color="auto"/>
        <w:left w:val="none" w:sz="0" w:space="0" w:color="auto"/>
        <w:bottom w:val="none" w:sz="0" w:space="0" w:color="auto"/>
        <w:right w:val="none" w:sz="0" w:space="0" w:color="auto"/>
      </w:divBdr>
      <w:divsChild>
        <w:div w:id="524096597">
          <w:marLeft w:val="0"/>
          <w:marRight w:val="0"/>
          <w:marTop w:val="240"/>
          <w:marBottom w:val="120"/>
          <w:divBdr>
            <w:top w:val="none" w:sz="0" w:space="0" w:color="auto"/>
            <w:left w:val="none" w:sz="0" w:space="0" w:color="auto"/>
            <w:bottom w:val="none" w:sz="0" w:space="0" w:color="auto"/>
            <w:right w:val="none" w:sz="0" w:space="0" w:color="auto"/>
          </w:divBdr>
        </w:div>
      </w:divsChild>
    </w:div>
    <w:div w:id="496774438">
      <w:bodyDiv w:val="1"/>
      <w:marLeft w:val="0"/>
      <w:marRight w:val="0"/>
      <w:marTop w:val="0"/>
      <w:marBottom w:val="0"/>
      <w:divBdr>
        <w:top w:val="none" w:sz="0" w:space="0" w:color="auto"/>
        <w:left w:val="none" w:sz="0" w:space="0" w:color="auto"/>
        <w:bottom w:val="none" w:sz="0" w:space="0" w:color="auto"/>
        <w:right w:val="none" w:sz="0" w:space="0" w:color="auto"/>
      </w:divBdr>
      <w:divsChild>
        <w:div w:id="2131777203">
          <w:marLeft w:val="0"/>
          <w:marRight w:val="0"/>
          <w:marTop w:val="0"/>
          <w:marBottom w:val="0"/>
          <w:divBdr>
            <w:top w:val="none" w:sz="0" w:space="0" w:color="auto"/>
            <w:left w:val="none" w:sz="0" w:space="0" w:color="auto"/>
            <w:bottom w:val="none" w:sz="0" w:space="0" w:color="auto"/>
            <w:right w:val="none" w:sz="0" w:space="0" w:color="auto"/>
          </w:divBdr>
        </w:div>
        <w:div w:id="1054741089">
          <w:marLeft w:val="0"/>
          <w:marRight w:val="0"/>
          <w:marTop w:val="0"/>
          <w:marBottom w:val="0"/>
          <w:divBdr>
            <w:top w:val="none" w:sz="0" w:space="0" w:color="auto"/>
            <w:left w:val="none" w:sz="0" w:space="0" w:color="auto"/>
            <w:bottom w:val="none" w:sz="0" w:space="0" w:color="auto"/>
            <w:right w:val="none" w:sz="0" w:space="0" w:color="auto"/>
          </w:divBdr>
        </w:div>
      </w:divsChild>
    </w:div>
    <w:div w:id="587808828">
      <w:bodyDiv w:val="1"/>
      <w:marLeft w:val="0"/>
      <w:marRight w:val="0"/>
      <w:marTop w:val="0"/>
      <w:marBottom w:val="0"/>
      <w:divBdr>
        <w:top w:val="none" w:sz="0" w:space="0" w:color="auto"/>
        <w:left w:val="none" w:sz="0" w:space="0" w:color="auto"/>
        <w:bottom w:val="none" w:sz="0" w:space="0" w:color="auto"/>
        <w:right w:val="none" w:sz="0" w:space="0" w:color="auto"/>
      </w:divBdr>
    </w:div>
    <w:div w:id="810514660">
      <w:bodyDiv w:val="1"/>
      <w:marLeft w:val="0"/>
      <w:marRight w:val="0"/>
      <w:marTop w:val="0"/>
      <w:marBottom w:val="0"/>
      <w:divBdr>
        <w:top w:val="none" w:sz="0" w:space="0" w:color="auto"/>
        <w:left w:val="none" w:sz="0" w:space="0" w:color="auto"/>
        <w:bottom w:val="none" w:sz="0" w:space="0" w:color="auto"/>
        <w:right w:val="none" w:sz="0" w:space="0" w:color="auto"/>
      </w:divBdr>
      <w:divsChild>
        <w:div w:id="1583219914">
          <w:marLeft w:val="0"/>
          <w:marRight w:val="0"/>
          <w:marTop w:val="0"/>
          <w:marBottom w:val="0"/>
          <w:divBdr>
            <w:top w:val="none" w:sz="0" w:space="0" w:color="auto"/>
            <w:left w:val="none" w:sz="0" w:space="0" w:color="auto"/>
            <w:bottom w:val="none" w:sz="0" w:space="0" w:color="auto"/>
            <w:right w:val="none" w:sz="0" w:space="0" w:color="auto"/>
          </w:divBdr>
        </w:div>
        <w:div w:id="1009602582">
          <w:marLeft w:val="0"/>
          <w:marRight w:val="0"/>
          <w:marTop w:val="0"/>
          <w:marBottom w:val="0"/>
          <w:divBdr>
            <w:top w:val="none" w:sz="0" w:space="0" w:color="auto"/>
            <w:left w:val="none" w:sz="0" w:space="0" w:color="auto"/>
            <w:bottom w:val="none" w:sz="0" w:space="0" w:color="auto"/>
            <w:right w:val="none" w:sz="0" w:space="0" w:color="auto"/>
          </w:divBdr>
        </w:div>
        <w:div w:id="9456750">
          <w:marLeft w:val="0"/>
          <w:marRight w:val="0"/>
          <w:marTop w:val="0"/>
          <w:marBottom w:val="0"/>
          <w:divBdr>
            <w:top w:val="none" w:sz="0" w:space="0" w:color="auto"/>
            <w:left w:val="none" w:sz="0" w:space="0" w:color="auto"/>
            <w:bottom w:val="none" w:sz="0" w:space="0" w:color="auto"/>
            <w:right w:val="none" w:sz="0" w:space="0" w:color="auto"/>
          </w:divBdr>
        </w:div>
      </w:divsChild>
    </w:div>
    <w:div w:id="914510382">
      <w:bodyDiv w:val="1"/>
      <w:marLeft w:val="0"/>
      <w:marRight w:val="0"/>
      <w:marTop w:val="0"/>
      <w:marBottom w:val="0"/>
      <w:divBdr>
        <w:top w:val="none" w:sz="0" w:space="0" w:color="auto"/>
        <w:left w:val="none" w:sz="0" w:space="0" w:color="auto"/>
        <w:bottom w:val="none" w:sz="0" w:space="0" w:color="auto"/>
        <w:right w:val="none" w:sz="0" w:space="0" w:color="auto"/>
      </w:divBdr>
    </w:div>
    <w:div w:id="1032413275">
      <w:bodyDiv w:val="1"/>
      <w:marLeft w:val="0"/>
      <w:marRight w:val="0"/>
      <w:marTop w:val="0"/>
      <w:marBottom w:val="0"/>
      <w:divBdr>
        <w:top w:val="none" w:sz="0" w:space="0" w:color="auto"/>
        <w:left w:val="none" w:sz="0" w:space="0" w:color="auto"/>
        <w:bottom w:val="none" w:sz="0" w:space="0" w:color="auto"/>
        <w:right w:val="none" w:sz="0" w:space="0" w:color="auto"/>
      </w:divBdr>
    </w:div>
    <w:div w:id="1237127822">
      <w:bodyDiv w:val="1"/>
      <w:marLeft w:val="0"/>
      <w:marRight w:val="0"/>
      <w:marTop w:val="0"/>
      <w:marBottom w:val="0"/>
      <w:divBdr>
        <w:top w:val="none" w:sz="0" w:space="0" w:color="auto"/>
        <w:left w:val="none" w:sz="0" w:space="0" w:color="auto"/>
        <w:bottom w:val="none" w:sz="0" w:space="0" w:color="auto"/>
        <w:right w:val="none" w:sz="0" w:space="0" w:color="auto"/>
      </w:divBdr>
      <w:divsChild>
        <w:div w:id="1296643212">
          <w:marLeft w:val="0"/>
          <w:marRight w:val="0"/>
          <w:marTop w:val="0"/>
          <w:marBottom w:val="0"/>
          <w:divBdr>
            <w:top w:val="none" w:sz="0" w:space="0" w:color="auto"/>
            <w:left w:val="none" w:sz="0" w:space="0" w:color="auto"/>
            <w:bottom w:val="none" w:sz="0" w:space="0" w:color="auto"/>
            <w:right w:val="none" w:sz="0" w:space="0" w:color="auto"/>
          </w:divBdr>
        </w:div>
        <w:div w:id="39133849">
          <w:marLeft w:val="0"/>
          <w:marRight w:val="0"/>
          <w:marTop w:val="0"/>
          <w:marBottom w:val="0"/>
          <w:divBdr>
            <w:top w:val="none" w:sz="0" w:space="0" w:color="auto"/>
            <w:left w:val="none" w:sz="0" w:space="0" w:color="auto"/>
            <w:bottom w:val="none" w:sz="0" w:space="0" w:color="auto"/>
            <w:right w:val="none" w:sz="0" w:space="0" w:color="auto"/>
          </w:divBdr>
        </w:div>
        <w:div w:id="1408305384">
          <w:marLeft w:val="0"/>
          <w:marRight w:val="0"/>
          <w:marTop w:val="0"/>
          <w:marBottom w:val="0"/>
          <w:divBdr>
            <w:top w:val="none" w:sz="0" w:space="0" w:color="auto"/>
            <w:left w:val="none" w:sz="0" w:space="0" w:color="auto"/>
            <w:bottom w:val="none" w:sz="0" w:space="0" w:color="auto"/>
            <w:right w:val="none" w:sz="0" w:space="0" w:color="auto"/>
          </w:divBdr>
        </w:div>
      </w:divsChild>
    </w:div>
    <w:div w:id="1244610218">
      <w:bodyDiv w:val="1"/>
      <w:marLeft w:val="0"/>
      <w:marRight w:val="0"/>
      <w:marTop w:val="0"/>
      <w:marBottom w:val="0"/>
      <w:divBdr>
        <w:top w:val="none" w:sz="0" w:space="0" w:color="auto"/>
        <w:left w:val="none" w:sz="0" w:space="0" w:color="auto"/>
        <w:bottom w:val="none" w:sz="0" w:space="0" w:color="auto"/>
        <w:right w:val="none" w:sz="0" w:space="0" w:color="auto"/>
      </w:divBdr>
    </w:div>
    <w:div w:id="1339624390">
      <w:bodyDiv w:val="1"/>
      <w:marLeft w:val="0"/>
      <w:marRight w:val="0"/>
      <w:marTop w:val="0"/>
      <w:marBottom w:val="0"/>
      <w:divBdr>
        <w:top w:val="none" w:sz="0" w:space="0" w:color="auto"/>
        <w:left w:val="none" w:sz="0" w:space="0" w:color="auto"/>
        <w:bottom w:val="none" w:sz="0" w:space="0" w:color="auto"/>
        <w:right w:val="none" w:sz="0" w:space="0" w:color="auto"/>
      </w:divBdr>
    </w:div>
    <w:div w:id="1359771578">
      <w:bodyDiv w:val="1"/>
      <w:marLeft w:val="0"/>
      <w:marRight w:val="0"/>
      <w:marTop w:val="0"/>
      <w:marBottom w:val="0"/>
      <w:divBdr>
        <w:top w:val="none" w:sz="0" w:space="0" w:color="auto"/>
        <w:left w:val="none" w:sz="0" w:space="0" w:color="auto"/>
        <w:bottom w:val="none" w:sz="0" w:space="0" w:color="auto"/>
        <w:right w:val="none" w:sz="0" w:space="0" w:color="auto"/>
      </w:divBdr>
    </w:div>
    <w:div w:id="1416977743">
      <w:bodyDiv w:val="1"/>
      <w:marLeft w:val="0"/>
      <w:marRight w:val="0"/>
      <w:marTop w:val="0"/>
      <w:marBottom w:val="0"/>
      <w:divBdr>
        <w:top w:val="none" w:sz="0" w:space="0" w:color="auto"/>
        <w:left w:val="none" w:sz="0" w:space="0" w:color="auto"/>
        <w:bottom w:val="none" w:sz="0" w:space="0" w:color="auto"/>
        <w:right w:val="none" w:sz="0" w:space="0" w:color="auto"/>
      </w:divBdr>
      <w:divsChild>
        <w:div w:id="1173959826">
          <w:marLeft w:val="0"/>
          <w:marRight w:val="0"/>
          <w:marTop w:val="0"/>
          <w:marBottom w:val="0"/>
          <w:divBdr>
            <w:top w:val="single" w:sz="2" w:space="0" w:color="auto"/>
            <w:left w:val="single" w:sz="2" w:space="0" w:color="auto"/>
            <w:bottom w:val="single" w:sz="2" w:space="0" w:color="auto"/>
            <w:right w:val="single" w:sz="2" w:space="0" w:color="auto"/>
          </w:divBdr>
          <w:divsChild>
            <w:div w:id="1556118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6462463">
      <w:bodyDiv w:val="1"/>
      <w:marLeft w:val="0"/>
      <w:marRight w:val="0"/>
      <w:marTop w:val="0"/>
      <w:marBottom w:val="0"/>
      <w:divBdr>
        <w:top w:val="none" w:sz="0" w:space="0" w:color="auto"/>
        <w:left w:val="none" w:sz="0" w:space="0" w:color="auto"/>
        <w:bottom w:val="none" w:sz="0" w:space="0" w:color="auto"/>
        <w:right w:val="none" w:sz="0" w:space="0" w:color="auto"/>
      </w:divBdr>
      <w:divsChild>
        <w:div w:id="460541127">
          <w:marLeft w:val="0"/>
          <w:marRight w:val="0"/>
          <w:marTop w:val="0"/>
          <w:marBottom w:val="0"/>
          <w:divBdr>
            <w:top w:val="none" w:sz="0" w:space="0" w:color="auto"/>
            <w:left w:val="none" w:sz="0" w:space="0" w:color="auto"/>
            <w:bottom w:val="none" w:sz="0" w:space="0" w:color="auto"/>
            <w:right w:val="none" w:sz="0" w:space="0" w:color="auto"/>
          </w:divBdr>
        </w:div>
        <w:div w:id="502547576">
          <w:marLeft w:val="0"/>
          <w:marRight w:val="0"/>
          <w:marTop w:val="0"/>
          <w:marBottom w:val="0"/>
          <w:divBdr>
            <w:top w:val="none" w:sz="0" w:space="0" w:color="auto"/>
            <w:left w:val="none" w:sz="0" w:space="0" w:color="auto"/>
            <w:bottom w:val="none" w:sz="0" w:space="0" w:color="auto"/>
            <w:right w:val="none" w:sz="0" w:space="0" w:color="auto"/>
          </w:divBdr>
        </w:div>
      </w:divsChild>
    </w:div>
    <w:div w:id="14771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eph.barnby@kcl.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A51C-E979-4DD8-A4F3-F4503301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4411</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 Razavi</dc:creator>
  <cp:keywords/>
  <dc:description/>
  <cp:lastModifiedBy>Sepehr Razavi</cp:lastModifiedBy>
  <cp:revision>6</cp:revision>
  <dcterms:created xsi:type="dcterms:W3CDTF">2025-08-17T21:19:00Z</dcterms:created>
  <dcterms:modified xsi:type="dcterms:W3CDTF">2025-10-07T11:04:00Z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id="GDjXi6Th"/&gt;&lt;style id="http://www.zotero.org/styles/apa-numeric-superscript-brackets" locale="en-GB"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