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0" w:line="480" w:lineRule="auto"/>
        <w:jc w:val="left"/>
      </w:pPr>
      <w:r>
        <w:rPr>
          <w:rFonts w:ascii="Times New Roman" w:cs="Times New Roman" w:eastAsia="Times New Roman" w:hAnsi="Times New Roman"/>
          <w:b/>
          <w:bCs/>
          <w:sz w:val="24"/>
          <w:szCs w:val="24"/>
        </w:rPr>
        <w:t xml:space="preserve">What's in a System? An Actor-Level Ontology for Understanding Social Change</w:t>
      </w:r>
    </w:p>
    <w:p>
      <w:pPr>
        <w:spacing w:after="0" w:line="480" w:lineRule="auto"/>
        <w:jc w:val="left"/>
      </w:pPr>
      <w:r>
        <w:rPr>
          <w:rFonts w:ascii="Times New Roman" w:cs="Times New Roman" w:eastAsia="Times New Roman" w:hAnsi="Times New Roman"/>
          <w:sz w:val="24"/>
          <w:szCs w:val="24"/>
        </w:rPr>
        <w:t xml:space="preserve">Jake Lomax</w:t>
      </w:r>
    </w:p>
    <w:p>
      <w:pPr>
        <w:spacing w:after="0" w:before="240" w:line="480" w:lineRule="auto"/>
        <w:jc w:val="left"/>
      </w:pPr>
      <w:r>
        <w:rPr>
          <w:rFonts w:ascii="Times New Roman" w:cs="Times New Roman" w:eastAsia="Times New Roman" w:hAnsi="Times New Roman"/>
          <w:b/>
          <w:bCs/>
          <w:sz w:val="24"/>
          <w:szCs w:val="24"/>
        </w:rPr>
        <w:t xml:space="preserve">Abstract. </w:t>
      </w:r>
      <w:r>
        <w:rPr>
          <w:rFonts w:ascii="Times New Roman" w:cs="Times New Roman" w:eastAsia="Times New Roman" w:hAnsi="Times New Roman"/>
          <w:sz w:val="24"/>
          <w:szCs w:val="24"/>
        </w:rPr>
        <w:t xml:space="preserve">The concept of a social system is central across the social sciences, yet what social systems are made of lacks consistent specification. This paper proposes an ontology in which social causation operates through actor-level resource states: resources, decisions, and actions. Two analytically distinct processes coexist: system operation, in which actions transform resources, and behavior change, in which resource changes transform action. Conflating them obscures how change occurs. The micro-macro relationship is constitutive rather than causal. The paper tests the framework against power asymmetries, feedback dynamics, tipping points, and emergence, finding each accountable in actor-level terms.</w:t>
      </w:r>
    </w:p>
    <w:p>
      <w:pPr>
        <w:spacing w:after="0" w:line="480" w:lineRule="auto"/>
        <w:jc w:val="left"/>
      </w:pPr>
      <w:r>
        <w:rPr>
          <w:rFonts w:ascii="Times New Roman" w:cs="Times New Roman" w:eastAsia="Times New Roman" w:hAnsi="Times New Roman"/>
          <w:b/>
          <w:bCs/>
          <w:sz w:val="24"/>
          <w:szCs w:val="24"/>
        </w:rPr>
        <w:t xml:space="preserve">Keywords: </w:t>
      </w:r>
      <w:r>
        <w:rPr>
          <w:rFonts w:ascii="Times New Roman" w:cs="Times New Roman" w:eastAsia="Times New Roman" w:hAnsi="Times New Roman"/>
          <w:sz w:val="24"/>
          <w:szCs w:val="24"/>
        </w:rPr>
        <w:t xml:space="preserve">social ontology, micro-macro relationship, behavior change, social systems, constitutive explanation</w:t>
      </w:r>
    </w:p>
    <w:p>
      <w:pPr>
        <w:spacing w:after="240" w:before="240" w:line="480" w:lineRule="auto"/>
        <w:jc w:val="left"/>
      </w:pPr>
      <w:r>
        <w:rPr>
          <w:rFonts w:ascii="Times New Roman" w:cs="Times New Roman" w:eastAsia="Times New Roman" w:hAnsi="Times New Roman"/>
          <w:b/>
          <w:bCs/>
          <w:sz w:val="24"/>
          <w:szCs w:val="24"/>
        </w:rPr>
        <w:t xml:space="preserve">1. Introduction: what is a social system made of?</w:t>
      </w:r>
    </w:p>
    <w:p>
      <w:pPr>
        <w:spacing w:after="0" w:before="0" w:line="480" w:lineRule="auto"/>
        <w:jc w:val="left"/>
      </w:pPr>
      <w:r>
        <w:rPr>
          <w:rFonts w:ascii="Times New Roman" w:cs="Times New Roman" w:eastAsia="Times New Roman" w:hAnsi="Times New Roman"/>
          <w:sz w:val="24"/>
          <w:szCs w:val="24"/>
        </w:rPr>
        <w:t xml:space="preserve">The concept of a "social system" is now central to research and practice across development (Meadows, 2008; Burns and Worsley, 2015), public policy (Cairney, 2012), health (Greenhalgh et al., 2005), and environmental management (Ostrom, 2009), yet the term resists consistent definition. Approaches to social systems range from formal system dynamics modeling (Forrester, 1961; Sterman, 2000) to loosely specified appeals to "complexity" and "emergence" (Ramalingam, 2013) that offer descriptive vocabulary without analytical precision. Systems are said to possess "emergent properties" (Holland, 1998), to be "more than the sum of their parts" (Checkland, 1981), and to exhibit "non-linear dynamics" (Byrne and Callaghan, 2014). These claims point to real phenomena, but they do not resolve a prior question: what are social systems made of? What are the constituent elements of a social system, and how do they relate?</w:t>
      </w:r>
    </w:p>
    <w:p>
      <w:pPr>
        <w:spacing w:after="0" w:before="0" w:line="480" w:lineRule="auto"/>
        <w:jc w:val="left"/>
      </w:pPr>
      <w:r>
        <w:rPr>
          <w:rFonts w:ascii="Times New Roman" w:cs="Times New Roman" w:eastAsia="Times New Roman" w:hAnsi="Times New Roman"/>
          <w:sz w:val="24"/>
          <w:szCs w:val="24"/>
        </w:rPr>
        <w:t xml:space="preserve">This question matters because without a clear specification of what a system is, it is not possible to state precisely what it means for one to change (Cabrera et al., 2008). The consequence is visible across the systems and complexity literatures, where the language of systemic change has proliferated faster than the conceptual infrastructure needed to make that language analytically productive. Researchers and practitioners seeking to design or evaluate interventions intended to produce systemic change lack a consistent ontological foundation for what they are talking about.</w:t>
      </w:r>
    </w:p>
    <w:p>
      <w:pPr>
        <w:spacing w:after="0" w:before="0" w:line="480" w:lineRule="auto"/>
        <w:jc w:val="left"/>
      </w:pPr>
      <w:r>
        <w:rPr>
          <w:rFonts w:ascii="Times New Roman" w:cs="Times New Roman" w:eastAsia="Times New Roman" w:hAnsi="Times New Roman"/>
          <w:sz w:val="24"/>
          <w:szCs w:val="24"/>
        </w:rPr>
        <w:t xml:space="preserve">A parallel problem runs through the literature on causal mechanisms. The turn toward mechanism-based explanation in realist evaluation (Pawson and Tilley, 1997), analytical sociology (Hedström, 2005), the new mechanist philosophy (Machamer, Darden and Craver, 2000), and program evaluation (Mayne, 2012) represents a productive insistence on causal specificity: not merely whether an intervention worked, but through what process. Yet efforts to specify mechanisms have been hampered by the absence of a shared account of what the world in which those mechanisms operate is composed of. Without an ontology that specifies the basic categories, mechanism claims developed in one context cannot readily be compared with or transferred to another.</w:t>
      </w:r>
    </w:p>
    <w:p>
      <w:pPr>
        <w:spacing w:after="0" w:before="0" w:line="480" w:lineRule="auto"/>
        <w:jc w:val="left"/>
      </w:pPr>
      <w:r>
        <w:rPr>
          <w:rFonts w:ascii="Times New Roman" w:cs="Times New Roman" w:eastAsia="Times New Roman" w:hAnsi="Times New Roman"/>
          <w:sz w:val="24"/>
          <w:szCs w:val="24"/>
        </w:rPr>
        <w:t xml:space="preserve">A third motivation concerns the relationship between individual behavior and system-level outcomes. Coleman's (1990) macro-micro-macro model treats the transition from individual actions to aggregate outcomes as requiring its own explanatory account. Critical realists have argued that social structures possess emergent causal powers irreducible to individual behavior (Bhaskar, 1979; Archer, 1995). Drawing on Ramström's (2018a, 2018b) critique of Coleman, this paper argues that the social micro-macro relationship is constitutive rather than causal, but sustaining this position requires demonstrating that an actor-level framework can account for phenomena including power asymmetries, institutional persistence, feedback dynamics, and tipping points without recourse to additional ontological categories.</w:t>
      </w:r>
    </w:p>
    <w:p>
      <w:pPr>
        <w:spacing w:after="0" w:before="0" w:line="480" w:lineRule="auto"/>
        <w:jc w:val="left"/>
      </w:pPr>
      <w:r>
        <w:rPr>
          <w:rFonts w:ascii="Times New Roman" w:cs="Times New Roman" w:eastAsia="Times New Roman" w:hAnsi="Times New Roman"/>
          <w:sz w:val="24"/>
          <w:szCs w:val="24"/>
        </w:rPr>
        <w:t xml:space="preserve">Three existing traditions engage the same terrain from different starting points. Critical realism (Bhaskar, 1979; Archer, 1995) provides the most influential case for structural causal powers irreducible to individual action. Elder-Vass (2010) offers the most mechanistically developed version of this program, grounding emergence in relational organization rather than metaphysical stratification, and is the primary interlocutor throughout this paper. Cambridge Social Ontology (Lawson, 2019, 2022) and analytic social ontology (Epstein, 2015; Haslanger, 2016) reach conclusions about structural causation that diverge from those defended here; both are examined in Section 4.</w:t>
      </w:r>
    </w:p>
    <w:p>
      <w:pPr>
        <w:spacing w:after="0" w:before="0" w:line="480" w:lineRule="auto"/>
        <w:jc w:val="left"/>
      </w:pPr>
      <w:r>
        <w:rPr>
          <w:rFonts w:ascii="Times New Roman" w:cs="Times New Roman" w:eastAsia="Times New Roman" w:hAnsi="Times New Roman"/>
          <w:sz w:val="24"/>
          <w:szCs w:val="24"/>
        </w:rPr>
        <w:t xml:space="preserve">Other traditions in social ontology, including practice theory (Schatzki, 2002; Reckwitz, 2002), actor-network theory (Latour, 2005), assemblage theory (DeLanda, 2006), and the collective intentionality literature (Bratman, 2014; Gilbert, 2013), raise questions that intersect with this terrain. The paper's engagement is with traditions at the intersection of structural and actor-level explanation; a full treatment of competing claims is beyond the present scope.</w:t>
      </w:r>
    </w:p>
    <w:p>
      <w:pPr>
        <w:spacing w:after="0" w:before="0" w:line="480" w:lineRule="auto"/>
        <w:jc w:val="left"/>
      </w:pPr>
      <w:r>
        <w:rPr>
          <w:rFonts w:ascii="Times New Roman" w:cs="Times New Roman" w:eastAsia="Times New Roman" w:hAnsi="Times New Roman"/>
          <w:sz w:val="24"/>
          <w:szCs w:val="24"/>
        </w:rPr>
        <w:t xml:space="preserve">The debate between individualist and structuralist positions in the philosophy of social science has been extensively argued (Udehn, 2002; Epstein, 2015; Little, 2024; Bulle, 2025). The individualist tradition has proposed actor-level frameworks: Popper's (1957) situational analysis, Hedström's (2005) desires-beliefs-opportunities model, and Bulle's (2025) constitutive methodological individualism each specify the actor's decision situation and argue that social explanation should proceed through individual-level processes. But the causal structure of actor-level processes themselves--how actions transform resources and how resource changes in turn transform action--has not been specified. This paper takes a step towards that specification.</w:t>
      </w:r>
      <w:r>
        <w:rPr>
          <w:rStyle w:val="FootnoteReference"/>
        </w:rPr>
        <w:footnoteReference w:id="1"/>
      </w:r>
    </w:p>
    <w:p>
      <w:pPr>
        <w:spacing w:after="0" w:before="0" w:line="480" w:lineRule="auto"/>
        <w:jc w:val="left"/>
      </w:pPr>
      <w:r>
        <w:rPr>
          <w:rFonts w:ascii="Times New Roman" w:cs="Times New Roman" w:eastAsia="Times New Roman" w:hAnsi="Times New Roman"/>
          <w:sz w:val="24"/>
          <w:szCs w:val="24"/>
        </w:rPr>
        <w:t xml:space="preserve">This paper proposes an ontology of social causal operation and works through its consequences. Three claims are advanced.</w:t>
      </w:r>
    </w:p>
    <w:p>
      <w:pPr>
        <w:spacing w:after="0" w:before="0" w:line="480" w:lineRule="auto"/>
        <w:jc w:val="left"/>
      </w:pPr>
      <w:r>
        <w:rPr>
          <w:rFonts w:ascii="Times New Roman" w:cs="Times New Roman" w:eastAsia="Times New Roman" w:hAnsi="Times New Roman"/>
          <w:sz w:val="24"/>
          <w:szCs w:val="24"/>
        </w:rPr>
        <w:t xml:space="preserve">First, social causation operates through actor-level resource states, and no separate causal pathway has been convincingly demonstrated that requires a non-actor-level channel. The actor level is specified in terms of three categories: </w:t>
      </w:r>
      <w:r>
        <w:rPr>
          <w:rFonts w:ascii="Times New Roman" w:cs="Times New Roman" w:eastAsia="Times New Roman" w:hAnsi="Times New Roman"/>
          <w:b/>
          <w:bCs/>
          <w:sz w:val="24"/>
          <w:szCs w:val="24"/>
        </w:rPr>
        <w:t xml:space="preserve">resources</w:t>
      </w:r>
      <w:r>
        <w:rPr>
          <w:rFonts w:ascii="Times New Roman" w:cs="Times New Roman" w:eastAsia="Times New Roman" w:hAnsi="Times New Roman"/>
          <w:sz w:val="24"/>
          <w:szCs w:val="24"/>
        </w:rPr>
        <w:t xml:space="preserve"> (what actors own or can access), </w:t>
      </w:r>
      <w:r>
        <w:rPr>
          <w:rFonts w:ascii="Times New Roman" w:cs="Times New Roman" w:eastAsia="Times New Roman" w:hAnsi="Times New Roman"/>
          <w:b/>
          <w:bCs/>
          <w:sz w:val="24"/>
          <w:szCs w:val="24"/>
        </w:rPr>
        <w:t xml:space="preserve">decisions</w:t>
      </w:r>
      <w:r>
        <w:rPr>
          <w:rFonts w:ascii="Times New Roman" w:cs="Times New Roman" w:eastAsia="Times New Roman" w:hAnsi="Times New Roman"/>
          <w:sz w:val="24"/>
          <w:szCs w:val="24"/>
        </w:rPr>
        <w:t xml:space="preserve"> (how actors allocate resources across possible actions), and </w:t>
      </w:r>
      <w:r>
        <w:rPr>
          <w:rFonts w:ascii="Times New Roman" w:cs="Times New Roman" w:eastAsia="Times New Roman" w:hAnsi="Times New Roman"/>
          <w:b/>
          <w:bCs/>
          <w:sz w:val="24"/>
          <w:szCs w:val="24"/>
        </w:rPr>
        <w:t xml:space="preserve">actions</w:t>
      </w:r>
      <w:r>
        <w:rPr>
          <w:rFonts w:ascii="Times New Roman" w:cs="Times New Roman" w:eastAsia="Times New Roman" w:hAnsi="Times New Roman"/>
          <w:sz w:val="24"/>
          <w:szCs w:val="24"/>
        </w:rPr>
        <w:t xml:space="preserve"> (what actors do, comprising the transfers and transformations of resources that constitute social and economic life).</w:t>
      </w:r>
    </w:p>
    <w:p>
      <w:pPr>
        <w:spacing w:after="0" w:before="0" w:line="480" w:lineRule="auto"/>
        <w:jc w:val="left"/>
      </w:pPr>
      <w:r>
        <w:rPr>
          <w:rFonts w:ascii="Times New Roman" w:cs="Times New Roman" w:eastAsia="Times New Roman" w:hAnsi="Times New Roman"/>
          <w:sz w:val="24"/>
          <w:szCs w:val="24"/>
        </w:rPr>
        <w:t xml:space="preserve">Second, within this causal architecture two analytically distinct processes coexist continuously. </w:t>
      </w:r>
      <w:r>
        <w:rPr>
          <w:rFonts w:ascii="Times New Roman" w:cs="Times New Roman" w:eastAsia="Times New Roman" w:hAnsi="Times New Roman"/>
          <w:b/>
          <w:bCs/>
          <w:sz w:val="24"/>
          <w:szCs w:val="24"/>
        </w:rPr>
        <w:t xml:space="preserve">System operation</w:t>
      </w:r>
      <w:r>
        <w:rPr>
          <w:rFonts w:ascii="Times New Roman" w:cs="Times New Roman" w:eastAsia="Times New Roman" w:hAnsi="Times New Roman"/>
          <w:sz w:val="24"/>
          <w:szCs w:val="24"/>
        </w:rPr>
        <w:t xml:space="preserve"> is the ongoing transformation and transfer of resources through established patterns of action. In system operation, the action is the mechanism that transforms resources; action is the cause, resource change is the effect. </w:t>
      </w:r>
      <w:r>
        <w:rPr>
          <w:rFonts w:ascii="Times New Roman" w:cs="Times New Roman" w:eastAsia="Times New Roman" w:hAnsi="Times New Roman"/>
          <w:b/>
          <w:bCs/>
          <w:sz w:val="24"/>
          <w:szCs w:val="24"/>
        </w:rPr>
        <w:t xml:space="preserve">Behavior change</w:t>
      </w:r>
      <w:r>
        <w:rPr>
          <w:rFonts w:ascii="Times New Roman" w:cs="Times New Roman" w:eastAsia="Times New Roman" w:hAnsi="Times New Roman"/>
          <w:sz w:val="24"/>
          <w:szCs w:val="24"/>
        </w:rPr>
        <w:t xml:space="preserve"> is a transition from one pattern of action to another. In behavior change, a resource change is the mechanism that transforms action; something new arrives in the actor's situation that makes a different decision rational, and a new pattern of action follows. Section 3 develops the distinction with examples.</w:t>
      </w:r>
    </w:p>
    <w:p>
      <w:pPr>
        <w:spacing w:after="0" w:before="0" w:line="480" w:lineRule="auto"/>
        <w:jc w:val="left"/>
      </w:pPr>
      <w:r>
        <w:rPr>
          <w:rFonts w:ascii="Times New Roman" w:cs="Times New Roman" w:eastAsia="Times New Roman" w:hAnsi="Times New Roman"/>
          <w:sz w:val="24"/>
          <w:szCs w:val="24"/>
        </w:rPr>
        <w:t xml:space="preserve">Third, it follows that there is no separate "structural" or "macro" level of social reality with independent causal powers. Macro-level phenomena, including markets, institutions, norms, and power relations, are the aggregate of actor-level resource-decision-action cycles. Those patterns constrain individual actors in ways that are causally important. But they operate through actor-level resource states, not through a separate causal channel. The micro-macro relationship is analytical, not empirical.</w:t>
      </w:r>
    </w:p>
    <w:p>
      <w:pPr>
        <w:spacing w:after="0" w:before="0" w:line="480" w:lineRule="auto"/>
        <w:jc w:val="left"/>
      </w:pPr>
      <w:r>
        <w:rPr>
          <w:rFonts w:ascii="Times New Roman" w:cs="Times New Roman" w:eastAsia="Times New Roman" w:hAnsi="Times New Roman"/>
          <w:sz w:val="24"/>
          <w:szCs w:val="24"/>
        </w:rPr>
        <w:t xml:space="preserve">These three claims are related but distinct. The argumentative strategy of Section 5 demonstrates that leading candidates for phenomena requiring non-actor-level causal channels can be specified in actor-level terms. That demonstration is not by itself the argument for the first claim. The causal argument rests on the specific channels identified in Section 2.2: structure shapes what actors can do through resource endowments and what actors choose to do through information resources. Both operate at the actor level, and a challenge to this claim would require identifying a phenomenon within this framework's scope that cannot be accounted for through those channels.</w:t>
      </w:r>
    </w:p>
    <w:p>
      <w:pPr>
        <w:spacing w:after="0" w:before="0" w:line="480" w:lineRule="auto"/>
        <w:jc w:val="left"/>
      </w:pPr>
      <w:r>
        <w:rPr>
          <w:rFonts w:ascii="Times New Roman" w:cs="Times New Roman" w:eastAsia="Times New Roman" w:hAnsi="Times New Roman"/>
          <w:sz w:val="24"/>
          <w:szCs w:val="24"/>
        </w:rPr>
        <w:t xml:space="preserve">The paper proceeds as follows. Section 2 presents the ontology. Section 3 develops the distinction between system operation and behavior change. Section 4 argues for the constitutive micro-macro position. Section 5 tests the framework against phenomena commonly cited as evidence for structural causation or irreducible emergence. Section 6 discusses limitations. The core elements of the ontology were previously outlined in a practitioner-oriented working paper (Lomax, 2018); the present paper situates the framework within the social ontology literature.</w:t>
      </w:r>
    </w:p>
    <w:p>
      <w:pPr>
        <w:spacing w:after="240" w:before="240" w:line="480" w:lineRule="auto"/>
        <w:jc w:val="left"/>
      </w:pPr>
      <w:r>
        <w:rPr>
          <w:rFonts w:ascii="Times New Roman" w:cs="Times New Roman" w:eastAsia="Times New Roman" w:hAnsi="Times New Roman"/>
          <w:b/>
          <w:bCs/>
          <w:sz w:val="24"/>
          <w:szCs w:val="24"/>
        </w:rPr>
        <w:t xml:space="preserve">2. The ontology: resources, decisions, actions</w:t>
      </w:r>
    </w:p>
    <w:p>
      <w:pPr>
        <w:spacing w:after="120" w:before="240" w:line="480" w:lineRule="auto"/>
        <w:jc w:val="left"/>
      </w:pPr>
      <w:r>
        <w:rPr>
          <w:rFonts w:ascii="Times New Roman" w:cs="Times New Roman" w:eastAsia="Times New Roman" w:hAnsi="Times New Roman"/>
          <w:b/>
          <w:bCs/>
          <w:i/>
          <w:iCs/>
          <w:sz w:val="24"/>
          <w:szCs w:val="24"/>
        </w:rPr>
        <w:t xml:space="preserve">2.1 The basic unit</w:t>
      </w:r>
    </w:p>
    <w:p>
      <w:pPr>
        <w:spacing w:after="0" w:before="0" w:line="480" w:lineRule="auto"/>
        <w:jc w:val="left"/>
      </w:pPr>
      <w:r>
        <w:rPr>
          <w:rFonts w:ascii="Times New Roman" w:cs="Times New Roman" w:eastAsia="Times New Roman" w:hAnsi="Times New Roman"/>
          <w:sz w:val="24"/>
          <w:szCs w:val="24"/>
        </w:rPr>
        <w:t xml:space="preserve">The foundational claim is that social life, for the purposes of understanding how social systems operate and how they change, can be described in terms of a single recurring unit: an actor holds resources, makes a decision about what to do with them, acts, and produces a new resource state. This is the basic unit of the social world. The decision stage is constitutive: it is what distinguishes social processes from non-social resource transformations. This cycle is continuous. The new resource state becomes the starting point for the next decision. At any given moment, every actor in a social system is somewhere in this cycle.</w:t>
      </w:r>
    </w:p>
    <w:p>
      <w:pPr>
        <w:spacing w:after="0" w:before="0" w:line="480" w:lineRule="auto"/>
        <w:jc w:val="left"/>
      </w:pPr>
      <w:r>
        <w:rPr>
          <w:rFonts w:ascii="Times New Roman" w:cs="Times New Roman" w:eastAsia="Times New Roman" w:hAnsi="Times New Roman"/>
          <w:sz w:val="24"/>
          <w:szCs w:val="24"/>
        </w:rPr>
        <w:t xml:space="preserve">A terminological note: "behavior change" is used throughout this paper to mean a change in an actor's established pattern of action. The term is used interchangeably with phrases such as "a change in what actors do" or "a transition from one pattern of action to another."</w:t>
      </w:r>
    </w:p>
    <w:p>
      <w:pPr>
        <w:spacing w:after="0" w:before="0" w:line="480" w:lineRule="auto"/>
        <w:jc w:val="left"/>
      </w:pPr>
      <w:r>
        <w:rPr>
          <w:rFonts w:ascii="Times New Roman" w:cs="Times New Roman" w:eastAsia="Times New Roman" w:hAnsi="Times New Roman"/>
          <w:sz w:val="24"/>
          <w:szCs w:val="24"/>
        </w:rPr>
        <w:t xml:space="preserve">The three components of this unit require precise specification.</w:t>
      </w:r>
    </w:p>
    <w:p>
      <w:pPr>
        <w:spacing w:after="0" w:before="0" w:line="480" w:lineRule="auto"/>
        <w:jc w:val="left"/>
      </w:pPr>
      <w:r>
        <w:rPr>
          <w:rFonts w:ascii="Times New Roman" w:cs="Times New Roman" w:eastAsia="Times New Roman" w:hAnsi="Times New Roman"/>
          <w:b/>
          <w:bCs/>
          <w:sz w:val="24"/>
          <w:szCs w:val="24"/>
        </w:rPr>
        <w:t xml:space="preserve">Resources</w:t>
      </w:r>
      <w:r>
        <w:rPr>
          <w:rFonts w:ascii="Times New Roman" w:cs="Times New Roman" w:eastAsia="Times New Roman" w:hAnsi="Times New Roman"/>
          <w:sz w:val="24"/>
          <w:szCs w:val="24"/>
        </w:rPr>
        <w:t xml:space="preserve"> are what an actor owns or can access. These include tangible assets (labor, skills, tools, capital, land) and information resources, which are broken out separately because of the distinctive role information plays in the decision stage.</w:t>
      </w:r>
    </w:p>
    <w:p>
      <w:pPr>
        <w:spacing w:after="0" w:before="0" w:line="480" w:lineRule="auto"/>
        <w:jc w:val="left"/>
      </w:pPr>
      <w:r>
        <w:rPr>
          <w:rFonts w:ascii="Times New Roman" w:cs="Times New Roman" w:eastAsia="Times New Roman" w:hAnsi="Times New Roman"/>
          <w:sz w:val="24"/>
          <w:szCs w:val="24"/>
        </w:rPr>
        <w:t xml:space="preserve">Information resources warrant further elaboration. Three sub-categories are distinguished. </w:t>
      </w:r>
      <w:r>
        <w:rPr>
          <w:rFonts w:ascii="Times New Roman" w:cs="Times New Roman" w:eastAsia="Times New Roman" w:hAnsi="Times New Roman"/>
          <w:i/>
          <w:iCs/>
          <w:sz w:val="24"/>
          <w:szCs w:val="24"/>
        </w:rPr>
        <w:t xml:space="preserve">Possibility information</w:t>
      </w:r>
      <w:r>
        <w:rPr>
          <w:rFonts w:ascii="Times New Roman" w:cs="Times New Roman" w:eastAsia="Times New Roman" w:hAnsi="Times New Roman"/>
          <w:sz w:val="24"/>
          <w:szCs w:val="24"/>
        </w:rPr>
        <w:t xml:space="preserve"> is knowledge that an action exists and is available to this actor. </w:t>
      </w:r>
      <w:r>
        <w:rPr>
          <w:rFonts w:ascii="Times New Roman" w:cs="Times New Roman" w:eastAsia="Times New Roman" w:hAnsi="Times New Roman"/>
          <w:i/>
          <w:iCs/>
          <w:sz w:val="24"/>
          <w:szCs w:val="24"/>
        </w:rPr>
        <w:t xml:space="preserve">How-to information</w:t>
      </w:r>
      <w:r>
        <w:rPr>
          <w:rFonts w:ascii="Times New Roman" w:cs="Times New Roman" w:eastAsia="Times New Roman" w:hAnsi="Times New Roman"/>
          <w:sz w:val="24"/>
          <w:szCs w:val="24"/>
        </w:rPr>
        <w:t xml:space="preserve"> is knowledge of how to perform the action. Both are necessary conditions for the action to enter the actor's decision set (Rogers, 2003). The third sub-category, </w:t>
      </w:r>
      <w:r>
        <w:rPr>
          <w:rFonts w:ascii="Times New Roman" w:cs="Times New Roman" w:eastAsia="Times New Roman" w:hAnsi="Times New Roman"/>
          <w:i/>
          <w:iCs/>
          <w:sz w:val="24"/>
          <w:szCs w:val="24"/>
        </w:rPr>
        <w:t xml:space="preserve">outcome information</w:t>
      </w:r>
      <w:r>
        <w:rPr>
          <w:rFonts w:ascii="Times New Roman" w:cs="Times New Roman" w:eastAsia="Times New Roman" w:hAnsi="Times New Roman"/>
          <w:sz w:val="24"/>
          <w:szCs w:val="24"/>
        </w:rPr>
        <w:t xml:space="preserve">, drives the decision itself: the actor's assessment of expected benefits, expected costs, expected risk (variance of outcomes), and expected actions of others (how competitors, regulators, buyers, and enforcement agents will respond).</w:t>
      </w:r>
    </w:p>
    <w:p>
      <w:pPr>
        <w:spacing w:after="0" w:before="0" w:line="480" w:lineRule="auto"/>
        <w:jc w:val="left"/>
      </w:pPr>
      <w:r>
        <w:rPr>
          <w:rFonts w:ascii="Times New Roman" w:cs="Times New Roman" w:eastAsia="Times New Roman" w:hAnsi="Times New Roman"/>
          <w:sz w:val="24"/>
          <w:szCs w:val="24"/>
        </w:rPr>
        <w:t xml:space="preserve">Possibility and how-to information are resource-side requirements: without them, the actor lacks the capacity to act. Outcome information is decision-side: it shapes which action the actor selects from those available. This distinction maps onto the difference between capacity and incentive constraints on action. Within outcome information, the expected actions of others carry particular analytical weight. Much of what is conventionally attributed to structural constraint on choice operates through this component: actors hold information about what other actors will do and adjust their decisions accordingly. Section 2.2 develops this point.</w:t>
      </w:r>
    </w:p>
    <w:p>
      <w:pPr>
        <w:spacing w:after="0" w:before="0" w:line="480" w:lineRule="auto"/>
        <w:jc w:val="left"/>
      </w:pPr>
      <w:r>
        <w:rPr>
          <w:rFonts w:ascii="Times New Roman" w:cs="Times New Roman" w:eastAsia="Times New Roman" w:hAnsi="Times New Roman"/>
          <w:sz w:val="24"/>
          <w:szCs w:val="24"/>
        </w:rPr>
        <w:t xml:space="preserve">A note on the scope of "actor" is necessary. Actors in this framework may be individuals, households, firms, government agencies, cooperatives, or other collective entities. When the actor is a collective, the decision stage includes internal decision-making structures: who within the collective decides, through what process, and with what distribution of authority. The framework does not require a theory of intra-organizational decision-making to operate, but it acknowledges that collective decisions may themselves be analyzed in resource-decision-action terms if the analytical purpose requires it. Collective actors are analytically useful units. The claim is that the firm's causal operation runs through the resource states of the actors within it: the firm's hierarchy, routines, and incentive structures operate on current members as information resources shaping their decisions, not through a causal channel that bypasses those actors. A reporting line is information held by an employee about who they answer to and what consequences follow from disregarding that authority; an unwritten norm about working hours is information held by team members about what colleagues expect and what judgments follow from deviation. Both the formal structure and the informal culture operate through identifiable information resources held by identifiable actors.</w:t>
      </w:r>
    </w:p>
    <w:p>
      <w:pPr>
        <w:spacing w:after="0" w:before="0" w:line="480" w:lineRule="auto"/>
        <w:jc w:val="left"/>
      </w:pPr>
      <w:r>
        <w:rPr>
          <w:rFonts w:ascii="Times New Roman" w:cs="Times New Roman" w:eastAsia="Times New Roman" w:hAnsi="Times New Roman"/>
          <w:sz w:val="24"/>
          <w:szCs w:val="24"/>
        </w:rPr>
        <w:t xml:space="preserve">A collective actor is therefore simultaneously a unit of analysis and a decomposable aggregate. The framework permits analysis at whatever actor level suits the analytical purpose; nothing changes in the ontology when a firm is treated as a single actor for one question and decomposed into its members for another. What the framework claims is that the decomposition is always available in principle, and that this availability is what distinguishes constitutive aggregation from ontological emergence (Section 5.3).</w:t>
      </w:r>
      <w:r>
        <w:rPr>
          <w:rStyle w:val="FootnoteReference"/>
        </w:rPr>
        <w:footnoteReference w:id="2"/>
      </w:r>
    </w:p>
    <w:p>
      <w:pPr>
        <w:spacing w:after="0" w:before="0" w:line="480" w:lineRule="auto"/>
        <w:jc w:val="left"/>
      </w:pPr>
      <w:r>
        <w:rPr>
          <w:rFonts w:ascii="Times New Roman" w:cs="Times New Roman" w:eastAsia="Times New Roman" w:hAnsi="Times New Roman"/>
          <w:b/>
          <w:bCs/>
          <w:sz w:val="24"/>
          <w:szCs w:val="24"/>
        </w:rPr>
        <w:t xml:space="preserve">Decisions</w:t>
      </w:r>
      <w:r>
        <w:rPr>
          <w:rFonts w:ascii="Times New Roman" w:cs="Times New Roman" w:eastAsia="Times New Roman" w:hAnsi="Times New Roman"/>
          <w:sz w:val="24"/>
          <w:szCs w:val="24"/>
        </w:rPr>
        <w:t xml:space="preserve"> are the process by which an actor allocates resources across possible actions. The decision is shaped by two things: the actor's outcome information (what they expect to happen if they act, as specified above) and their resource endowment (whether they possess the resources required to perform the action). An actor may judge an action to be beneficial on the basis of outcome information but lack the financial, physical, human, or information resources to undertake it. Equally, an actor may possess the necessary resources but judge the expected outcomes to be unfavorable. Decision and resource constraint interact, but they are analytically separable.</w:t>
      </w:r>
    </w:p>
    <w:p>
      <w:pPr>
        <w:spacing w:after="0" w:before="0" w:line="480" w:lineRule="auto"/>
        <w:jc w:val="left"/>
      </w:pPr>
      <w:r>
        <w:rPr>
          <w:rFonts w:ascii="Times New Roman" w:cs="Times New Roman" w:eastAsia="Times New Roman" w:hAnsi="Times New Roman"/>
          <w:sz w:val="24"/>
          <w:szCs w:val="24"/>
        </w:rPr>
        <w:t xml:space="preserve">A further element of the decision stage is actor characteristics: preferences, risk attitude, time horizons, and, for collective actors, leadership quality and internal governance. These are not a separate ontological category but features of how the actor processes outcome information. An actor with high risk aversion weights expected variance more heavily; culturally shaped values affect how outcome information is weighted rather than constituting a different input to the decision (cf. Weber, 1922).</w:t>
      </w:r>
    </w:p>
    <w:p>
      <w:pPr>
        <w:spacing w:after="0" w:before="0" w:line="480" w:lineRule="auto"/>
        <w:jc w:val="left"/>
      </w:pPr>
      <w:r>
        <w:rPr>
          <w:rFonts w:ascii="Times New Roman" w:cs="Times New Roman" w:eastAsia="Times New Roman" w:hAnsi="Times New Roman"/>
          <w:sz w:val="24"/>
          <w:szCs w:val="24"/>
        </w:rPr>
        <w:t xml:space="preserve">A note on the scope of "decision" is necessary. Decision in this framework is a functional category: it denotes the process by which an actor's resource state maps to an action, not a phenomenological claim about conscious deliberation. Much human action is habitual, routinized, or emotionally driven rather than consciously weighed. The framework's claim is not that actors always deliberate but that every action is produced by a process that takes the actor's resource state and characteristics as inputs and yields an action as output. Habitual action is a decision process in which prior experience (an information resource) has reduced the processing cost to near zero; the actor acts as they have acted before because the resource state has not changed sufficiently to trigger reassessment. This functional definition allows the framework to encompass routine behavior, emotional response, and culturally shaped dispositions without requiring a separate analytical category for each.</w:t>
      </w:r>
      <w:r>
        <w:rPr>
          <w:rStyle w:val="FootnoteReference"/>
        </w:rPr>
        <w:footnoteReference w:id="3"/>
      </w:r>
    </w:p>
    <w:p>
      <w:pPr>
        <w:spacing w:after="0" w:before="0" w:line="480" w:lineRule="auto"/>
        <w:jc w:val="left"/>
      </w:pPr>
      <w:r>
        <w:rPr>
          <w:rFonts w:ascii="Times New Roman" w:cs="Times New Roman" w:eastAsia="Times New Roman" w:hAnsi="Times New Roman"/>
          <w:sz w:val="24"/>
          <w:szCs w:val="24"/>
        </w:rPr>
        <w:t xml:space="preserve">The decision stage as specified here invites comparison with Hedström's (2005) DBO framework, which models action as a function of desires, beliefs, and opportunities. The present framework replaces desires with actor characteristics (preferences, risk attitude, time horizons), beliefs with information resources (possibility, how-to, and outcome information), and opportunities with resource endowments. The respecification refines the capacity/choice distinction that Hedström's separation of opportunities from beliefs already implies. The more substantive difference is that DBO is a model of action formation: it explains why an actor acts but does not distinguish between an actor performing an established pattern and an actor transitioning to a new one. The system operation / behavior change distinction developed in Section 3 has no equivalent in DBO, and it is that distinction, rather than the respecification of the decision stage, that generates the framework's diagnostic purchase on how change occurs.</w:t>
      </w:r>
    </w:p>
    <w:p>
      <w:pPr>
        <w:spacing w:after="0" w:before="0" w:line="480" w:lineRule="auto"/>
        <w:jc w:val="left"/>
      </w:pPr>
      <w:r>
        <w:rPr>
          <w:rFonts w:ascii="Times New Roman" w:cs="Times New Roman" w:eastAsia="Times New Roman" w:hAnsi="Times New Roman"/>
          <w:b/>
          <w:bCs/>
          <w:sz w:val="24"/>
          <w:szCs w:val="24"/>
        </w:rPr>
        <w:t xml:space="preserve">Actions</w:t>
      </w:r>
      <w:r>
        <w:rPr>
          <w:rFonts w:ascii="Times New Roman" w:cs="Times New Roman" w:eastAsia="Times New Roman" w:hAnsi="Times New Roman"/>
          <w:sz w:val="24"/>
          <w:szCs w:val="24"/>
        </w:rPr>
        <w:t xml:space="preserve"> are what actors do. Every action in a social system either changes the nature of a resource (a transformation) or changes its ownership or access (a transfer). Five action types are distinguished, proposed as jointly sufficient for the analytical purpose of tracing how resource states change.</w:t>
      </w:r>
    </w:p>
    <w:p>
      <w:pPr>
        <w:spacing w:after="0" w:before="0" w:line="480" w:lineRule="auto"/>
        <w:jc w:val="left"/>
      </w:pPr>
      <w:r>
        <w:rPr>
          <w:rFonts w:ascii="Times New Roman" w:cs="Times New Roman" w:eastAsia="Times New Roman" w:hAnsi="Times New Roman"/>
          <w:i/>
          <w:iCs/>
          <w:sz w:val="24"/>
          <w:szCs w:val="24"/>
        </w:rPr>
        <w:t xml:space="preserve">Production</w:t>
      </w:r>
      <w:r>
        <w:rPr>
          <w:rFonts w:ascii="Times New Roman" w:cs="Times New Roman" w:eastAsia="Times New Roman" w:hAnsi="Times New Roman"/>
          <w:sz w:val="24"/>
          <w:szCs w:val="24"/>
        </w:rPr>
        <w:t xml:space="preserve"> is a transformation that increases the expected value of the resource set. The farmer plants and harvests; the factory converts raw materials into finished goods; the builder constructs a house. </w:t>
      </w:r>
      <w:r>
        <w:rPr>
          <w:rFonts w:ascii="Times New Roman" w:cs="Times New Roman" w:eastAsia="Times New Roman" w:hAnsi="Times New Roman"/>
          <w:i/>
          <w:iCs/>
          <w:sz w:val="24"/>
          <w:szCs w:val="24"/>
        </w:rPr>
        <w:t xml:space="preserve">Destruction</w:t>
      </w:r>
      <w:r>
        <w:rPr>
          <w:rFonts w:ascii="Times New Roman" w:cs="Times New Roman" w:eastAsia="Times New Roman" w:hAnsi="Times New Roman"/>
          <w:sz w:val="24"/>
          <w:szCs w:val="24"/>
        </w:rPr>
        <w:t xml:space="preserve"> is a transformation that decreases expected value. This includes consumption (the intended using-up of a resource) as well as damage and waste. Whether a given transformation constitutes production or destruction depends on perspective and on which actor's resource set is being assessed: the production of a chair requires the destruction of timber (cf. Schumpeter's [1942] "creative destruction" as a system-level description of simultaneous production and destruction across actors).</w:t>
      </w:r>
    </w:p>
    <w:p>
      <w:pPr>
        <w:spacing w:after="0" w:before="0" w:line="480" w:lineRule="auto"/>
        <w:jc w:val="left"/>
      </w:pPr>
      <w:r>
        <w:rPr>
          <w:rFonts w:ascii="Times New Roman" w:cs="Times New Roman" w:eastAsia="Times New Roman" w:hAnsi="Times New Roman"/>
          <w:i/>
          <w:iCs/>
          <w:sz w:val="24"/>
          <w:szCs w:val="24"/>
        </w:rPr>
        <w:t xml:space="preserve">Exchange</w:t>
      </w:r>
      <w:r>
        <w:rPr>
          <w:rFonts w:ascii="Times New Roman" w:cs="Times New Roman" w:eastAsia="Times New Roman" w:hAnsi="Times New Roman"/>
          <w:sz w:val="24"/>
          <w:szCs w:val="24"/>
        </w:rPr>
        <w:t xml:space="preserve"> is a consensual transfer of resources between actors: the farmer sells maize to a trader; the employer pays wages to a worker. </w:t>
      </w:r>
      <w:r>
        <w:rPr>
          <w:rFonts w:ascii="Times New Roman" w:cs="Times New Roman" w:eastAsia="Times New Roman" w:hAnsi="Times New Roman"/>
          <w:i/>
          <w:iCs/>
          <w:sz w:val="24"/>
          <w:szCs w:val="24"/>
        </w:rPr>
        <w:t xml:space="preserve">Direct transfer</w:t>
      </w:r>
      <w:r>
        <w:rPr>
          <w:rFonts w:ascii="Times New Roman" w:cs="Times New Roman" w:eastAsia="Times New Roman" w:hAnsi="Times New Roman"/>
          <w:sz w:val="24"/>
          <w:szCs w:val="24"/>
        </w:rPr>
        <w:t xml:space="preserve"> is the allocation of resources from one actor to another without reciprocation: a government provides a subsidy; a donor funds a program. </w:t>
      </w:r>
      <w:r>
        <w:rPr>
          <w:rFonts w:ascii="Times New Roman" w:cs="Times New Roman" w:eastAsia="Times New Roman" w:hAnsi="Times New Roman"/>
          <w:i/>
          <w:iCs/>
          <w:sz w:val="24"/>
          <w:szCs w:val="24"/>
        </w:rPr>
        <w:t xml:space="preserve">Appropriation</w:t>
      </w:r>
      <w:r>
        <w:rPr>
          <w:rFonts w:ascii="Times New Roman" w:cs="Times New Roman" w:eastAsia="Times New Roman" w:hAnsi="Times New Roman"/>
          <w:sz w:val="24"/>
          <w:szCs w:val="24"/>
        </w:rPr>
        <w:t xml:space="preserve"> is the removal of resources from one actor by another without consent: theft, land seizure, extraction of rents through coercion. The inclusion of destruction and appropriation as core action types gives the framework purchase on conflict, crime, and coercive processes that economic frameworks tend to treat as anomalous.</w:t>
      </w:r>
    </w:p>
    <w:p>
      <w:pPr>
        <w:spacing w:after="0" w:before="0" w:line="480" w:lineRule="auto"/>
        <w:jc w:val="left"/>
      </w:pPr>
      <w:r>
        <w:rPr>
          <w:rFonts w:ascii="Times New Roman" w:cs="Times New Roman" w:eastAsia="Times New Roman" w:hAnsi="Times New Roman"/>
          <w:sz w:val="24"/>
          <w:szCs w:val="24"/>
        </w:rPr>
        <w:t xml:space="preserve">These five action types are proposed as jointly sufficient for the analytical purpose of tracing how resource states change. Every process that changes a resource state does so through some combination of transformation and transfer, and the five types cover the space when cross-classified by direction of value change (positive or negative) and degree of consent (consensual or non-consensual).</w:t>
      </w:r>
    </w:p>
    <w:p>
      <w:pPr>
        <w:spacing w:after="0" w:before="0" w:line="480" w:lineRule="auto"/>
        <w:jc w:val="left"/>
      </w:pPr>
      <w:r>
        <w:rPr>
          <w:rFonts w:ascii="Times New Roman" w:cs="Times New Roman" w:eastAsia="Times New Roman" w:hAnsi="Times New Roman"/>
          <w:sz w:val="24"/>
          <w:szCs w:val="24"/>
        </w:rPr>
        <w:t xml:space="preserve">A potential challenge to this completeness claim comes from communicative and performative actions. Threats, promises, and declarations (Austin, 1962; Searle, 1969) have effects on other actors that might appear to fall outside the five types. On the present account, a threat is an action that changes another actor's outcome information: the threatening actor transfers information about costs they will impose if the target acts in specified ways. A promise similarly transfers outcome information: the promising actor creates an expectation that alters the target's assessment of likely outcomes. Declarations (Searle's "I hereby declare...") are actions by specific actors (a judge, a registrar, a committee chair) that change the information resources held by multiple actors about what actions are now expected. In each case the speech act operates through a transfer of information resources and is therefore an instance of direct transfer. The communicative form is distinctive, but the causal operation, a change in one actor's resource state produced by another actor's action, is not.</w:t>
      </w:r>
      <w:r>
        <w:rPr>
          <w:rStyle w:val="FootnoteReference"/>
        </w:rPr>
        <w:footnoteReference w:id="4"/>
      </w:r>
    </w:p>
    <w:p>
      <w:pPr>
        <w:spacing w:after="0" w:before="0" w:line="480" w:lineRule="auto"/>
        <w:jc w:val="left"/>
      </w:pPr>
      <w:r>
        <w:rPr>
          <w:rFonts w:ascii="Times New Roman" w:cs="Times New Roman" w:eastAsia="Times New Roman" w:hAnsi="Times New Roman"/>
          <w:sz w:val="24"/>
          <w:szCs w:val="24"/>
        </w:rPr>
        <w:t xml:space="preserve">The framework is not proposed as an explanation of all aspects of human experience. It addresses how meaning, interpretation, and cultural significance affect behavior (through information resources and actor characteristics operating on decisions) but does not theorize what meaning is or how it is constituted; the hermeneutic tradition addresses those questions, and the present framework is not in competition with it. But the framework does claim to express prominent social categories in actor-level terms. Institutions, norms, power, and culture each operate through actor-level resource states and decisions. Section 5 develops the full account for power; the mechanism by which norms operate through actor-level information resources is set out in the treatment of Elder-Vass's norm circle in Section 5.3. The two cases that carry most weight for the ontological argument are institutions and norms, because they are most frequently cited as evidence for supra-individual causal properties.</w:t>
      </w:r>
    </w:p>
    <w:p>
      <w:pPr>
        <w:spacing w:after="0" w:before="0" w:line="480" w:lineRule="auto"/>
        <w:jc w:val="left"/>
      </w:pPr>
      <w:r>
        <w:rPr>
          <w:rFonts w:ascii="Times New Roman" w:cs="Times New Roman" w:eastAsia="Times New Roman" w:hAnsi="Times New Roman"/>
          <w:sz w:val="24"/>
          <w:szCs w:val="24"/>
        </w:rPr>
        <w:t xml:space="preserve">Formal institutions (laws, regulations, constitutions, contracts) are patterns of action by specific actors (legislators, regulators, courts, enforcement agents) that alter other actors' resource states. When we say an institution "constrains behavior," what we mean, precisely stated, is that actors hold outcome information about what other actors (enforcement agents) will do in response to specific actions, and that information shifts their expected outcome assessment (cf. North, 1990, on institutions as "the rules of the game" that structure incentives; cf. Aoki, 2001, who characterizes institutions as self-sustaining systems of shared beliefs, an analysis compatible with the present account). Searle's (1995, 2010) influential account of institutional facts argues that institutions depend on collective intentionality and constitutive rules ("X counts as Y in context C"). On the present account, what Searle describes as collective intentionality is a specific pattern of information resources held by multiple actors: shared knowledge of what counts as what and of what other actors will do in response to violations. The constitutive rules are themselves the product of specific actors' actions (legislators establishing conventions, courts enforcing them, community members sanctioning deviation). This is compatible with Searle's analysis of how institutional facts function but locates their causal operation in actor-level resource states rather than in a sui generis category of collective intentionality.</w:t>
      </w:r>
    </w:p>
    <w:p>
      <w:pPr>
        <w:spacing w:after="0" w:before="0" w:line="480" w:lineRule="auto"/>
        <w:jc w:val="left"/>
      </w:pPr>
      <w:r>
        <w:rPr>
          <w:rFonts w:ascii="Times New Roman" w:cs="Times New Roman" w:eastAsia="Times New Roman" w:hAnsi="Times New Roman"/>
          <w:sz w:val="24"/>
          <w:szCs w:val="24"/>
        </w:rPr>
        <w:t xml:space="preserve">Informal institutions or social norms are shared expectations about what others will do and what consequences will follow from deviation. A norm is a set of information resources held by multiple actors: information about others' expected behavior and about the social costs of departing from it (cf. Bicchieri, 2006, on social norms as conditional preferences driven by empirical and normative expectations; cf. Lewis, 1969, whose analysis of conventions as coordination equilibria sustained by mutual expectations reaches a compatible conclusion through formal means). Norms can look like structures because the same information is held by many actors simultaneously, but they are more precisely described as widely held information resources operating on individual decisions. Culture, similarly, operates through actor characteristics related to the decision stage: shared values and interpretive frameworks affect how information is weighted rather than constituting a different input to the decision.</w:t>
      </w:r>
    </w:p>
    <w:p>
      <w:pPr>
        <w:spacing w:after="120" w:before="240" w:line="480" w:lineRule="auto"/>
        <w:jc w:val="left"/>
      </w:pPr>
      <w:r>
        <w:rPr>
          <w:rFonts w:ascii="Times New Roman" w:cs="Times New Roman" w:eastAsia="Times New Roman" w:hAnsi="Times New Roman"/>
          <w:b/>
          <w:bCs/>
          <w:i/>
          <w:iCs/>
          <w:sz w:val="24"/>
          <w:szCs w:val="24"/>
        </w:rPr>
        <w:t xml:space="preserve">2.2 Resources, structure, and the structure/agency distinction</w:t>
      </w:r>
    </w:p>
    <w:p>
      <w:pPr>
        <w:spacing w:after="0" w:before="0" w:line="480" w:lineRule="auto"/>
        <w:jc w:val="left"/>
      </w:pPr>
      <w:r>
        <w:rPr>
          <w:rFonts w:ascii="Times New Roman" w:cs="Times New Roman" w:eastAsia="Times New Roman" w:hAnsi="Times New Roman"/>
          <w:sz w:val="24"/>
          <w:szCs w:val="24"/>
        </w:rPr>
        <w:t xml:space="preserve">The structure/agency distinction has generated one of the most persistent debates in social theory (Archer, 1995; Giddens, 1984; Bourdieu, 1972). The present framework proposes to reframe it, not by denying that the phenomena described as "structural" are real, but by showing that they are fully expressible in terms of actor-level resource states. The reframing operates through two channels, corresponding to the two ways in which what is conventionally called "structure" shapes what actors do.</w:t>
      </w:r>
    </w:p>
    <w:p>
      <w:pPr>
        <w:spacing w:after="0" w:before="0" w:line="480" w:lineRule="auto"/>
        <w:jc w:val="left"/>
      </w:pPr>
      <w:r>
        <w:rPr>
          <w:rFonts w:ascii="Times New Roman" w:cs="Times New Roman" w:eastAsia="Times New Roman" w:hAnsi="Times New Roman"/>
          <w:sz w:val="24"/>
          <w:szCs w:val="24"/>
        </w:rPr>
        <w:t xml:space="preserve">The first channel concerns what actors </w:t>
      </w:r>
      <w:r>
        <w:rPr>
          <w:rFonts w:ascii="Times New Roman" w:cs="Times New Roman" w:eastAsia="Times New Roman" w:hAnsi="Times New Roman"/>
          <w:i/>
          <w:iCs/>
          <w:sz w:val="24"/>
          <w:szCs w:val="24"/>
        </w:rPr>
        <w:t xml:space="preserve">can</w:t>
      </w:r>
      <w:r>
        <w:rPr>
          <w:rFonts w:ascii="Times New Roman" w:cs="Times New Roman" w:eastAsia="Times New Roman" w:hAnsi="Times New Roman"/>
          <w:sz w:val="24"/>
          <w:szCs w:val="24"/>
        </w:rPr>
        <w:t xml:space="preserve"> do. An actor's capacity to act is determined by their resource endowment: the human, physical, financial, natural, and information resources they hold or can access. A farmer with no land cannot farm. A firm with no capital cannot invest. A household with no access to credit cannot smooth consumption across seasons. These are capacity constraints, and they are "structural" in the sense that they are the product of prior patterns of resource distribution produced by the cumulative history of actions within the system. The farmer's landlessness may be the result of historical appropriation, inheritance patterns, market transactions that concentrated ownership, or policy decisions about land reform. Each of these is, in the framework's terms, a sequence of actions (appropriation, direct transfer, exchange) by identifiable actors that produced the current distribution of resources. The constraint is real and binding: the farmer cannot act as if they had land when they do not. But the constraint is constituted by a resource state that is itself the product of other actors' actions, not by an emergent structural property that operates independently of actor-level resource states.</w:t>
      </w:r>
    </w:p>
    <w:p>
      <w:pPr>
        <w:spacing w:after="0" w:before="0" w:line="480" w:lineRule="auto"/>
        <w:jc w:val="left"/>
      </w:pPr>
      <w:r>
        <w:rPr>
          <w:rFonts w:ascii="Times New Roman" w:cs="Times New Roman" w:eastAsia="Times New Roman" w:hAnsi="Times New Roman"/>
          <w:sz w:val="24"/>
          <w:szCs w:val="24"/>
        </w:rPr>
        <w:t xml:space="preserve">This is important because it addresses the strongest version of the structural objection. The critical realist does not only argue that structures shape what actors choose through information. The deeper claim is that structures shape what actors </w:t>
      </w:r>
      <w:r>
        <w:rPr>
          <w:rFonts w:ascii="Times New Roman" w:cs="Times New Roman" w:eastAsia="Times New Roman" w:hAnsi="Times New Roman"/>
          <w:i/>
          <w:iCs/>
          <w:sz w:val="24"/>
          <w:szCs w:val="24"/>
        </w:rPr>
        <w:t xml:space="preserve">can</w:t>
      </w:r>
      <w:r>
        <w:rPr>
          <w:rFonts w:ascii="Times New Roman" w:cs="Times New Roman" w:eastAsia="Times New Roman" w:hAnsi="Times New Roman"/>
          <w:sz w:val="24"/>
          <w:szCs w:val="24"/>
        </w:rPr>
        <w:t xml:space="preserve"> do through resource distributions that were produced by processes preceding any individual actor's lifetime (Bhaskar, 1979; Archer, 1995). The framework's response is that these distributions are expressible as resource states produced by the history of actions within the system. The history, the resulting resource distribution, and the constraint imposed on present actors are all constituted by prior actor-level processes. What is not required is a separate ontological category to house them. Resource endowments, however they were produced, are resources held by actors, and they constrain action through the resource and decision stages of the basic unit.</w:t>
      </w:r>
    </w:p>
    <w:p>
      <w:pPr>
        <w:spacing w:after="0" w:before="0" w:line="480" w:lineRule="auto"/>
        <w:jc w:val="left"/>
      </w:pPr>
      <w:r>
        <w:rPr>
          <w:rFonts w:ascii="Times New Roman" w:cs="Times New Roman" w:eastAsia="Times New Roman" w:hAnsi="Times New Roman"/>
          <w:sz w:val="24"/>
          <w:szCs w:val="24"/>
        </w:rPr>
        <w:t xml:space="preserve">The second channel concerns what actors </w:t>
      </w:r>
      <w:r>
        <w:rPr>
          <w:rFonts w:ascii="Times New Roman" w:cs="Times New Roman" w:eastAsia="Times New Roman" w:hAnsi="Times New Roman"/>
          <w:i/>
          <w:iCs/>
          <w:sz w:val="24"/>
          <w:szCs w:val="24"/>
        </w:rPr>
        <w:t xml:space="preserve">choose</w:t>
      </w:r>
      <w:r>
        <w:rPr>
          <w:rFonts w:ascii="Times New Roman" w:cs="Times New Roman" w:eastAsia="Times New Roman" w:hAnsi="Times New Roman"/>
          <w:sz w:val="24"/>
          <w:szCs w:val="24"/>
        </w:rPr>
        <w:t xml:space="preserve"> to do. An actor's decisions are shaped by their outcome information: what they expect to happen if they act, including the expected actions of other actors. This is where information resources carry particular analytical weight. Consider what is usually described as structural constraint on choice. "The market constrains the farmer" means, in resource-decision-action terms, that the farmer holds information about what prices buyers will offer, what competitors will produce, what input suppliers will charge, and what the regulator will enforce, and that information shapes the farmer's decision. "The institution constrains the official" means the official holds information about what consequences will follow from different actions, and that information shapes the official's decision. In each case, the "structure" that constrains choice is, at the actor level, information about the expected actions of other actors.</w:t>
      </w:r>
    </w:p>
    <w:p>
      <w:pPr>
        <w:spacing w:after="0" w:before="0" w:line="480" w:lineRule="auto"/>
        <w:jc w:val="left"/>
      </w:pPr>
      <w:r>
        <w:rPr>
          <w:rFonts w:ascii="Times New Roman" w:cs="Times New Roman" w:eastAsia="Times New Roman" w:hAnsi="Times New Roman"/>
          <w:sz w:val="24"/>
          <w:szCs w:val="24"/>
        </w:rPr>
        <w:t xml:space="preserve">Information is not purely individual in the sense of being private or idiosyncratic. The same information can be held by many actors, can be publicly available, can be encoded in documents, laws, prices, databases, and conversations. When many actors hold the same information about what other actors will do, the resulting pattern of constrained decisions can look very much like a structure imposing itself on individuals from above. But information always operates causally through individual actors' decisions. It affects behavior only when an actor holds it and processes it in making a decision.</w:t>
      </w:r>
    </w:p>
    <w:p>
      <w:pPr>
        <w:spacing w:after="0" w:before="0" w:line="480" w:lineRule="auto"/>
        <w:jc w:val="left"/>
      </w:pPr>
      <w:r>
        <w:rPr>
          <w:rFonts w:ascii="Times New Roman" w:cs="Times New Roman" w:eastAsia="Times New Roman" w:hAnsi="Times New Roman"/>
          <w:sz w:val="24"/>
          <w:szCs w:val="24"/>
        </w:rPr>
        <w:t xml:space="preserve">Taken together, the two channels provide the full account of how "structure" operates within the framework. Structure shapes capacity through resource endowments (what actors have). Structure shapes choice through information resources (what actors know and expect). Both operate through actor-level resource states. Neither requires a separate ontological category.</w:t>
      </w:r>
    </w:p>
    <w:p>
      <w:pPr>
        <w:spacing w:after="0" w:before="0" w:line="480" w:lineRule="auto"/>
        <w:jc w:val="left"/>
      </w:pPr>
      <w:r>
        <w:rPr>
          <w:rFonts w:ascii="Times New Roman" w:cs="Times New Roman" w:eastAsia="Times New Roman" w:hAnsi="Times New Roman"/>
          <w:sz w:val="24"/>
          <w:szCs w:val="24"/>
        </w:rPr>
        <w:t xml:space="preserve">A claim follows from this account that should be stated directly. If structure shapes capacity through resource endowments and choice through information resources, then all non-material structural constraint operates on behavior through what actors hold, know, or expect. This is not a taxonomic claim about what to call non-material phenomena. It is a claim about causal architecture: no mechanism has been specified by which a structural property reaches an actor's behavior without passing through that actor's resource state. The critical realist, Cambridge Social Ontology, and structural explanation literatures have articulated what structural causation is.</w:t>
      </w:r>
    </w:p>
    <w:p>
      <w:pPr>
        <w:spacing w:after="0" w:before="0" w:line="480" w:lineRule="auto"/>
        <w:jc w:val="left"/>
      </w:pPr>
      <w:r>
        <w:rPr>
          <w:rFonts w:ascii="Times New Roman" w:cs="Times New Roman" w:eastAsia="Times New Roman" w:hAnsi="Times New Roman"/>
          <w:sz w:val="24"/>
          <w:szCs w:val="24"/>
        </w:rPr>
        <w:t xml:space="preserve">The most developed version, Elder-Vass's (2010) relational emergence, holds that when individuals are organized into specific relational configurations, the organized whole possesses causal powers that none of the parts possess individually. Importantly, Elder-Vass does not claim these powers bypass actors; they are realized through actors' behavior. What he claims is that the relational organization itself is causally productive: the configuration adds something that the resource states of the individual actors, considered independently, do not contain. The present framework's response is that the relational configuration is a description of the pattern of actor-level resource states, not an additional source of causal power. Actors within an organized group hold information about what others expect and what sanctions will follow from deviation; the organization is constituted by that distribution of information resources and actions across actors. The question between the two positions is specific: does relational organization do causal work beyond what is already carried by the resource states and actions of the actors within it?</w:t>
      </w:r>
    </w:p>
    <w:p>
      <w:pPr>
        <w:spacing w:after="0" w:before="0" w:line="480" w:lineRule="auto"/>
        <w:jc w:val="left"/>
      </w:pPr>
      <w:r>
        <w:rPr>
          <w:rFonts w:ascii="Times New Roman" w:cs="Times New Roman" w:eastAsia="Times New Roman" w:hAnsi="Times New Roman"/>
          <w:sz w:val="24"/>
          <w:szCs w:val="24"/>
        </w:rPr>
        <w:t xml:space="preserve">Giddens' (1984) structuration theory addresses the same structure/agency distinction through the concept of the duality of structure: structure is simultaneously the medium and the outcome of action, drawn upon by actors and reproduced through their practices. The present framework shares Giddens' rejection of structure and agency as independent poles and specifies the causal mechanism in actor-level terms. What Giddens calls structural rules and resources are, on this account, resource states held by current actors: both tangible endowments and information resources operating on their decisions. This formulation does not require structure to have a virtual existence independent of the actors who draw on it; the causal work attributed to structure is carried by identifiable resource states.</w:t>
      </w:r>
    </w:p>
    <w:p>
      <w:pPr>
        <w:spacing w:after="0" w:before="0" w:line="480" w:lineRule="auto"/>
        <w:jc w:val="left"/>
      </w:pPr>
      <w:r>
        <w:rPr>
          <w:rFonts w:ascii="Times New Roman" w:cs="Times New Roman" w:eastAsia="Times New Roman" w:hAnsi="Times New Roman"/>
          <w:sz w:val="24"/>
          <w:szCs w:val="24"/>
        </w:rPr>
        <w:t xml:space="preserve">The claim advanced here is not that structures are illusory. The patterns of behavior we call "markets," "institutions," or "norms" constrain. But they are constituted by actors' resource states, specifically resource endowments and expectations about others' actions, and their causal operation runs through actor-level resources and decisions rather than through a separate structural channel. Macro features are analytical rather than empirical (Ramström, 2018a; cf. Armstrong, 1997). Context, constraint, and path dependence are all preserved; what is not required is a separate ontological category to house them. Section 3 develops the two distinct processes through which change occurs within this framework.</w:t>
      </w:r>
    </w:p>
    <w:p>
      <w:pPr>
        <w:spacing w:after="240" w:before="240" w:line="480" w:lineRule="auto"/>
        <w:jc w:val="left"/>
      </w:pPr>
      <w:r>
        <w:rPr>
          <w:rFonts w:ascii="Times New Roman" w:cs="Times New Roman" w:eastAsia="Times New Roman" w:hAnsi="Times New Roman"/>
          <w:b/>
          <w:bCs/>
          <w:sz w:val="24"/>
          <w:szCs w:val="24"/>
        </w:rPr>
        <w:t xml:space="preserve">3. Two types of causal process</w:t>
      </w:r>
    </w:p>
    <w:p>
      <w:pPr>
        <w:spacing w:after="0" w:before="0" w:line="480" w:lineRule="auto"/>
        <w:jc w:val="left"/>
      </w:pPr>
      <w:r>
        <w:rPr>
          <w:rFonts w:ascii="Times New Roman" w:cs="Times New Roman" w:eastAsia="Times New Roman" w:hAnsi="Times New Roman"/>
          <w:sz w:val="24"/>
          <w:szCs w:val="24"/>
        </w:rPr>
        <w:t xml:space="preserve">The causal architecture presented in Section 2 generates a distinction between two structurally different types of process: system operation, in which actions transform resources through established patterns, and behavior change, in which resource changes transform action. To the author's knowledge, this distinction has not been made explicit in the social ontology literature, though it has antecedents across several traditions.</w:t>
      </w:r>
    </w:p>
    <w:p>
      <w:pPr>
        <w:spacing w:after="0" w:before="0" w:line="480" w:lineRule="auto"/>
        <w:jc w:val="left"/>
      </w:pPr>
      <w:r>
        <w:rPr>
          <w:rFonts w:ascii="Times New Roman" w:cs="Times New Roman" w:eastAsia="Times New Roman" w:hAnsi="Times New Roman"/>
          <w:sz w:val="24"/>
          <w:szCs w:val="24"/>
        </w:rPr>
        <w:t xml:space="preserve">In social theory, Archer (1995) distinguishes morphostasis, the process through which a social system reproduces its existing structure, from morphogenesis, the process through which it transforms. In institutional analysis, Ostrom (2005) separates operational-level action situations, in which actors act within established rules, from collective-choice situations, in which actors change the rules themselves. In historical sociology, Sewell (2005) draws a related line between routine social reproduction and transformative events that alter the structures within which action takes place.</w:t>
      </w:r>
    </w:p>
    <w:p>
      <w:pPr>
        <w:spacing w:after="0" w:before="0" w:line="480" w:lineRule="auto"/>
        <w:jc w:val="left"/>
      </w:pPr>
      <w:r>
        <w:rPr>
          <w:rFonts w:ascii="Times New Roman" w:cs="Times New Roman" w:eastAsia="Times New Roman" w:hAnsi="Times New Roman"/>
          <w:sz w:val="24"/>
          <w:szCs w:val="24"/>
        </w:rPr>
        <w:t xml:space="preserve">In philosophy of science, Cummins (1975) separates functional analysis, which explains a system's capacity by decomposing it into the contributions of its components, from etiological explanation, which explains why something came about; Cummins's concern is with biological function rather than social causation, and his etiological category addresses presence rather than transition, but the underlying point transfers. In philosophy of social science, Ylikoski (2013) draws a related distinction between constitutive explanation and causal explanation, showing that the two track different counterfactual dependencies and that treating them as interchangeable produces analytical errors (see also Hedström and Ylikoski, 2010). In evolutionary economics, Nelson and Winter (1982) argue that equilibrium theory describes the operating logic of an economic system but cannot explain how it changes, because change requires a different kind of account: one that specifies the processes through which actors adopt new routines and displace old ones.</w:t>
      </w:r>
    </w:p>
    <w:p>
      <w:pPr>
        <w:spacing w:after="0" w:before="0" w:line="480" w:lineRule="auto"/>
        <w:jc w:val="left"/>
      </w:pPr>
      <w:r>
        <w:rPr>
          <w:rFonts w:ascii="Times New Roman" w:cs="Times New Roman" w:eastAsia="Times New Roman" w:hAnsi="Times New Roman"/>
          <w:sz w:val="24"/>
          <w:szCs w:val="24"/>
        </w:rPr>
        <w:t xml:space="preserve">Each of these traditions identifies a version of the same distinction. What the resource-decision-action ontology adds is a specific account of why the two processes are structurally different, grounded in the causal architecture of the basic unit. In system operation, the farmer plants and harvests, the trader buys and sells, the regulator inspects and issues notices: the action is the mechanism and the resource change is the effect. The analytical question is constitutive in Ylikoski's sense: how does this system work? In behavior change, the question is different: why did the actor change what they do? The answer is that their resource state differs from what it was at a prior point, and that difference produced a different decision.</w:t>
      </w:r>
    </w:p>
    <w:p>
      <w:pPr>
        <w:spacing w:after="0" w:before="0" w:line="480" w:lineRule="auto"/>
        <w:jc w:val="left"/>
      </w:pPr>
      <w:r>
        <w:rPr>
          <w:rFonts w:ascii="Times New Roman" w:cs="Times New Roman" w:eastAsia="Times New Roman" w:hAnsi="Times New Roman"/>
          <w:sz w:val="24"/>
          <w:szCs w:val="24"/>
        </w:rPr>
        <w:t xml:space="preserve">The difference is structural, not a matter of emphasis. In system operation, explanation focuses on the output of action: given that the actor does X, what resource change results? In behavior change, explanation focuses on the input to decision: given that the actor's situation has changed, why does the actor now do Y rather than X? The causal sequence, from resource state through decision to action, is the same in both cases. But the explanatory question differs, and an answer to one does not constitute an answer to the other. Describing how a judicial system processes cases does not explain why sentencing policy changed. Describing how a supply chain delivers goods does not explain why a farmer adopted a new technology. In each case, the first account specifies the operating logic of an established process; the second requires identifying a change in an actor's resource state that produced a different decision.</w:t>
      </w:r>
    </w:p>
    <w:p>
      <w:pPr>
        <w:spacing w:after="0" w:before="0" w:line="480" w:lineRule="auto"/>
        <w:jc w:val="left"/>
      </w:pPr>
      <w:r>
        <w:rPr>
          <w:rFonts w:ascii="Times New Roman" w:cs="Times New Roman" w:eastAsia="Times New Roman" w:hAnsi="Times New Roman"/>
          <w:sz w:val="24"/>
          <w:szCs w:val="24"/>
        </w:rPr>
        <w:t xml:space="preserve">Both processes operate in any social system at the same time. At any given moment, most actors are performing established patterns of action while some are in transition. The two are not sequential phases but concurrent analytical categories that may overlap in the same sequence of events.</w:t>
      </w:r>
    </w:p>
    <w:p>
      <w:pPr>
        <w:spacing w:after="0" w:before="0" w:line="480" w:lineRule="auto"/>
        <w:jc w:val="left"/>
      </w:pPr>
      <w:r>
        <w:rPr>
          <w:rFonts w:ascii="Times New Roman" w:cs="Times New Roman" w:eastAsia="Times New Roman" w:hAnsi="Times New Roman"/>
          <w:sz w:val="24"/>
          <w:szCs w:val="24"/>
        </w:rPr>
        <w:t xml:space="preserve">A single sequence of events can involve both processes simultaneously. Consider a district health office distributing vaccines to clinics. The distribution itself is system operation: the office allocates stock according to established criteria, transport agents deliver it, clinic staff administer it. Each action transforms or transfers a resource. Now suppose one clinic receives data showing that its coverage rate has fallen below a threshold that triggers a funding review. The clinic manager holds new outcome information: the expected cost of continuing current practice has changed. If the manager reallocates staff time from other activities to vaccination outreach, that is behavior change, a different decision produced by a different resource state. The system operation question asks how the distribution process works; the behavior change question asks why the manager changed what the clinic does. Both are occurring within the same system at the same time, but they require different analytical accounts.</w:t>
      </w:r>
    </w:p>
    <w:p>
      <w:pPr>
        <w:spacing w:after="240" w:before="240" w:line="480" w:lineRule="auto"/>
        <w:jc w:val="left"/>
      </w:pPr>
      <w:r>
        <w:rPr>
          <w:rFonts w:ascii="Times New Roman" w:cs="Times New Roman" w:eastAsia="Times New Roman" w:hAnsi="Times New Roman"/>
          <w:b/>
          <w:bCs/>
          <w:sz w:val="24"/>
          <w:szCs w:val="24"/>
        </w:rPr>
        <w:t xml:space="preserve">4. The micro-macro relationship</w:t>
      </w:r>
    </w:p>
    <w:p>
      <w:pPr>
        <w:spacing w:after="0" w:before="0" w:line="480" w:lineRule="auto"/>
        <w:jc w:val="left"/>
      </w:pPr>
      <w:r>
        <w:rPr>
          <w:rFonts w:ascii="Times New Roman" w:cs="Times New Roman" w:eastAsia="Times New Roman" w:hAnsi="Times New Roman"/>
          <w:sz w:val="24"/>
          <w:szCs w:val="24"/>
        </w:rPr>
        <w:t xml:space="preserve">A persistent challenge in social theory is the relationship between what individuals do and what happens at the level of systems, markets, institutions, or societies. The resource-decision-action framework offers a specific answer: the relationship is constitutive, not causal. Macro-level properties are constituted by patterns of actor-level behavior, not produced by a separate causal process operating at a higher level. This section develops the argument in three parts: the aggregation structure through which actor-level processes produce system-level descriptions, the constitutive interpretation of the micro-macro relationship, and the position's implications for debates about downward causation and structural explanation.</w:t>
      </w:r>
    </w:p>
    <w:p>
      <w:pPr>
        <w:spacing w:after="120" w:before="240" w:line="480" w:lineRule="auto"/>
        <w:jc w:val="left"/>
      </w:pPr>
      <w:r>
        <w:rPr>
          <w:rFonts w:ascii="Times New Roman" w:cs="Times New Roman" w:eastAsia="Times New Roman" w:hAnsi="Times New Roman"/>
          <w:b/>
          <w:bCs/>
          <w:i/>
          <w:iCs/>
          <w:sz w:val="24"/>
          <w:szCs w:val="24"/>
        </w:rPr>
        <w:t xml:space="preserve">4.1 The aggregation structure</w:t>
      </w:r>
    </w:p>
    <w:p>
      <w:pPr>
        <w:spacing w:after="0" w:before="0" w:line="480" w:lineRule="auto"/>
        <w:jc w:val="left"/>
      </w:pPr>
      <w:r>
        <w:rPr>
          <w:rFonts w:ascii="Times New Roman" w:cs="Times New Roman" w:eastAsia="Times New Roman" w:hAnsi="Times New Roman"/>
          <w:sz w:val="24"/>
          <w:szCs w:val="24"/>
        </w:rPr>
        <w:t xml:space="preserve">How do actor-level resource-decision-action cycles produce phenomena that are described at the level of systems? Through aggregation: the grouping of actor-level processes into analytically useful descriptions at higher scales. Aggregation operates along multiple dimensions simultaneously, and in each case the grain of description is chosen by the analyst for a purpose rather than given by the phenomena themselves.</w:t>
      </w:r>
    </w:p>
    <w:p>
      <w:pPr>
        <w:spacing w:after="0" w:before="0" w:line="480" w:lineRule="auto"/>
        <w:jc w:val="left"/>
      </w:pPr>
      <w:r>
        <w:rPr>
          <w:rFonts w:ascii="Times New Roman" w:cs="Times New Roman" w:eastAsia="Times New Roman" w:hAnsi="Times New Roman"/>
          <w:sz w:val="24"/>
          <w:szCs w:val="24"/>
        </w:rPr>
        <w:t xml:space="preserve">Action aggregation is the most familiar. Any action description is already an aggregation of finer-grained acts: "planting maize" aggregates measuring spacing, inserting seeds, covering soil, each of which could be decomposed further. There is no natural joint at which the decomposition terminates. Coarser descriptions aggregate further: "maize farming" groups planting, tending, and harvesting into a single characterization. The analyst chooses the grain that serves the analytical purpose (cf. Churchman, 1968; Midgley, 2000).</w:t>
      </w:r>
    </w:p>
    <w:p>
      <w:pPr>
        <w:spacing w:after="0" w:before="0" w:line="480" w:lineRule="auto"/>
        <w:jc w:val="left"/>
      </w:pPr>
      <w:r>
        <w:rPr>
          <w:rFonts w:ascii="Times New Roman" w:cs="Times New Roman" w:eastAsia="Times New Roman" w:hAnsi="Times New Roman"/>
          <w:sz w:val="24"/>
          <w:szCs w:val="24"/>
        </w:rPr>
        <w:t xml:space="preserve">Actor aggregation takes two forms. First, compositional: individuals compose into collective actors (households, firms, agencies) whose causal operation runs through the resource states of their members, as argued in Section 2.1 and developed in Section 5.3. Second, analytical: the analyst groups actors performing similar actions (all maize farmers in a region, all primary schools in a district) to characterize what a population does. The first form is ontologically significant; the second is methodologically necessary for any system-level description.</w:t>
      </w:r>
    </w:p>
    <w:p>
      <w:pPr>
        <w:spacing w:after="0" w:before="0" w:line="480" w:lineRule="auto"/>
        <w:jc w:val="left"/>
      </w:pPr>
      <w:r>
        <w:rPr>
          <w:rFonts w:ascii="Times New Roman" w:cs="Times New Roman" w:eastAsia="Times New Roman" w:hAnsi="Times New Roman"/>
          <w:sz w:val="24"/>
          <w:szCs w:val="24"/>
        </w:rPr>
        <w:t xml:space="preserve">Resource aggregation moves from individual holdings to distributions across actors. "The market is well-supplied" describes resource states across a population. The important case is shared information: when many actors hold similar information resources (prices, norms, shared expectations about enforcement), the aggregate has the appearance of a structural property. But the information is held by individual actors and operates on their decisions, as argued in Section 2.2.</w:t>
      </w:r>
    </w:p>
    <w:p>
      <w:pPr>
        <w:spacing w:after="0" w:before="0" w:line="480" w:lineRule="auto"/>
        <w:jc w:val="left"/>
      </w:pPr>
      <w:r>
        <w:rPr>
          <w:rFonts w:ascii="Times New Roman" w:cs="Times New Roman" w:eastAsia="Times New Roman" w:hAnsi="Times New Roman"/>
          <w:sz w:val="24"/>
          <w:szCs w:val="24"/>
        </w:rPr>
        <w:t xml:space="preserve">Temporal aggregation is implicit in any description of what an actor does. "The farmer farms" describes a pattern of action over time, not a single event. What counts as an established pattern of action, and therefore what constitutes system operation rather than behavior change (Section 3), depends partly on the temporal frame the analyst adopts. A fuller treatment of temporal dynamics is identified as a limitation in Section 6.</w:t>
      </w:r>
    </w:p>
    <w:p>
      <w:pPr>
        <w:spacing w:after="0" w:before="0" w:line="480" w:lineRule="auto"/>
        <w:jc w:val="left"/>
      </w:pPr>
      <w:r>
        <w:rPr>
          <w:rFonts w:ascii="Times New Roman" w:cs="Times New Roman" w:eastAsia="Times New Roman" w:hAnsi="Times New Roman"/>
          <w:sz w:val="24"/>
          <w:szCs w:val="24"/>
        </w:rPr>
        <w:t xml:space="preserve">Macro-level descriptions in the structuralist literature typically involve aggregation along several of these dimensions simultaneously. "The market is competitive" involves action aggregation (firms producing and selling), actor aggregation (the population of firms as the relevant set), resource aggregation (the distribution of market share and capital), and temporal aggregation (the pattern persists). The question addressed in Section 4.2 is whether this multi-dimensional aggregation introduces a causal process requiring its own explanation.</w:t>
      </w:r>
    </w:p>
    <w:p>
      <w:pPr>
        <w:spacing w:after="120" w:before="240" w:line="480" w:lineRule="auto"/>
        <w:jc w:val="left"/>
      </w:pPr>
      <w:r>
        <w:rPr>
          <w:rFonts w:ascii="Times New Roman" w:cs="Times New Roman" w:eastAsia="Times New Roman" w:hAnsi="Times New Roman"/>
          <w:b/>
          <w:bCs/>
          <w:i/>
          <w:iCs/>
          <w:sz w:val="24"/>
          <w:szCs w:val="24"/>
        </w:rPr>
        <w:t xml:space="preserve">4.2 The constitutive micro-macro relationship</w:t>
      </w:r>
    </w:p>
    <w:p>
      <w:pPr>
        <w:spacing w:after="0" w:before="0" w:line="480" w:lineRule="auto"/>
        <w:jc w:val="left"/>
      </w:pPr>
      <w:r>
        <w:rPr>
          <w:rFonts w:ascii="Times New Roman" w:cs="Times New Roman" w:eastAsia="Times New Roman" w:hAnsi="Times New Roman"/>
          <w:sz w:val="24"/>
          <w:szCs w:val="24"/>
        </w:rPr>
        <w:t xml:space="preserve">The aggregation structure described above is descriptive. The question that has occupied social theorists is whether it is also causal: does the move from micro to macro involve a causal process that requires its own explanation? And if macro-level properties are produced by aggregation, do they in turn exercise causal powers over the micro-level processes that constitute them?</w:t>
      </w:r>
    </w:p>
    <w:p>
      <w:pPr>
        <w:spacing w:after="0" w:before="0" w:line="480" w:lineRule="auto"/>
        <w:jc w:val="left"/>
      </w:pPr>
      <w:r>
        <w:rPr>
          <w:rFonts w:ascii="Times New Roman" w:cs="Times New Roman" w:eastAsia="Times New Roman" w:hAnsi="Times New Roman"/>
          <w:sz w:val="24"/>
          <w:szCs w:val="24"/>
        </w:rPr>
        <w:t xml:space="preserve">#### 4.2.1 Against the transformational mechanism</w:t>
      </w:r>
    </w:p>
    <w:p>
      <w:pPr>
        <w:spacing w:after="0" w:before="0" w:line="480" w:lineRule="auto"/>
        <w:jc w:val="left"/>
      </w:pPr>
      <w:r>
        <w:rPr>
          <w:rFonts w:ascii="Times New Roman" w:cs="Times New Roman" w:eastAsia="Times New Roman" w:hAnsi="Times New Roman"/>
          <w:sz w:val="24"/>
          <w:szCs w:val="24"/>
        </w:rPr>
        <w:t xml:space="preserve">Coleman's (1990) influential macro-micro-macro model treats both directions as causal. In Coleman's framework, macro-level conditions affect individual behavior (the "situational mechanism"), individuals act (the "action-formation mechanism"), and individual actions combine to produce macro-level outcomes (the "transformational mechanism"). The third step, the transition from individual actions to macro outcomes, is treated as requiring its own explanatory account: how do individual behaviors aggregate into system-level properties?</w:t>
      </w:r>
    </w:p>
    <w:p>
      <w:pPr>
        <w:spacing w:after="0" w:before="0" w:line="480" w:lineRule="auto"/>
        <w:jc w:val="left"/>
      </w:pPr>
      <w:r>
        <w:rPr>
          <w:rFonts w:ascii="Times New Roman" w:cs="Times New Roman" w:eastAsia="Times New Roman" w:hAnsi="Times New Roman"/>
          <w:sz w:val="24"/>
          <w:szCs w:val="24"/>
        </w:rPr>
        <w:t xml:space="preserve">The present framework, following Ramström (2018a, 2018b), argues that this conflates two fundamentally different types of relationship. Ramström's critique distinguishes between them. In the natural sciences, the relationship between micro and macro properties is empirical: molecular interactions give rise to chemical properties through causal processes of manifestation that require their own explanation. Coleman's model imports this structure into social science, treating the micro-to-macro transition as analogous. But Ramström argues that the social micro-macro relationship is not empirical but </w:t>
      </w:r>
      <w:r>
        <w:rPr>
          <w:rFonts w:ascii="Times New Roman" w:cs="Times New Roman" w:eastAsia="Times New Roman" w:hAnsi="Times New Roman"/>
          <w:b/>
          <w:bCs/>
          <w:sz w:val="24"/>
          <w:szCs w:val="24"/>
        </w:rPr>
        <w:t xml:space="preserve">analytical</w:t>
      </w:r>
      <w:r>
        <w:rPr>
          <w:rFonts w:ascii="Times New Roman" w:cs="Times New Roman" w:eastAsia="Times New Roman" w:hAnsi="Times New Roman"/>
          <w:sz w:val="24"/>
          <w:szCs w:val="24"/>
        </w:rPr>
        <w:t xml:space="preserve"> (constitutive):</w:t>
      </w:r>
      <w:r>
        <w:rPr>
          <w:rStyle w:val="FootnoteReference"/>
        </w:rPr>
        <w:footnoteReference w:id="5"/>
      </w:r>
      <w:r>
        <w:rPr>
          <w:rFonts w:ascii="Times New Roman" w:cs="Times New Roman" w:eastAsia="Times New Roman" w:hAnsi="Times New Roman"/>
          <w:sz w:val="24"/>
          <w:szCs w:val="24"/>
        </w:rPr>
        <w:t xml:space="preserve"> social macro properties are constituted by patterns of individual behavior, not produced by a separate causal process. To say "the market is competitive" is to redescribe what firms and buyers are doing at a higher level of aggregation; it is not to identify a further outcome that their actions have caused.</w:t>
      </w:r>
    </w:p>
    <w:p>
      <w:pPr>
        <w:spacing w:after="0" w:before="0" w:line="480" w:lineRule="auto"/>
        <w:jc w:val="left"/>
      </w:pPr>
      <w:r>
        <w:rPr>
          <w:rFonts w:ascii="Times New Roman" w:cs="Times New Roman" w:eastAsia="Times New Roman" w:hAnsi="Times New Roman"/>
          <w:sz w:val="24"/>
          <w:szCs w:val="24"/>
        </w:rPr>
        <w:t xml:space="preserve">The implication is that Coleman's "transformational mechanism," the demand for a distinct causal account linking individual behaviors to macro outcomes, rests on a false analogy with the natural sciences. The only causal mechanisms are at the actor level: the mechanisms of system operation (actions transforming resources) and the mechanisms of behavior change (resource changes transforming action). Everything that is described at the macro level is an aggregation of these actor-level processes.</w:t>
      </w:r>
    </w:p>
    <w:p>
      <w:pPr>
        <w:spacing w:after="0" w:before="0" w:line="480" w:lineRule="auto"/>
        <w:jc w:val="left"/>
      </w:pPr>
      <w:r>
        <w:rPr>
          <w:rFonts w:ascii="Times New Roman" w:cs="Times New Roman" w:eastAsia="Times New Roman" w:hAnsi="Times New Roman"/>
          <w:sz w:val="24"/>
          <w:szCs w:val="24"/>
        </w:rPr>
        <w:t xml:space="preserve">#### 4.2.2 Grounding, anchoring, and constitution</w:t>
      </w:r>
    </w:p>
    <w:p>
      <w:pPr>
        <w:spacing w:after="0" w:before="0" w:line="480" w:lineRule="auto"/>
        <w:jc w:val="left"/>
      </w:pPr>
      <w:r>
        <w:rPr>
          <w:rFonts w:ascii="Times New Roman" w:cs="Times New Roman" w:eastAsia="Times New Roman" w:hAnsi="Times New Roman"/>
          <w:sz w:val="24"/>
          <w:szCs w:val="24"/>
        </w:rPr>
        <w:t xml:space="preserve">Epstein's (2015) distinction between grounding and anchoring provides a challenge to this position that requires a direct response. A social fact is </w:t>
      </w:r>
      <w:r>
        <w:rPr>
          <w:rFonts w:ascii="Times New Roman" w:cs="Times New Roman" w:eastAsia="Times New Roman" w:hAnsi="Times New Roman"/>
          <w:i/>
          <w:iCs/>
          <w:sz w:val="24"/>
          <w:szCs w:val="24"/>
        </w:rPr>
        <w:t xml:space="preserve">grounded</w:t>
      </w:r>
      <w:r>
        <w:rPr>
          <w:rFonts w:ascii="Times New Roman" w:cs="Times New Roman" w:eastAsia="Times New Roman" w:hAnsi="Times New Roman"/>
          <w:sz w:val="24"/>
          <w:szCs w:val="24"/>
        </w:rPr>
        <w:t xml:space="preserve"> in the conditions that make it obtain at a particular time (the market is competitive because these firms are behaving in these ways) and </w:t>
      </w:r>
      <w:r>
        <w:rPr>
          <w:rFonts w:ascii="Times New Roman" w:cs="Times New Roman" w:eastAsia="Times New Roman" w:hAnsi="Times New Roman"/>
          <w:i/>
          <w:iCs/>
          <w:sz w:val="24"/>
          <w:szCs w:val="24"/>
        </w:rPr>
        <w:t xml:space="preserve">anchored</w:t>
      </w:r>
      <w:r>
        <w:rPr>
          <w:rFonts w:ascii="Times New Roman" w:cs="Times New Roman" w:eastAsia="Times New Roman" w:hAnsi="Times New Roman"/>
          <w:sz w:val="24"/>
          <w:szCs w:val="24"/>
        </w:rPr>
        <w:t xml:space="preserve"> by the conditions that establish the grounding frame (the legal and institutional framework that defines what counts as market participation and what counts as competition). The present framework's constitutive claim concerns grounding: macro-level descriptions are grounded in actor-level resource-decision-action processes. Epstein argues that anchoring conditions are not themselves individual-level facts and that ontological individualism understood as a supervenience thesis cannot accommodate them.</w:t>
      </w:r>
    </w:p>
    <w:p>
      <w:pPr>
        <w:spacing w:after="0" w:before="0" w:line="480" w:lineRule="auto"/>
        <w:jc w:val="left"/>
      </w:pPr>
      <w:r>
        <w:rPr>
          <w:rFonts w:ascii="Times New Roman" w:cs="Times New Roman" w:eastAsia="Times New Roman" w:hAnsi="Times New Roman"/>
          <w:sz w:val="24"/>
          <w:szCs w:val="24"/>
        </w:rPr>
        <w:t xml:space="preserve">The present framework responds on two fronts. First, anchoring conditions are not ontologically independent of actors. They are the accumulated product of prior actor-level processes: legislators wrote the laws, courts enforced them, communities developed the conventions. The legal framework that anchors what counts as a valid contract was produced by identifiable actors through identifiable actions and is maintained by ongoing patterns of enforcement and interpretation by present actors. Anchoring conditions are historically deep and frame-setting, but they are constituted by the cumulative resource-decision-action cycles that produced and sustain them. Second, anchoring conditions can affect present behavior only through the information resources they generate for present actors. A legal framework anchors what counts as a valid contract, but its current effect on behavior operates through actors holding information about what courts will enforce and what consequences will follow from breach. If no actor held that information, the anchoring condition would have no causal pathway to behavior.</w:t>
      </w:r>
    </w:p>
    <w:p>
      <w:pPr>
        <w:spacing w:after="0" w:before="0" w:line="480" w:lineRule="auto"/>
        <w:jc w:val="left"/>
      </w:pPr>
      <w:r>
        <w:rPr>
          <w:rFonts w:ascii="Times New Roman" w:cs="Times New Roman" w:eastAsia="Times New Roman" w:hAnsi="Times New Roman"/>
          <w:sz w:val="24"/>
          <w:szCs w:val="24"/>
        </w:rPr>
        <w:t xml:space="preserve">Epstein might respond that the point is not merely causal but constitutive: a signature counts as a contract only within the legal framework, so the framework does not just causally influence actors but constitutes what their actions are. The present framework accepts this constitutive point. Drawing on Ylikoski's (2013) distinction between constitutive and causal explanation, the two questions can be separated. Epstein's grounding question (what makes a signature count as a contract?) is constitutive: it asks how the system operates, and the framework answers it as a description of system operation in the sense defined in Section 3, in which specific actors hold specific resource states and perform specific actions in an established pattern. Epstein's anchoring question (what established those conditions?) is causal: it asks how specific actors changed what they did, producing the institutional pattern that now obtains. That is behavior change analysis applied to prior actors. The framework thus operationalizes Epstein's constitutive point rather than deflecting it. The claim about causal operation remains: the institutional frame reaches present actors' behavior through information resources.</w:t>
      </w:r>
    </w:p>
    <w:p>
      <w:pPr>
        <w:spacing w:after="0" w:before="0" w:line="480" w:lineRule="auto"/>
        <w:jc w:val="left"/>
      </w:pPr>
      <w:r>
        <w:rPr>
          <w:rFonts w:ascii="Times New Roman" w:cs="Times New Roman" w:eastAsia="Times New Roman" w:hAnsi="Times New Roman"/>
          <w:sz w:val="24"/>
          <w:szCs w:val="24"/>
        </w:rPr>
        <w:t xml:space="preserve">#### 4.2.3 Downward causation and causal exclusion</w:t>
      </w:r>
    </w:p>
    <w:p>
      <w:pPr>
        <w:spacing w:after="0" w:before="0" w:line="480" w:lineRule="auto"/>
        <w:jc w:val="left"/>
      </w:pPr>
      <w:r>
        <w:rPr>
          <w:rFonts w:ascii="Times New Roman" w:cs="Times New Roman" w:eastAsia="Times New Roman" w:hAnsi="Times New Roman"/>
          <w:sz w:val="24"/>
          <w:szCs w:val="24"/>
        </w:rPr>
        <w:t xml:space="preserve">The constitutive claim about aggregation raises a further question that should be distinguished from the one just addressed. Even if the micro-to-macro relationship is constitutive rather than causal, it remains open whether macro-level properties, once constituted, exercise causal powers back over the micro-level processes that compose them. This is the question of downward causation, and it is the more consequential question for the engagement with Elder-Vass (2010) and the critical realist tradition, whose central claim is that social wholes possess emergent causal powers irreducible to those of their parts.</w:t>
      </w:r>
    </w:p>
    <w:p>
      <w:pPr>
        <w:spacing w:after="0" w:before="0" w:line="480" w:lineRule="auto"/>
        <w:jc w:val="left"/>
      </w:pPr>
      <w:r>
        <w:rPr>
          <w:rFonts w:ascii="Times New Roman" w:cs="Times New Roman" w:eastAsia="Times New Roman" w:hAnsi="Times New Roman"/>
          <w:sz w:val="24"/>
          <w:szCs w:val="24"/>
        </w:rPr>
        <w:t xml:space="preserve">The constitutive position advanced here is structurally related to the causal exclusion argument in philosophy of mind. Kim (1998) argues that if lower-level processes provide a causally sufficient account of an outcome, higher-level causes are either identical to those lower-level processes or causally redundant. The most developed response to Kim comes from List and Menzies (2009), who argue that under a counterfactual or difference-making account of causation, the exclusion principle need not hold and higher-level causes can be causally autonomous. A central consideration in their argument is multiple realizability: the same macro-level property can be constituted by different lower-level configurations. Market competition, for example, can be constituted by many different combinations of firms, products, and pricing behaviors. Because of this, the macro-level description may track a counterfactual pattern that no single actor-level description captures, and in that sense the macro description has content that the actor-level account lacks. The mechanistic tradition's distinction between constitutive and causal explanation (Craver, 2007; Ylikoski, 2013) supports the separation of constitutive from causal questions but is neutral on whether system-level capacities constitute independent causal powers.</w:t>
      </w:r>
    </w:p>
    <w:p>
      <w:pPr>
        <w:spacing w:after="0" w:before="0" w:line="480" w:lineRule="auto"/>
        <w:jc w:val="left"/>
      </w:pPr>
      <w:r>
        <w:rPr>
          <w:rFonts w:ascii="Times New Roman" w:cs="Times New Roman" w:eastAsia="Times New Roman" w:hAnsi="Times New Roman"/>
          <w:sz w:val="24"/>
          <w:szCs w:val="24"/>
        </w:rPr>
        <w:t xml:space="preserve">The present framework accepts that macro-level descriptions can identify patterns across cases that no single actor-level description captures. The same macro property can be constituted by different actor-level configurations, and macro descriptions identify what those configurations have in common; this includes macro-level regularities that are robust across different actor-level configurations (List and Spiekermann, 2013; cf. Mitrovic, 2017). What the framework denies is that these patterns produce outcomes without operating through actor-level resource states. In any given instance of market competition, specific actors hold specific resources and information, make specific decisions, and take specific actions. The macro description identifies what different instances have in common; the actor-level account identifies how any particular instance actually works. The macro description is useful for seeing what recurs; the actor-level account is necessary for tracing how it happens.</w:t>
      </w:r>
    </w:p>
    <w:p>
      <w:pPr>
        <w:spacing w:after="120" w:before="240" w:line="480" w:lineRule="auto"/>
        <w:jc w:val="left"/>
      </w:pPr>
      <w:r>
        <w:rPr>
          <w:rFonts w:ascii="Times New Roman" w:cs="Times New Roman" w:eastAsia="Times New Roman" w:hAnsi="Times New Roman"/>
          <w:b/>
          <w:bCs/>
          <w:i/>
          <w:iCs/>
          <w:sz w:val="24"/>
          <w:szCs w:val="24"/>
        </w:rPr>
        <w:t xml:space="preserve">4.3 Clarifications and a remaining challenge</w:t>
      </w:r>
    </w:p>
    <w:p>
      <w:pPr>
        <w:spacing w:after="0" w:before="0" w:line="480" w:lineRule="auto"/>
        <w:jc w:val="left"/>
      </w:pPr>
      <w:r>
        <w:rPr>
          <w:rFonts w:ascii="Times New Roman" w:cs="Times New Roman" w:eastAsia="Times New Roman" w:hAnsi="Times New Roman"/>
          <w:sz w:val="24"/>
          <w:szCs w:val="24"/>
        </w:rPr>
        <w:t xml:space="preserve">The constitutive position developed above is liable to misreading, and three points should be stated briefly. This is not methodological individualism in the reductive sense: actors' resource states are profoundly shaped by what other actors do and have done, and context operates through resources and decisions rather than being unimportant (see Section 2.2 for the full account of how structural constraint operates through actor-level resource states). It is not a denial that aggregate descriptions carry explanatory content not present in any single actor-level description: macro-level regularities may be robust across different actor-level configurations, and the macro level is often the right one at which to pose analytical and policy questions. And it is not a denial of constraint: actors are genuinely constrained by what other actors do and have done, through the channels specified in Section 2.2. In each case, the claim is that these patterns, however indispensable for identifying regularities and posing questions, are not additional causal channels through which outcomes are produced.</w:t>
      </w:r>
    </w:p>
    <w:p>
      <w:pPr>
        <w:spacing w:after="0" w:before="0" w:line="480" w:lineRule="auto"/>
        <w:jc w:val="left"/>
      </w:pPr>
      <w:r>
        <w:rPr>
          <w:rFonts w:ascii="Times New Roman" w:cs="Times New Roman" w:eastAsia="Times New Roman" w:hAnsi="Times New Roman"/>
          <w:sz w:val="24"/>
          <w:szCs w:val="24"/>
        </w:rPr>
        <w:t xml:space="preserve">Haslanger (2016) argues that structural constraints structure the possibility space for agency irreducibly; Little (2024) argues that individuals and social entities are reciprocally dependent and that individualistic facts underdetermine social facts. The framework agrees that relational patterns constrain and that the dependency is reciprocal. The disagreement in both cases is whether structural explanation requires structural causation: as argued in Section 2.2, no separate causal channel has been identified.</w:t>
      </w:r>
    </w:p>
    <w:p>
      <w:pPr>
        <w:spacing w:after="0" w:before="0" w:line="480" w:lineRule="auto"/>
        <w:jc w:val="left"/>
      </w:pPr>
      <w:r>
        <w:rPr>
          <w:rFonts w:ascii="Times New Roman" w:cs="Times New Roman" w:eastAsia="Times New Roman" w:hAnsi="Times New Roman"/>
          <w:sz w:val="24"/>
          <w:szCs w:val="24"/>
        </w:rPr>
        <w:t xml:space="preserve">A related but distinct challenge comes from Lawson's (2019, 2022) social positioning theory, the most developed recent actor-engaged social ontology. Lawson shares the present paper's rejection of Searle's constitutive rules as foundational and grounds institutional facts in community practice. However, his foundational category is the community and the social position: rights and obligations attach to positions rather than to individuals. The framework treats positional rights and obligations as information resources held by actors about what actions are expected, permitted, and likely to be sanctioned. The argument from Section 2.2 applies: a right that no actor holds information about, that is documented nowhere, and that no one expects to be enforced, has no causal pathway to behavior. The disagreement is whether community-level structure retains emergent causal properties irreducible to its members' resource states; the present account holds that it does not.</w:t>
      </w:r>
      <w:r>
        <w:rPr>
          <w:rStyle w:val="FootnoteReference"/>
        </w:rPr>
        <w:footnoteReference w:id="6"/>
      </w:r>
      <w:r>
        <w:rPr>
          <w:rFonts w:ascii="Times New Roman" w:cs="Times New Roman" w:eastAsia="Times New Roman" w:hAnsi="Times New Roman"/>
          <w:sz w:val="24"/>
          <w:szCs w:val="24"/>
        </w:rPr>
        <w:t xml:space="preserve"> Section 5 tests this position against the phenomena that motivate both the critical realist and Cambridge Social Ontology accounts.</w:t>
      </w:r>
    </w:p>
    <w:p>
      <w:pPr>
        <w:spacing w:after="240" w:before="240" w:line="480" w:lineRule="auto"/>
        <w:jc w:val="left"/>
      </w:pPr>
      <w:r>
        <w:rPr>
          <w:rFonts w:ascii="Times New Roman" w:cs="Times New Roman" w:eastAsia="Times New Roman" w:hAnsi="Times New Roman"/>
          <w:b/>
          <w:bCs/>
          <w:sz w:val="24"/>
          <w:szCs w:val="24"/>
        </w:rPr>
        <w:t xml:space="preserve">5. Accounting for the phenomena</w:t>
      </w:r>
    </w:p>
    <w:p>
      <w:pPr>
        <w:spacing w:after="0" w:before="0" w:line="480" w:lineRule="auto"/>
        <w:jc w:val="left"/>
      </w:pPr>
      <w:r>
        <w:rPr>
          <w:rFonts w:ascii="Times New Roman" w:cs="Times New Roman" w:eastAsia="Times New Roman" w:hAnsi="Times New Roman"/>
          <w:sz w:val="24"/>
          <w:szCs w:val="24"/>
        </w:rPr>
        <w:t xml:space="preserve">The previous sections have presented an ontology (resources, decisions, actions), a distinction between two change processes (system operation and behavior change), and a constitutive account of the micro-macro relationship. The approach of this section is one of parsimony: it does not attempt to prove the non-existence of non-actor-level causal channels, which would require demonstrating a universal negative. It aims to show that leading candidates for phenomena requiring such channels can be accounted for in actor-level terms without loss of explanatory content, and that the additional ontological category is therefore not required. The tests are not exhaustive; further application will identify phenomena the framework finds more difficult to accommodate. But the claim that an additional ontological level is required would need to identify phenomena that cannot be accounted for in actor-level terms, and the tests below are targeted at the phenomena most frequently cited in support of that claim. The tests engage most extensively with Elder-Vass (2010), whose relational emergence program shares this paper's commitment to mechanistic specification and causal precision; the disagreement concerns whether those mechanisms, when fully specified, require a collective-level causal channel.</w:t>
      </w:r>
    </w:p>
    <w:p>
      <w:pPr>
        <w:spacing w:after="120" w:before="240" w:line="480" w:lineRule="auto"/>
        <w:jc w:val="left"/>
      </w:pPr>
      <w:r>
        <w:rPr>
          <w:rFonts w:ascii="Times New Roman" w:cs="Times New Roman" w:eastAsia="Times New Roman" w:hAnsi="Times New Roman"/>
          <w:b/>
          <w:bCs/>
          <w:i/>
          <w:iCs/>
          <w:sz w:val="24"/>
          <w:szCs w:val="24"/>
        </w:rPr>
        <w:t xml:space="preserve">5.1 Power asymmetries</w:t>
      </w:r>
    </w:p>
    <w:p>
      <w:pPr>
        <w:spacing w:after="0" w:before="0" w:line="480" w:lineRule="auto"/>
        <w:jc w:val="left"/>
      </w:pPr>
      <w:r>
        <w:rPr>
          <w:rFonts w:ascii="Times New Roman" w:cs="Times New Roman" w:eastAsia="Times New Roman" w:hAnsi="Times New Roman"/>
          <w:sz w:val="24"/>
          <w:szCs w:val="24"/>
        </w:rPr>
        <w:t xml:space="preserve">Power is frequently treated as a structural property of social relations (Lukes, 2005; Gaventa, 2006). Typologies classifying the state of power relations are well developed; process-oriented accounts such as Clegg's (1989) circuits of power go further, tracing how power flows through episodic, dispositional, and facilitative circuits. Yet even process-oriented accounts describe the channels through which power operates without specifying the actor-level mechanisms through which a given power relationship is maintained or changed. On the present account, power decomposes into actor-level components, and this decomposition is what makes power change tractable.</w:t>
      </w:r>
    </w:p>
    <w:p>
      <w:pPr>
        <w:spacing w:after="0" w:before="0" w:line="480" w:lineRule="auto"/>
        <w:jc w:val="left"/>
      </w:pPr>
      <w:r>
        <w:rPr>
          <w:rFonts w:ascii="Times New Roman" w:cs="Times New Roman" w:eastAsia="Times New Roman" w:hAnsi="Times New Roman"/>
          <w:sz w:val="24"/>
          <w:szCs w:val="24"/>
        </w:rPr>
        <w:t xml:space="preserve">Lukes' (2005) three dimensions of power illustrate how static power operates through actor-level resource states. The first dimension, overt decision-making power, is A prevailing over B in observable conflict. In RDA terms, A controls resources B needs or can impose costs on B, and B holds outcome information about those consequences that constrains B's decisions. This may operate as a capacity constraint (B lacks the resource entirely: the landless cannot farm) or as a choice constraint (B has conditional access and A shapes the outcomes B gets from using it: the tenant farms at the landlord's discretion). The second dimension, agenda-setting power, is A preventing B's concerns from reaching the decision arena. In RDA terms, B lacks possibility information: alternatives that are never made visible cannot enter B's decision set. The third dimension, ideological power, is A shaping B's preferences and perceptions so that B does not recognize the constraint. In RDA terms, B's actor characteristics and information resources have been shaped so that the existing arrangement is not experienced as a constraint at all. Each dimension operates through identifiable actor-level resource states; none requires a non-actor-level causal channel.</w:t>
      </w:r>
    </w:p>
    <w:p>
      <w:pPr>
        <w:spacing w:after="0" w:before="0" w:line="480" w:lineRule="auto"/>
        <w:jc w:val="left"/>
      </w:pPr>
      <w:r>
        <w:rPr>
          <w:rFonts w:ascii="Times New Roman" w:cs="Times New Roman" w:eastAsia="Times New Roman" w:hAnsi="Times New Roman"/>
          <w:sz w:val="24"/>
          <w:szCs w:val="24"/>
        </w:rPr>
        <w:t xml:space="preserve">These dimensions are analytically separable, and they can change independently. This is what the actor-level account reveals that the structural account does not. A landlord's resource control (owning the land the tenant farms) and the tenant's information state (knowing they will be evicted if they deviate) are distinct components. When alternative land becomes available, the resource control weakens while the information state may remain unchanged until the tenant learns of the alternative. When eviction law is reformed, the information state shifts while the resource control persists. The structural account says "the power relationship constrains" or "the power relationship changed." The actor-level account specifies </w:t>
      </w:r>
      <w:r>
        <w:rPr>
          <w:rFonts w:ascii="Times New Roman" w:cs="Times New Roman" w:eastAsia="Times New Roman" w:hAnsi="Times New Roman"/>
          <w:i/>
          <w:iCs/>
          <w:sz w:val="24"/>
          <w:szCs w:val="24"/>
        </w:rPr>
        <w:t xml:space="preserve">which dimension</w:t>
      </w:r>
      <w:r>
        <w:rPr>
          <w:rFonts w:ascii="Times New Roman" w:cs="Times New Roman" w:eastAsia="Times New Roman" w:hAnsi="Times New Roman"/>
          <w:sz w:val="24"/>
          <w:szCs w:val="24"/>
        </w:rPr>
        <w:t xml:space="preserve"> is doing the constraining and therefore </w:t>
      </w:r>
      <w:r>
        <w:rPr>
          <w:rFonts w:ascii="Times New Roman" w:cs="Times New Roman" w:eastAsia="Times New Roman" w:hAnsi="Times New Roman"/>
          <w:i/>
          <w:iCs/>
          <w:sz w:val="24"/>
          <w:szCs w:val="24"/>
        </w:rPr>
        <w:t xml:space="preserve">which</w:t>
      </w:r>
      <w:r>
        <w:rPr>
          <w:rFonts w:ascii="Times New Roman" w:cs="Times New Roman" w:eastAsia="Times New Roman" w:hAnsi="Times New Roman"/>
          <w:sz w:val="24"/>
          <w:szCs w:val="24"/>
        </w:rPr>
        <w:t xml:space="preserve"> would need to change to alter the constraint.</w:t>
      </w:r>
    </w:p>
    <w:p>
      <w:pPr>
        <w:spacing w:after="0" w:before="0" w:line="480" w:lineRule="auto"/>
        <w:jc w:val="left"/>
      </w:pPr>
      <w:r>
        <w:rPr>
          <w:rFonts w:ascii="Times New Roman" w:cs="Times New Roman" w:eastAsia="Times New Roman" w:hAnsi="Times New Roman"/>
          <w:sz w:val="24"/>
          <w:szCs w:val="24"/>
        </w:rPr>
        <w:t xml:space="preserve">The preceding analysis addresses the ongoing constraint of one actor's decisions by another's resource control. A further question concerns how power operates on behavior change specifically. Two mechanisms are distinguishable. Blocking operates when the powerful actor will impose costs if the less powerful actor changes behavior: the landlord who will evict the tenant for switching crops, the buyer who will refuse to purchase from the farmer who sells to a competitor. The powerful actor's expected response constitutes an incentive blocker: the change may be rational on its direct merits, but the expected response makes the overall expected outcome negative. Triggering operates in the reverse direction: the regulator who mandates new standards changes regulated actors' outcome information (the expected cost of non-compliance increases), triggering a behavior change. In each case, the powerful actor's action changes the less powerful actor's resource state, which changes their decision, which changes their action. Power change, on this account, is not a shift in a structural property but a change in identifiable resource states: new resources reduce dependency, new information alters expectations about enforcement, new actors provide alternatives that were previously unavailable.</w:t>
      </w:r>
    </w:p>
    <w:p>
      <w:pPr>
        <w:spacing w:after="120" w:before="240" w:line="480" w:lineRule="auto"/>
        <w:jc w:val="left"/>
      </w:pPr>
      <w:r>
        <w:rPr>
          <w:rFonts w:ascii="Times New Roman" w:cs="Times New Roman" w:eastAsia="Times New Roman" w:hAnsi="Times New Roman"/>
          <w:b/>
          <w:bCs/>
          <w:i/>
          <w:iCs/>
          <w:sz w:val="24"/>
          <w:szCs w:val="24"/>
        </w:rPr>
        <w:t xml:space="preserve">5.2 Feedback loops and tipping points</w:t>
      </w:r>
    </w:p>
    <w:p>
      <w:pPr>
        <w:spacing w:after="0" w:before="0" w:line="480" w:lineRule="auto"/>
        <w:jc w:val="left"/>
      </w:pPr>
      <w:r>
        <w:rPr>
          <w:rFonts w:ascii="Times New Roman" w:cs="Times New Roman" w:eastAsia="Times New Roman" w:hAnsi="Times New Roman"/>
          <w:sz w:val="24"/>
          <w:szCs w:val="24"/>
        </w:rPr>
        <w:t xml:space="preserve">Feedback loops are among the most frequently invoked concepts in systems thinking (Meadows, 2008; Sterman, 2000), yet they are typically described at the level of the system rather than the actor. On the present account, a feedback loop is a chain of actor-level processes in which one actor's action changes another actor's resource state, which changes that actor's decision, which changes their action, which changes a further actor's resource state, and so on, eventually cycling back to affect the original actor or behavior. Each link is a resource-decision-action sequence. The "loop" is constituted by these sequences, not by a system-level property that operates independently of them.</w:t>
      </w:r>
    </w:p>
    <w:p>
      <w:pPr>
        <w:spacing w:after="0" w:before="0" w:line="480" w:lineRule="auto"/>
        <w:jc w:val="left"/>
      </w:pPr>
      <w:r>
        <w:rPr>
          <w:rFonts w:ascii="Times New Roman" w:cs="Times New Roman" w:eastAsia="Times New Roman" w:hAnsi="Times New Roman"/>
          <w:sz w:val="24"/>
          <w:szCs w:val="24"/>
        </w:rPr>
        <w:t xml:space="preserve">Four types of feedback can be distinguished, corresponding to who produces the change resources and for whom (Lomax, 2020). The typology is not the argument of this section; it illustrates how system-level feedback descriptions decompose into actor-level causal chains when the ontology is applied. Two types operate at the actor level: </w:t>
      </w:r>
      <w:r>
        <w:rPr>
          <w:rFonts w:ascii="Times New Roman" w:cs="Times New Roman" w:eastAsia="Times New Roman" w:hAnsi="Times New Roman"/>
          <w:b/>
          <w:bCs/>
          <w:sz w:val="24"/>
          <w:szCs w:val="24"/>
        </w:rPr>
        <w:t xml:space="preserve">adopt feedback</w:t>
      </w:r>
      <w:r>
        <w:rPr>
          <w:rFonts w:ascii="Times New Roman" w:cs="Times New Roman" w:eastAsia="Times New Roman" w:hAnsi="Times New Roman"/>
          <w:sz w:val="24"/>
          <w:szCs w:val="24"/>
        </w:rPr>
        <w:t xml:space="preserve">, where operating the new behavior generates resources that reinforce the original decision (the farmer who switches variety gains experience and observes yield directly), and </w:t>
      </w:r>
      <w:r>
        <w:rPr>
          <w:rFonts w:ascii="Times New Roman" w:cs="Times New Roman" w:eastAsia="Times New Roman" w:hAnsi="Times New Roman"/>
          <w:b/>
          <w:bCs/>
          <w:sz w:val="24"/>
          <w:szCs w:val="24"/>
        </w:rPr>
        <w:t xml:space="preserve">adapt feedback</w:t>
      </w:r>
      <w:r>
        <w:rPr>
          <w:rFonts w:ascii="Times New Roman" w:cs="Times New Roman" w:eastAsia="Times New Roman" w:hAnsi="Times New Roman"/>
          <w:sz w:val="24"/>
          <w:szCs w:val="24"/>
        </w:rPr>
        <w:t xml:space="preserve">, where the actor invests in complementary changes that raise the cost of reversal. Two types operate across actors: </w:t>
      </w:r>
      <w:r>
        <w:rPr>
          <w:rFonts w:ascii="Times New Roman" w:cs="Times New Roman" w:eastAsia="Times New Roman" w:hAnsi="Times New Roman"/>
          <w:b/>
          <w:bCs/>
          <w:sz w:val="24"/>
          <w:szCs w:val="24"/>
        </w:rPr>
        <w:t xml:space="preserve">expand feedback</w:t>
      </w:r>
      <w:r>
        <w:rPr>
          <w:rFonts w:ascii="Times New Roman" w:cs="Times New Roman" w:eastAsia="Times New Roman" w:hAnsi="Times New Roman"/>
          <w:sz w:val="24"/>
          <w:szCs w:val="24"/>
        </w:rPr>
        <w:t xml:space="preserve">, where other actors performing the same type of action observe evidence of the change and adopt it themselves, each adoption producing change resources (social proof, market development, demonstrated how-to knowledge) for remaining non-adopters; and </w:t>
      </w:r>
      <w:r>
        <w:rPr>
          <w:rFonts w:ascii="Times New Roman" w:cs="Times New Roman" w:eastAsia="Times New Roman" w:hAnsi="Times New Roman"/>
          <w:b/>
          <w:bCs/>
          <w:sz w:val="24"/>
          <w:szCs w:val="24"/>
        </w:rPr>
        <w:t xml:space="preserve">respond feedback</w:t>
      </w:r>
      <w:r>
        <w:rPr>
          <w:rFonts w:ascii="Times New Roman" w:cs="Times New Roman" w:eastAsia="Times New Roman" w:hAnsi="Times New Roman"/>
          <w:sz w:val="24"/>
          <w:szCs w:val="24"/>
        </w:rPr>
        <w:t xml:space="preserve">, where actors performing different types of action (an input supplier, a buyer, a regulator) change their behavior in response, triggered by changes in their resource states that are themselves products of the original behavior change.</w:t>
      </w:r>
    </w:p>
    <w:p>
      <w:pPr>
        <w:spacing w:after="0" w:before="0" w:line="480" w:lineRule="auto"/>
        <w:jc w:val="left"/>
      </w:pPr>
      <w:r>
        <w:rPr>
          <w:rFonts w:ascii="Times New Roman" w:cs="Times New Roman" w:eastAsia="Times New Roman" w:hAnsi="Times New Roman"/>
          <w:sz w:val="24"/>
          <w:szCs w:val="24"/>
        </w:rPr>
        <w:t xml:space="preserve">The framework makes each link explicit: which actor, which resource change, which decision shift, producing which resource change for which next actor. "The system has a reinforcing feedback loop" becomes a chain of specific, testable, actor-level causal claims. This specificity identifies where a loop might break and where intervention might strengthen it, providing analytical purchase that system-level descriptions of feedback do not provide.</w:t>
      </w:r>
    </w:p>
    <w:p>
      <w:pPr>
        <w:spacing w:after="0" w:before="0" w:line="480" w:lineRule="auto"/>
        <w:jc w:val="left"/>
      </w:pPr>
      <w:r>
        <w:rPr>
          <w:rFonts w:ascii="Times New Roman" w:cs="Times New Roman" w:eastAsia="Times New Roman" w:hAnsi="Times New Roman"/>
          <w:sz w:val="24"/>
          <w:szCs w:val="24"/>
        </w:rPr>
        <w:t xml:space="preserve">The feedback typology also provides a precise account of </w:t>
      </w:r>
      <w:r>
        <w:rPr>
          <w:rFonts w:ascii="Times New Roman" w:cs="Times New Roman" w:eastAsia="Times New Roman" w:hAnsi="Times New Roman"/>
          <w:b/>
          <w:bCs/>
          <w:sz w:val="24"/>
          <w:szCs w:val="24"/>
        </w:rPr>
        <w:t xml:space="preserve">tipping points</w:t>
      </w:r>
      <w:r>
        <w:rPr>
          <w:rFonts w:ascii="Times New Roman" w:cs="Times New Roman" w:eastAsia="Times New Roman" w:hAnsi="Times New Roman"/>
          <w:sz w:val="24"/>
          <w:szCs w:val="24"/>
        </w:rPr>
        <w:t xml:space="preserve">. A social tipping point is commonly described as the moment when change becomes self-sustaining (Schelling, 1971; Granovetter, 1978; Centola et al., 2018), but the concept is rarely specified with precision. On the present account, the tipping point is the moment when endogenous feedback (expand and respond) generates sufficient change resources to clear remaining actors' blockers and close remaining rationale gaps without external provision. Before this point, each behavior change requires an externally provided change resource (a program, a subsidy, a policy intervention). After it, the aggregate effect of prior adoption produces the social information, market development, and infrastructure adjustment needed to trigger further adoption endogenously. This specifies the sustainability concept developed in Lomax (2020): sustainability is the point at which endogenous feedback replaces externally provided change resources.</w:t>
      </w:r>
    </w:p>
    <w:p>
      <w:pPr>
        <w:spacing w:after="0" w:before="0" w:line="480" w:lineRule="auto"/>
        <w:jc w:val="left"/>
      </w:pPr>
      <w:r>
        <w:rPr>
          <w:rFonts w:ascii="Times New Roman" w:cs="Times New Roman" w:eastAsia="Times New Roman" w:hAnsi="Times New Roman"/>
          <w:sz w:val="24"/>
          <w:szCs w:val="24"/>
        </w:rPr>
        <w:t xml:space="preserve">The framework specifies what to measure: the rate of adoption relative to external input, the flow of internally generated change resources, and the blocker profiles of remaining non-adopters. It also predicts when tipping points are unlikely (where the rationale for change is weak for most potential adopters, or where the behavior change does not produce observable change resources for others) and what would need to change for a tipping point to become attainable.</w:t>
      </w:r>
    </w:p>
    <w:p>
      <w:pPr>
        <w:spacing w:after="120" w:before="240" w:line="480" w:lineRule="auto"/>
        <w:jc w:val="left"/>
      </w:pPr>
      <w:r>
        <w:rPr>
          <w:rFonts w:ascii="Times New Roman" w:cs="Times New Roman" w:eastAsia="Times New Roman" w:hAnsi="Times New Roman"/>
          <w:b/>
          <w:bCs/>
          <w:i/>
          <w:iCs/>
          <w:sz w:val="24"/>
          <w:szCs w:val="24"/>
        </w:rPr>
        <w:t xml:space="preserve">5.3 Emergence</w:t>
      </w:r>
    </w:p>
    <w:p>
      <w:pPr>
        <w:spacing w:after="0" w:before="0" w:line="480" w:lineRule="auto"/>
        <w:jc w:val="left"/>
      </w:pPr>
      <w:r>
        <w:rPr>
          <w:rFonts w:ascii="Times New Roman" w:cs="Times New Roman" w:eastAsia="Times New Roman" w:hAnsi="Times New Roman"/>
          <w:sz w:val="24"/>
          <w:szCs w:val="24"/>
        </w:rPr>
        <w:t xml:space="preserve">"Emergence" is perhaps the most contested concept in systems thinking. The claim that systems possess emergent properties, properties that arise from but cannot be predicted from or reduced to the properties of individual components (Holland, 1998; Goldstein, 1999), is sometimes presented as a fundamental challenge to any analytical program that works at the actor level. If systems have properties that cannot be explained by analyzing what actors do, then an actor-level ontology is incomplete by definition.</w:t>
      </w:r>
    </w:p>
    <w:p>
      <w:pPr>
        <w:spacing w:after="0" w:before="0" w:line="480" w:lineRule="auto"/>
        <w:jc w:val="left"/>
      </w:pPr>
      <w:r>
        <w:rPr>
          <w:rFonts w:ascii="Times New Roman" w:cs="Times New Roman" w:eastAsia="Times New Roman" w:hAnsi="Times New Roman"/>
          <w:sz w:val="24"/>
          <w:szCs w:val="24"/>
        </w:rPr>
        <w:t xml:space="preserve">The present framework takes a specific position on this challenge. Emergent properties, in the social domain, are aggregate patterns of actor behavior that need not have been intended by any individual actor but result from the interaction of multiple actors' decisions. They are descriptions, not ontologically additional entities. Market price emerges from the aggregate of buyers' and sellers' decisions given their resource states; traffic congestion emerges from individual route and timing decisions; a social norm emerges from widely held information resources about what others will do and what consequences follow from deviation. In each case, the phenomenon is consequential, but there is no residual that exists independently of actor-level resource-decision-action processes.</w:t>
      </w:r>
    </w:p>
    <w:p>
      <w:pPr>
        <w:spacing w:after="0" w:before="0" w:line="480" w:lineRule="auto"/>
        <w:jc w:val="left"/>
      </w:pPr>
      <w:r>
        <w:rPr>
          <w:rFonts w:ascii="Times New Roman" w:cs="Times New Roman" w:eastAsia="Times New Roman" w:hAnsi="Times New Roman"/>
          <w:sz w:val="24"/>
          <w:szCs w:val="24"/>
        </w:rPr>
        <w:t xml:space="preserve">The strongest version of the challenge concerns collective entities that appear to exercise causal powers no individual member possesses. Elder-Vass's (2010) "relational emergence," introduced in Section 2.2, is the most mechanistically developed version of this claim. Sawyer (2001, 2003) and Hansson Wahlberg (2014) have argued on philosophical grounds that it does not require an additional ontological category.</w:t>
      </w:r>
      <w:r>
        <w:rPr>
          <w:rStyle w:val="FootnoteReference"/>
        </w:rPr>
        <w:footnoteReference w:id="7"/>
      </w:r>
      <w:r>
        <w:rPr>
          <w:rFonts w:ascii="Times New Roman" w:cs="Times New Roman" w:eastAsia="Times New Roman" w:hAnsi="Times New Roman"/>
          <w:sz w:val="24"/>
          <w:szCs w:val="24"/>
        </w:rPr>
        <w:t xml:space="preserve"> Both critiques are effective but negative. The resource-decision-action ontology provides a positive decomposition, and the case where that decomposition is most revealing is Elder-Vass's own central concept: the norm circle.</w:t>
      </w:r>
    </w:p>
    <w:p>
      <w:pPr>
        <w:spacing w:after="0" w:before="0" w:line="480" w:lineRule="auto"/>
        <w:jc w:val="left"/>
      </w:pPr>
      <w:r>
        <w:rPr>
          <w:rFonts w:ascii="Times New Roman" w:cs="Times New Roman" w:eastAsia="Times New Roman" w:hAnsi="Times New Roman"/>
          <w:sz w:val="24"/>
          <w:szCs w:val="24"/>
        </w:rPr>
        <w:t xml:space="preserve">A norm circle is a group of people who mutually endorse, enact, and enforce a norm, collectively exercising causal power over individual behavior through anticipated sanctioning (Elder-Vass, 2010, ch. 6; cf. Bicchieri, 2006). No individual member has the power to sustain the norm alone; the power belongs to the organized group. This is the case where collective causation looks most plausible, because Elder-Vass provides a genuinely mechanistic account of how it operates: members conform because they anticipate that other members will sanction deviation. The question is whether this mechanism, when fully specified, requires a collective-level causal channel.</w:t>
      </w:r>
    </w:p>
    <w:p>
      <w:pPr>
        <w:spacing w:after="0" w:before="0" w:line="480" w:lineRule="auto"/>
        <w:jc w:val="left"/>
      </w:pPr>
      <w:r>
        <w:rPr>
          <w:rFonts w:ascii="Times New Roman" w:cs="Times New Roman" w:eastAsia="Times New Roman" w:hAnsi="Times New Roman"/>
          <w:sz w:val="24"/>
          <w:szCs w:val="24"/>
        </w:rPr>
        <w:t xml:space="preserve">On the present account, the norm circle decomposes into two analytically distinct actor-level processes. The first is the conformer's process. Actor B holds outcome information about what other actors will do if B deviates: anticipated social costs, expected enforcement, expected disapproval. That information shapes B's decision. B conforms. The "norm" operating on B's behavior is, at the actor level, outcome information about other actors' expected actions. The second is the enforcer's process. Actor C holds information that enforcement is expected of them, that other members also enforce, and that failure to enforce carries its own social costs. C's decision to sanction deviation is shaped by C's own outcome information, not by the norm circle acting on C from above but by C's expectations about what other actors will do and what consequences will follow.</w:t>
      </w:r>
    </w:p>
    <w:p>
      <w:pPr>
        <w:spacing w:after="0" w:before="0" w:line="480" w:lineRule="auto"/>
        <w:jc w:val="left"/>
      </w:pPr>
      <w:r>
        <w:rPr>
          <w:rFonts w:ascii="Times New Roman" w:cs="Times New Roman" w:eastAsia="Times New Roman" w:hAnsi="Times New Roman"/>
          <w:sz w:val="24"/>
          <w:szCs w:val="24"/>
        </w:rPr>
        <w:t xml:space="preserve">These two processes are analytically separable, and they can fail independently. The conformer's information can be wrong: they may expect enforcement that would not come. The enforcer's disposition can fail: they hold the norm but the cost of enforcement exceeds the expected cost of inaction. These are different constraints requiring different analysis. The collective description, "the norm circle has causal power," conflates them; the actor-level decomposition separates them.</w:t>
      </w:r>
    </w:p>
    <w:p>
      <w:pPr>
        <w:spacing w:after="0" w:before="0" w:line="480" w:lineRule="auto"/>
        <w:jc w:val="left"/>
      </w:pPr>
      <w:r>
        <w:rPr>
          <w:rFonts w:ascii="Times New Roman" w:cs="Times New Roman" w:eastAsia="Times New Roman" w:hAnsi="Times New Roman"/>
          <w:sz w:val="24"/>
          <w:szCs w:val="24"/>
        </w:rPr>
        <w:t xml:space="preserve">The norm circle is real and consequential. The self-reinforcing pattern of confirmed expectations is genuinely important for understanding why norms persist: each actor's compliance confirms other actors' expectations, which sustains their compliance in turn. But the causal mechanism at every link is actor-level: an actor holding outcome information about other actors' expected actions, that information operating on that actor's decision. When Elder-Vass specifies the anticipation of sanctioning as the mechanism, the mechanism he describes is individual outcome information. The present framework shares his commitment to mechanistic specification; the disagreement concerns whether those mechanisms, when fully specified, require a collective-level causal channel or resolve to actor-level resource states. The decomposition above suggests the latter.</w:t>
      </w:r>
    </w:p>
    <w:p>
      <w:pPr>
        <w:spacing w:after="0" w:before="0" w:line="480" w:lineRule="auto"/>
        <w:jc w:val="left"/>
      </w:pPr>
      <w:r>
        <w:rPr>
          <w:rFonts w:ascii="Times New Roman" w:cs="Times New Roman" w:eastAsia="Times New Roman" w:hAnsi="Times New Roman"/>
          <w:sz w:val="24"/>
          <w:szCs w:val="24"/>
        </w:rPr>
        <w:t xml:space="preserve">The same logic extends to organizational emergence. Elder-Vass's (2010) analysis of Smith's (1776) division of labor, where workers organized into a production sequence produce more than they could independently, decomposes similarly: each worker's productivity gain is traceable to changes in individual resource states, including specialized skills, coordination information, and outcome information about wages and expectations. The increased productive capacity is the aggregate consequence of a specific distribution of resource states, not an emergent property of the organization requiring its own ontological category.</w:t>
      </w:r>
    </w:p>
    <w:p>
      <w:pPr>
        <w:spacing w:after="0" w:before="0" w:line="480" w:lineRule="auto"/>
        <w:jc w:val="left"/>
      </w:pPr>
      <w:r>
        <w:rPr>
          <w:rFonts w:ascii="Times New Roman" w:cs="Times New Roman" w:eastAsia="Times New Roman" w:hAnsi="Times New Roman"/>
          <w:sz w:val="24"/>
          <w:szCs w:val="24"/>
        </w:rPr>
        <w:t xml:space="preserve">Coordination patterns that arise without central design, such as conventions and market equilibria, present a related challenge. A driving convention emerges from sequential actor-level adjustments: each driver holds information about what other drivers do and adjusts accordingly, and the pattern is self-reinforcing because each actor's behavior confirms the expectations that sustain it (cf. Lewis, 1969; Schelling, 1978). As with the norm circle, the pattern is a description of how actor-level processes interact, not an additional cause. The causal work at each point is done by a specific actor's outcome information operating on that actor's decision.</w:t>
      </w:r>
    </w:p>
    <w:p>
      <w:pPr>
        <w:spacing w:after="240" w:before="240" w:line="480" w:lineRule="auto"/>
        <w:jc w:val="left"/>
      </w:pPr>
      <w:r>
        <w:rPr>
          <w:rFonts w:ascii="Times New Roman" w:cs="Times New Roman" w:eastAsia="Times New Roman" w:hAnsi="Times New Roman"/>
          <w:b/>
          <w:bCs/>
          <w:sz w:val="24"/>
          <w:szCs w:val="24"/>
        </w:rPr>
        <w:t xml:space="preserve">6. Discussion and limitations</w:t>
      </w:r>
    </w:p>
    <w:p>
      <w:pPr>
        <w:spacing w:after="0" w:before="0" w:line="480" w:lineRule="auto"/>
        <w:jc w:val="left"/>
      </w:pPr>
      <w:r>
        <w:rPr>
          <w:rFonts w:ascii="Times New Roman" w:cs="Times New Roman" w:eastAsia="Times New Roman" w:hAnsi="Times New Roman"/>
          <w:sz w:val="24"/>
          <w:szCs w:val="24"/>
        </w:rPr>
        <w:t xml:space="preserve">The tests in Section 5 addressed leading candidates for phenomena requiring non-actor-level causal channels and found that power, feedback, tipping points, and emergence can all be specified in actor-level terms. But the list is not exhaustive, and the framework's adequacy is an empirical question that further application will test.</w:t>
      </w:r>
    </w:p>
    <w:p>
      <w:pPr>
        <w:spacing w:after="0" w:before="0" w:line="480" w:lineRule="auto"/>
        <w:jc w:val="left"/>
      </w:pPr>
      <w:r>
        <w:rPr>
          <w:rFonts w:ascii="Times New Roman" w:cs="Times New Roman" w:eastAsia="Times New Roman" w:hAnsi="Times New Roman"/>
          <w:sz w:val="24"/>
          <w:szCs w:val="24"/>
        </w:rPr>
        <w:t xml:space="preserve">Several limitations deserve explicit acknowledgment.</w:t>
      </w:r>
    </w:p>
    <w:p>
      <w:pPr>
        <w:spacing w:after="0" w:before="0" w:line="480" w:lineRule="auto"/>
        <w:jc w:val="left"/>
      </w:pPr>
      <w:r>
        <w:rPr>
          <w:rFonts w:ascii="Times New Roman" w:cs="Times New Roman" w:eastAsia="Times New Roman" w:hAnsi="Times New Roman"/>
          <w:sz w:val="24"/>
          <w:szCs w:val="24"/>
        </w:rPr>
        <w:t xml:space="preserve">First, although Section 4 specifies how actor-level processes aggregate into system-level descriptions, the aggregation is empirically demanding. Describing a complex system in resource-decision-action terms requires specifying which actors hold which resources, face which decision factors, and perform which actions. For systems involving large numbers of actors, this is a substantial analytical task. The framework does not claim that every analysis must trace every actor-level process. It claims that system-level descriptions can in principle be decomposed into actor-level terms, and that this decomposability is what makes them analytically reliable.</w:t>
      </w:r>
    </w:p>
    <w:p>
      <w:pPr>
        <w:spacing w:after="0" w:before="0" w:line="480" w:lineRule="auto"/>
        <w:jc w:val="left"/>
      </w:pPr>
      <w:r>
        <w:rPr>
          <w:rFonts w:ascii="Times New Roman" w:cs="Times New Roman" w:eastAsia="Times New Roman" w:hAnsi="Times New Roman"/>
          <w:sz w:val="24"/>
          <w:szCs w:val="24"/>
        </w:rPr>
        <w:t xml:space="preserve">Second, the framework does not currently include a full account of the time dimension in behavior change. The gap between a change in resource state and a change in action may be short (a price signal that triggers an immediate switch) or long (an information campaign whose effects accumulate over years). A systematic treatment of temporal dynamics within the ontology is not provided here.</w:t>
      </w:r>
    </w:p>
    <w:p>
      <w:pPr>
        <w:spacing w:after="0" w:before="0" w:line="480" w:lineRule="auto"/>
        <w:jc w:val="left"/>
      </w:pPr>
      <w:r>
        <w:rPr>
          <w:rFonts w:ascii="Times New Roman" w:cs="Times New Roman" w:eastAsia="Times New Roman" w:hAnsi="Times New Roman"/>
          <w:sz w:val="24"/>
          <w:szCs w:val="24"/>
        </w:rPr>
        <w:t xml:space="preserve">Third, the framework's account of non-material constraint operates through information resources (Section 2.2). This raises a question about deeply embodied dispositions that actors cannot easily articulate. Bourdieu's (1972) habitus describes orientations to action that are acquired through socialization, operate below conscious deliberation, and shape behavior without being available as propositional knowledge. The question is whether habitus requires an additional ontological category or whether the framework already accommodates it.</w:t>
      </w:r>
    </w:p>
    <w:p>
      <w:pPr>
        <w:spacing w:after="0" w:before="0" w:line="480" w:lineRule="auto"/>
        <w:jc w:val="left"/>
      </w:pPr>
      <w:r>
        <w:rPr>
          <w:rFonts w:ascii="Times New Roman" w:cs="Times New Roman" w:eastAsia="Times New Roman" w:hAnsi="Times New Roman"/>
          <w:sz w:val="24"/>
          <w:szCs w:val="24"/>
        </w:rPr>
        <w:t xml:space="preserve">Consider the case commonly cited: a first-generation university student does not perceive a career in law as a real option. On the Bourdieuian account, this is not a matter of lacking information; it is a prior structuring of the possibility space by socialization. The student's habitus renders the option illegible before the question of information reception arises. The framework's response is that the student can receive the information that law is a career; someone can tell them, and they can hear it. What their socialization shapes is how they process that information: whether they weight it as a real possibility for someone in their position, whether they judge it as attainable given their prior experience, whether it enters their decision set as a live option or is dismissed as implausible. This is the work of actor characteristics (how information is weighted) and prior information resources (accumulated experience of what people in their position do), operating through the decision stage as defined in Section 2.1. The functional definition of decision adopted there, which encompasses habitual and dispositionally shaped processing alongside conscious deliberation, already provides for this. The fact that the processing is fast, automatic, and feels like perception rather than deliberation does not make it a different ontological category. It is worth noting that Elder-Vass, despite defending structural causal powers, reaches a compatible conclusion on this point: any coherent account of agency must accommodate both conscious deliberation and non-conscious dispositional processing within a single framework, and Archer's (1995) restriction of structural influence to conscious reflexivity is too narrow (Archer and Elder-Vass, 2012). The functional definition of decision in Section 2.1 does precisely this.</w:t>
      </w:r>
    </w:p>
    <w:p>
      <w:pPr>
        <w:spacing w:after="0" w:before="0" w:line="480" w:lineRule="auto"/>
        <w:jc w:val="left"/>
      </w:pPr>
      <w:r>
        <w:rPr>
          <w:rFonts w:ascii="Times New Roman" w:cs="Times New Roman" w:eastAsia="Times New Roman" w:hAnsi="Times New Roman"/>
          <w:sz w:val="24"/>
          <w:szCs w:val="24"/>
        </w:rPr>
        <w:t xml:space="preserve">Foucault's (1969) account of discourse poses the same challenge at scale, and receives the same response: discourse shapes thinking through the information environment actors inhabit and the processing patterns that environment produces. This treatment compresses distinctions that the Bourdieuian and Foucauldian traditions treat as fundamental. The distinction between an actor who lacks possibility information and one whose dispositions lead them to dismiss that information as irrelevant is operationally productive: these are different constraints requiring different interventions. Both are accommodated within the existing categories without requiring a separate ontological kind.</w:t>
      </w:r>
    </w:p>
    <w:p>
      <w:pPr>
        <w:spacing w:after="0" w:before="0" w:line="480" w:lineRule="auto"/>
        <w:jc w:val="left"/>
      </w:pPr>
      <w:r>
        <w:rPr>
          <w:rFonts w:ascii="Times New Roman" w:cs="Times New Roman" w:eastAsia="Times New Roman" w:hAnsi="Times New Roman"/>
          <w:sz w:val="24"/>
          <w:szCs w:val="24"/>
        </w:rPr>
        <w:t xml:space="preserve">More broadly, the framework's treatment of rights, norms, institutional facts, cultural meanings, and discursive structures as information resources is not a taxonomic claim but a consequence of the causal argument from Section 2.2. The framework would be challenged by specifying a mechanism by which any of these phenomena reaches behavior without passing through an actor's resource state. Where the internal distinctions among these phenomena matter for a specific analysis, the specialized literatures remain the right tools. The compression is warranted by the analytical task, not by a claim that those distinctions are unimportant.</w:t>
      </w:r>
    </w:p>
    <w:p>
      <w:pPr>
        <w:spacing w:after="0" w:before="0" w:line="480" w:lineRule="auto"/>
        <w:jc w:val="left"/>
      </w:pPr>
      <w:r>
        <w:rPr>
          <w:rFonts w:ascii="Times New Roman" w:cs="Times New Roman" w:eastAsia="Times New Roman" w:hAnsi="Times New Roman"/>
          <w:sz w:val="24"/>
          <w:szCs w:val="24"/>
        </w:rPr>
        <w:t xml:space="preserve">The breadth of the framework's categories raises a legitimate question about whether the claim is falsifiable in practice or merely accommodates any phenomenon through redescription. Because resource states are defined broadly (including tangible resources, information resources, and actor characteristics operating on decisions), it may appear that any behavior change can in principle be traced to some resource state change, making the falsification condition difficult to satisfy.</w:t>
      </w:r>
    </w:p>
    <w:p>
      <w:pPr>
        <w:spacing w:after="0" w:before="0" w:line="480" w:lineRule="auto"/>
        <w:jc w:val="left"/>
      </w:pPr>
      <w:r>
        <w:rPr>
          <w:rFonts w:ascii="Times New Roman" w:cs="Times New Roman" w:eastAsia="Times New Roman" w:hAnsi="Times New Roman"/>
          <w:sz w:val="24"/>
          <w:szCs w:val="24"/>
        </w:rPr>
        <w:t xml:space="preserve">The falsification condition is nonetheless specific: a change in an actor's behavior that cannot be traced to any change in that actor's resource state. The condition that would falsify the framework is a case in which an actor acts differently despite no change in what they have, know, or expect, and no change in their characteristics. Two features of this condition deserve emphasis. First, information is the operative channel for non-material change: a change in the world that the actor does not know about cannot change their behavior within the framework. If a price changes and the actor does not hold that information, the price change has no causal pathway to the actor's decision. It is the information about the change, not the change itself, that enters the decision stage. Second, the condition accommodates cases where the resource change is produced by system operation rather than by an external event. An actor approaching a deadline has not received new information about the consequences of failure, but available working time, a tangible resource, is depleting through the ongoing passage of time. That depletion changes the expected cost of inaction: as recovery options narrow, the probability of facing the consequences increases. Whether this condition can be satisfied in practice is an open question. The framework shares this vulnerability with other ontological positions: critical realism's claim that structures possess causal powers faces a parallel challenge in specifying what would count as evidence that a structural power was not operating.</w:t>
      </w:r>
    </w:p>
    <w:p>
      <w:pPr>
        <w:spacing w:after="0" w:before="0" w:line="480" w:lineRule="auto"/>
        <w:jc w:val="left"/>
      </w:pPr>
      <w:r>
        <w:rPr>
          <w:rFonts w:ascii="Times New Roman" w:cs="Times New Roman" w:eastAsia="Times New Roman" w:hAnsi="Times New Roman"/>
          <w:sz w:val="24"/>
          <w:szCs w:val="24"/>
        </w:rPr>
        <w:t xml:space="preserve">Fourth, the rejection of structural causal powers is the paper's most contested claim and the one most likely to provoke disagreement from critical realists. The argument developed in Sections 2.2 and 4 is that everything the critical realist tradition seeks to preserve (ontological depth, causal explanation, the reality of constraint) is preserved within the framework, and that the additional claim of a separate structural ontological level is not required. This is a philosophical position, not an empirical finding, and the debate is ongoing. Bulle (2025) defends a compatible position, constitutive methodological individualism, from a philosophical rather than operational starting point; the present framework adds the specific causal architecture that her defense does not provide. Further development is needed, particularly in specifying how intergenerational constraint operates within the framework. Section 2.2 addressed the core mechanism: past actors' actions produced the resource distributions and information environments that present actors inherit, and those distributions constrain present actors' capacity and choice through the channels already specified. What remains underdeveloped is the temporal depth of this claim: how the accumulation of prior actions across generations produces resource states, including deeply sedimented information acquired through socialization from birth onward, that shape present actors' decisions in ways those actors may not be able to articulate. The framework accommodates this through actor characteristics and information resources operating on the decision stage (see the treatment of habitus above), but a fuller account of the intergenerational accumulation process would strengthen the argument.</w:t>
      </w:r>
    </w:p>
    <w:p>
      <w:pPr>
        <w:spacing w:after="240" w:before="240" w:line="480" w:lineRule="auto"/>
        <w:jc w:val="left"/>
      </w:pPr>
      <w:r>
        <w:rPr>
          <w:rFonts w:ascii="Times New Roman" w:cs="Times New Roman" w:eastAsia="Times New Roman" w:hAnsi="Times New Roman"/>
          <w:b/>
          <w:bCs/>
          <w:sz w:val="24"/>
          <w:szCs w:val="24"/>
        </w:rPr>
        <w:t xml:space="preserve">7. Conclusion</w:t>
      </w:r>
    </w:p>
    <w:p>
      <w:pPr>
        <w:spacing w:after="0" w:before="0" w:line="480" w:lineRule="auto"/>
        <w:jc w:val="left"/>
      </w:pPr>
      <w:r>
        <w:rPr>
          <w:rFonts w:ascii="Times New Roman" w:cs="Times New Roman" w:eastAsia="Times New Roman" w:hAnsi="Times New Roman"/>
          <w:sz w:val="24"/>
          <w:szCs w:val="24"/>
        </w:rPr>
        <w:t xml:space="preserve">This paper has argued that social causation operates through actor-level resource states, and that no separate causal pathway has been convincingly demonstrated that requires a non-actor-level channel. The actor level is specified as resources, decisions, and actions.</w:t>
      </w:r>
    </w:p>
    <w:p>
      <w:pPr>
        <w:spacing w:after="0" w:before="0" w:line="480" w:lineRule="auto"/>
        <w:jc w:val="left"/>
      </w:pPr>
      <w:r>
        <w:rPr>
          <w:rFonts w:ascii="Times New Roman" w:cs="Times New Roman" w:eastAsia="Times New Roman" w:hAnsi="Times New Roman"/>
          <w:sz w:val="24"/>
          <w:szCs w:val="24"/>
        </w:rPr>
        <w:t xml:space="preserve">Within this ontology, two processes coexist continuously. System operation is the ongoing transformation and transfer of resources through established patterns of action: the action is the mechanism that transforms resources. Behavior change is a transition from one pattern of action to another, precipitated by a change in the actor's resource state: a resource change is the mechanism that transforms action. Conflating them produces systematic analytical errors across the mechanisms literature and in systems thinking.</w:t>
      </w:r>
    </w:p>
    <w:p>
      <w:pPr>
        <w:spacing w:after="0" w:before="0" w:line="480" w:lineRule="auto"/>
        <w:jc w:val="left"/>
      </w:pPr>
      <w:r>
        <w:rPr>
          <w:rFonts w:ascii="Times New Roman" w:cs="Times New Roman" w:eastAsia="Times New Roman" w:hAnsi="Times New Roman"/>
          <w:sz w:val="24"/>
          <w:szCs w:val="24"/>
        </w:rPr>
        <w:t xml:space="preserve">The micro-macro relationship is constitutive rather than causal. Macro-level descriptions (markets, institutions, norms, power relations) are aggregate patterns of actor-level behavior. They are consequential for the actors within them. But they operate through actor-level resource states, not through a separate structural causal channel. The framework examined this position against phenomena commonly cited as evidence for structural causation or irreducible emergence (power asymmetries, feedback dynamics, tipping points, and emergence) and found that each can be specified in actor-level terms without requiring a non-actor-level causal channel.</w:t>
      </w:r>
    </w:p>
    <w:p>
      <w:pPr>
        <w:spacing w:after="0" w:before="0" w:line="480" w:lineRule="auto"/>
        <w:jc w:val="left"/>
      </w:pPr>
      <w:r>
        <w:rPr>
          <w:rFonts w:ascii="Times New Roman" w:cs="Times New Roman" w:eastAsia="Times New Roman" w:hAnsi="Times New Roman"/>
          <w:sz w:val="24"/>
          <w:szCs w:val="24"/>
        </w:rPr>
        <w:t xml:space="preserve">The consequence for social ontology is that the debate between individualist and structuralist positions can be made more precise. Where traditions asserting structural causal powers have specified mechanisms, as Elder-Vass (2010) does most rigorously, those mechanisms resolve on examination to actor-level resource states. Where they have not, the challenge stands. In neither case has a mechanism been identified by which structural powers reach behavior without passing through an actor's resource state, and until one is, a separate structural ontological level is not required for understanding how social systems operate and change.</w:t>
      </w:r>
    </w:p>
    <w:p>
      <w:pPr>
        <w:spacing w:after="0" w:before="0" w:line="480" w:lineRule="auto"/>
        <w:jc w:val="left"/>
      </w:pPr>
      <w:r>
        <w:rPr>
          <w:rFonts w:ascii="Times New Roman" w:cs="Times New Roman" w:eastAsia="Times New Roman" w:hAnsi="Times New Roman"/>
          <w:sz w:val="24"/>
          <w:szCs w:val="24"/>
        </w:rPr>
        <w:t xml:space="preserve">The framework's positive contribution is that the system operation / behavior change distinction identifies a specific conflation in existing accounts of social mechanisms: descriptions of how a system produces an outcome are routinely treated as explanations of why actors changed what they do. Distinguishing these is a prerequisite for causal specificity in mechanism-based social science. The most productive line of further development concerns intergenerational constraint: how resource distributions produced by actors no longer present in the system continue to shape the capacity and decisions of current actors. A fuller account of temporal depth within the ontology would address the strongest version of the structural objection.</w:t>
      </w:r>
    </w:p>
    <w:p>
      <w:r>
        <w:br w:type="page"/>
      </w:r>
    </w:p>
    <w:p>
      <w:pPr>
        <w:spacing w:after="240" w:before="240" w:line="480" w:lineRule="auto"/>
        <w:jc w:val="left"/>
      </w:pPr>
      <w:r>
        <w:rPr>
          <w:rFonts w:ascii="Times New Roman" w:cs="Times New Roman" w:eastAsia="Times New Roman" w:hAnsi="Times New Roman"/>
          <w:b/>
          <w:bCs/>
          <w:sz w:val="24"/>
          <w:szCs w:val="24"/>
        </w:rPr>
        <w:t xml:space="preserve">References</w:t>
      </w:r>
    </w:p>
    <w:p>
      <w:pPr>
        <w:spacing w:after="0" w:before="0" w:line="480" w:lineRule="auto"/>
        <w:ind w:left="720" w:hanging="720"/>
        <w:jc w:val="left"/>
      </w:pPr>
      <w:r>
        <w:rPr>
          <w:rFonts w:ascii="Times New Roman" w:cs="Times New Roman" w:eastAsia="Times New Roman" w:hAnsi="Times New Roman"/>
          <w:sz w:val="24"/>
          <w:szCs w:val="24"/>
        </w:rPr>
        <w:t xml:space="preserve">Aoki, Masahiko. 2001. </w:t>
      </w:r>
      <w:r>
        <w:rPr>
          <w:rFonts w:ascii="Times New Roman" w:cs="Times New Roman" w:eastAsia="Times New Roman" w:hAnsi="Times New Roman"/>
          <w:i/>
          <w:iCs/>
          <w:sz w:val="24"/>
          <w:szCs w:val="24"/>
        </w:rPr>
        <w:t xml:space="preserve">Toward a Comparative Institutional Analysis</w:t>
      </w:r>
      <w:r>
        <w:rPr>
          <w:rFonts w:ascii="Times New Roman" w:cs="Times New Roman" w:eastAsia="Times New Roman" w:hAnsi="Times New Roman"/>
          <w:sz w:val="24"/>
          <w:szCs w:val="24"/>
        </w:rPr>
        <w:t xml:space="preserve">. MIT Press.</w:t>
      </w:r>
    </w:p>
    <w:p>
      <w:pPr>
        <w:spacing w:after="0" w:before="0" w:line="480" w:lineRule="auto"/>
        <w:ind w:left="720" w:hanging="720"/>
        <w:jc w:val="left"/>
      </w:pPr>
      <w:r>
        <w:rPr>
          <w:rFonts w:ascii="Times New Roman" w:cs="Times New Roman" w:eastAsia="Times New Roman" w:hAnsi="Times New Roman"/>
          <w:sz w:val="24"/>
          <w:szCs w:val="24"/>
        </w:rPr>
        <w:t xml:space="preserve">Archer, Margaret S. 1995. </w:t>
      </w:r>
      <w:r>
        <w:rPr>
          <w:rFonts w:ascii="Times New Roman" w:cs="Times New Roman" w:eastAsia="Times New Roman" w:hAnsi="Times New Roman"/>
          <w:i/>
          <w:iCs/>
          <w:sz w:val="24"/>
          <w:szCs w:val="24"/>
        </w:rPr>
        <w:t xml:space="preserve">Realist Social Theory: The Morphogenetic Approach</w:t>
      </w:r>
      <w:r>
        <w:rPr>
          <w:rFonts w:ascii="Times New Roman" w:cs="Times New Roman" w:eastAsia="Times New Roman" w:hAnsi="Times New Roman"/>
          <w:sz w:val="24"/>
          <w:szCs w:val="24"/>
        </w:rPr>
        <w:t xml:space="preserve">. Cambridge University Press.</w:t>
      </w:r>
    </w:p>
    <w:p>
      <w:pPr>
        <w:spacing w:after="0" w:before="0" w:line="480" w:lineRule="auto"/>
        <w:ind w:left="720" w:hanging="720"/>
        <w:jc w:val="left"/>
      </w:pPr>
      <w:r>
        <w:rPr>
          <w:rFonts w:ascii="Times New Roman" w:cs="Times New Roman" w:eastAsia="Times New Roman" w:hAnsi="Times New Roman"/>
          <w:sz w:val="24"/>
          <w:szCs w:val="24"/>
        </w:rPr>
        <w:t xml:space="preserve">Archer, Margaret S., and Dave Elder-Vass. 2012. "Cultural System or Norm Circles? An Exchange." </w:t>
      </w:r>
      <w:r>
        <w:rPr>
          <w:rFonts w:ascii="Times New Roman" w:cs="Times New Roman" w:eastAsia="Times New Roman" w:hAnsi="Times New Roman"/>
          <w:i/>
          <w:iCs/>
          <w:sz w:val="24"/>
          <w:szCs w:val="24"/>
        </w:rPr>
        <w:t xml:space="preserve">European Journal of Social Theory</w:t>
      </w:r>
      <w:r>
        <w:rPr>
          <w:rFonts w:ascii="Times New Roman" w:cs="Times New Roman" w:eastAsia="Times New Roman" w:hAnsi="Times New Roman"/>
          <w:sz w:val="24"/>
          <w:szCs w:val="24"/>
        </w:rPr>
        <w:t xml:space="preserve"> 15 (1): 93–115.</w:t>
      </w:r>
    </w:p>
    <w:p>
      <w:pPr>
        <w:spacing w:after="0" w:before="0" w:line="480" w:lineRule="auto"/>
        <w:ind w:left="720" w:hanging="720"/>
        <w:jc w:val="left"/>
      </w:pPr>
      <w:r>
        <w:rPr>
          <w:rFonts w:ascii="Times New Roman" w:cs="Times New Roman" w:eastAsia="Times New Roman" w:hAnsi="Times New Roman"/>
          <w:sz w:val="24"/>
          <w:szCs w:val="24"/>
        </w:rPr>
        <w:t xml:space="preserve">Armstrong, D. M. 1997. </w:t>
      </w:r>
      <w:r>
        <w:rPr>
          <w:rFonts w:ascii="Times New Roman" w:cs="Times New Roman" w:eastAsia="Times New Roman" w:hAnsi="Times New Roman"/>
          <w:i/>
          <w:iCs/>
          <w:sz w:val="24"/>
          <w:szCs w:val="24"/>
        </w:rPr>
        <w:t xml:space="preserve">A World of States of Affairs</w:t>
      </w:r>
      <w:r>
        <w:rPr>
          <w:rFonts w:ascii="Times New Roman" w:cs="Times New Roman" w:eastAsia="Times New Roman" w:hAnsi="Times New Roman"/>
          <w:sz w:val="24"/>
          <w:szCs w:val="24"/>
        </w:rPr>
        <w:t xml:space="preserve">. Cambridge University Press.</w:t>
      </w:r>
    </w:p>
    <w:p>
      <w:pPr>
        <w:spacing w:after="0" w:before="0" w:line="480" w:lineRule="auto"/>
        <w:ind w:left="720" w:hanging="720"/>
        <w:jc w:val="left"/>
      </w:pPr>
      <w:r>
        <w:rPr>
          <w:rFonts w:ascii="Times New Roman" w:cs="Times New Roman" w:eastAsia="Times New Roman" w:hAnsi="Times New Roman"/>
          <w:sz w:val="24"/>
          <w:szCs w:val="24"/>
        </w:rPr>
        <w:t xml:space="preserve">Austin, J. L. 1962. </w:t>
      </w:r>
      <w:r>
        <w:rPr>
          <w:rFonts w:ascii="Times New Roman" w:cs="Times New Roman" w:eastAsia="Times New Roman" w:hAnsi="Times New Roman"/>
          <w:i/>
          <w:iCs/>
          <w:sz w:val="24"/>
          <w:szCs w:val="24"/>
        </w:rPr>
        <w:t xml:space="preserve">How to Do Things with Words</w:t>
      </w:r>
      <w:r>
        <w:rPr>
          <w:rFonts w:ascii="Times New Roman" w:cs="Times New Roman" w:eastAsia="Times New Roman" w:hAnsi="Times New Roman"/>
          <w:sz w:val="24"/>
          <w:szCs w:val="24"/>
        </w:rPr>
        <w:t xml:space="preserve">. Clarendon Press.</w:t>
      </w:r>
    </w:p>
    <w:p>
      <w:pPr>
        <w:spacing w:after="0" w:before="0" w:line="480" w:lineRule="auto"/>
        <w:ind w:left="720" w:hanging="720"/>
        <w:jc w:val="left"/>
      </w:pPr>
      <w:r>
        <w:rPr>
          <w:rFonts w:ascii="Times New Roman" w:cs="Times New Roman" w:eastAsia="Times New Roman" w:hAnsi="Times New Roman"/>
          <w:sz w:val="24"/>
          <w:szCs w:val="24"/>
        </w:rPr>
        <w:t xml:space="preserve">Baker, Lynne Rudder. 2007. </w:t>
      </w:r>
      <w:r>
        <w:rPr>
          <w:rFonts w:ascii="Times New Roman" w:cs="Times New Roman" w:eastAsia="Times New Roman" w:hAnsi="Times New Roman"/>
          <w:i/>
          <w:iCs/>
          <w:sz w:val="24"/>
          <w:szCs w:val="24"/>
        </w:rPr>
        <w:t xml:space="preserve">The Metaphysics of Everyday Life: An Essay in Practical Realism</w:t>
      </w:r>
      <w:r>
        <w:rPr>
          <w:rFonts w:ascii="Times New Roman" w:cs="Times New Roman" w:eastAsia="Times New Roman" w:hAnsi="Times New Roman"/>
          <w:sz w:val="24"/>
          <w:szCs w:val="24"/>
        </w:rPr>
        <w:t xml:space="preserve">. Cambridge University Press.</w:t>
      </w:r>
    </w:p>
    <w:p>
      <w:pPr>
        <w:spacing w:after="0" w:before="0" w:line="480" w:lineRule="auto"/>
        <w:ind w:left="720" w:hanging="720"/>
        <w:jc w:val="left"/>
      </w:pPr>
      <w:r>
        <w:rPr>
          <w:rFonts w:ascii="Times New Roman" w:cs="Times New Roman" w:eastAsia="Times New Roman" w:hAnsi="Times New Roman"/>
          <w:sz w:val="24"/>
          <w:szCs w:val="24"/>
        </w:rPr>
        <w:t xml:space="preserve">Bhaskar, Roy. 1979. </w:t>
      </w:r>
      <w:r>
        <w:rPr>
          <w:rFonts w:ascii="Times New Roman" w:cs="Times New Roman" w:eastAsia="Times New Roman" w:hAnsi="Times New Roman"/>
          <w:i/>
          <w:iCs/>
          <w:sz w:val="24"/>
          <w:szCs w:val="24"/>
        </w:rPr>
        <w:t xml:space="preserve">The Possibility of Naturalism: A Philosophical Critique of the Contemporary Human Sciences</w:t>
      </w:r>
      <w:r>
        <w:rPr>
          <w:rFonts w:ascii="Times New Roman" w:cs="Times New Roman" w:eastAsia="Times New Roman" w:hAnsi="Times New Roman"/>
          <w:sz w:val="24"/>
          <w:szCs w:val="24"/>
        </w:rPr>
        <w:t xml:space="preserve">. Harvester Press.</w:t>
      </w:r>
    </w:p>
    <w:p>
      <w:pPr>
        <w:spacing w:after="0" w:before="0" w:line="480" w:lineRule="auto"/>
        <w:ind w:left="720" w:hanging="720"/>
        <w:jc w:val="left"/>
      </w:pPr>
      <w:r>
        <w:rPr>
          <w:rFonts w:ascii="Times New Roman" w:cs="Times New Roman" w:eastAsia="Times New Roman" w:hAnsi="Times New Roman"/>
          <w:sz w:val="24"/>
          <w:szCs w:val="24"/>
        </w:rPr>
        <w:t xml:space="preserve">Bicchieri, Cristina. 2006. </w:t>
      </w:r>
      <w:r>
        <w:rPr>
          <w:rFonts w:ascii="Times New Roman" w:cs="Times New Roman" w:eastAsia="Times New Roman" w:hAnsi="Times New Roman"/>
          <w:i/>
          <w:iCs/>
          <w:sz w:val="24"/>
          <w:szCs w:val="24"/>
        </w:rPr>
        <w:t xml:space="preserve">The Grammar of Society: The Nature and Dynamics of Social Norms</w:t>
      </w:r>
      <w:r>
        <w:rPr>
          <w:rFonts w:ascii="Times New Roman" w:cs="Times New Roman" w:eastAsia="Times New Roman" w:hAnsi="Times New Roman"/>
          <w:sz w:val="24"/>
          <w:szCs w:val="24"/>
        </w:rPr>
        <w:t xml:space="preserve">. Cambridge University Press.</w:t>
      </w:r>
    </w:p>
    <w:p>
      <w:pPr>
        <w:spacing w:after="0" w:before="0" w:line="480" w:lineRule="auto"/>
        <w:ind w:left="720" w:hanging="720"/>
        <w:jc w:val="left"/>
      </w:pPr>
      <w:r>
        <w:rPr>
          <w:rFonts w:ascii="Times New Roman" w:cs="Times New Roman" w:eastAsia="Times New Roman" w:hAnsi="Times New Roman"/>
          <w:sz w:val="24"/>
          <w:szCs w:val="24"/>
        </w:rPr>
        <w:t xml:space="preserve">Bourdieu, Pierre. 1972 (1977). </w:t>
      </w:r>
      <w:r>
        <w:rPr>
          <w:rFonts w:ascii="Times New Roman" w:cs="Times New Roman" w:eastAsia="Times New Roman" w:hAnsi="Times New Roman"/>
          <w:i/>
          <w:iCs/>
          <w:sz w:val="24"/>
          <w:szCs w:val="24"/>
        </w:rPr>
        <w:t xml:space="preserve">Outline of a Theory of Practice</w:t>
      </w:r>
      <w:r>
        <w:rPr>
          <w:rFonts w:ascii="Times New Roman" w:cs="Times New Roman" w:eastAsia="Times New Roman" w:hAnsi="Times New Roman"/>
          <w:sz w:val="24"/>
          <w:szCs w:val="24"/>
        </w:rPr>
        <w:t xml:space="preserve">. Translated by Richard Nice. Cambridge University Press.</w:t>
      </w:r>
    </w:p>
    <w:p>
      <w:pPr>
        <w:spacing w:after="0" w:before="0" w:line="480" w:lineRule="auto"/>
        <w:ind w:left="720" w:hanging="720"/>
        <w:jc w:val="left"/>
      </w:pPr>
      <w:r>
        <w:rPr>
          <w:rFonts w:ascii="Times New Roman" w:cs="Times New Roman" w:eastAsia="Times New Roman" w:hAnsi="Times New Roman"/>
          <w:sz w:val="24"/>
          <w:szCs w:val="24"/>
        </w:rPr>
        <w:t xml:space="preserve">Bratman, Michael E. 2014. </w:t>
      </w:r>
      <w:r>
        <w:rPr>
          <w:rFonts w:ascii="Times New Roman" w:cs="Times New Roman" w:eastAsia="Times New Roman" w:hAnsi="Times New Roman"/>
          <w:i/>
          <w:iCs/>
          <w:sz w:val="24"/>
          <w:szCs w:val="24"/>
        </w:rPr>
        <w:t xml:space="preserve">Shared Agency: A Planning Theory of Acting Together</w:t>
      </w:r>
      <w:r>
        <w:rPr>
          <w:rFonts w:ascii="Times New Roman" w:cs="Times New Roman" w:eastAsia="Times New Roman" w:hAnsi="Times New Roman"/>
          <w:sz w:val="24"/>
          <w:szCs w:val="24"/>
        </w:rPr>
        <w:t xml:space="preserve">. Oxford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Bulle, Nathalie. 2025. "What Is Methodological Individualism? Anatomy of a Controversy." </w:t>
      </w:r>
      <w:r>
        <w:rPr>
          <w:rFonts w:ascii="Times New Roman" w:cs="Times New Roman" w:eastAsia="Times New Roman" w:hAnsi="Times New Roman"/>
          <w:i/>
          <w:iCs/>
          <w:sz w:val="24"/>
          <w:szCs w:val="24"/>
        </w:rPr>
        <w:t xml:space="preserve">Philosophy of the Social Sciences</w:t>
      </w:r>
      <w:r>
        <w:rPr>
          <w:rFonts w:ascii="Times New Roman" w:cs="Times New Roman" w:eastAsia="Times New Roman" w:hAnsi="Times New Roman"/>
          <w:sz w:val="24"/>
          <w:szCs w:val="24"/>
        </w:rPr>
        <w:t xml:space="preserve"> 55 (5): 463–508.</w:t>
      </w:r>
    </w:p>
    <w:p>
      <w:pPr>
        <w:spacing w:after="0" w:before="0" w:line="480" w:lineRule="auto"/>
        <w:ind w:left="720" w:hanging="720"/>
        <w:jc w:val="left"/>
      </w:pPr>
      <w:r>
        <w:rPr>
          <w:rFonts w:ascii="Times New Roman" w:cs="Times New Roman" w:eastAsia="Times New Roman" w:hAnsi="Times New Roman"/>
          <w:sz w:val="24"/>
          <w:szCs w:val="24"/>
        </w:rPr>
        <w:t xml:space="preserve">Burns, Danny, and Stuart Worsley. 2015. </w:t>
      </w:r>
      <w:r>
        <w:rPr>
          <w:rFonts w:ascii="Times New Roman" w:cs="Times New Roman" w:eastAsia="Times New Roman" w:hAnsi="Times New Roman"/>
          <w:i/>
          <w:iCs/>
          <w:sz w:val="24"/>
          <w:szCs w:val="24"/>
        </w:rPr>
        <w:t xml:space="preserve">Navigating Complexity in International Development: Facilitating Sustainable Change at Scale</w:t>
      </w:r>
      <w:r>
        <w:rPr>
          <w:rFonts w:ascii="Times New Roman" w:cs="Times New Roman" w:eastAsia="Times New Roman" w:hAnsi="Times New Roman"/>
          <w:sz w:val="24"/>
          <w:szCs w:val="24"/>
        </w:rPr>
        <w:t xml:space="preserve">. Practical Action Publishing.</w:t>
      </w:r>
    </w:p>
    <w:p>
      <w:pPr>
        <w:spacing w:after="0" w:before="0" w:line="480" w:lineRule="auto"/>
        <w:ind w:left="720" w:hanging="720"/>
        <w:jc w:val="left"/>
      </w:pPr>
      <w:r>
        <w:rPr>
          <w:rFonts w:ascii="Times New Roman" w:cs="Times New Roman" w:eastAsia="Times New Roman" w:hAnsi="Times New Roman"/>
          <w:sz w:val="24"/>
          <w:szCs w:val="24"/>
        </w:rPr>
        <w:t xml:space="preserve">Byrne, David, and Gill Callaghan. 2014. </w:t>
      </w:r>
      <w:r>
        <w:rPr>
          <w:rFonts w:ascii="Times New Roman" w:cs="Times New Roman" w:eastAsia="Times New Roman" w:hAnsi="Times New Roman"/>
          <w:i/>
          <w:iCs/>
          <w:sz w:val="24"/>
          <w:szCs w:val="24"/>
        </w:rPr>
        <w:t xml:space="preserve">Complexity Theory and the Social Sciences: The State of the Art</w:t>
      </w:r>
      <w:r>
        <w:rPr>
          <w:rFonts w:ascii="Times New Roman" w:cs="Times New Roman" w:eastAsia="Times New Roman" w:hAnsi="Times New Roman"/>
          <w:sz w:val="24"/>
          <w:szCs w:val="24"/>
        </w:rPr>
        <w:t xml:space="preserve">. Routledge.</w:t>
      </w:r>
    </w:p>
    <w:p>
      <w:pPr>
        <w:spacing w:after="0" w:before="0" w:line="480" w:lineRule="auto"/>
        <w:ind w:left="720" w:hanging="720"/>
        <w:jc w:val="left"/>
      </w:pPr>
      <w:r>
        <w:rPr>
          <w:rFonts w:ascii="Times New Roman" w:cs="Times New Roman" w:eastAsia="Times New Roman" w:hAnsi="Times New Roman"/>
          <w:sz w:val="24"/>
          <w:szCs w:val="24"/>
        </w:rPr>
        <w:t xml:space="preserve">Cabrera, Derek, Laura Colosi, and Claire Lobdell. 2008. "Systems Thinking." </w:t>
      </w:r>
      <w:r>
        <w:rPr>
          <w:rFonts w:ascii="Times New Roman" w:cs="Times New Roman" w:eastAsia="Times New Roman" w:hAnsi="Times New Roman"/>
          <w:i/>
          <w:iCs/>
          <w:sz w:val="24"/>
          <w:szCs w:val="24"/>
        </w:rPr>
        <w:t xml:space="preserve">Evaluation and Program Planning</w:t>
      </w:r>
      <w:r>
        <w:rPr>
          <w:rFonts w:ascii="Times New Roman" w:cs="Times New Roman" w:eastAsia="Times New Roman" w:hAnsi="Times New Roman"/>
          <w:sz w:val="24"/>
          <w:szCs w:val="24"/>
        </w:rPr>
        <w:t xml:space="preserve"> 31 (3): 299–310.</w:t>
      </w:r>
    </w:p>
    <w:p>
      <w:pPr>
        <w:spacing w:after="0" w:before="0" w:line="480" w:lineRule="auto"/>
        <w:ind w:left="720" w:hanging="720"/>
        <w:jc w:val="left"/>
      </w:pPr>
      <w:r>
        <w:rPr>
          <w:rFonts w:ascii="Times New Roman" w:cs="Times New Roman" w:eastAsia="Times New Roman" w:hAnsi="Times New Roman"/>
          <w:sz w:val="24"/>
          <w:szCs w:val="24"/>
        </w:rPr>
        <w:t xml:space="preserve">Cairney, Paul. 2012. </w:t>
      </w:r>
      <w:r>
        <w:rPr>
          <w:rFonts w:ascii="Times New Roman" w:cs="Times New Roman" w:eastAsia="Times New Roman" w:hAnsi="Times New Roman"/>
          <w:i/>
          <w:iCs/>
          <w:sz w:val="24"/>
          <w:szCs w:val="24"/>
        </w:rPr>
        <w:t xml:space="preserve">Understanding Public Policy: Theories and Issues</w:t>
      </w:r>
      <w:r>
        <w:rPr>
          <w:rFonts w:ascii="Times New Roman" w:cs="Times New Roman" w:eastAsia="Times New Roman" w:hAnsi="Times New Roman"/>
          <w:sz w:val="24"/>
          <w:szCs w:val="24"/>
        </w:rPr>
        <w:t xml:space="preserve">. Palgrave Macmillan.</w:t>
      </w:r>
    </w:p>
    <w:p>
      <w:pPr>
        <w:spacing w:after="0" w:before="0" w:line="480" w:lineRule="auto"/>
        <w:ind w:left="720" w:hanging="720"/>
        <w:jc w:val="left"/>
      </w:pPr>
      <w:r>
        <w:rPr>
          <w:rFonts w:ascii="Times New Roman" w:cs="Times New Roman" w:eastAsia="Times New Roman" w:hAnsi="Times New Roman"/>
          <w:sz w:val="24"/>
          <w:szCs w:val="24"/>
        </w:rPr>
        <w:t xml:space="preserve">Centola, Damon, Joshua Becker, Devon Brackbill, and Andrea Baronchelli. 2018. "Experimental Evidence for Tipping Points in Social Convention." </w:t>
      </w:r>
      <w:r>
        <w:rPr>
          <w:rFonts w:ascii="Times New Roman" w:cs="Times New Roman" w:eastAsia="Times New Roman" w:hAnsi="Times New Roman"/>
          <w:i/>
          <w:iCs/>
          <w:sz w:val="24"/>
          <w:szCs w:val="24"/>
        </w:rPr>
        <w:t xml:space="preserve">Science</w:t>
      </w:r>
      <w:r>
        <w:rPr>
          <w:rFonts w:ascii="Times New Roman" w:cs="Times New Roman" w:eastAsia="Times New Roman" w:hAnsi="Times New Roman"/>
          <w:sz w:val="24"/>
          <w:szCs w:val="24"/>
        </w:rPr>
        <w:t xml:space="preserve"> 360 (6393): 1116–1119.</w:t>
      </w:r>
    </w:p>
    <w:p>
      <w:pPr>
        <w:spacing w:after="0" w:before="0" w:line="480" w:lineRule="auto"/>
        <w:ind w:left="720" w:hanging="720"/>
        <w:jc w:val="left"/>
      </w:pPr>
      <w:r>
        <w:rPr>
          <w:rFonts w:ascii="Times New Roman" w:cs="Times New Roman" w:eastAsia="Times New Roman" w:hAnsi="Times New Roman"/>
          <w:sz w:val="24"/>
          <w:szCs w:val="24"/>
        </w:rPr>
        <w:t xml:space="preserve">Checkland, Peter. 1981. </w:t>
      </w:r>
      <w:r>
        <w:rPr>
          <w:rFonts w:ascii="Times New Roman" w:cs="Times New Roman" w:eastAsia="Times New Roman" w:hAnsi="Times New Roman"/>
          <w:i/>
          <w:iCs/>
          <w:sz w:val="24"/>
          <w:szCs w:val="24"/>
        </w:rPr>
        <w:t xml:space="preserve">Systems Thinking, Systems Practice</w:t>
      </w:r>
      <w:r>
        <w:rPr>
          <w:rFonts w:ascii="Times New Roman" w:cs="Times New Roman" w:eastAsia="Times New Roman" w:hAnsi="Times New Roman"/>
          <w:sz w:val="24"/>
          <w:szCs w:val="24"/>
        </w:rPr>
        <w:t xml:space="preserve">. Wiley.</w:t>
      </w:r>
    </w:p>
    <w:p>
      <w:pPr>
        <w:spacing w:after="0" w:before="0" w:line="480" w:lineRule="auto"/>
        <w:ind w:left="720" w:hanging="720"/>
        <w:jc w:val="left"/>
      </w:pPr>
      <w:r>
        <w:rPr>
          <w:rFonts w:ascii="Times New Roman" w:cs="Times New Roman" w:eastAsia="Times New Roman" w:hAnsi="Times New Roman"/>
          <w:sz w:val="24"/>
          <w:szCs w:val="24"/>
        </w:rPr>
        <w:t xml:space="preserve">Churchman, C. West. 1968. </w:t>
      </w:r>
      <w:r>
        <w:rPr>
          <w:rFonts w:ascii="Times New Roman" w:cs="Times New Roman" w:eastAsia="Times New Roman" w:hAnsi="Times New Roman"/>
          <w:i/>
          <w:iCs/>
          <w:sz w:val="24"/>
          <w:szCs w:val="24"/>
        </w:rPr>
        <w:t xml:space="preserve">The Systems Approach</w:t>
      </w:r>
      <w:r>
        <w:rPr>
          <w:rFonts w:ascii="Times New Roman" w:cs="Times New Roman" w:eastAsia="Times New Roman" w:hAnsi="Times New Roman"/>
          <w:sz w:val="24"/>
          <w:szCs w:val="24"/>
        </w:rPr>
        <w:t xml:space="preserve">. Dell.</w:t>
      </w:r>
    </w:p>
    <w:p>
      <w:pPr>
        <w:spacing w:after="0" w:before="0" w:line="480" w:lineRule="auto"/>
        <w:ind w:left="720" w:hanging="720"/>
        <w:jc w:val="left"/>
      </w:pPr>
      <w:r>
        <w:rPr>
          <w:rFonts w:ascii="Times New Roman" w:cs="Times New Roman" w:eastAsia="Times New Roman" w:hAnsi="Times New Roman"/>
          <w:sz w:val="24"/>
          <w:szCs w:val="24"/>
        </w:rPr>
        <w:t xml:space="preserve">Clegg, Stewart R. 1989. </w:t>
      </w:r>
      <w:r>
        <w:rPr>
          <w:rFonts w:ascii="Times New Roman" w:cs="Times New Roman" w:eastAsia="Times New Roman" w:hAnsi="Times New Roman"/>
          <w:i/>
          <w:iCs/>
          <w:sz w:val="24"/>
          <w:szCs w:val="24"/>
        </w:rPr>
        <w:t xml:space="preserve">Frameworks of Power</w:t>
      </w:r>
      <w:r>
        <w:rPr>
          <w:rFonts w:ascii="Times New Roman" w:cs="Times New Roman" w:eastAsia="Times New Roman" w:hAnsi="Times New Roman"/>
          <w:sz w:val="24"/>
          <w:szCs w:val="24"/>
        </w:rPr>
        <w:t xml:space="preserve">. Sage.</w:t>
      </w:r>
    </w:p>
    <w:p>
      <w:pPr>
        <w:spacing w:after="0" w:before="0" w:line="480" w:lineRule="auto"/>
        <w:ind w:left="720" w:hanging="720"/>
        <w:jc w:val="left"/>
      </w:pPr>
      <w:r>
        <w:rPr>
          <w:rFonts w:ascii="Times New Roman" w:cs="Times New Roman" w:eastAsia="Times New Roman" w:hAnsi="Times New Roman"/>
          <w:sz w:val="24"/>
          <w:szCs w:val="24"/>
        </w:rPr>
        <w:t xml:space="preserve">Coleman, James S. 1990. </w:t>
      </w:r>
      <w:r>
        <w:rPr>
          <w:rFonts w:ascii="Times New Roman" w:cs="Times New Roman" w:eastAsia="Times New Roman" w:hAnsi="Times New Roman"/>
          <w:i/>
          <w:iCs/>
          <w:sz w:val="24"/>
          <w:szCs w:val="24"/>
        </w:rPr>
        <w:t xml:space="preserve">Foundations of Social Theory</w:t>
      </w:r>
      <w:r>
        <w:rPr>
          <w:rFonts w:ascii="Times New Roman" w:cs="Times New Roman" w:eastAsia="Times New Roman" w:hAnsi="Times New Roman"/>
          <w:sz w:val="24"/>
          <w:szCs w:val="24"/>
        </w:rPr>
        <w:t xml:space="preserve">. Harvard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Craver, Carl F. 2007. </w:t>
      </w:r>
      <w:r>
        <w:rPr>
          <w:rFonts w:ascii="Times New Roman" w:cs="Times New Roman" w:eastAsia="Times New Roman" w:hAnsi="Times New Roman"/>
          <w:i/>
          <w:iCs/>
          <w:sz w:val="24"/>
          <w:szCs w:val="24"/>
        </w:rPr>
        <w:t xml:space="preserve">Explaining the Brain: Mechanisms and the Mosaic Unity of Neuroscience</w:t>
      </w:r>
      <w:r>
        <w:rPr>
          <w:rFonts w:ascii="Times New Roman" w:cs="Times New Roman" w:eastAsia="Times New Roman" w:hAnsi="Times New Roman"/>
          <w:sz w:val="24"/>
          <w:szCs w:val="24"/>
        </w:rPr>
        <w:t xml:space="preserve">. Oxford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Cummins, Robert. 1975. "Functional Analysis." </w:t>
      </w:r>
      <w:r>
        <w:rPr>
          <w:rFonts w:ascii="Times New Roman" w:cs="Times New Roman" w:eastAsia="Times New Roman" w:hAnsi="Times New Roman"/>
          <w:i/>
          <w:iCs/>
          <w:sz w:val="24"/>
          <w:szCs w:val="24"/>
        </w:rPr>
        <w:t xml:space="preserve">The Journal of Philosophy</w:t>
      </w:r>
      <w:r>
        <w:rPr>
          <w:rFonts w:ascii="Times New Roman" w:cs="Times New Roman" w:eastAsia="Times New Roman" w:hAnsi="Times New Roman"/>
          <w:sz w:val="24"/>
          <w:szCs w:val="24"/>
        </w:rPr>
        <w:t xml:space="preserve"> 72 (20): 741–765.</w:t>
      </w:r>
    </w:p>
    <w:p>
      <w:pPr>
        <w:spacing w:after="0" w:before="0" w:line="480" w:lineRule="auto"/>
        <w:ind w:left="720" w:hanging="720"/>
        <w:jc w:val="left"/>
      </w:pPr>
      <w:r>
        <w:rPr>
          <w:rFonts w:ascii="Times New Roman" w:cs="Times New Roman" w:eastAsia="Times New Roman" w:hAnsi="Times New Roman"/>
          <w:sz w:val="24"/>
          <w:szCs w:val="24"/>
        </w:rPr>
        <w:t xml:space="preserve">DeLanda, Manuel. 2006. </w:t>
      </w:r>
      <w:r>
        <w:rPr>
          <w:rFonts w:ascii="Times New Roman" w:cs="Times New Roman" w:eastAsia="Times New Roman" w:hAnsi="Times New Roman"/>
          <w:i/>
          <w:iCs/>
          <w:sz w:val="24"/>
          <w:szCs w:val="24"/>
        </w:rPr>
        <w:t xml:space="preserve">A New Philosophy of Society: Assemblage Theory and Social Complexity</w:t>
      </w:r>
      <w:r>
        <w:rPr>
          <w:rFonts w:ascii="Times New Roman" w:cs="Times New Roman" w:eastAsia="Times New Roman" w:hAnsi="Times New Roman"/>
          <w:sz w:val="24"/>
          <w:szCs w:val="24"/>
        </w:rPr>
        <w:t xml:space="preserve">. Continuum.</w:t>
      </w:r>
    </w:p>
    <w:p>
      <w:pPr>
        <w:spacing w:after="0" w:before="0" w:line="480" w:lineRule="auto"/>
        <w:ind w:left="720" w:hanging="720"/>
        <w:jc w:val="left"/>
      </w:pPr>
      <w:r>
        <w:rPr>
          <w:rFonts w:ascii="Times New Roman" w:cs="Times New Roman" w:eastAsia="Times New Roman" w:hAnsi="Times New Roman"/>
          <w:sz w:val="24"/>
          <w:szCs w:val="24"/>
        </w:rPr>
        <w:t xml:space="preserve">Elder-Vass, Dave. 2010. </w:t>
      </w:r>
      <w:r>
        <w:rPr>
          <w:rFonts w:ascii="Times New Roman" w:cs="Times New Roman" w:eastAsia="Times New Roman" w:hAnsi="Times New Roman"/>
          <w:i/>
          <w:iCs/>
          <w:sz w:val="24"/>
          <w:szCs w:val="24"/>
        </w:rPr>
        <w:t xml:space="preserve">The Causal Power of Social Structures: Emergence, Structure and Agency</w:t>
      </w:r>
      <w:r>
        <w:rPr>
          <w:rFonts w:ascii="Times New Roman" w:cs="Times New Roman" w:eastAsia="Times New Roman" w:hAnsi="Times New Roman"/>
          <w:sz w:val="24"/>
          <w:szCs w:val="24"/>
        </w:rPr>
        <w:t xml:space="preserve">. Cambridge University Press.</w:t>
      </w:r>
    </w:p>
    <w:p>
      <w:pPr>
        <w:spacing w:after="0" w:before="0" w:line="480" w:lineRule="auto"/>
        <w:ind w:left="720" w:hanging="720"/>
        <w:jc w:val="left"/>
      </w:pPr>
      <w:r>
        <w:rPr>
          <w:rFonts w:ascii="Times New Roman" w:cs="Times New Roman" w:eastAsia="Times New Roman" w:hAnsi="Times New Roman"/>
          <w:sz w:val="24"/>
          <w:szCs w:val="24"/>
        </w:rPr>
        <w:t xml:space="preserve">Elder-Vass, Dave. 2021. "Book Review: </w:t>
      </w:r>
      <w:r>
        <w:rPr>
          <w:rFonts w:ascii="Times New Roman" w:cs="Times New Roman" w:eastAsia="Times New Roman" w:hAnsi="Times New Roman"/>
          <w:i/>
          <w:iCs/>
          <w:sz w:val="24"/>
          <w:szCs w:val="24"/>
        </w:rPr>
        <w:t xml:space="preserve">The Nature of Social Reality: Issues in Social Ontology</w:t>
      </w:r>
      <w:r>
        <w:rPr>
          <w:rFonts w:ascii="Times New Roman" w:cs="Times New Roman" w:eastAsia="Times New Roman" w:hAnsi="Times New Roman"/>
          <w:sz w:val="24"/>
          <w:szCs w:val="24"/>
        </w:rPr>
        <w:t xml:space="preserve"> by Tony Lawson." </w:t>
      </w:r>
      <w:r>
        <w:rPr>
          <w:rFonts w:ascii="Times New Roman" w:cs="Times New Roman" w:eastAsia="Times New Roman" w:hAnsi="Times New Roman"/>
          <w:i/>
          <w:iCs/>
          <w:sz w:val="24"/>
          <w:szCs w:val="24"/>
        </w:rPr>
        <w:t xml:space="preserve">Journal of Critical Realism</w:t>
      </w:r>
      <w:r>
        <w:rPr>
          <w:rFonts w:ascii="Times New Roman" w:cs="Times New Roman" w:eastAsia="Times New Roman" w:hAnsi="Times New Roman"/>
          <w:sz w:val="24"/>
          <w:szCs w:val="24"/>
        </w:rPr>
        <w:t xml:space="preserve"> 20 (3): 322–328.</w:t>
      </w:r>
    </w:p>
    <w:p>
      <w:pPr>
        <w:spacing w:after="0" w:before="0" w:line="480" w:lineRule="auto"/>
        <w:ind w:left="720" w:hanging="720"/>
        <w:jc w:val="left"/>
      </w:pPr>
      <w:r>
        <w:rPr>
          <w:rFonts w:ascii="Times New Roman" w:cs="Times New Roman" w:eastAsia="Times New Roman" w:hAnsi="Times New Roman"/>
          <w:sz w:val="24"/>
          <w:szCs w:val="24"/>
        </w:rPr>
        <w:t xml:space="preserve">Epstein, Brian. 2015. </w:t>
      </w:r>
      <w:r>
        <w:rPr>
          <w:rFonts w:ascii="Times New Roman" w:cs="Times New Roman" w:eastAsia="Times New Roman" w:hAnsi="Times New Roman"/>
          <w:i/>
          <w:iCs/>
          <w:sz w:val="24"/>
          <w:szCs w:val="24"/>
        </w:rPr>
        <w:t xml:space="preserve">The Ant Trap: Rebuilding the Foundations of the Social Sciences</w:t>
      </w:r>
      <w:r>
        <w:rPr>
          <w:rFonts w:ascii="Times New Roman" w:cs="Times New Roman" w:eastAsia="Times New Roman" w:hAnsi="Times New Roman"/>
          <w:sz w:val="24"/>
          <w:szCs w:val="24"/>
        </w:rPr>
        <w:t xml:space="preserve">. Oxford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Forrester, Jay W. 1961. </w:t>
      </w:r>
      <w:r>
        <w:rPr>
          <w:rFonts w:ascii="Times New Roman" w:cs="Times New Roman" w:eastAsia="Times New Roman" w:hAnsi="Times New Roman"/>
          <w:i/>
          <w:iCs/>
          <w:sz w:val="24"/>
          <w:szCs w:val="24"/>
        </w:rPr>
        <w:t xml:space="preserve">Industrial Dynamics</w:t>
      </w:r>
      <w:r>
        <w:rPr>
          <w:rFonts w:ascii="Times New Roman" w:cs="Times New Roman" w:eastAsia="Times New Roman" w:hAnsi="Times New Roman"/>
          <w:sz w:val="24"/>
          <w:szCs w:val="24"/>
        </w:rPr>
        <w:t xml:space="preserve">. MIT Press.</w:t>
      </w:r>
    </w:p>
    <w:p>
      <w:pPr>
        <w:spacing w:after="0" w:before="0" w:line="480" w:lineRule="auto"/>
        <w:ind w:left="720" w:hanging="720"/>
        <w:jc w:val="left"/>
      </w:pPr>
      <w:r>
        <w:rPr>
          <w:rFonts w:ascii="Times New Roman" w:cs="Times New Roman" w:eastAsia="Times New Roman" w:hAnsi="Times New Roman"/>
          <w:sz w:val="24"/>
          <w:szCs w:val="24"/>
        </w:rPr>
        <w:t xml:space="preserve">Foucault, Michel. 1969 (1972). </w:t>
      </w:r>
      <w:r>
        <w:rPr>
          <w:rFonts w:ascii="Times New Roman" w:cs="Times New Roman" w:eastAsia="Times New Roman" w:hAnsi="Times New Roman"/>
          <w:i/>
          <w:iCs/>
          <w:sz w:val="24"/>
          <w:szCs w:val="24"/>
        </w:rPr>
        <w:t xml:space="preserve">The Archaeology of Knowledge</w:t>
      </w:r>
      <w:r>
        <w:rPr>
          <w:rFonts w:ascii="Times New Roman" w:cs="Times New Roman" w:eastAsia="Times New Roman" w:hAnsi="Times New Roman"/>
          <w:sz w:val="24"/>
          <w:szCs w:val="24"/>
        </w:rPr>
        <w:t xml:space="preserve">. Translated by A. M. Sheridan Smith. Tavistock.</w:t>
      </w:r>
    </w:p>
    <w:p>
      <w:pPr>
        <w:spacing w:after="0" w:before="0" w:line="480" w:lineRule="auto"/>
        <w:ind w:left="720" w:hanging="720"/>
        <w:jc w:val="left"/>
      </w:pPr>
      <w:r>
        <w:rPr>
          <w:rFonts w:ascii="Times New Roman" w:cs="Times New Roman" w:eastAsia="Times New Roman" w:hAnsi="Times New Roman"/>
          <w:sz w:val="24"/>
          <w:szCs w:val="24"/>
        </w:rPr>
        <w:t xml:space="preserve">Gaventa, John. 2006. "Finding the Spaces for Change: A Power Analysis." </w:t>
      </w:r>
      <w:r>
        <w:rPr>
          <w:rFonts w:ascii="Times New Roman" w:cs="Times New Roman" w:eastAsia="Times New Roman" w:hAnsi="Times New Roman"/>
          <w:i/>
          <w:iCs/>
          <w:sz w:val="24"/>
          <w:szCs w:val="24"/>
        </w:rPr>
        <w:t xml:space="preserve">IDS Bulletin</w:t>
      </w:r>
      <w:r>
        <w:rPr>
          <w:rFonts w:ascii="Times New Roman" w:cs="Times New Roman" w:eastAsia="Times New Roman" w:hAnsi="Times New Roman"/>
          <w:sz w:val="24"/>
          <w:szCs w:val="24"/>
        </w:rPr>
        <w:t xml:space="preserve"> 37 (6): 23–33.</w:t>
      </w:r>
    </w:p>
    <w:p>
      <w:pPr>
        <w:spacing w:after="0" w:before="0" w:line="480" w:lineRule="auto"/>
        <w:ind w:left="720" w:hanging="720"/>
        <w:jc w:val="left"/>
      </w:pPr>
      <w:r>
        <w:rPr>
          <w:rFonts w:ascii="Times New Roman" w:cs="Times New Roman" w:eastAsia="Times New Roman" w:hAnsi="Times New Roman"/>
          <w:sz w:val="24"/>
          <w:szCs w:val="24"/>
        </w:rPr>
        <w:t xml:space="preserve">Gilbert, Margaret. 2013. </w:t>
      </w:r>
      <w:r>
        <w:rPr>
          <w:rFonts w:ascii="Times New Roman" w:cs="Times New Roman" w:eastAsia="Times New Roman" w:hAnsi="Times New Roman"/>
          <w:i/>
          <w:iCs/>
          <w:sz w:val="24"/>
          <w:szCs w:val="24"/>
        </w:rPr>
        <w:t xml:space="preserve">Joint Commitment: How We Make the Social World</w:t>
      </w:r>
      <w:r>
        <w:rPr>
          <w:rFonts w:ascii="Times New Roman" w:cs="Times New Roman" w:eastAsia="Times New Roman" w:hAnsi="Times New Roman"/>
          <w:sz w:val="24"/>
          <w:szCs w:val="24"/>
        </w:rPr>
        <w:t xml:space="preserve">. Oxford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Giddens, Anthony. 1984. </w:t>
      </w:r>
      <w:r>
        <w:rPr>
          <w:rFonts w:ascii="Times New Roman" w:cs="Times New Roman" w:eastAsia="Times New Roman" w:hAnsi="Times New Roman"/>
          <w:i/>
          <w:iCs/>
          <w:sz w:val="24"/>
          <w:szCs w:val="24"/>
        </w:rPr>
        <w:t xml:space="preserve">The Constitution of Society: Outline of the Theory of Structuration</w:t>
      </w:r>
      <w:r>
        <w:rPr>
          <w:rFonts w:ascii="Times New Roman" w:cs="Times New Roman" w:eastAsia="Times New Roman" w:hAnsi="Times New Roman"/>
          <w:sz w:val="24"/>
          <w:szCs w:val="24"/>
        </w:rPr>
        <w:t xml:space="preserve">. Polity Press.</w:t>
      </w:r>
    </w:p>
    <w:p>
      <w:pPr>
        <w:spacing w:after="0" w:before="0" w:line="480" w:lineRule="auto"/>
        <w:ind w:left="720" w:hanging="720"/>
        <w:jc w:val="left"/>
      </w:pPr>
      <w:r>
        <w:rPr>
          <w:rFonts w:ascii="Times New Roman" w:cs="Times New Roman" w:eastAsia="Times New Roman" w:hAnsi="Times New Roman"/>
          <w:sz w:val="24"/>
          <w:szCs w:val="24"/>
        </w:rPr>
        <w:t xml:space="preserve">Goldstein, Jeffrey. 1999. "Emergence as a Construct: History and Issues." </w:t>
      </w:r>
      <w:r>
        <w:rPr>
          <w:rFonts w:ascii="Times New Roman" w:cs="Times New Roman" w:eastAsia="Times New Roman" w:hAnsi="Times New Roman"/>
          <w:i/>
          <w:iCs/>
          <w:sz w:val="24"/>
          <w:szCs w:val="24"/>
        </w:rPr>
        <w:t xml:space="preserve">Emergence</w:t>
      </w:r>
      <w:r>
        <w:rPr>
          <w:rFonts w:ascii="Times New Roman" w:cs="Times New Roman" w:eastAsia="Times New Roman" w:hAnsi="Times New Roman"/>
          <w:sz w:val="24"/>
          <w:szCs w:val="24"/>
        </w:rPr>
        <w:t xml:space="preserve"> 1 (1): 49–72.</w:t>
      </w:r>
    </w:p>
    <w:p>
      <w:pPr>
        <w:spacing w:after="0" w:before="0" w:line="480" w:lineRule="auto"/>
        <w:ind w:left="720" w:hanging="720"/>
        <w:jc w:val="left"/>
      </w:pPr>
      <w:r>
        <w:rPr>
          <w:rFonts w:ascii="Times New Roman" w:cs="Times New Roman" w:eastAsia="Times New Roman" w:hAnsi="Times New Roman"/>
          <w:sz w:val="24"/>
          <w:szCs w:val="24"/>
        </w:rPr>
        <w:t xml:space="preserve">Granovetter, Mark. 1978. "Threshold Models of Collective Behavior." </w:t>
      </w:r>
      <w:r>
        <w:rPr>
          <w:rFonts w:ascii="Times New Roman" w:cs="Times New Roman" w:eastAsia="Times New Roman" w:hAnsi="Times New Roman"/>
          <w:i/>
          <w:iCs/>
          <w:sz w:val="24"/>
          <w:szCs w:val="24"/>
        </w:rPr>
        <w:t xml:space="preserve">American Journal of Sociology</w:t>
      </w:r>
      <w:r>
        <w:rPr>
          <w:rFonts w:ascii="Times New Roman" w:cs="Times New Roman" w:eastAsia="Times New Roman" w:hAnsi="Times New Roman"/>
          <w:sz w:val="24"/>
          <w:szCs w:val="24"/>
        </w:rPr>
        <w:t xml:space="preserve"> 83 (6): 1420–1443.</w:t>
      </w:r>
    </w:p>
    <w:p>
      <w:pPr>
        <w:spacing w:after="0" w:before="0" w:line="480" w:lineRule="auto"/>
        <w:ind w:left="720" w:hanging="720"/>
        <w:jc w:val="left"/>
      </w:pPr>
      <w:r>
        <w:rPr>
          <w:rFonts w:ascii="Times New Roman" w:cs="Times New Roman" w:eastAsia="Times New Roman" w:hAnsi="Times New Roman"/>
          <w:sz w:val="24"/>
          <w:szCs w:val="24"/>
        </w:rPr>
        <w:t xml:space="preserve">Greenhalgh, Trisha, Glenn Robert, Fraser Macfarlane, Paul Bate, and Olivia Kyriakidou. 2005. </w:t>
      </w:r>
      <w:r>
        <w:rPr>
          <w:rFonts w:ascii="Times New Roman" w:cs="Times New Roman" w:eastAsia="Times New Roman" w:hAnsi="Times New Roman"/>
          <w:i/>
          <w:iCs/>
          <w:sz w:val="24"/>
          <w:szCs w:val="24"/>
        </w:rPr>
        <w:t xml:space="preserve">Diffusion of Innovations in Health Service Organisations: A Systematic Literature Review</w:t>
      </w:r>
      <w:r>
        <w:rPr>
          <w:rFonts w:ascii="Times New Roman" w:cs="Times New Roman" w:eastAsia="Times New Roman" w:hAnsi="Times New Roman"/>
          <w:sz w:val="24"/>
          <w:szCs w:val="24"/>
        </w:rPr>
        <w:t xml:space="preserve">. Blackwell.</w:t>
      </w:r>
    </w:p>
    <w:p>
      <w:pPr>
        <w:spacing w:after="0" w:before="0" w:line="480" w:lineRule="auto"/>
        <w:ind w:left="720" w:hanging="720"/>
        <w:jc w:val="left"/>
      </w:pPr>
      <w:r>
        <w:rPr>
          <w:rFonts w:ascii="Times New Roman" w:cs="Times New Roman" w:eastAsia="Times New Roman" w:hAnsi="Times New Roman"/>
          <w:sz w:val="24"/>
          <w:szCs w:val="24"/>
        </w:rPr>
        <w:t xml:space="preserve">Hansson Wahlberg, Tobias. 2014. "Elder-Vass on the Causal Power of Social Structures." </w:t>
      </w:r>
      <w:r>
        <w:rPr>
          <w:rFonts w:ascii="Times New Roman" w:cs="Times New Roman" w:eastAsia="Times New Roman" w:hAnsi="Times New Roman"/>
          <w:i/>
          <w:iCs/>
          <w:sz w:val="24"/>
          <w:szCs w:val="24"/>
        </w:rPr>
        <w:t xml:space="preserve">Philosophy of the Social Sciences</w:t>
      </w:r>
      <w:r>
        <w:rPr>
          <w:rFonts w:ascii="Times New Roman" w:cs="Times New Roman" w:eastAsia="Times New Roman" w:hAnsi="Times New Roman"/>
          <w:sz w:val="24"/>
          <w:szCs w:val="24"/>
        </w:rPr>
        <w:t xml:space="preserve"> 44 (6): 774–791.</w:t>
      </w:r>
    </w:p>
    <w:p>
      <w:pPr>
        <w:spacing w:after="0" w:before="0" w:line="480" w:lineRule="auto"/>
        <w:ind w:left="720" w:hanging="720"/>
        <w:jc w:val="left"/>
      </w:pPr>
      <w:r>
        <w:rPr>
          <w:rFonts w:ascii="Times New Roman" w:cs="Times New Roman" w:eastAsia="Times New Roman" w:hAnsi="Times New Roman"/>
          <w:sz w:val="24"/>
          <w:szCs w:val="24"/>
        </w:rPr>
        <w:t xml:space="preserve">Haslanger, Sally. 2016. "What Is a (Social) Structural Explanation?" </w:t>
      </w:r>
      <w:r>
        <w:rPr>
          <w:rFonts w:ascii="Times New Roman" w:cs="Times New Roman" w:eastAsia="Times New Roman" w:hAnsi="Times New Roman"/>
          <w:i/>
          <w:iCs/>
          <w:sz w:val="24"/>
          <w:szCs w:val="24"/>
        </w:rPr>
        <w:t xml:space="preserve">Philosophical Studies</w:t>
      </w:r>
      <w:r>
        <w:rPr>
          <w:rFonts w:ascii="Times New Roman" w:cs="Times New Roman" w:eastAsia="Times New Roman" w:hAnsi="Times New Roman"/>
          <w:sz w:val="24"/>
          <w:szCs w:val="24"/>
        </w:rPr>
        <w:t xml:space="preserve"> 173 (1): 113–130.</w:t>
      </w:r>
    </w:p>
    <w:p>
      <w:pPr>
        <w:spacing w:after="0" w:before="0" w:line="480" w:lineRule="auto"/>
        <w:ind w:left="720" w:hanging="720"/>
        <w:jc w:val="left"/>
      </w:pPr>
      <w:r>
        <w:rPr>
          <w:rFonts w:ascii="Times New Roman" w:cs="Times New Roman" w:eastAsia="Times New Roman" w:hAnsi="Times New Roman"/>
          <w:sz w:val="24"/>
          <w:szCs w:val="24"/>
        </w:rPr>
        <w:t xml:space="preserve">Hedström, Peter. 2005. </w:t>
      </w:r>
      <w:r>
        <w:rPr>
          <w:rFonts w:ascii="Times New Roman" w:cs="Times New Roman" w:eastAsia="Times New Roman" w:hAnsi="Times New Roman"/>
          <w:i/>
          <w:iCs/>
          <w:sz w:val="24"/>
          <w:szCs w:val="24"/>
        </w:rPr>
        <w:t xml:space="preserve">Dissecting the Social: On the Principles of Analytical Sociology</w:t>
      </w:r>
      <w:r>
        <w:rPr>
          <w:rFonts w:ascii="Times New Roman" w:cs="Times New Roman" w:eastAsia="Times New Roman" w:hAnsi="Times New Roman"/>
          <w:sz w:val="24"/>
          <w:szCs w:val="24"/>
        </w:rPr>
        <w:t xml:space="preserve">. Cambridge University Press.</w:t>
      </w:r>
    </w:p>
    <w:p>
      <w:pPr>
        <w:spacing w:after="0" w:before="0" w:line="480" w:lineRule="auto"/>
        <w:ind w:left="720" w:hanging="720"/>
        <w:jc w:val="left"/>
      </w:pPr>
      <w:r>
        <w:rPr>
          <w:rFonts w:ascii="Times New Roman" w:cs="Times New Roman" w:eastAsia="Times New Roman" w:hAnsi="Times New Roman"/>
          <w:sz w:val="24"/>
          <w:szCs w:val="24"/>
        </w:rPr>
        <w:t xml:space="preserve">Hedström, Peter, and Petri Ylikoski. 2010. "Causal Mechanisms in the Social Sciences." </w:t>
      </w:r>
      <w:r>
        <w:rPr>
          <w:rFonts w:ascii="Times New Roman" w:cs="Times New Roman" w:eastAsia="Times New Roman" w:hAnsi="Times New Roman"/>
          <w:i/>
          <w:iCs/>
          <w:sz w:val="24"/>
          <w:szCs w:val="24"/>
        </w:rPr>
        <w:t xml:space="preserve">Annual Review of Sociology</w:t>
      </w:r>
      <w:r>
        <w:rPr>
          <w:rFonts w:ascii="Times New Roman" w:cs="Times New Roman" w:eastAsia="Times New Roman" w:hAnsi="Times New Roman"/>
          <w:sz w:val="24"/>
          <w:szCs w:val="24"/>
        </w:rPr>
        <w:t xml:space="preserve"> 36: 49–67.</w:t>
      </w:r>
    </w:p>
    <w:p>
      <w:pPr>
        <w:spacing w:after="0" w:before="0" w:line="480" w:lineRule="auto"/>
        <w:ind w:left="720" w:hanging="720"/>
        <w:jc w:val="left"/>
      </w:pPr>
      <w:r>
        <w:rPr>
          <w:rFonts w:ascii="Times New Roman" w:cs="Times New Roman" w:eastAsia="Times New Roman" w:hAnsi="Times New Roman"/>
          <w:sz w:val="24"/>
          <w:szCs w:val="24"/>
        </w:rPr>
        <w:t xml:space="preserve">Holland, John H. 1998. </w:t>
      </w:r>
      <w:r>
        <w:rPr>
          <w:rFonts w:ascii="Times New Roman" w:cs="Times New Roman" w:eastAsia="Times New Roman" w:hAnsi="Times New Roman"/>
          <w:i/>
          <w:iCs/>
          <w:sz w:val="24"/>
          <w:szCs w:val="24"/>
        </w:rPr>
        <w:t xml:space="preserve">Emergence: From Chaos to Order</w:t>
      </w:r>
      <w:r>
        <w:rPr>
          <w:rFonts w:ascii="Times New Roman" w:cs="Times New Roman" w:eastAsia="Times New Roman" w:hAnsi="Times New Roman"/>
          <w:sz w:val="24"/>
          <w:szCs w:val="24"/>
        </w:rPr>
        <w:t xml:space="preserve">. Addison-Wesley.</w:t>
      </w:r>
    </w:p>
    <w:p>
      <w:pPr>
        <w:spacing w:after="0" w:before="0" w:line="480" w:lineRule="auto"/>
        <w:ind w:left="720" w:hanging="720"/>
        <w:jc w:val="left"/>
      </w:pPr>
      <w:r>
        <w:rPr>
          <w:rFonts w:ascii="Times New Roman" w:cs="Times New Roman" w:eastAsia="Times New Roman" w:hAnsi="Times New Roman"/>
          <w:sz w:val="24"/>
          <w:szCs w:val="24"/>
        </w:rPr>
        <w:t xml:space="preserve">Kim, Jaegwon. 1998. </w:t>
      </w:r>
      <w:r>
        <w:rPr>
          <w:rFonts w:ascii="Times New Roman" w:cs="Times New Roman" w:eastAsia="Times New Roman" w:hAnsi="Times New Roman"/>
          <w:i/>
          <w:iCs/>
          <w:sz w:val="24"/>
          <w:szCs w:val="24"/>
        </w:rPr>
        <w:t xml:space="preserve">Mind in a Physical World: An Essay on the Mind-Body Problem and Mental Causation</w:t>
      </w:r>
      <w:r>
        <w:rPr>
          <w:rFonts w:ascii="Times New Roman" w:cs="Times New Roman" w:eastAsia="Times New Roman" w:hAnsi="Times New Roman"/>
          <w:sz w:val="24"/>
          <w:szCs w:val="24"/>
        </w:rPr>
        <w:t xml:space="preserve">. MIT Press.</w:t>
      </w:r>
    </w:p>
    <w:p>
      <w:pPr>
        <w:spacing w:after="0" w:before="0" w:line="480" w:lineRule="auto"/>
        <w:ind w:left="720" w:hanging="720"/>
        <w:jc w:val="left"/>
      </w:pPr>
      <w:r>
        <w:rPr>
          <w:rFonts w:ascii="Times New Roman" w:cs="Times New Roman" w:eastAsia="Times New Roman" w:hAnsi="Times New Roman"/>
          <w:sz w:val="24"/>
          <w:szCs w:val="24"/>
        </w:rPr>
        <w:t xml:space="preserve">Latour, Bruno. 2005. </w:t>
      </w:r>
      <w:r>
        <w:rPr>
          <w:rFonts w:ascii="Times New Roman" w:cs="Times New Roman" w:eastAsia="Times New Roman" w:hAnsi="Times New Roman"/>
          <w:i/>
          <w:iCs/>
          <w:sz w:val="24"/>
          <w:szCs w:val="24"/>
        </w:rPr>
        <w:t xml:space="preserve">Reassembling the Social: An Introduction to Actor-Network-Theory</w:t>
      </w:r>
      <w:r>
        <w:rPr>
          <w:rFonts w:ascii="Times New Roman" w:cs="Times New Roman" w:eastAsia="Times New Roman" w:hAnsi="Times New Roman"/>
          <w:sz w:val="24"/>
          <w:szCs w:val="24"/>
        </w:rPr>
        <w:t xml:space="preserve">. Oxford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Lawson, Tony. 2019. </w:t>
      </w:r>
      <w:r>
        <w:rPr>
          <w:rFonts w:ascii="Times New Roman" w:cs="Times New Roman" w:eastAsia="Times New Roman" w:hAnsi="Times New Roman"/>
          <w:i/>
          <w:iCs/>
          <w:sz w:val="24"/>
          <w:szCs w:val="24"/>
        </w:rPr>
        <w:t xml:space="preserve">The Nature of Social Reality: Issues in Social Ontology</w:t>
      </w:r>
      <w:r>
        <w:rPr>
          <w:rFonts w:ascii="Times New Roman" w:cs="Times New Roman" w:eastAsia="Times New Roman" w:hAnsi="Times New Roman"/>
          <w:sz w:val="24"/>
          <w:szCs w:val="24"/>
        </w:rPr>
        <w:t xml:space="preserve">. Routledge.</w:t>
      </w:r>
    </w:p>
    <w:p>
      <w:pPr>
        <w:spacing w:after="0" w:before="0" w:line="480" w:lineRule="auto"/>
        <w:ind w:left="720" w:hanging="720"/>
        <w:jc w:val="left"/>
      </w:pPr>
      <w:r>
        <w:rPr>
          <w:rFonts w:ascii="Times New Roman" w:cs="Times New Roman" w:eastAsia="Times New Roman" w:hAnsi="Times New Roman"/>
          <w:sz w:val="24"/>
          <w:szCs w:val="24"/>
        </w:rPr>
        <w:t xml:space="preserve">Lawson, Tony. 2022. "Social Positioning Theory." </w:t>
      </w:r>
      <w:r>
        <w:rPr>
          <w:rFonts w:ascii="Times New Roman" w:cs="Times New Roman" w:eastAsia="Times New Roman" w:hAnsi="Times New Roman"/>
          <w:i/>
          <w:iCs/>
          <w:sz w:val="24"/>
          <w:szCs w:val="24"/>
        </w:rPr>
        <w:t xml:space="preserve">Cambridge Journal of Economics</w:t>
      </w:r>
      <w:r>
        <w:rPr>
          <w:rFonts w:ascii="Times New Roman" w:cs="Times New Roman" w:eastAsia="Times New Roman" w:hAnsi="Times New Roman"/>
          <w:sz w:val="24"/>
          <w:szCs w:val="24"/>
        </w:rPr>
        <w:t xml:space="preserve"> 46 (1): 1–39.</w:t>
      </w:r>
    </w:p>
    <w:p>
      <w:pPr>
        <w:spacing w:after="0" w:before="0" w:line="480" w:lineRule="auto"/>
        <w:ind w:left="720" w:hanging="720"/>
        <w:jc w:val="left"/>
      </w:pPr>
      <w:r>
        <w:rPr>
          <w:rFonts w:ascii="Times New Roman" w:cs="Times New Roman" w:eastAsia="Times New Roman" w:hAnsi="Times New Roman"/>
          <w:sz w:val="24"/>
          <w:szCs w:val="24"/>
        </w:rPr>
        <w:t xml:space="preserve">Lewis, David K. 1969. </w:t>
      </w:r>
      <w:r>
        <w:rPr>
          <w:rFonts w:ascii="Times New Roman" w:cs="Times New Roman" w:eastAsia="Times New Roman" w:hAnsi="Times New Roman"/>
          <w:i/>
          <w:iCs/>
          <w:sz w:val="24"/>
          <w:szCs w:val="24"/>
        </w:rPr>
        <w:t xml:space="preserve">Convention: A Philosophical Study</w:t>
      </w:r>
      <w:r>
        <w:rPr>
          <w:rFonts w:ascii="Times New Roman" w:cs="Times New Roman" w:eastAsia="Times New Roman" w:hAnsi="Times New Roman"/>
          <w:sz w:val="24"/>
          <w:szCs w:val="24"/>
        </w:rPr>
        <w:t xml:space="preserve">. Harvard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List, Christian, and Peter Menzies. 2009. "Nonreductive Physicalism and the Limits of the Exclusion Principle." </w:t>
      </w:r>
      <w:r>
        <w:rPr>
          <w:rFonts w:ascii="Times New Roman" w:cs="Times New Roman" w:eastAsia="Times New Roman" w:hAnsi="Times New Roman"/>
          <w:i/>
          <w:iCs/>
          <w:sz w:val="24"/>
          <w:szCs w:val="24"/>
        </w:rPr>
        <w:t xml:space="preserve">The Journal of Philosophy</w:t>
      </w:r>
      <w:r>
        <w:rPr>
          <w:rFonts w:ascii="Times New Roman" w:cs="Times New Roman" w:eastAsia="Times New Roman" w:hAnsi="Times New Roman"/>
          <w:sz w:val="24"/>
          <w:szCs w:val="24"/>
        </w:rPr>
        <w:t xml:space="preserve"> 106 (9): 475–502.</w:t>
      </w:r>
    </w:p>
    <w:p>
      <w:pPr>
        <w:spacing w:after="0" w:before="0" w:line="480" w:lineRule="auto"/>
        <w:ind w:left="720" w:hanging="720"/>
        <w:jc w:val="left"/>
      </w:pPr>
      <w:r>
        <w:rPr>
          <w:rFonts w:ascii="Times New Roman" w:cs="Times New Roman" w:eastAsia="Times New Roman" w:hAnsi="Times New Roman"/>
          <w:sz w:val="24"/>
          <w:szCs w:val="24"/>
        </w:rPr>
        <w:t xml:space="preserve">List, Christian, and Kai Spiekermann. 2013. "Methodological Individualism and Holism in Political Science: A Reconciliation." </w:t>
      </w:r>
      <w:r>
        <w:rPr>
          <w:rFonts w:ascii="Times New Roman" w:cs="Times New Roman" w:eastAsia="Times New Roman" w:hAnsi="Times New Roman"/>
          <w:i/>
          <w:iCs/>
          <w:sz w:val="24"/>
          <w:szCs w:val="24"/>
        </w:rPr>
        <w:t xml:space="preserve">American Political Science Review</w:t>
      </w:r>
      <w:r>
        <w:rPr>
          <w:rFonts w:ascii="Times New Roman" w:cs="Times New Roman" w:eastAsia="Times New Roman" w:hAnsi="Times New Roman"/>
          <w:sz w:val="24"/>
          <w:szCs w:val="24"/>
        </w:rPr>
        <w:t xml:space="preserve"> 107 (4): 629–643.</w:t>
      </w:r>
    </w:p>
    <w:p>
      <w:pPr>
        <w:spacing w:after="0" w:before="0" w:line="480" w:lineRule="auto"/>
        <w:ind w:left="720" w:hanging="720"/>
        <w:jc w:val="left"/>
      </w:pPr>
      <w:r>
        <w:rPr>
          <w:rFonts w:ascii="Times New Roman" w:cs="Times New Roman" w:eastAsia="Times New Roman" w:hAnsi="Times New Roman"/>
          <w:sz w:val="24"/>
          <w:szCs w:val="24"/>
        </w:rPr>
        <w:t xml:space="preserve">Little, Daniel. 2024. "Rethinking Ontological Individualism." </w:t>
      </w:r>
      <w:r>
        <w:rPr>
          <w:rFonts w:ascii="Times New Roman" w:cs="Times New Roman" w:eastAsia="Times New Roman" w:hAnsi="Times New Roman"/>
          <w:i/>
          <w:iCs/>
          <w:sz w:val="24"/>
          <w:szCs w:val="24"/>
        </w:rPr>
        <w:t xml:space="preserve">Philosophy of the Social Sciences</w:t>
      </w:r>
      <w:r>
        <w:rPr>
          <w:rFonts w:ascii="Times New Roman" w:cs="Times New Roman" w:eastAsia="Times New Roman" w:hAnsi="Times New Roman"/>
          <w:sz w:val="24"/>
          <w:szCs w:val="24"/>
        </w:rPr>
        <w:t xml:space="preserve"> 54 (3): 187–202.</w:t>
      </w:r>
    </w:p>
    <w:p>
      <w:pPr>
        <w:spacing w:after="0" w:before="0" w:line="480" w:lineRule="auto"/>
        <w:ind w:left="720" w:hanging="720"/>
        <w:jc w:val="left"/>
      </w:pPr>
      <w:r>
        <w:rPr>
          <w:rFonts w:ascii="Times New Roman" w:cs="Times New Roman" w:eastAsia="Times New Roman" w:hAnsi="Times New Roman"/>
          <w:sz w:val="24"/>
          <w:szCs w:val="24"/>
        </w:rPr>
        <w:t xml:space="preserve">Lomax, Jake. 2018. </w:t>
      </w:r>
      <w:r>
        <w:rPr>
          <w:rFonts w:ascii="Times New Roman" w:cs="Times New Roman" w:eastAsia="Times New Roman" w:hAnsi="Times New Roman"/>
          <w:i/>
          <w:iCs/>
          <w:sz w:val="24"/>
          <w:szCs w:val="24"/>
        </w:rPr>
        <w:t xml:space="preserve">Mechanisms of Social Change: Outline of a Conceptual Framework</w:t>
      </w:r>
      <w:r>
        <w:rPr>
          <w:rFonts w:ascii="Times New Roman" w:cs="Times New Roman" w:eastAsia="Times New Roman" w:hAnsi="Times New Roman"/>
          <w:sz w:val="24"/>
          <w:szCs w:val="24"/>
        </w:rPr>
        <w:t xml:space="preserve">. Working paper. https://doi.org/10.13140/RG.2.2.22279.85920/1.</w:t>
      </w:r>
    </w:p>
    <w:p>
      <w:pPr>
        <w:spacing w:after="0" w:before="0" w:line="480" w:lineRule="auto"/>
        <w:ind w:left="720" w:hanging="720"/>
        <w:jc w:val="left"/>
      </w:pPr>
      <w:r>
        <w:rPr>
          <w:rFonts w:ascii="Times New Roman" w:cs="Times New Roman" w:eastAsia="Times New Roman" w:hAnsi="Times New Roman"/>
          <w:sz w:val="24"/>
          <w:szCs w:val="24"/>
        </w:rPr>
        <w:t xml:space="preserve">Lomax, Jake. 2020. </w:t>
      </w:r>
      <w:r>
        <w:rPr>
          <w:rFonts w:ascii="Times New Roman" w:cs="Times New Roman" w:eastAsia="Times New Roman" w:hAnsi="Times New Roman"/>
          <w:i/>
          <w:iCs/>
          <w:sz w:val="24"/>
          <w:szCs w:val="24"/>
        </w:rPr>
        <w:t xml:space="preserve">AAER Revisited: From Systemic Change Narrative to Systemic Change Analysis</w:t>
      </w:r>
      <w:r>
        <w:rPr>
          <w:rFonts w:ascii="Times New Roman" w:cs="Times New Roman" w:eastAsia="Times New Roman" w:hAnsi="Times New Roman"/>
          <w:sz w:val="24"/>
          <w:szCs w:val="24"/>
        </w:rPr>
        <w:t xml:space="preserve">. Working paper. https://doi.org/10.13140/RG.2.2.32996.81288.</w:t>
      </w:r>
    </w:p>
    <w:p>
      <w:pPr>
        <w:spacing w:after="0" w:before="0" w:line="480" w:lineRule="auto"/>
        <w:ind w:left="720" w:hanging="720"/>
        <w:jc w:val="left"/>
      </w:pPr>
      <w:r>
        <w:rPr>
          <w:rFonts w:ascii="Times New Roman" w:cs="Times New Roman" w:eastAsia="Times New Roman" w:hAnsi="Times New Roman"/>
          <w:sz w:val="24"/>
          <w:szCs w:val="24"/>
        </w:rPr>
        <w:t xml:space="preserve">Lomax, Jake, Matthew Osborne, Vane Aminga, Naho Mirumachi, and Oliver Johnson. 2021. "Causal Pathways in the Political Economy of Climate Adaptation: Winners and Losers in Turkana, Kenya Solar Mini-Grid Projects." </w:t>
      </w:r>
      <w:r>
        <w:rPr>
          <w:rFonts w:ascii="Times New Roman" w:cs="Times New Roman" w:eastAsia="Times New Roman" w:hAnsi="Times New Roman"/>
          <w:i/>
          <w:iCs/>
          <w:sz w:val="24"/>
          <w:szCs w:val="24"/>
        </w:rPr>
        <w:t xml:space="preserve">Energy Research &amp; Social Science</w:t>
      </w:r>
      <w:r>
        <w:rPr>
          <w:rFonts w:ascii="Times New Roman" w:cs="Times New Roman" w:eastAsia="Times New Roman" w:hAnsi="Times New Roman"/>
          <w:sz w:val="24"/>
          <w:szCs w:val="24"/>
        </w:rPr>
        <w:t xml:space="preserve"> 82: 102296.</w:t>
      </w:r>
    </w:p>
    <w:p>
      <w:pPr>
        <w:spacing w:after="0" w:before="0" w:line="480" w:lineRule="auto"/>
        <w:ind w:left="720" w:hanging="720"/>
        <w:jc w:val="left"/>
      </w:pPr>
      <w:r>
        <w:rPr>
          <w:rFonts w:ascii="Times New Roman" w:cs="Times New Roman" w:eastAsia="Times New Roman" w:hAnsi="Times New Roman"/>
          <w:sz w:val="24"/>
          <w:szCs w:val="24"/>
        </w:rPr>
        <w:t xml:space="preserve">Lomax, Jake, Naho Mirumachi, and Marine Hautsch. 2023. "Does Renewable Energy Affect Violent Conflict? Exploring Social Opposition and Injustice in the Struggle over the Lake Turkana Wind Farm, Kenya." </w:t>
      </w:r>
      <w:r>
        <w:rPr>
          <w:rFonts w:ascii="Times New Roman" w:cs="Times New Roman" w:eastAsia="Times New Roman" w:hAnsi="Times New Roman"/>
          <w:i/>
          <w:iCs/>
          <w:sz w:val="24"/>
          <w:szCs w:val="24"/>
        </w:rPr>
        <w:t xml:space="preserve">Energy Research &amp; Social Science</w:t>
      </w:r>
      <w:r>
        <w:rPr>
          <w:rFonts w:ascii="Times New Roman" w:cs="Times New Roman" w:eastAsia="Times New Roman" w:hAnsi="Times New Roman"/>
          <w:sz w:val="24"/>
          <w:szCs w:val="24"/>
        </w:rPr>
        <w:t xml:space="preserve"> 100: 103089.</w:t>
      </w:r>
    </w:p>
    <w:p>
      <w:pPr>
        <w:spacing w:after="0" w:before="0" w:line="480" w:lineRule="auto"/>
        <w:ind w:left="720" w:hanging="720"/>
        <w:jc w:val="left"/>
      </w:pPr>
      <w:r>
        <w:rPr>
          <w:rFonts w:ascii="Times New Roman" w:cs="Times New Roman" w:eastAsia="Times New Roman" w:hAnsi="Times New Roman"/>
          <w:sz w:val="24"/>
          <w:szCs w:val="24"/>
        </w:rPr>
        <w:t xml:space="preserve">Lukes, Steven. 2005. </w:t>
      </w:r>
      <w:r>
        <w:rPr>
          <w:rFonts w:ascii="Times New Roman" w:cs="Times New Roman" w:eastAsia="Times New Roman" w:hAnsi="Times New Roman"/>
          <w:i/>
          <w:iCs/>
          <w:sz w:val="24"/>
          <w:szCs w:val="24"/>
        </w:rPr>
        <w:t xml:space="preserve">Power: A Radical View</w:t>
      </w:r>
      <w:r>
        <w:rPr>
          <w:rFonts w:ascii="Times New Roman" w:cs="Times New Roman" w:eastAsia="Times New Roman" w:hAnsi="Times New Roman"/>
          <w:sz w:val="24"/>
          <w:szCs w:val="24"/>
        </w:rPr>
        <w:t xml:space="preserve">. 2nd ed. Palgrave Macmillan.</w:t>
      </w:r>
    </w:p>
    <w:p>
      <w:pPr>
        <w:spacing w:after="0" w:before="0" w:line="480" w:lineRule="auto"/>
        <w:ind w:left="720" w:hanging="720"/>
        <w:jc w:val="left"/>
      </w:pPr>
      <w:r>
        <w:rPr>
          <w:rFonts w:ascii="Times New Roman" w:cs="Times New Roman" w:eastAsia="Times New Roman" w:hAnsi="Times New Roman"/>
          <w:sz w:val="24"/>
          <w:szCs w:val="24"/>
        </w:rPr>
        <w:t xml:space="preserve">Machamer, Peter, Lindley Darden, and Carl F. Craver. 2000. "Thinking about Mechanisms." </w:t>
      </w:r>
      <w:r>
        <w:rPr>
          <w:rFonts w:ascii="Times New Roman" w:cs="Times New Roman" w:eastAsia="Times New Roman" w:hAnsi="Times New Roman"/>
          <w:i/>
          <w:iCs/>
          <w:sz w:val="24"/>
          <w:szCs w:val="24"/>
        </w:rPr>
        <w:t xml:space="preserve">Philosophy of Science</w:t>
      </w:r>
      <w:r>
        <w:rPr>
          <w:rFonts w:ascii="Times New Roman" w:cs="Times New Roman" w:eastAsia="Times New Roman" w:hAnsi="Times New Roman"/>
          <w:sz w:val="24"/>
          <w:szCs w:val="24"/>
        </w:rPr>
        <w:t xml:space="preserve"> 67 (1): 1–25.</w:t>
      </w:r>
    </w:p>
    <w:p>
      <w:pPr>
        <w:spacing w:after="0" w:before="0" w:line="480" w:lineRule="auto"/>
        <w:ind w:left="720" w:hanging="720"/>
        <w:jc w:val="left"/>
      </w:pPr>
      <w:r>
        <w:rPr>
          <w:rFonts w:ascii="Times New Roman" w:cs="Times New Roman" w:eastAsia="Times New Roman" w:hAnsi="Times New Roman"/>
          <w:sz w:val="24"/>
          <w:szCs w:val="24"/>
        </w:rPr>
        <w:t xml:space="preserve">Mayne, John. 2012. "Contribution Analysis: Coming of Age?" </w:t>
      </w:r>
      <w:r>
        <w:rPr>
          <w:rFonts w:ascii="Times New Roman" w:cs="Times New Roman" w:eastAsia="Times New Roman" w:hAnsi="Times New Roman"/>
          <w:i/>
          <w:iCs/>
          <w:sz w:val="24"/>
          <w:szCs w:val="24"/>
        </w:rPr>
        <w:t xml:space="preserve">Evaluation</w:t>
      </w:r>
      <w:r>
        <w:rPr>
          <w:rFonts w:ascii="Times New Roman" w:cs="Times New Roman" w:eastAsia="Times New Roman" w:hAnsi="Times New Roman"/>
          <w:sz w:val="24"/>
          <w:szCs w:val="24"/>
        </w:rPr>
        <w:t xml:space="preserve"> 18 (3): 270–280.</w:t>
      </w:r>
    </w:p>
    <w:p>
      <w:pPr>
        <w:spacing w:after="0" w:before="0" w:line="480" w:lineRule="auto"/>
        <w:ind w:left="720" w:hanging="720"/>
        <w:jc w:val="left"/>
      </w:pPr>
      <w:r>
        <w:rPr>
          <w:rFonts w:ascii="Times New Roman" w:cs="Times New Roman" w:eastAsia="Times New Roman" w:hAnsi="Times New Roman"/>
          <w:sz w:val="24"/>
          <w:szCs w:val="24"/>
        </w:rPr>
        <w:t xml:space="preserve">Meadows, Donella H. 2008. </w:t>
      </w:r>
      <w:r>
        <w:rPr>
          <w:rFonts w:ascii="Times New Roman" w:cs="Times New Roman" w:eastAsia="Times New Roman" w:hAnsi="Times New Roman"/>
          <w:i/>
          <w:iCs/>
          <w:sz w:val="24"/>
          <w:szCs w:val="24"/>
        </w:rPr>
        <w:t xml:space="preserve">Thinking in Systems: A Primer</w:t>
      </w:r>
      <w:r>
        <w:rPr>
          <w:rFonts w:ascii="Times New Roman" w:cs="Times New Roman" w:eastAsia="Times New Roman" w:hAnsi="Times New Roman"/>
          <w:sz w:val="24"/>
          <w:szCs w:val="24"/>
        </w:rPr>
        <w:t xml:space="preserve">. Edited by Diana Wright. Chelsea Green.</w:t>
      </w:r>
    </w:p>
    <w:p>
      <w:pPr>
        <w:spacing w:after="0" w:before="0" w:line="480" w:lineRule="auto"/>
        <w:ind w:left="720" w:hanging="720"/>
        <w:jc w:val="left"/>
      </w:pPr>
      <w:r>
        <w:rPr>
          <w:rFonts w:ascii="Times New Roman" w:cs="Times New Roman" w:eastAsia="Times New Roman" w:hAnsi="Times New Roman"/>
          <w:sz w:val="24"/>
          <w:szCs w:val="24"/>
        </w:rPr>
        <w:t xml:space="preserve">Mercier, Hugo, and Dan Sperber. 2017. </w:t>
      </w:r>
      <w:r>
        <w:rPr>
          <w:rFonts w:ascii="Times New Roman" w:cs="Times New Roman" w:eastAsia="Times New Roman" w:hAnsi="Times New Roman"/>
          <w:i/>
          <w:iCs/>
          <w:sz w:val="24"/>
          <w:szCs w:val="24"/>
        </w:rPr>
        <w:t xml:space="preserve">The Enigma of Reason</w:t>
      </w:r>
      <w:r>
        <w:rPr>
          <w:rFonts w:ascii="Times New Roman" w:cs="Times New Roman" w:eastAsia="Times New Roman" w:hAnsi="Times New Roman"/>
          <w:sz w:val="24"/>
          <w:szCs w:val="24"/>
        </w:rPr>
        <w:t xml:space="preserve">. Harvard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Midgley, Gerald. 2000. </w:t>
      </w:r>
      <w:r>
        <w:rPr>
          <w:rFonts w:ascii="Times New Roman" w:cs="Times New Roman" w:eastAsia="Times New Roman" w:hAnsi="Times New Roman"/>
          <w:i/>
          <w:iCs/>
          <w:sz w:val="24"/>
          <w:szCs w:val="24"/>
        </w:rPr>
        <w:t xml:space="preserve">Systemic Intervention: Philosophy, Methodology, and Practice</w:t>
      </w:r>
      <w:r>
        <w:rPr>
          <w:rFonts w:ascii="Times New Roman" w:cs="Times New Roman" w:eastAsia="Times New Roman" w:hAnsi="Times New Roman"/>
          <w:sz w:val="24"/>
          <w:szCs w:val="24"/>
        </w:rPr>
        <w:t xml:space="preserve">. Kluwer Academic/Plenum Publishers.</w:t>
      </w:r>
    </w:p>
    <w:p>
      <w:pPr>
        <w:spacing w:after="0" w:before="0" w:line="480" w:lineRule="auto"/>
        <w:ind w:left="720" w:hanging="720"/>
        <w:jc w:val="left"/>
      </w:pPr>
      <w:r>
        <w:rPr>
          <w:rFonts w:ascii="Times New Roman" w:cs="Times New Roman" w:eastAsia="Times New Roman" w:hAnsi="Times New Roman"/>
          <w:sz w:val="24"/>
          <w:szCs w:val="24"/>
        </w:rPr>
        <w:t xml:space="preserve">Mitrović, Branko. 2017. "Is Multiple Realizability a Valid Argument against Methodological Individualism?" </w:t>
      </w:r>
      <w:r>
        <w:rPr>
          <w:rFonts w:ascii="Times New Roman" w:cs="Times New Roman" w:eastAsia="Times New Roman" w:hAnsi="Times New Roman"/>
          <w:i/>
          <w:iCs/>
          <w:sz w:val="24"/>
          <w:szCs w:val="24"/>
        </w:rPr>
        <w:t xml:space="preserve">Philosophy of the Social Sciences</w:t>
      </w:r>
      <w:r>
        <w:rPr>
          <w:rFonts w:ascii="Times New Roman" w:cs="Times New Roman" w:eastAsia="Times New Roman" w:hAnsi="Times New Roman"/>
          <w:sz w:val="24"/>
          <w:szCs w:val="24"/>
        </w:rPr>
        <w:t xml:space="preserve"> 47 (1): 28–43.</w:t>
      </w:r>
    </w:p>
    <w:p>
      <w:pPr>
        <w:spacing w:after="0" w:before="0" w:line="480" w:lineRule="auto"/>
        <w:ind w:left="720" w:hanging="720"/>
        <w:jc w:val="left"/>
      </w:pPr>
      <w:r>
        <w:rPr>
          <w:rFonts w:ascii="Times New Roman" w:cs="Times New Roman" w:eastAsia="Times New Roman" w:hAnsi="Times New Roman"/>
          <w:sz w:val="24"/>
          <w:szCs w:val="24"/>
        </w:rPr>
        <w:t xml:space="preserve">Nelson, Richard R., and Sidney G. Winter. 1982. </w:t>
      </w:r>
      <w:r>
        <w:rPr>
          <w:rFonts w:ascii="Times New Roman" w:cs="Times New Roman" w:eastAsia="Times New Roman" w:hAnsi="Times New Roman"/>
          <w:i/>
          <w:iCs/>
          <w:sz w:val="24"/>
          <w:szCs w:val="24"/>
        </w:rPr>
        <w:t xml:space="preserve">An Evolutionary Theory of Economic Change</w:t>
      </w:r>
      <w:r>
        <w:rPr>
          <w:rFonts w:ascii="Times New Roman" w:cs="Times New Roman" w:eastAsia="Times New Roman" w:hAnsi="Times New Roman"/>
          <w:sz w:val="24"/>
          <w:szCs w:val="24"/>
        </w:rPr>
        <w:t xml:space="preserve">. Harvard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North, Douglass C. 1990. </w:t>
      </w:r>
      <w:r>
        <w:rPr>
          <w:rFonts w:ascii="Times New Roman" w:cs="Times New Roman" w:eastAsia="Times New Roman" w:hAnsi="Times New Roman"/>
          <w:i/>
          <w:iCs/>
          <w:sz w:val="24"/>
          <w:szCs w:val="24"/>
        </w:rPr>
        <w:t xml:space="preserve">Institutions, Institutional Change and Economic Performance</w:t>
      </w:r>
      <w:r>
        <w:rPr>
          <w:rFonts w:ascii="Times New Roman" w:cs="Times New Roman" w:eastAsia="Times New Roman" w:hAnsi="Times New Roman"/>
          <w:sz w:val="24"/>
          <w:szCs w:val="24"/>
        </w:rPr>
        <w:t xml:space="preserve">. Cambridge University Press.</w:t>
      </w:r>
    </w:p>
    <w:p>
      <w:pPr>
        <w:spacing w:after="0" w:before="0" w:line="480" w:lineRule="auto"/>
        <w:ind w:left="720" w:hanging="720"/>
        <w:jc w:val="left"/>
      </w:pPr>
      <w:r>
        <w:rPr>
          <w:rFonts w:ascii="Times New Roman" w:cs="Times New Roman" w:eastAsia="Times New Roman" w:hAnsi="Times New Roman"/>
          <w:sz w:val="24"/>
          <w:szCs w:val="24"/>
        </w:rPr>
        <w:t xml:space="preserve">Ostrom, Elinor. 2005. </w:t>
      </w:r>
      <w:r>
        <w:rPr>
          <w:rFonts w:ascii="Times New Roman" w:cs="Times New Roman" w:eastAsia="Times New Roman" w:hAnsi="Times New Roman"/>
          <w:i/>
          <w:iCs/>
          <w:sz w:val="24"/>
          <w:szCs w:val="24"/>
        </w:rPr>
        <w:t xml:space="preserve">Understanding Institutional Diversity</w:t>
      </w:r>
      <w:r>
        <w:rPr>
          <w:rFonts w:ascii="Times New Roman" w:cs="Times New Roman" w:eastAsia="Times New Roman" w:hAnsi="Times New Roman"/>
          <w:sz w:val="24"/>
          <w:szCs w:val="24"/>
        </w:rPr>
        <w:t xml:space="preserve">. Princeton University Press.</w:t>
      </w:r>
    </w:p>
    <w:p>
      <w:pPr>
        <w:spacing w:after="0" w:before="0" w:line="480" w:lineRule="auto"/>
        <w:ind w:left="720" w:hanging="720"/>
        <w:jc w:val="left"/>
      </w:pPr>
      <w:r>
        <w:rPr>
          <w:rFonts w:ascii="Times New Roman" w:cs="Times New Roman" w:eastAsia="Times New Roman" w:hAnsi="Times New Roman"/>
          <w:sz w:val="24"/>
          <w:szCs w:val="24"/>
        </w:rPr>
        <w:t xml:space="preserve">Ostrom, Elinor. 2009. "A General Framework for Analyzing Sustainability of Social-Ecological Systems." </w:t>
      </w:r>
      <w:r>
        <w:rPr>
          <w:rFonts w:ascii="Times New Roman" w:cs="Times New Roman" w:eastAsia="Times New Roman" w:hAnsi="Times New Roman"/>
          <w:i/>
          <w:iCs/>
          <w:sz w:val="24"/>
          <w:szCs w:val="24"/>
        </w:rPr>
        <w:t xml:space="preserve">Science</w:t>
      </w:r>
      <w:r>
        <w:rPr>
          <w:rFonts w:ascii="Times New Roman" w:cs="Times New Roman" w:eastAsia="Times New Roman" w:hAnsi="Times New Roman"/>
          <w:sz w:val="24"/>
          <w:szCs w:val="24"/>
        </w:rPr>
        <w:t xml:space="preserve"> 325 (5939): 419–422.</w:t>
      </w:r>
    </w:p>
    <w:p>
      <w:pPr>
        <w:spacing w:after="0" w:before="0" w:line="480" w:lineRule="auto"/>
        <w:ind w:left="720" w:hanging="720"/>
        <w:jc w:val="left"/>
      </w:pPr>
      <w:r>
        <w:rPr>
          <w:rFonts w:ascii="Times New Roman" w:cs="Times New Roman" w:eastAsia="Times New Roman" w:hAnsi="Times New Roman"/>
          <w:sz w:val="24"/>
          <w:szCs w:val="24"/>
        </w:rPr>
        <w:t xml:space="preserve">Pawson, Ray, and Nick Tilley. 1997. </w:t>
      </w:r>
      <w:r>
        <w:rPr>
          <w:rFonts w:ascii="Times New Roman" w:cs="Times New Roman" w:eastAsia="Times New Roman" w:hAnsi="Times New Roman"/>
          <w:i/>
          <w:iCs/>
          <w:sz w:val="24"/>
          <w:szCs w:val="24"/>
        </w:rPr>
        <w:t xml:space="preserve">Realistic Evaluation</w:t>
      </w:r>
      <w:r>
        <w:rPr>
          <w:rFonts w:ascii="Times New Roman" w:cs="Times New Roman" w:eastAsia="Times New Roman" w:hAnsi="Times New Roman"/>
          <w:sz w:val="24"/>
          <w:szCs w:val="24"/>
        </w:rPr>
        <w:t xml:space="preserve">. Sage.</w:t>
      </w:r>
    </w:p>
    <w:p>
      <w:pPr>
        <w:spacing w:after="0" w:before="0" w:line="480" w:lineRule="auto"/>
        <w:ind w:left="720" w:hanging="720"/>
        <w:jc w:val="left"/>
      </w:pPr>
      <w:r>
        <w:rPr>
          <w:rFonts w:ascii="Times New Roman" w:cs="Times New Roman" w:eastAsia="Times New Roman" w:hAnsi="Times New Roman"/>
          <w:sz w:val="24"/>
          <w:szCs w:val="24"/>
        </w:rPr>
        <w:t xml:space="preserve">Popper, Karl R. 1957. </w:t>
      </w:r>
      <w:r>
        <w:rPr>
          <w:rFonts w:ascii="Times New Roman" w:cs="Times New Roman" w:eastAsia="Times New Roman" w:hAnsi="Times New Roman"/>
          <w:i/>
          <w:iCs/>
          <w:sz w:val="24"/>
          <w:szCs w:val="24"/>
        </w:rPr>
        <w:t xml:space="preserve">The Poverty of Historicism</w:t>
      </w:r>
      <w:r>
        <w:rPr>
          <w:rFonts w:ascii="Times New Roman" w:cs="Times New Roman" w:eastAsia="Times New Roman" w:hAnsi="Times New Roman"/>
          <w:sz w:val="24"/>
          <w:szCs w:val="24"/>
        </w:rPr>
        <w:t xml:space="preserve">. Routledge &amp; Kegan Paul.</w:t>
      </w:r>
    </w:p>
    <w:p>
      <w:pPr>
        <w:spacing w:after="0" w:before="0" w:line="480" w:lineRule="auto"/>
        <w:ind w:left="720" w:hanging="720"/>
        <w:jc w:val="left"/>
      </w:pPr>
      <w:r>
        <w:rPr>
          <w:rFonts w:ascii="Times New Roman" w:cs="Times New Roman" w:eastAsia="Times New Roman" w:hAnsi="Times New Roman"/>
          <w:sz w:val="24"/>
          <w:szCs w:val="24"/>
        </w:rPr>
        <w:t xml:space="preserve">Ramalingam, Ben. 2013. </w:t>
      </w:r>
      <w:r>
        <w:rPr>
          <w:rFonts w:ascii="Times New Roman" w:cs="Times New Roman" w:eastAsia="Times New Roman" w:hAnsi="Times New Roman"/>
          <w:i/>
          <w:iCs/>
          <w:sz w:val="24"/>
          <w:szCs w:val="24"/>
        </w:rPr>
        <w:t xml:space="preserve">Aid on the Edge of Chaos: Rethinking International Cooperation in a Complex World</w:t>
      </w:r>
      <w:r>
        <w:rPr>
          <w:rFonts w:ascii="Times New Roman" w:cs="Times New Roman" w:eastAsia="Times New Roman" w:hAnsi="Times New Roman"/>
          <w:sz w:val="24"/>
          <w:szCs w:val="24"/>
        </w:rPr>
        <w:t xml:space="preserve">. Oxford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Ramström, Gustaf. 2018a. "The Analytical Micro–Macro Relationship in Social Science and Its Implications for the Individualism-Holism Debate." </w:t>
      </w:r>
      <w:r>
        <w:rPr>
          <w:rFonts w:ascii="Times New Roman" w:cs="Times New Roman" w:eastAsia="Times New Roman" w:hAnsi="Times New Roman"/>
          <w:i/>
          <w:iCs/>
          <w:sz w:val="24"/>
          <w:szCs w:val="24"/>
        </w:rPr>
        <w:t xml:space="preserve">Philosophy of the Social Sciences</w:t>
      </w:r>
      <w:r>
        <w:rPr>
          <w:rFonts w:ascii="Times New Roman" w:cs="Times New Roman" w:eastAsia="Times New Roman" w:hAnsi="Times New Roman"/>
          <w:sz w:val="24"/>
          <w:szCs w:val="24"/>
        </w:rPr>
        <w:t xml:space="preserve"> 48 (5): 474–500.</w:t>
      </w:r>
    </w:p>
    <w:p>
      <w:pPr>
        <w:spacing w:after="0" w:before="0" w:line="480" w:lineRule="auto"/>
        <w:ind w:left="720" w:hanging="720"/>
        <w:jc w:val="left"/>
      </w:pPr>
      <w:r>
        <w:rPr>
          <w:rFonts w:ascii="Times New Roman" w:cs="Times New Roman" w:eastAsia="Times New Roman" w:hAnsi="Times New Roman"/>
          <w:sz w:val="24"/>
          <w:szCs w:val="24"/>
        </w:rPr>
        <w:t xml:space="preserve">Ramström, Gustaf. 2018b. "Coleman's Boat Revisited: Causal Sequences and the Micro-Macro Link." </w:t>
      </w:r>
      <w:r>
        <w:rPr>
          <w:rFonts w:ascii="Times New Roman" w:cs="Times New Roman" w:eastAsia="Times New Roman" w:hAnsi="Times New Roman"/>
          <w:i/>
          <w:iCs/>
          <w:sz w:val="24"/>
          <w:szCs w:val="24"/>
        </w:rPr>
        <w:t xml:space="preserve">Sociological Theory</w:t>
      </w:r>
      <w:r>
        <w:rPr>
          <w:rFonts w:ascii="Times New Roman" w:cs="Times New Roman" w:eastAsia="Times New Roman" w:hAnsi="Times New Roman"/>
          <w:sz w:val="24"/>
          <w:szCs w:val="24"/>
        </w:rPr>
        <w:t xml:space="preserve"> 36 (4): 368–391.</w:t>
      </w:r>
    </w:p>
    <w:p>
      <w:pPr>
        <w:spacing w:after="0" w:before="0" w:line="480" w:lineRule="auto"/>
        <w:ind w:left="720" w:hanging="720"/>
        <w:jc w:val="left"/>
      </w:pPr>
      <w:r>
        <w:rPr>
          <w:rFonts w:ascii="Times New Roman" w:cs="Times New Roman" w:eastAsia="Times New Roman" w:hAnsi="Times New Roman"/>
          <w:sz w:val="24"/>
          <w:szCs w:val="24"/>
        </w:rPr>
        <w:t xml:space="preserve">Reckwitz, Andreas. 2002. "Toward a Theory of Social Practices: A Development in Culturalist Theorizing." </w:t>
      </w:r>
      <w:r>
        <w:rPr>
          <w:rFonts w:ascii="Times New Roman" w:cs="Times New Roman" w:eastAsia="Times New Roman" w:hAnsi="Times New Roman"/>
          <w:i/>
          <w:iCs/>
          <w:sz w:val="24"/>
          <w:szCs w:val="24"/>
        </w:rPr>
        <w:t xml:space="preserve">European Journal of Social Theory</w:t>
      </w:r>
      <w:r>
        <w:rPr>
          <w:rFonts w:ascii="Times New Roman" w:cs="Times New Roman" w:eastAsia="Times New Roman" w:hAnsi="Times New Roman"/>
          <w:sz w:val="24"/>
          <w:szCs w:val="24"/>
        </w:rPr>
        <w:t xml:space="preserve"> 5 (2): 243–263.</w:t>
      </w:r>
    </w:p>
    <w:p>
      <w:pPr>
        <w:spacing w:after="0" w:before="0" w:line="480" w:lineRule="auto"/>
        <w:ind w:left="720" w:hanging="720"/>
        <w:jc w:val="left"/>
      </w:pPr>
      <w:r>
        <w:rPr>
          <w:rFonts w:ascii="Times New Roman" w:cs="Times New Roman" w:eastAsia="Times New Roman" w:hAnsi="Times New Roman"/>
          <w:sz w:val="24"/>
          <w:szCs w:val="24"/>
        </w:rPr>
        <w:t xml:space="preserve">Rogers, Everett M. 2003. </w:t>
      </w:r>
      <w:r>
        <w:rPr>
          <w:rFonts w:ascii="Times New Roman" w:cs="Times New Roman" w:eastAsia="Times New Roman" w:hAnsi="Times New Roman"/>
          <w:i/>
          <w:iCs/>
          <w:sz w:val="24"/>
          <w:szCs w:val="24"/>
        </w:rPr>
        <w:t xml:space="preserve">Diffusion of Innovations</w:t>
      </w:r>
      <w:r>
        <w:rPr>
          <w:rFonts w:ascii="Times New Roman" w:cs="Times New Roman" w:eastAsia="Times New Roman" w:hAnsi="Times New Roman"/>
          <w:sz w:val="24"/>
          <w:szCs w:val="24"/>
        </w:rPr>
        <w:t xml:space="preserve">. 5th ed. Free Press.</w:t>
      </w:r>
    </w:p>
    <w:p>
      <w:pPr>
        <w:spacing w:after="0" w:before="0" w:line="480" w:lineRule="auto"/>
        <w:ind w:left="720" w:hanging="720"/>
        <w:jc w:val="left"/>
      </w:pPr>
      <w:r>
        <w:rPr>
          <w:rFonts w:ascii="Times New Roman" w:cs="Times New Roman" w:eastAsia="Times New Roman" w:hAnsi="Times New Roman"/>
          <w:sz w:val="24"/>
          <w:szCs w:val="24"/>
        </w:rPr>
        <w:t xml:space="preserve">Sawyer, R. Keith. 2001. "Emergence in Sociology: Contemporary Philosophy of Mind and Some Implications for Sociological Theory." </w:t>
      </w:r>
      <w:r>
        <w:rPr>
          <w:rFonts w:ascii="Times New Roman" w:cs="Times New Roman" w:eastAsia="Times New Roman" w:hAnsi="Times New Roman"/>
          <w:i/>
          <w:iCs/>
          <w:sz w:val="24"/>
          <w:szCs w:val="24"/>
        </w:rPr>
        <w:t xml:space="preserve">American Journal of Sociology</w:t>
      </w:r>
      <w:r>
        <w:rPr>
          <w:rFonts w:ascii="Times New Roman" w:cs="Times New Roman" w:eastAsia="Times New Roman" w:hAnsi="Times New Roman"/>
          <w:sz w:val="24"/>
          <w:szCs w:val="24"/>
        </w:rPr>
        <w:t xml:space="preserve"> 107 (3): 551–585.</w:t>
      </w:r>
    </w:p>
    <w:p>
      <w:pPr>
        <w:spacing w:after="0" w:before="0" w:line="480" w:lineRule="auto"/>
        <w:ind w:left="720" w:hanging="720"/>
        <w:jc w:val="left"/>
      </w:pPr>
      <w:r>
        <w:rPr>
          <w:rFonts w:ascii="Times New Roman" w:cs="Times New Roman" w:eastAsia="Times New Roman" w:hAnsi="Times New Roman"/>
          <w:sz w:val="24"/>
          <w:szCs w:val="24"/>
        </w:rPr>
        <w:t xml:space="preserve">Sawyer, R. Keith. 2003. "Nonreductive Individualism Part II—Social Causation." </w:t>
      </w:r>
      <w:r>
        <w:rPr>
          <w:rFonts w:ascii="Times New Roman" w:cs="Times New Roman" w:eastAsia="Times New Roman" w:hAnsi="Times New Roman"/>
          <w:i/>
          <w:iCs/>
          <w:sz w:val="24"/>
          <w:szCs w:val="24"/>
        </w:rPr>
        <w:t xml:space="preserve">Philosophy of the Social Sciences</w:t>
      </w:r>
      <w:r>
        <w:rPr>
          <w:rFonts w:ascii="Times New Roman" w:cs="Times New Roman" w:eastAsia="Times New Roman" w:hAnsi="Times New Roman"/>
          <w:sz w:val="24"/>
          <w:szCs w:val="24"/>
        </w:rPr>
        <w:t xml:space="preserve"> 33 (2): 203–224.</w:t>
      </w:r>
    </w:p>
    <w:p>
      <w:pPr>
        <w:spacing w:after="0" w:before="0" w:line="480" w:lineRule="auto"/>
        <w:ind w:left="720" w:hanging="720"/>
        <w:jc w:val="left"/>
      </w:pPr>
      <w:r>
        <w:rPr>
          <w:rFonts w:ascii="Times New Roman" w:cs="Times New Roman" w:eastAsia="Times New Roman" w:hAnsi="Times New Roman"/>
          <w:sz w:val="24"/>
          <w:szCs w:val="24"/>
        </w:rPr>
        <w:t xml:space="preserve">Schatzki, Theodore R. 2002. </w:t>
      </w:r>
      <w:r>
        <w:rPr>
          <w:rFonts w:ascii="Times New Roman" w:cs="Times New Roman" w:eastAsia="Times New Roman" w:hAnsi="Times New Roman"/>
          <w:i/>
          <w:iCs/>
          <w:sz w:val="24"/>
          <w:szCs w:val="24"/>
        </w:rPr>
        <w:t xml:space="preserve">The Site of the Social: A Philosophical Account of the Constitution of Social Life and Change</w:t>
      </w:r>
      <w:r>
        <w:rPr>
          <w:rFonts w:ascii="Times New Roman" w:cs="Times New Roman" w:eastAsia="Times New Roman" w:hAnsi="Times New Roman"/>
          <w:sz w:val="24"/>
          <w:szCs w:val="24"/>
        </w:rPr>
        <w:t xml:space="preserve">. Pennsylvania State University Press.</w:t>
      </w:r>
    </w:p>
    <w:p>
      <w:pPr>
        <w:spacing w:after="0" w:before="0" w:line="480" w:lineRule="auto"/>
        <w:ind w:left="720" w:hanging="720"/>
        <w:jc w:val="left"/>
      </w:pPr>
      <w:r>
        <w:rPr>
          <w:rFonts w:ascii="Times New Roman" w:cs="Times New Roman" w:eastAsia="Times New Roman" w:hAnsi="Times New Roman"/>
          <w:sz w:val="24"/>
          <w:szCs w:val="24"/>
        </w:rPr>
        <w:t xml:space="preserve">Schelling, Thomas C. 1971. "Dynamic Models of Segregation." </w:t>
      </w:r>
      <w:r>
        <w:rPr>
          <w:rFonts w:ascii="Times New Roman" w:cs="Times New Roman" w:eastAsia="Times New Roman" w:hAnsi="Times New Roman"/>
          <w:i/>
          <w:iCs/>
          <w:sz w:val="24"/>
          <w:szCs w:val="24"/>
        </w:rPr>
        <w:t xml:space="preserve">Journal of Mathematical Sociology</w:t>
      </w:r>
      <w:r>
        <w:rPr>
          <w:rFonts w:ascii="Times New Roman" w:cs="Times New Roman" w:eastAsia="Times New Roman" w:hAnsi="Times New Roman"/>
          <w:sz w:val="24"/>
          <w:szCs w:val="24"/>
        </w:rPr>
        <w:t xml:space="preserve"> 1 (2): 143–186.</w:t>
      </w:r>
    </w:p>
    <w:p>
      <w:pPr>
        <w:spacing w:after="0" w:before="0" w:line="480" w:lineRule="auto"/>
        <w:ind w:left="720" w:hanging="720"/>
        <w:jc w:val="left"/>
      </w:pPr>
      <w:r>
        <w:rPr>
          <w:rFonts w:ascii="Times New Roman" w:cs="Times New Roman" w:eastAsia="Times New Roman" w:hAnsi="Times New Roman"/>
          <w:sz w:val="24"/>
          <w:szCs w:val="24"/>
        </w:rPr>
        <w:t xml:space="preserve">Schelling, Thomas C. 1978. </w:t>
      </w:r>
      <w:r>
        <w:rPr>
          <w:rFonts w:ascii="Times New Roman" w:cs="Times New Roman" w:eastAsia="Times New Roman" w:hAnsi="Times New Roman"/>
          <w:i/>
          <w:iCs/>
          <w:sz w:val="24"/>
          <w:szCs w:val="24"/>
        </w:rPr>
        <w:t xml:space="preserve">Micromotives and Macrobehavior</w:t>
      </w:r>
      <w:r>
        <w:rPr>
          <w:rFonts w:ascii="Times New Roman" w:cs="Times New Roman" w:eastAsia="Times New Roman" w:hAnsi="Times New Roman"/>
          <w:sz w:val="24"/>
          <w:szCs w:val="24"/>
        </w:rPr>
        <w:t xml:space="preserve">. W. W. Norton.</w:t>
      </w:r>
    </w:p>
    <w:p>
      <w:pPr>
        <w:spacing w:after="0" w:before="0" w:line="480" w:lineRule="auto"/>
        <w:ind w:left="720" w:hanging="720"/>
        <w:jc w:val="left"/>
      </w:pPr>
      <w:r>
        <w:rPr>
          <w:rFonts w:ascii="Times New Roman" w:cs="Times New Roman" w:eastAsia="Times New Roman" w:hAnsi="Times New Roman"/>
          <w:sz w:val="24"/>
          <w:szCs w:val="24"/>
        </w:rPr>
        <w:t xml:space="preserve">Schumpeter, Joseph A. 1942. </w:t>
      </w:r>
      <w:r>
        <w:rPr>
          <w:rFonts w:ascii="Times New Roman" w:cs="Times New Roman" w:eastAsia="Times New Roman" w:hAnsi="Times New Roman"/>
          <w:i/>
          <w:iCs/>
          <w:sz w:val="24"/>
          <w:szCs w:val="24"/>
        </w:rPr>
        <w:t xml:space="preserve">Capitalism, Socialism and Democracy</w:t>
      </w:r>
      <w:r>
        <w:rPr>
          <w:rFonts w:ascii="Times New Roman" w:cs="Times New Roman" w:eastAsia="Times New Roman" w:hAnsi="Times New Roman"/>
          <w:sz w:val="24"/>
          <w:szCs w:val="24"/>
        </w:rPr>
        <w:t xml:space="preserve">. Harper &amp; Brothers.</w:t>
      </w:r>
    </w:p>
    <w:p>
      <w:pPr>
        <w:spacing w:after="0" w:before="0" w:line="480" w:lineRule="auto"/>
        <w:ind w:left="720" w:hanging="720"/>
        <w:jc w:val="left"/>
      </w:pPr>
      <w:r>
        <w:rPr>
          <w:rFonts w:ascii="Times New Roman" w:cs="Times New Roman" w:eastAsia="Times New Roman" w:hAnsi="Times New Roman"/>
          <w:sz w:val="24"/>
          <w:szCs w:val="24"/>
        </w:rPr>
        <w:t xml:space="preserve">Searle, John R. 1969. </w:t>
      </w:r>
      <w:r>
        <w:rPr>
          <w:rFonts w:ascii="Times New Roman" w:cs="Times New Roman" w:eastAsia="Times New Roman" w:hAnsi="Times New Roman"/>
          <w:i/>
          <w:iCs/>
          <w:sz w:val="24"/>
          <w:szCs w:val="24"/>
        </w:rPr>
        <w:t xml:space="preserve">Speech Acts: An Essay in the Philosophy of Language</w:t>
      </w:r>
      <w:r>
        <w:rPr>
          <w:rFonts w:ascii="Times New Roman" w:cs="Times New Roman" w:eastAsia="Times New Roman" w:hAnsi="Times New Roman"/>
          <w:sz w:val="24"/>
          <w:szCs w:val="24"/>
        </w:rPr>
        <w:t xml:space="preserve">. Cambridge University Press.</w:t>
      </w:r>
    </w:p>
    <w:p>
      <w:pPr>
        <w:spacing w:after="0" w:before="0" w:line="480" w:lineRule="auto"/>
        <w:ind w:left="720" w:hanging="720"/>
        <w:jc w:val="left"/>
      </w:pPr>
      <w:r>
        <w:rPr>
          <w:rFonts w:ascii="Times New Roman" w:cs="Times New Roman" w:eastAsia="Times New Roman" w:hAnsi="Times New Roman"/>
          <w:sz w:val="24"/>
          <w:szCs w:val="24"/>
        </w:rPr>
        <w:t xml:space="preserve">Searle, John R. 1995. </w:t>
      </w:r>
      <w:r>
        <w:rPr>
          <w:rFonts w:ascii="Times New Roman" w:cs="Times New Roman" w:eastAsia="Times New Roman" w:hAnsi="Times New Roman"/>
          <w:i/>
          <w:iCs/>
          <w:sz w:val="24"/>
          <w:szCs w:val="24"/>
        </w:rPr>
        <w:t xml:space="preserve">The Construction of Social Reality</w:t>
      </w:r>
      <w:r>
        <w:rPr>
          <w:rFonts w:ascii="Times New Roman" w:cs="Times New Roman" w:eastAsia="Times New Roman" w:hAnsi="Times New Roman"/>
          <w:sz w:val="24"/>
          <w:szCs w:val="24"/>
        </w:rPr>
        <w:t xml:space="preserve">. Free Press.</w:t>
      </w:r>
    </w:p>
    <w:p>
      <w:pPr>
        <w:spacing w:after="0" w:before="0" w:line="480" w:lineRule="auto"/>
        <w:ind w:left="720" w:hanging="720"/>
        <w:jc w:val="left"/>
      </w:pPr>
      <w:r>
        <w:rPr>
          <w:rFonts w:ascii="Times New Roman" w:cs="Times New Roman" w:eastAsia="Times New Roman" w:hAnsi="Times New Roman"/>
          <w:sz w:val="24"/>
          <w:szCs w:val="24"/>
        </w:rPr>
        <w:t xml:space="preserve">Searle, John R. 2010. </w:t>
      </w:r>
      <w:r>
        <w:rPr>
          <w:rFonts w:ascii="Times New Roman" w:cs="Times New Roman" w:eastAsia="Times New Roman" w:hAnsi="Times New Roman"/>
          <w:i/>
          <w:iCs/>
          <w:sz w:val="24"/>
          <w:szCs w:val="24"/>
        </w:rPr>
        <w:t xml:space="preserve">Making the Social World: The Structure of Human Civilization</w:t>
      </w:r>
      <w:r>
        <w:rPr>
          <w:rFonts w:ascii="Times New Roman" w:cs="Times New Roman" w:eastAsia="Times New Roman" w:hAnsi="Times New Roman"/>
          <w:sz w:val="24"/>
          <w:szCs w:val="24"/>
        </w:rPr>
        <w:t xml:space="preserve">. Oxford University Press.</w:t>
      </w:r>
    </w:p>
    <w:p>
      <w:pPr>
        <w:spacing w:after="0" w:before="0" w:line="480" w:lineRule="auto"/>
        <w:ind w:left="720" w:hanging="720"/>
        <w:jc w:val="left"/>
      </w:pPr>
      <w:r>
        <w:rPr>
          <w:rFonts w:ascii="Times New Roman" w:cs="Times New Roman" w:eastAsia="Times New Roman" w:hAnsi="Times New Roman"/>
          <w:sz w:val="24"/>
          <w:szCs w:val="24"/>
        </w:rPr>
        <w:t xml:space="preserve">Sewell, William H., Jr. 2005. </w:t>
      </w:r>
      <w:r>
        <w:rPr>
          <w:rFonts w:ascii="Times New Roman" w:cs="Times New Roman" w:eastAsia="Times New Roman" w:hAnsi="Times New Roman"/>
          <w:i/>
          <w:iCs/>
          <w:sz w:val="24"/>
          <w:szCs w:val="24"/>
        </w:rPr>
        <w:t xml:space="preserve">Logics of History: Social Theory and Social Transformation</w:t>
      </w:r>
      <w:r>
        <w:rPr>
          <w:rFonts w:ascii="Times New Roman" w:cs="Times New Roman" w:eastAsia="Times New Roman" w:hAnsi="Times New Roman"/>
          <w:sz w:val="24"/>
          <w:szCs w:val="24"/>
        </w:rPr>
        <w:t xml:space="preserve">. University of Chicago Press.</w:t>
      </w:r>
    </w:p>
    <w:p>
      <w:pPr>
        <w:spacing w:after="0" w:before="0" w:line="480" w:lineRule="auto"/>
        <w:ind w:left="720" w:hanging="720"/>
        <w:jc w:val="left"/>
      </w:pPr>
      <w:r>
        <w:rPr>
          <w:rFonts w:ascii="Times New Roman" w:cs="Times New Roman" w:eastAsia="Times New Roman" w:hAnsi="Times New Roman"/>
          <w:sz w:val="24"/>
          <w:szCs w:val="24"/>
        </w:rPr>
        <w:t xml:space="preserve">Smith, Adam. 1776. </w:t>
      </w:r>
      <w:r>
        <w:rPr>
          <w:rFonts w:ascii="Times New Roman" w:cs="Times New Roman" w:eastAsia="Times New Roman" w:hAnsi="Times New Roman"/>
          <w:i/>
          <w:iCs/>
          <w:sz w:val="24"/>
          <w:szCs w:val="24"/>
        </w:rPr>
        <w:t xml:space="preserve">An Inquiry into the Nature and Causes of the Wealth of Nations</w:t>
      </w:r>
      <w:r>
        <w:rPr>
          <w:rFonts w:ascii="Times New Roman" w:cs="Times New Roman" w:eastAsia="Times New Roman" w:hAnsi="Times New Roman"/>
          <w:sz w:val="24"/>
          <w:szCs w:val="24"/>
        </w:rPr>
        <w:t xml:space="preserve">. W. Strahan and T. Cadell.</w:t>
      </w:r>
    </w:p>
    <w:p>
      <w:pPr>
        <w:spacing w:after="0" w:before="0" w:line="480" w:lineRule="auto"/>
        <w:ind w:left="720" w:hanging="720"/>
        <w:jc w:val="left"/>
      </w:pPr>
      <w:r>
        <w:rPr>
          <w:rFonts w:ascii="Times New Roman" w:cs="Times New Roman" w:eastAsia="Times New Roman" w:hAnsi="Times New Roman"/>
          <w:sz w:val="24"/>
          <w:szCs w:val="24"/>
        </w:rPr>
        <w:t xml:space="preserve">Sterman, John D. 2000. </w:t>
      </w:r>
      <w:r>
        <w:rPr>
          <w:rFonts w:ascii="Times New Roman" w:cs="Times New Roman" w:eastAsia="Times New Roman" w:hAnsi="Times New Roman"/>
          <w:i/>
          <w:iCs/>
          <w:sz w:val="24"/>
          <w:szCs w:val="24"/>
        </w:rPr>
        <w:t xml:space="preserve">Business Dynamics: Systems Thinking and Modeling for a Complex World</w:t>
      </w:r>
      <w:r>
        <w:rPr>
          <w:rFonts w:ascii="Times New Roman" w:cs="Times New Roman" w:eastAsia="Times New Roman" w:hAnsi="Times New Roman"/>
          <w:sz w:val="24"/>
          <w:szCs w:val="24"/>
        </w:rPr>
        <w:t xml:space="preserve">. Irwin/McGraw-Hill.</w:t>
      </w:r>
    </w:p>
    <w:p>
      <w:pPr>
        <w:spacing w:after="0" w:before="0" w:line="480" w:lineRule="auto"/>
        <w:ind w:left="720" w:hanging="720"/>
        <w:jc w:val="left"/>
      </w:pPr>
      <w:r>
        <w:rPr>
          <w:rFonts w:ascii="Times New Roman" w:cs="Times New Roman" w:eastAsia="Times New Roman" w:hAnsi="Times New Roman"/>
          <w:sz w:val="24"/>
          <w:szCs w:val="24"/>
        </w:rPr>
        <w:t xml:space="preserve">Udehn, Lars. 2002. "The Changing Face of Methodological Individualism." </w:t>
      </w:r>
      <w:r>
        <w:rPr>
          <w:rFonts w:ascii="Times New Roman" w:cs="Times New Roman" w:eastAsia="Times New Roman" w:hAnsi="Times New Roman"/>
          <w:i/>
          <w:iCs/>
          <w:sz w:val="24"/>
          <w:szCs w:val="24"/>
        </w:rPr>
        <w:t xml:space="preserve">Annual Review of Sociology</w:t>
      </w:r>
      <w:r>
        <w:rPr>
          <w:rFonts w:ascii="Times New Roman" w:cs="Times New Roman" w:eastAsia="Times New Roman" w:hAnsi="Times New Roman"/>
          <w:sz w:val="24"/>
          <w:szCs w:val="24"/>
        </w:rPr>
        <w:t xml:space="preserve"> 28: 479–507.</w:t>
      </w:r>
    </w:p>
    <w:p>
      <w:pPr>
        <w:spacing w:after="0" w:before="0" w:line="480" w:lineRule="auto"/>
        <w:ind w:left="720" w:hanging="720"/>
        <w:jc w:val="left"/>
      </w:pPr>
      <w:r>
        <w:rPr>
          <w:rFonts w:ascii="Times New Roman" w:cs="Times New Roman" w:eastAsia="Times New Roman" w:hAnsi="Times New Roman"/>
          <w:sz w:val="24"/>
          <w:szCs w:val="24"/>
        </w:rPr>
        <w:t xml:space="preserve">Weber, Max. 1922 (1978). </w:t>
      </w:r>
      <w:r>
        <w:rPr>
          <w:rFonts w:ascii="Times New Roman" w:cs="Times New Roman" w:eastAsia="Times New Roman" w:hAnsi="Times New Roman"/>
          <w:i/>
          <w:iCs/>
          <w:sz w:val="24"/>
          <w:szCs w:val="24"/>
        </w:rPr>
        <w:t xml:space="preserve">Economy and Society: An Outline of Interpretive Sociology</w:t>
      </w:r>
      <w:r>
        <w:rPr>
          <w:rFonts w:ascii="Times New Roman" w:cs="Times New Roman" w:eastAsia="Times New Roman" w:hAnsi="Times New Roman"/>
          <w:sz w:val="24"/>
          <w:szCs w:val="24"/>
        </w:rPr>
        <w:t xml:space="preserve">. Edited by Guenther Roth and Claus Wittich. University of California Press.</w:t>
      </w:r>
    </w:p>
    <w:p>
      <w:pPr>
        <w:spacing w:after="0" w:before="0" w:line="480" w:lineRule="auto"/>
        <w:ind w:left="720" w:hanging="720"/>
        <w:jc w:val="left"/>
      </w:pPr>
      <w:r>
        <w:rPr>
          <w:rFonts w:ascii="Times New Roman" w:cs="Times New Roman" w:eastAsia="Times New Roman" w:hAnsi="Times New Roman"/>
          <w:sz w:val="24"/>
          <w:szCs w:val="24"/>
        </w:rPr>
        <w:t xml:space="preserve">Ylikoski, Petri. 2013. "Causal and Constitutive Explanation Compared." </w:t>
      </w:r>
      <w:r>
        <w:rPr>
          <w:rFonts w:ascii="Times New Roman" w:cs="Times New Roman" w:eastAsia="Times New Roman" w:hAnsi="Times New Roman"/>
          <w:i/>
          <w:iCs/>
          <w:sz w:val="24"/>
          <w:szCs w:val="24"/>
        </w:rPr>
        <w:t xml:space="preserve">Erkenntnis</w:t>
      </w:r>
      <w:r>
        <w:rPr>
          <w:rFonts w:ascii="Times New Roman" w:cs="Times New Roman" w:eastAsia="Times New Roman" w:hAnsi="Times New Roman"/>
          <w:sz w:val="24"/>
          <w:szCs w:val="24"/>
        </w:rPr>
        <w:t xml:space="preserve"> 78 (2): 277–297.</w:t>
      </w:r>
    </w:p>
    <w:p>
      <w:r>
        <w:br w:type="page"/>
      </w:r>
    </w:p>
    <w:p>
      <w:pPr>
        <w:spacing w:after="240" w:before="240" w:line="480" w:lineRule="auto"/>
        <w:jc w:val="left"/>
      </w:pPr>
      <w:r>
        <w:rPr>
          <w:rFonts w:ascii="Times New Roman" w:cs="Times New Roman" w:eastAsia="Times New Roman" w:hAnsi="Times New Roman"/>
          <w:b/>
          <w:bCs/>
          <w:sz w:val="24"/>
          <w:szCs w:val="24"/>
        </w:rPr>
        <w:t xml:space="preserve">Author Biography</w:t>
      </w:r>
    </w:p>
    <w:p>
      <w:pPr>
        <w:spacing w:after="0" w:before="0" w:line="480" w:lineRule="auto"/>
        <w:jc w:val="left"/>
      </w:pPr>
      <w:r>
        <w:rPr>
          <w:rFonts w:ascii="Times New Roman" w:cs="Times New Roman" w:eastAsia="Times New Roman" w:hAnsi="Times New Roman"/>
          <w:sz w:val="24"/>
          <w:szCs w:val="24"/>
        </w:rPr>
        <w:t xml:space="preserve">Jake Lomax is a consultant and researcher affiliated with the University of Exeter's Environment and Sustainability Institute. His research spans social ontology, behavior change theory, and evaluation methodology, with application to international development and energy transitions. His practitioner-oriented work on social systems and behavior change (Lomax 2018, 2020) provides the operational foundation for the framework developed in this paper. His other publications include work on renewable energy and violent conflict (Lomax, Mirumachi, and Hautsch 2023) and the political economy of climate adaptation (Lomax et al. 2021) in </w:t>
      </w:r>
      <w:r>
        <w:rPr>
          <w:rFonts w:ascii="Times New Roman" w:cs="Times New Roman" w:eastAsia="Times New Roman" w:hAnsi="Times New Roman"/>
          <w:i/>
          <w:iCs/>
          <w:sz w:val="24"/>
          <w:szCs w:val="24"/>
        </w:rPr>
        <w:t xml:space="preserve">Energy Research &amp; Social Science</w:t>
      </w:r>
      <w:r>
        <w:rPr>
          <w:rFonts w:ascii="Times New Roman" w:cs="Times New Roman" w:eastAsia="Times New Roman" w:hAnsi="Times New Roman"/>
          <w:sz w:val="24"/>
          <w:szCs w:val="24"/>
        </w:rPr>
        <w:t xml:space="preserve">.</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 w:id="1">
    <w:p>
      <w:pPr>
        <w:spacing w:line="480" w:lineRule="auto"/>
      </w:pPr>
      <w:r>
        <w:rPr>
          <w:rStyle w:val="FootnoteReference"/>
        </w:rPr>
        <w:footnoteRef/>
      </w:r>
      <w:r>
        <w:rPr>
          <w:rStyle w:val="FootnoteReference"/>
        </w:rPr>
        <w:footnoteRef/>
      </w:r>
      <w:r>
        <w:rPr>
          <w:rFonts w:ascii="Times New Roman" w:cs="Times New Roman" w:eastAsia="Times New Roman" w:hAnsi="Times New Roman"/>
          <w:sz w:val="20"/>
          <w:szCs w:val="20"/>
        </w:rPr>
        <w:t xml:space="preserve">For a taxonomy of the individualist positions in relation to which this claim is situated, see Udehn (2002). The present claim shares premises with what Udehn terms "ontological individualism" but is about causal operation rather than ontological supervenience, and does not map directly onto any of his categories.</w:t>
      </w:r>
    </w:p>
  </w:footnote>
  <w:footnote w:id="2">
    <w:p>
      <w:pPr>
        <w:spacing w:line="480" w:lineRule="auto"/>
      </w:pPr>
      <w:r>
        <w:rPr>
          <w:rStyle w:val="FootnoteReference"/>
        </w:rPr>
        <w:footnoteRef/>
      </w:r>
      <w:r>
        <w:rPr>
          <w:rStyle w:val="FootnoteReference"/>
        </w:rPr>
        <w:footnoteRef/>
      </w:r>
      <w:r>
        <w:rPr>
          <w:rFonts w:ascii="Times New Roman" w:cs="Times New Roman" w:eastAsia="Times New Roman" w:hAnsi="Times New Roman"/>
          <w:sz w:val="20"/>
          <w:szCs w:val="20"/>
        </w:rPr>
        <w:t xml:space="preserve">The resource-decision-action unit is proposed as the basic unit of the social world. The decision stage is constitutive: social life is distinguished by actors who decide how to allocate resources across possible actions. In socio-ecological systems, natural processes (rainfall eroding soil, floods destroying infrastructure, sunlight driving crop growth) transform resources but without a decision stage. Such processes can be represented within the same analytical structure as resource transformations, but they are not instances of the social unit. A full treatment of socio-ecological systems would need to specify how natural resource transformations interact with social resource-decision-action cycles (cf. Ostrom, 2009); that extension is beyond the scope of this paper.</w:t>
      </w:r>
    </w:p>
  </w:footnote>
  <w:footnote w:id="3">
    <w:p>
      <w:pPr>
        <w:spacing w:line="480" w:lineRule="auto"/>
      </w:pPr>
      <w:r>
        <w:rPr>
          <w:rStyle w:val="FootnoteReference"/>
        </w:rPr>
        <w:footnoteRef/>
      </w:r>
      <w:r>
        <w:rPr>
          <w:rStyle w:val="FootnoteReference"/>
        </w:rPr>
        <w:footnoteRef/>
      </w:r>
      <w:r>
        <w:rPr>
          <w:rFonts w:ascii="Times New Roman" w:cs="Times New Roman" w:eastAsia="Times New Roman" w:hAnsi="Times New Roman"/>
          <w:sz w:val="20"/>
          <w:szCs w:val="20"/>
        </w:rPr>
        <w:t xml:space="preserve">Mercier and Sperber (2017) argue that reason evolved for social argumentation rather than individual deliberation, implying that the decision stage is fundamentally intersubjective. The functional definition adopted here is compatible with this account: whether the process by which an actor's resource state maps to an action involves genuine individual reasoning or socially produced justification does not change the functional structure. However, the implication that outcome information is partly constituted by the social context in which arguments are produced is not developed here and warrants attention in future work.</w:t>
      </w:r>
    </w:p>
  </w:footnote>
  <w:footnote w:id="4">
    <w:p>
      <w:pPr>
        <w:spacing w:line="480" w:lineRule="auto"/>
      </w:pPr>
      <w:r>
        <w:rPr>
          <w:rStyle w:val="FootnoteReference"/>
        </w:rPr>
        <w:footnoteRef/>
      </w:r>
      <w:r>
        <w:rPr>
          <w:rStyle w:val="FootnoteReference"/>
        </w:rPr>
        <w:footnoteRef/>
      </w:r>
      <w:r>
        <w:rPr>
          <w:rFonts w:ascii="Times New Roman" w:cs="Times New Roman" w:eastAsia="Times New Roman" w:hAnsi="Times New Roman"/>
          <w:sz w:val="20"/>
          <w:szCs w:val="20"/>
        </w:rPr>
        <w:t xml:space="preserve">This treatment does not deny the performative dimension of speech acts. It argues that the performative effect operates through the information resource channel identified in the framework, not through a mechanism that requires an additional action type.</w:t>
      </w:r>
    </w:p>
  </w:footnote>
  <w:footnote w:id="5">
    <w:p>
      <w:pPr>
        <w:spacing w:line="480" w:lineRule="auto"/>
      </w:pPr>
      <w:r>
        <w:rPr>
          <w:rStyle w:val="FootnoteReference"/>
        </w:rPr>
        <w:footnoteRef/>
      </w:r>
      <w:r>
        <w:rPr>
          <w:rStyle w:val="FootnoteReference"/>
        </w:rPr>
        <w:footnoteRef/>
      </w:r>
      <w:r>
        <w:rPr>
          <w:rFonts w:ascii="Times New Roman" w:cs="Times New Roman" w:eastAsia="Times New Roman" w:hAnsi="Times New Roman"/>
          <w:sz w:val="20"/>
          <w:szCs w:val="20"/>
        </w:rPr>
        <w:t xml:space="preserve">"Constitutive" as used here follows Ramström (2018a) and denotes an analytical relationship: macro properties are redescriptions of patterns at the actor level, not products of a separate causal process. This should be distinguished from Baker's (2007) constitution view in metaphysics, where constitution is an ontological relation between entities of different primary kinds and the constituted entity acquires irreducible causal powers beyond those of its constituents. The present claim is deflationary; Baker's is not.</w:t>
      </w:r>
    </w:p>
  </w:footnote>
  <w:footnote w:id="6">
    <w:p>
      <w:pPr>
        <w:spacing w:line="480" w:lineRule="auto"/>
      </w:pPr>
      <w:r>
        <w:rPr>
          <w:rStyle w:val="FootnoteReference"/>
        </w:rPr>
        <w:footnoteRef/>
      </w:r>
      <w:r>
        <w:rPr>
          <w:rStyle w:val="FootnoteReference"/>
        </w:rPr>
        <w:footnoteRef/>
      </w:r>
      <w:r>
        <w:rPr>
          <w:rFonts w:ascii="Times New Roman" w:cs="Times New Roman" w:eastAsia="Times New Roman" w:hAnsi="Times New Roman"/>
          <w:sz w:val="20"/>
          <w:szCs w:val="20"/>
        </w:rPr>
        <w:t xml:space="preserve">For a documented exchange between the critical realist and Cambridge Social Ontology traditions on precisely this point, see Elder-Vass's (2021) review of Lawson's </w:t>
      </w:r>
      <w:r>
        <w:rPr>
          <w:rFonts w:ascii="Times New Roman" w:cs="Times New Roman" w:eastAsia="Times New Roman" w:hAnsi="Times New Roman"/>
          <w:i/>
          <w:iCs/>
          <w:sz w:val="20"/>
          <w:szCs w:val="20"/>
        </w:rPr>
        <w:t xml:space="preserve">The Nature of Social Reality</w:t>
      </w:r>
      <w:r>
        <w:rPr>
          <w:rFonts w:ascii="Times New Roman" w:cs="Times New Roman" w:eastAsia="Times New Roman" w:hAnsi="Times New Roman"/>
          <w:sz w:val="20"/>
          <w:szCs w:val="20"/>
        </w:rPr>
        <w:t xml:space="preserve"> in </w:t>
      </w:r>
      <w:r>
        <w:rPr>
          <w:rFonts w:ascii="Times New Roman" w:cs="Times New Roman" w:eastAsia="Times New Roman" w:hAnsi="Times New Roman"/>
          <w:i/>
          <w:iCs/>
          <w:sz w:val="20"/>
          <w:szCs w:val="20"/>
        </w:rPr>
        <w:t xml:space="preserve">Journal of Critical Realism</w:t>
      </w:r>
      <w:r>
        <w:rPr>
          <w:rFonts w:ascii="Times New Roman" w:cs="Times New Roman" w:eastAsia="Times New Roman" w:hAnsi="Times New Roman"/>
          <w:sz w:val="20"/>
          <w:szCs w:val="20"/>
        </w:rPr>
        <w:t xml:space="preserve"> 20(3). That review also reveals a significant disagreement between the two traditions: Elder-Vass argues that communities as totalities possess irreducible causal powers and that Lawson's own framework entails downward causation; Lawson locates powers in positioned occupants rather than in the community as a whole. The present framework's position is closer to Lawson's on the locus of power but goes further in dissolving the position itself into information resources held by actors.</w:t>
      </w:r>
    </w:p>
  </w:footnote>
  <w:footnote w:id="7">
    <w:p>
      <w:pPr>
        <w:spacing w:line="480" w:lineRule="auto"/>
      </w:pPr>
      <w:r>
        <w:rPr>
          <w:rStyle w:val="FootnoteReference"/>
        </w:rPr>
        <w:footnoteRef/>
      </w:r>
      <w:r>
        <w:rPr>
          <w:rStyle w:val="FootnoteReference"/>
        </w:rPr>
        <w:footnoteRef/>
      </w:r>
      <w:r>
        <w:rPr>
          <w:rFonts w:ascii="Times New Roman" w:cs="Times New Roman" w:eastAsia="Times New Roman" w:hAnsi="Times New Roman"/>
          <w:sz w:val="20"/>
          <w:szCs w:val="20"/>
        </w:rPr>
        <w:t xml:space="preserve">Sawyer (2001) argues that Elder-Vass's definition of emergence is compatible with what methodological individualists already accept. Hansson Wahlberg (2014) argues that the coordinated behavior of individuals accounts for the effects without positing an emergent entity.</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4"/>
        <w:szCs w:val="24"/>
      </w:rPr>
    </w:rPrDefault>
    <w:pPrDefault>
      <w:pPr>
        <w:spacing w:line="480" w:lineRule="auto"/>
        <w:jc w:val="left"/>
      </w:pPr>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2026-03-13T08:14:38.670Z</dcterms:created>
  <dcterms:modified xsi:type="dcterms:W3CDTF">2026-03-13T08:14:38.670Z</dcterms:modified>
</cp:coreProperties>
</file>

<file path=docProps/custom.xml><?xml version="1.0" encoding="utf-8"?>
<Properties xmlns="http://schemas.openxmlformats.org/officeDocument/2006/custom-properties" xmlns:vt="http://schemas.openxmlformats.org/officeDocument/2006/docPropsVTypes"/>
</file>