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894A" w14:textId="2833AD44" w:rsidR="00031F96" w:rsidRPr="00483667" w:rsidRDefault="008F1BB3">
      <w:pPr>
        <w:rPr>
          <w:rFonts w:ascii="Times New Roman" w:hAnsi="Times New Roman" w:cs="Times New Roman"/>
        </w:rPr>
      </w:pPr>
      <w:r w:rsidRPr="00483667">
        <w:rPr>
          <w:rFonts w:ascii="Times New Roman" w:hAnsi="Times New Roman" w:cs="Times New Roman"/>
        </w:rPr>
        <w:t xml:space="preserve">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Team Science Collaborations in Translational Neuroscience</w:t>
      </w:r>
    </w:p>
    <w:p w14:paraId="7D1A98D6" w14:textId="6ED48E46"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 xml:space="preserve">Jacqueline </w:t>
      </w:r>
      <w:r w:rsidR="009B7046" w:rsidRPr="00483667">
        <w:rPr>
          <w:rFonts w:ascii="Times New Roman" w:hAnsi="Times New Roman" w:cs="Times New Roman"/>
        </w:rPr>
        <w:t xml:space="preserve">A. </w:t>
      </w:r>
      <w:r w:rsidRPr="00483667">
        <w:rPr>
          <w:rFonts w:ascii="Times New Roman" w:hAnsi="Times New Roman" w:cs="Times New Roman"/>
        </w:rPr>
        <w:t>Sullivan</w:t>
      </w:r>
    </w:p>
    <w:p w14:paraId="08730B8D" w14:textId="1E202EF9"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University of Western Ontario</w:t>
      </w:r>
    </w:p>
    <w:p w14:paraId="2821084B" w14:textId="66322789"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Department of Philosophy</w:t>
      </w:r>
    </w:p>
    <w:p w14:paraId="4D9B8BDF" w14:textId="16010E88"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Rotman Institute of Philosophy</w:t>
      </w:r>
    </w:p>
    <w:p w14:paraId="5E945A70" w14:textId="5567A3DF"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Western Institute for Neuroscience</w:t>
      </w:r>
    </w:p>
    <w:p w14:paraId="06E9F5F5" w14:textId="55F0011C"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London, ON</w:t>
      </w:r>
    </w:p>
    <w:p w14:paraId="646A84C6" w14:textId="12D6E7AA"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CANADA</w:t>
      </w:r>
    </w:p>
    <w:p w14:paraId="6DE5D31B" w14:textId="77777777" w:rsidR="008F1BB3" w:rsidRPr="00483667" w:rsidRDefault="008F1BB3" w:rsidP="008F1BB3">
      <w:pPr>
        <w:spacing w:after="0"/>
        <w:rPr>
          <w:rFonts w:ascii="Times New Roman" w:hAnsi="Times New Roman" w:cs="Times New Roman"/>
        </w:rPr>
      </w:pPr>
    </w:p>
    <w:p w14:paraId="59466299" w14:textId="0654B83A" w:rsidR="008F1BB3" w:rsidRPr="00483667" w:rsidRDefault="008F1BB3" w:rsidP="008F1BB3">
      <w:pPr>
        <w:spacing w:after="0"/>
        <w:rPr>
          <w:rFonts w:ascii="Times New Roman" w:hAnsi="Times New Roman" w:cs="Times New Roman"/>
        </w:rPr>
      </w:pPr>
      <w:hyperlink r:id="rId7" w:history="1">
        <w:r w:rsidRPr="00483667">
          <w:rPr>
            <w:rStyle w:val="Hyperlink"/>
            <w:rFonts w:ascii="Times New Roman" w:hAnsi="Times New Roman" w:cs="Times New Roman"/>
          </w:rPr>
          <w:t>jsulli29@uwo.ca</w:t>
        </w:r>
      </w:hyperlink>
      <w:r w:rsidRPr="00483667">
        <w:rPr>
          <w:rFonts w:ascii="Times New Roman" w:hAnsi="Times New Roman" w:cs="Times New Roman"/>
        </w:rPr>
        <w:t xml:space="preserve"> </w:t>
      </w:r>
    </w:p>
    <w:p w14:paraId="2C43CAA3" w14:textId="77777777" w:rsidR="008F1BB3" w:rsidRPr="00483667" w:rsidRDefault="008F1BB3" w:rsidP="008F1BB3">
      <w:pPr>
        <w:spacing w:after="0"/>
        <w:rPr>
          <w:rFonts w:ascii="Times New Roman" w:hAnsi="Times New Roman" w:cs="Times New Roman"/>
        </w:rPr>
      </w:pPr>
    </w:p>
    <w:p w14:paraId="032913A4" w14:textId="29EFFCF0"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0000-0003-03042-4632</w:t>
      </w:r>
    </w:p>
    <w:p w14:paraId="541E62B4" w14:textId="77777777" w:rsidR="008F1BB3" w:rsidRPr="00483667" w:rsidRDefault="008F1BB3" w:rsidP="008F1BB3">
      <w:pPr>
        <w:spacing w:after="0"/>
        <w:rPr>
          <w:rFonts w:ascii="Times New Roman" w:hAnsi="Times New Roman" w:cs="Times New Roman"/>
        </w:rPr>
      </w:pPr>
    </w:p>
    <w:p w14:paraId="7C646776" w14:textId="33E400AE"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Abstract</w:t>
      </w:r>
    </w:p>
    <w:p w14:paraId="4D9F08D9" w14:textId="77777777" w:rsidR="008F1BB3" w:rsidRPr="00483667" w:rsidRDefault="008F1BB3" w:rsidP="008F1BB3">
      <w:pPr>
        <w:spacing w:after="0"/>
        <w:rPr>
          <w:rFonts w:ascii="Times New Roman" w:hAnsi="Times New Roman" w:cs="Times New Roman"/>
        </w:rPr>
      </w:pPr>
    </w:p>
    <w:p w14:paraId="09D3C0BA" w14:textId="77777777" w:rsidR="008F1BB3" w:rsidRPr="00483667" w:rsidRDefault="008F1BB3" w:rsidP="008F1BB3">
      <w:pPr>
        <w:spacing w:after="0"/>
        <w:rPr>
          <w:rFonts w:ascii="Times New Roman" w:hAnsi="Times New Roman" w:cs="Times New Roman"/>
        </w:rPr>
      </w:pPr>
    </w:p>
    <w:p w14:paraId="4D5D257A" w14:textId="77777777" w:rsidR="008F1BB3" w:rsidRPr="00483667" w:rsidRDefault="008F1BB3" w:rsidP="008F1BB3">
      <w:pPr>
        <w:spacing w:after="0"/>
        <w:rPr>
          <w:rFonts w:ascii="Times New Roman" w:hAnsi="Times New Roman" w:cs="Times New Roman"/>
        </w:rPr>
      </w:pPr>
    </w:p>
    <w:p w14:paraId="554CC6B6" w14:textId="04880805"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 xml:space="preserve">Keywords: experimentation, interdisciplinary research, neuroscience,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team science, translational research</w:t>
      </w:r>
    </w:p>
    <w:p w14:paraId="3099AC50" w14:textId="77777777" w:rsidR="008F1BB3" w:rsidRPr="00483667" w:rsidRDefault="008F1BB3" w:rsidP="008F1BB3">
      <w:pPr>
        <w:spacing w:after="0"/>
        <w:rPr>
          <w:rFonts w:ascii="Times New Roman" w:hAnsi="Times New Roman" w:cs="Times New Roman"/>
        </w:rPr>
      </w:pPr>
    </w:p>
    <w:p w14:paraId="0F366C4A" w14:textId="77777777" w:rsidR="008F1BB3" w:rsidRPr="00483667" w:rsidRDefault="008F1BB3" w:rsidP="008F1BB3">
      <w:pPr>
        <w:spacing w:after="0"/>
        <w:rPr>
          <w:rFonts w:ascii="Times New Roman" w:hAnsi="Times New Roman" w:cs="Times New Roman"/>
        </w:rPr>
      </w:pPr>
    </w:p>
    <w:p w14:paraId="2EC182A1" w14:textId="013CCC57"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Acknowledgements</w:t>
      </w:r>
    </w:p>
    <w:p w14:paraId="544B9240" w14:textId="77777777" w:rsidR="008F1BB3" w:rsidRPr="00483667" w:rsidRDefault="008F1BB3" w:rsidP="008F1BB3">
      <w:pPr>
        <w:spacing w:after="0"/>
        <w:rPr>
          <w:rFonts w:ascii="Times New Roman" w:hAnsi="Times New Roman" w:cs="Times New Roman"/>
        </w:rPr>
      </w:pPr>
    </w:p>
    <w:p w14:paraId="306EB3DF" w14:textId="54B29272" w:rsidR="008F1BB3" w:rsidRPr="00483667" w:rsidRDefault="008F1BB3" w:rsidP="008F1BB3">
      <w:pPr>
        <w:spacing w:after="0"/>
        <w:rPr>
          <w:rFonts w:ascii="Times New Roman" w:hAnsi="Times New Roman" w:cs="Times New Roman"/>
        </w:rPr>
      </w:pPr>
      <w:r w:rsidRPr="00483667">
        <w:rPr>
          <w:rFonts w:ascii="Times New Roman" w:hAnsi="Times New Roman" w:cs="Times New Roman"/>
        </w:rPr>
        <w:t xml:space="preserve">The author </w:t>
      </w:r>
      <w:r w:rsidR="00D65D6A" w:rsidRPr="00483667">
        <w:rPr>
          <w:rFonts w:ascii="Times New Roman" w:hAnsi="Times New Roman" w:cs="Times New Roman"/>
        </w:rPr>
        <w:t xml:space="preserve">would like to sincerely thank the participants who made this research study possible by sharing their time and perspectives. The author </w:t>
      </w:r>
      <w:r w:rsidRPr="00483667">
        <w:rPr>
          <w:rFonts w:ascii="Times New Roman" w:hAnsi="Times New Roman" w:cs="Times New Roman"/>
        </w:rPr>
        <w:t xml:space="preserve">would </w:t>
      </w:r>
      <w:r w:rsidR="00D65D6A" w:rsidRPr="00483667">
        <w:rPr>
          <w:rFonts w:ascii="Times New Roman" w:hAnsi="Times New Roman" w:cs="Times New Roman"/>
        </w:rPr>
        <w:t xml:space="preserve">also </w:t>
      </w:r>
      <w:r w:rsidRPr="00483667">
        <w:rPr>
          <w:rFonts w:ascii="Times New Roman" w:hAnsi="Times New Roman" w:cs="Times New Roman"/>
        </w:rPr>
        <w:t>like to thank Saher Panjwani for her contributions to qualitative data collection and analysis.</w:t>
      </w:r>
      <w:r w:rsidR="00D65D6A" w:rsidRPr="00483667">
        <w:rPr>
          <w:rFonts w:ascii="Times New Roman" w:hAnsi="Times New Roman" w:cs="Times New Roman"/>
        </w:rPr>
        <w:t xml:space="preserve"> The author owes a debt of gratitude to three anonymous reviewers for this journal for their thoughtful and constructive feedback. The author is also grateful to the editors of this special issue for that patience and kindness. </w:t>
      </w:r>
    </w:p>
    <w:p w14:paraId="0359E58A" w14:textId="77777777" w:rsidR="008F1BB3" w:rsidRPr="00483667" w:rsidRDefault="008F1BB3" w:rsidP="008F1BB3">
      <w:pPr>
        <w:spacing w:after="0"/>
        <w:rPr>
          <w:rFonts w:ascii="Times New Roman" w:hAnsi="Times New Roman" w:cs="Times New Roman"/>
        </w:rPr>
      </w:pPr>
    </w:p>
    <w:p w14:paraId="458F7980" w14:textId="77777777" w:rsidR="008F1BB3" w:rsidRPr="00483667" w:rsidRDefault="008F1BB3" w:rsidP="008F1BB3">
      <w:pPr>
        <w:spacing w:after="0"/>
        <w:rPr>
          <w:rFonts w:ascii="Times New Roman" w:hAnsi="Times New Roman" w:cs="Times New Roman"/>
        </w:rPr>
      </w:pPr>
    </w:p>
    <w:p w14:paraId="05BFDD1D" w14:textId="77777777" w:rsidR="008F1BB3" w:rsidRPr="00483667" w:rsidRDefault="008F1BB3" w:rsidP="008F1BB3">
      <w:pPr>
        <w:spacing w:after="0"/>
        <w:rPr>
          <w:rFonts w:ascii="Times New Roman" w:hAnsi="Times New Roman" w:cs="Times New Roman"/>
        </w:rPr>
      </w:pPr>
    </w:p>
    <w:p w14:paraId="029AFF5F" w14:textId="77777777" w:rsidR="008F1BB3" w:rsidRPr="00483667" w:rsidRDefault="008F1BB3" w:rsidP="008F1BB3">
      <w:pPr>
        <w:spacing w:after="0"/>
        <w:rPr>
          <w:rFonts w:ascii="Times New Roman" w:hAnsi="Times New Roman" w:cs="Times New Roman"/>
        </w:rPr>
      </w:pPr>
    </w:p>
    <w:p w14:paraId="3CD3304C"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000000"/>
          <w:kern w:val="0"/>
          <w:lang w:val="en-US"/>
        </w:rPr>
      </w:pPr>
      <w:r w:rsidRPr="00483667">
        <w:rPr>
          <w:rFonts w:ascii="Times New Roman" w:hAnsi="Times New Roman" w:cs="Times New Roman"/>
          <w:color w:val="000000"/>
          <w:kern w:val="0"/>
          <w:lang w:val="en-US"/>
        </w:rPr>
        <w:t>Declarations</w:t>
      </w:r>
    </w:p>
    <w:p w14:paraId="1DA23EBB"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000000"/>
          <w:kern w:val="0"/>
          <w:lang w:val="en-US"/>
        </w:rPr>
      </w:pPr>
    </w:p>
    <w:p w14:paraId="0CF0A9C8"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ETHICAL STATEMENT</w:t>
      </w:r>
    </w:p>
    <w:p w14:paraId="55DF0A47"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p>
    <w:p w14:paraId="07AE0CCA"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000000"/>
          <w:kern w:val="0"/>
          <w:lang w:val="en-US"/>
        </w:rPr>
      </w:pPr>
      <w:r w:rsidRPr="00483667">
        <w:rPr>
          <w:rFonts w:ascii="Times New Roman" w:hAnsi="Times New Roman" w:cs="Times New Roman"/>
          <w:color w:val="222222"/>
          <w:kern w:val="0"/>
          <w:lang w:val="en-US"/>
        </w:rPr>
        <w:t xml:space="preserve">Funding: </w:t>
      </w:r>
      <w:r w:rsidRPr="00483667">
        <w:rPr>
          <w:rFonts w:ascii="Times New Roman" w:hAnsi="Times New Roman" w:cs="Times New Roman"/>
          <w:color w:val="000000"/>
          <w:kern w:val="0"/>
          <w:lang w:val="en-US"/>
        </w:rPr>
        <w:t>This research is financially supported by TRIDENT (</w:t>
      </w:r>
      <w:proofErr w:type="spellStart"/>
      <w:r w:rsidRPr="00483667">
        <w:rPr>
          <w:rFonts w:ascii="Times New Roman" w:hAnsi="Times New Roman" w:cs="Times New Roman"/>
          <w:color w:val="000000"/>
          <w:kern w:val="0"/>
          <w:lang w:val="en-US"/>
        </w:rPr>
        <w:t>TRanslational</w:t>
      </w:r>
      <w:proofErr w:type="spellEnd"/>
    </w:p>
    <w:p w14:paraId="3B2D5E86"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000000"/>
          <w:kern w:val="0"/>
          <w:lang w:val="en-US"/>
        </w:rPr>
      </w:pPr>
      <w:r w:rsidRPr="00483667">
        <w:rPr>
          <w:rFonts w:ascii="Times New Roman" w:hAnsi="Times New Roman" w:cs="Times New Roman"/>
          <w:color w:val="000000"/>
          <w:kern w:val="0"/>
          <w:lang w:val="en-US"/>
        </w:rPr>
        <w:t xml:space="preserve">Initiative to DE-risk </w:t>
      </w:r>
      <w:proofErr w:type="spellStart"/>
      <w:r w:rsidRPr="00483667">
        <w:rPr>
          <w:rFonts w:ascii="Times New Roman" w:hAnsi="Times New Roman" w:cs="Times New Roman"/>
          <w:color w:val="000000"/>
          <w:kern w:val="0"/>
          <w:lang w:val="en-US"/>
        </w:rPr>
        <w:t>NeuroTherapeutics</w:t>
      </w:r>
      <w:proofErr w:type="spellEnd"/>
      <w:r w:rsidRPr="00483667">
        <w:rPr>
          <w:rFonts w:ascii="Times New Roman" w:hAnsi="Times New Roman" w:cs="Times New Roman"/>
          <w:color w:val="000000"/>
          <w:kern w:val="0"/>
          <w:lang w:val="en-US"/>
        </w:rPr>
        <w:t>), which is funded by the New Frontiers in Research</w:t>
      </w:r>
    </w:p>
    <w:p w14:paraId="56901CE9"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000000"/>
          <w:kern w:val="0"/>
          <w:lang w:val="en-US"/>
        </w:rPr>
      </w:pPr>
      <w:r w:rsidRPr="00483667">
        <w:rPr>
          <w:rFonts w:ascii="Times New Roman" w:hAnsi="Times New Roman" w:cs="Times New Roman"/>
          <w:color w:val="000000"/>
          <w:kern w:val="0"/>
          <w:lang w:val="en-US"/>
        </w:rPr>
        <w:t>Fund, application NFRFT-2022-00051.</w:t>
      </w:r>
    </w:p>
    <w:p w14:paraId="7B99DD12"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000000"/>
          <w:kern w:val="0"/>
          <w:lang w:val="en-US"/>
        </w:rPr>
      </w:pPr>
    </w:p>
    <w:p w14:paraId="71B1F580"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Conflict of Interest: The author declares no conflict of interest.</w:t>
      </w:r>
    </w:p>
    <w:p w14:paraId="4CD8A768"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p>
    <w:p w14:paraId="53242E0E"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333333"/>
          <w:kern w:val="0"/>
          <w:lang w:val="en-US"/>
        </w:rPr>
      </w:pPr>
      <w:r w:rsidRPr="00483667">
        <w:rPr>
          <w:rFonts w:ascii="Times New Roman" w:hAnsi="Times New Roman" w:cs="Times New Roman"/>
          <w:color w:val="222222"/>
          <w:kern w:val="0"/>
          <w:lang w:val="en-US"/>
        </w:rPr>
        <w:t xml:space="preserve">Ethical approval: </w:t>
      </w:r>
      <w:r w:rsidRPr="00483667">
        <w:rPr>
          <w:rFonts w:ascii="Times New Roman" w:hAnsi="Times New Roman" w:cs="Times New Roman"/>
          <w:color w:val="333333"/>
          <w:kern w:val="0"/>
          <w:lang w:val="en-US"/>
        </w:rPr>
        <w:t>The authors confirm that the research presented in this article met the ethical</w:t>
      </w:r>
    </w:p>
    <w:p w14:paraId="2E07A0FC"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333333"/>
          <w:kern w:val="0"/>
          <w:lang w:val="en-US"/>
        </w:rPr>
      </w:pPr>
      <w:r w:rsidRPr="00483667">
        <w:rPr>
          <w:rFonts w:ascii="Times New Roman" w:hAnsi="Times New Roman" w:cs="Times New Roman"/>
          <w:color w:val="333333"/>
          <w:kern w:val="0"/>
          <w:lang w:val="en-US"/>
        </w:rPr>
        <w:t>guidelines, including adherence to the legal requirements, of Canada and received approval from</w:t>
      </w:r>
    </w:p>
    <w:p w14:paraId="75B7AB7A"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333333"/>
          <w:kern w:val="0"/>
          <w:lang w:val="en-US"/>
        </w:rPr>
      </w:pPr>
      <w:r w:rsidRPr="00483667">
        <w:rPr>
          <w:rFonts w:ascii="Times New Roman" w:hAnsi="Times New Roman" w:cs="Times New Roman"/>
          <w:color w:val="333333"/>
          <w:kern w:val="0"/>
          <w:lang w:val="en-US"/>
        </w:rPr>
        <w:t>the Research Ethics Board of the University of Western Ontario.</w:t>
      </w:r>
    </w:p>
    <w:p w14:paraId="0EDD7CFF"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333333"/>
          <w:kern w:val="0"/>
          <w:lang w:val="en-US"/>
        </w:rPr>
      </w:pPr>
    </w:p>
    <w:p w14:paraId="223A4F8C"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Informed consent: The author confirms that all research participants provided informed consent</w:t>
      </w:r>
    </w:p>
    <w:p w14:paraId="320A7AD0"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and that this research was approved by the university research ethics review board.</w:t>
      </w:r>
    </w:p>
    <w:p w14:paraId="433C7FFD"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p>
    <w:p w14:paraId="571645F1"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Author contribution: The author is the sole contributor to the manuscript.</w:t>
      </w:r>
    </w:p>
    <w:p w14:paraId="3865213A"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p>
    <w:p w14:paraId="0C861A3A"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Data Availability Statement (Required): The data that support the findings of this study are</w:t>
      </w:r>
    </w:p>
    <w:p w14:paraId="0FA8D739" w14:textId="77777777" w:rsidR="008F1BB3" w:rsidRPr="00483667" w:rsidRDefault="008F1BB3" w:rsidP="008F1BB3">
      <w:pPr>
        <w:autoSpaceDE w:val="0"/>
        <w:autoSpaceDN w:val="0"/>
        <w:adjustRightInd w:val="0"/>
        <w:spacing w:after="0" w:line="240" w:lineRule="auto"/>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available upon reasonable request from the corresponding author. The data are not publicly</w:t>
      </w:r>
    </w:p>
    <w:p w14:paraId="2FE63484" w14:textId="5B55695E" w:rsidR="008F1BB3" w:rsidRPr="00483667" w:rsidRDefault="008F1BB3" w:rsidP="008F1BB3">
      <w:pPr>
        <w:spacing w:after="0"/>
        <w:rPr>
          <w:rFonts w:ascii="Times New Roman" w:hAnsi="Times New Roman" w:cs="Times New Roman"/>
          <w:color w:val="222222"/>
          <w:kern w:val="0"/>
          <w:lang w:val="en-US"/>
        </w:rPr>
      </w:pPr>
      <w:r w:rsidRPr="00483667">
        <w:rPr>
          <w:rFonts w:ascii="Times New Roman" w:hAnsi="Times New Roman" w:cs="Times New Roman"/>
          <w:color w:val="222222"/>
          <w:kern w:val="0"/>
          <w:lang w:val="en-US"/>
        </w:rPr>
        <w:t>available due to privacy or ethical restrictions.</w:t>
      </w:r>
    </w:p>
    <w:p w14:paraId="6C97F94B" w14:textId="77777777" w:rsidR="00483667" w:rsidRPr="00483667" w:rsidRDefault="00483667" w:rsidP="008F1BB3">
      <w:pPr>
        <w:spacing w:after="0"/>
        <w:rPr>
          <w:rFonts w:ascii="Times New Roman" w:hAnsi="Times New Roman" w:cs="Times New Roman"/>
          <w:color w:val="222222"/>
          <w:kern w:val="0"/>
          <w:lang w:val="en-US"/>
        </w:rPr>
      </w:pPr>
    </w:p>
    <w:p w14:paraId="4819436C" w14:textId="77777777" w:rsidR="00483667" w:rsidRPr="00483667" w:rsidRDefault="00483667" w:rsidP="008F1BB3">
      <w:pPr>
        <w:spacing w:after="0"/>
        <w:rPr>
          <w:rFonts w:ascii="Times New Roman" w:hAnsi="Times New Roman" w:cs="Times New Roman"/>
          <w:color w:val="222222"/>
          <w:kern w:val="0"/>
          <w:lang w:val="en-US"/>
        </w:rPr>
      </w:pPr>
    </w:p>
    <w:p w14:paraId="4A81E911" w14:textId="77777777" w:rsidR="00483667" w:rsidRPr="00483667" w:rsidRDefault="00483667" w:rsidP="008F1BB3">
      <w:pPr>
        <w:spacing w:after="0"/>
        <w:rPr>
          <w:rFonts w:ascii="Times New Roman" w:hAnsi="Times New Roman" w:cs="Times New Roman"/>
          <w:color w:val="222222"/>
          <w:kern w:val="0"/>
          <w:lang w:val="en-US"/>
        </w:rPr>
      </w:pPr>
    </w:p>
    <w:p w14:paraId="7BB408C1" w14:textId="77777777" w:rsidR="00483667" w:rsidRPr="00483667" w:rsidRDefault="00483667" w:rsidP="008F1BB3">
      <w:pPr>
        <w:spacing w:after="0"/>
        <w:rPr>
          <w:rFonts w:ascii="Times New Roman" w:hAnsi="Times New Roman" w:cs="Times New Roman"/>
          <w:color w:val="222222"/>
          <w:kern w:val="0"/>
          <w:lang w:val="en-US"/>
        </w:rPr>
      </w:pPr>
    </w:p>
    <w:p w14:paraId="36306711" w14:textId="77777777" w:rsidR="00483667" w:rsidRPr="00483667" w:rsidRDefault="00483667" w:rsidP="008F1BB3">
      <w:pPr>
        <w:spacing w:after="0"/>
        <w:rPr>
          <w:rFonts w:ascii="Times New Roman" w:hAnsi="Times New Roman" w:cs="Times New Roman"/>
          <w:color w:val="222222"/>
          <w:kern w:val="0"/>
          <w:lang w:val="en-US"/>
        </w:rPr>
      </w:pPr>
    </w:p>
    <w:p w14:paraId="5A95EF75" w14:textId="77777777" w:rsidR="00483667" w:rsidRPr="00483667" w:rsidRDefault="00483667" w:rsidP="008F1BB3">
      <w:pPr>
        <w:spacing w:after="0"/>
        <w:rPr>
          <w:rFonts w:ascii="Times New Roman" w:hAnsi="Times New Roman" w:cs="Times New Roman"/>
          <w:color w:val="222222"/>
          <w:kern w:val="0"/>
          <w:lang w:val="en-US"/>
        </w:rPr>
      </w:pPr>
    </w:p>
    <w:p w14:paraId="1E6A4E23" w14:textId="77777777" w:rsidR="00483667" w:rsidRPr="00483667" w:rsidRDefault="00483667" w:rsidP="008F1BB3">
      <w:pPr>
        <w:spacing w:after="0"/>
        <w:rPr>
          <w:rFonts w:ascii="Times New Roman" w:hAnsi="Times New Roman" w:cs="Times New Roman"/>
          <w:color w:val="222222"/>
          <w:kern w:val="0"/>
          <w:lang w:val="en-US"/>
        </w:rPr>
      </w:pPr>
    </w:p>
    <w:p w14:paraId="2BBA38A5" w14:textId="77777777" w:rsidR="00483667" w:rsidRPr="00483667" w:rsidRDefault="00483667" w:rsidP="008F1BB3">
      <w:pPr>
        <w:spacing w:after="0"/>
        <w:rPr>
          <w:rFonts w:ascii="Times New Roman" w:hAnsi="Times New Roman" w:cs="Times New Roman"/>
          <w:color w:val="222222"/>
          <w:kern w:val="0"/>
          <w:lang w:val="en-US"/>
        </w:rPr>
      </w:pPr>
    </w:p>
    <w:p w14:paraId="2088137E" w14:textId="77777777" w:rsidR="00483667" w:rsidRPr="00483667" w:rsidRDefault="00483667" w:rsidP="008F1BB3">
      <w:pPr>
        <w:spacing w:after="0"/>
        <w:rPr>
          <w:rFonts w:ascii="Times New Roman" w:hAnsi="Times New Roman" w:cs="Times New Roman"/>
          <w:color w:val="222222"/>
          <w:kern w:val="0"/>
          <w:lang w:val="en-US"/>
        </w:rPr>
      </w:pPr>
    </w:p>
    <w:p w14:paraId="5396F467" w14:textId="77777777" w:rsidR="00483667" w:rsidRPr="00483667" w:rsidRDefault="00483667" w:rsidP="008F1BB3">
      <w:pPr>
        <w:spacing w:after="0"/>
        <w:rPr>
          <w:rFonts w:ascii="Times New Roman" w:hAnsi="Times New Roman" w:cs="Times New Roman"/>
          <w:color w:val="222222"/>
          <w:kern w:val="0"/>
          <w:lang w:val="en-US"/>
        </w:rPr>
      </w:pPr>
    </w:p>
    <w:p w14:paraId="4A12E9A9" w14:textId="77777777" w:rsidR="00483667" w:rsidRPr="00483667" w:rsidRDefault="00483667" w:rsidP="008F1BB3">
      <w:pPr>
        <w:spacing w:after="0"/>
        <w:rPr>
          <w:rFonts w:ascii="Times New Roman" w:hAnsi="Times New Roman" w:cs="Times New Roman"/>
          <w:color w:val="222222"/>
          <w:kern w:val="0"/>
          <w:lang w:val="en-US"/>
        </w:rPr>
      </w:pPr>
    </w:p>
    <w:p w14:paraId="1A0707E2" w14:textId="77777777" w:rsidR="00483667" w:rsidRPr="00483667" w:rsidRDefault="00483667" w:rsidP="008F1BB3">
      <w:pPr>
        <w:spacing w:after="0"/>
        <w:rPr>
          <w:rFonts w:ascii="Times New Roman" w:hAnsi="Times New Roman" w:cs="Times New Roman"/>
          <w:color w:val="222222"/>
          <w:kern w:val="0"/>
          <w:lang w:val="en-US"/>
        </w:rPr>
      </w:pPr>
    </w:p>
    <w:p w14:paraId="3F70D259" w14:textId="77777777" w:rsidR="00483667" w:rsidRPr="00483667" w:rsidRDefault="00483667" w:rsidP="008F1BB3">
      <w:pPr>
        <w:spacing w:after="0"/>
        <w:rPr>
          <w:rFonts w:ascii="Times New Roman" w:hAnsi="Times New Roman" w:cs="Times New Roman"/>
          <w:color w:val="222222"/>
          <w:kern w:val="0"/>
          <w:lang w:val="en-US"/>
        </w:rPr>
      </w:pPr>
    </w:p>
    <w:p w14:paraId="203031D4" w14:textId="77777777" w:rsidR="00483667" w:rsidRPr="00483667" w:rsidRDefault="00483667" w:rsidP="008F1BB3">
      <w:pPr>
        <w:spacing w:after="0"/>
        <w:rPr>
          <w:rFonts w:ascii="Times New Roman" w:hAnsi="Times New Roman" w:cs="Times New Roman"/>
          <w:color w:val="222222"/>
          <w:kern w:val="0"/>
          <w:lang w:val="en-US"/>
        </w:rPr>
      </w:pPr>
    </w:p>
    <w:p w14:paraId="01D7CDE0" w14:textId="77777777" w:rsidR="00483667" w:rsidRPr="00483667" w:rsidRDefault="00483667" w:rsidP="008F1BB3">
      <w:pPr>
        <w:spacing w:after="0"/>
        <w:rPr>
          <w:rFonts w:ascii="Times New Roman" w:hAnsi="Times New Roman" w:cs="Times New Roman"/>
          <w:color w:val="222222"/>
          <w:kern w:val="0"/>
          <w:lang w:val="en-US"/>
        </w:rPr>
      </w:pPr>
    </w:p>
    <w:p w14:paraId="0EE33CA2" w14:textId="77777777" w:rsidR="00483667" w:rsidRPr="00483667" w:rsidRDefault="00483667" w:rsidP="008F1BB3">
      <w:pPr>
        <w:spacing w:after="0"/>
        <w:rPr>
          <w:rFonts w:ascii="Times New Roman" w:hAnsi="Times New Roman" w:cs="Times New Roman"/>
          <w:color w:val="222222"/>
          <w:kern w:val="0"/>
          <w:lang w:val="en-US"/>
        </w:rPr>
      </w:pPr>
    </w:p>
    <w:p w14:paraId="2F319578" w14:textId="77777777" w:rsidR="00483667" w:rsidRPr="00483667" w:rsidRDefault="00483667" w:rsidP="008F1BB3">
      <w:pPr>
        <w:spacing w:after="0"/>
        <w:rPr>
          <w:rFonts w:ascii="Times New Roman" w:hAnsi="Times New Roman" w:cs="Times New Roman"/>
          <w:color w:val="222222"/>
          <w:kern w:val="0"/>
          <w:lang w:val="en-US"/>
        </w:rPr>
      </w:pPr>
    </w:p>
    <w:p w14:paraId="5BC6FE8A" w14:textId="77777777" w:rsidR="00483667" w:rsidRPr="00483667" w:rsidRDefault="00483667" w:rsidP="008F1BB3">
      <w:pPr>
        <w:spacing w:after="0"/>
        <w:rPr>
          <w:rFonts w:ascii="Times New Roman" w:hAnsi="Times New Roman" w:cs="Times New Roman"/>
          <w:color w:val="222222"/>
          <w:kern w:val="0"/>
          <w:lang w:val="en-US"/>
        </w:rPr>
      </w:pPr>
    </w:p>
    <w:p w14:paraId="6D866019" w14:textId="77777777" w:rsidR="00483667" w:rsidRPr="00483667" w:rsidRDefault="00483667" w:rsidP="008F1BB3">
      <w:pPr>
        <w:spacing w:after="0"/>
        <w:rPr>
          <w:rFonts w:ascii="Times New Roman" w:hAnsi="Times New Roman" w:cs="Times New Roman"/>
          <w:color w:val="222222"/>
          <w:kern w:val="0"/>
          <w:lang w:val="en-US"/>
        </w:rPr>
      </w:pPr>
    </w:p>
    <w:p w14:paraId="3D4223CA" w14:textId="77777777" w:rsidR="00483667" w:rsidRPr="00483667" w:rsidRDefault="00483667" w:rsidP="008F1BB3">
      <w:pPr>
        <w:spacing w:after="0"/>
        <w:rPr>
          <w:rFonts w:ascii="Times New Roman" w:hAnsi="Times New Roman" w:cs="Times New Roman"/>
          <w:color w:val="222222"/>
          <w:kern w:val="0"/>
          <w:lang w:val="en-US"/>
        </w:rPr>
      </w:pPr>
    </w:p>
    <w:p w14:paraId="675DDA10" w14:textId="77777777" w:rsidR="00483667" w:rsidRPr="00483667" w:rsidRDefault="00483667" w:rsidP="008F1BB3">
      <w:pPr>
        <w:spacing w:after="0"/>
        <w:rPr>
          <w:rFonts w:ascii="Times New Roman" w:hAnsi="Times New Roman" w:cs="Times New Roman"/>
          <w:color w:val="222222"/>
          <w:kern w:val="0"/>
          <w:lang w:val="en-US"/>
        </w:rPr>
      </w:pPr>
    </w:p>
    <w:p w14:paraId="4D6F3109" w14:textId="77777777" w:rsidR="00483667" w:rsidRPr="00483667" w:rsidRDefault="00483667" w:rsidP="008F1BB3">
      <w:pPr>
        <w:spacing w:after="0"/>
        <w:rPr>
          <w:rFonts w:ascii="Times New Roman" w:hAnsi="Times New Roman" w:cs="Times New Roman"/>
          <w:color w:val="222222"/>
          <w:kern w:val="0"/>
          <w:lang w:val="en-US"/>
        </w:rPr>
      </w:pPr>
    </w:p>
    <w:p w14:paraId="7DFB1BB1" w14:textId="77777777" w:rsidR="00483667" w:rsidRPr="00483667" w:rsidRDefault="00483667" w:rsidP="008F1BB3">
      <w:pPr>
        <w:spacing w:after="0"/>
        <w:rPr>
          <w:rFonts w:ascii="Times New Roman" w:hAnsi="Times New Roman" w:cs="Times New Roman"/>
          <w:color w:val="222222"/>
          <w:kern w:val="0"/>
          <w:lang w:val="en-US"/>
        </w:rPr>
      </w:pPr>
    </w:p>
    <w:p w14:paraId="49BBD8EC" w14:textId="77777777" w:rsidR="00483667" w:rsidRPr="00483667" w:rsidRDefault="00483667" w:rsidP="008F1BB3">
      <w:pPr>
        <w:spacing w:after="0"/>
        <w:rPr>
          <w:rFonts w:ascii="Times New Roman" w:hAnsi="Times New Roman" w:cs="Times New Roman"/>
          <w:color w:val="222222"/>
          <w:kern w:val="0"/>
          <w:lang w:val="en-US"/>
        </w:rPr>
      </w:pPr>
    </w:p>
    <w:p w14:paraId="5DE81608" w14:textId="77777777" w:rsidR="00483667" w:rsidRPr="00483667" w:rsidRDefault="00483667" w:rsidP="008F1BB3">
      <w:pPr>
        <w:spacing w:after="0"/>
        <w:rPr>
          <w:rFonts w:ascii="Times New Roman" w:hAnsi="Times New Roman" w:cs="Times New Roman"/>
          <w:color w:val="222222"/>
          <w:kern w:val="0"/>
          <w:lang w:val="en-US"/>
        </w:rPr>
      </w:pPr>
    </w:p>
    <w:p w14:paraId="040161DD" w14:textId="77777777" w:rsidR="00483667" w:rsidRPr="00483667" w:rsidRDefault="00483667" w:rsidP="008F1BB3">
      <w:pPr>
        <w:spacing w:after="0"/>
        <w:rPr>
          <w:rFonts w:ascii="Times New Roman" w:hAnsi="Times New Roman" w:cs="Times New Roman"/>
          <w:color w:val="222222"/>
          <w:kern w:val="0"/>
          <w:lang w:val="en-US"/>
        </w:rPr>
      </w:pPr>
    </w:p>
    <w:p w14:paraId="4ECF544C" w14:textId="77777777" w:rsidR="00483667" w:rsidRPr="00483667" w:rsidRDefault="00483667" w:rsidP="008F1BB3">
      <w:pPr>
        <w:spacing w:after="0"/>
        <w:rPr>
          <w:rFonts w:ascii="Times New Roman" w:hAnsi="Times New Roman" w:cs="Times New Roman"/>
          <w:color w:val="222222"/>
          <w:kern w:val="0"/>
          <w:lang w:val="en-US"/>
        </w:rPr>
      </w:pPr>
    </w:p>
    <w:p w14:paraId="2C36EE63" w14:textId="77777777" w:rsidR="00483667" w:rsidRPr="00483667" w:rsidRDefault="00483667" w:rsidP="008F1BB3">
      <w:pPr>
        <w:spacing w:after="0"/>
        <w:rPr>
          <w:rFonts w:ascii="Times New Roman" w:hAnsi="Times New Roman" w:cs="Times New Roman"/>
          <w:color w:val="222222"/>
          <w:kern w:val="0"/>
          <w:lang w:val="en-US"/>
        </w:rPr>
      </w:pPr>
    </w:p>
    <w:p w14:paraId="6530EDD9" w14:textId="77777777" w:rsidR="00483667" w:rsidRPr="00483667" w:rsidRDefault="00483667" w:rsidP="008F1BB3">
      <w:pPr>
        <w:spacing w:after="0"/>
        <w:rPr>
          <w:rFonts w:ascii="Times New Roman" w:hAnsi="Times New Roman" w:cs="Times New Roman"/>
          <w:color w:val="222222"/>
          <w:kern w:val="0"/>
          <w:lang w:val="en-US"/>
        </w:rPr>
      </w:pPr>
    </w:p>
    <w:p w14:paraId="6026B219" w14:textId="64E86DED" w:rsidR="00483667" w:rsidRPr="00483667" w:rsidRDefault="00483667" w:rsidP="00483667">
      <w:pPr>
        <w:pStyle w:val="ListParagraph"/>
        <w:spacing w:line="480" w:lineRule="auto"/>
        <w:ind w:left="0"/>
        <w:rPr>
          <w:rFonts w:ascii="Times New Roman" w:hAnsi="Times New Roman" w:cs="Times New Roman"/>
        </w:rPr>
      </w:pPr>
      <w:r w:rsidRPr="00483667">
        <w:rPr>
          <w:rFonts w:ascii="Times New Roman" w:hAnsi="Times New Roman" w:cs="Times New Roman"/>
        </w:rPr>
        <w:lastRenderedPageBreak/>
        <w:t xml:space="preserve">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Team Science </w:t>
      </w:r>
      <w:r>
        <w:rPr>
          <w:rFonts w:ascii="Times New Roman" w:hAnsi="Times New Roman" w:cs="Times New Roman"/>
        </w:rPr>
        <w:t>Collaborations</w:t>
      </w:r>
      <w:r w:rsidRPr="00483667">
        <w:rPr>
          <w:rFonts w:ascii="Times New Roman" w:hAnsi="Times New Roman" w:cs="Times New Roman"/>
        </w:rPr>
        <w:t xml:space="preserve"> in Translational Neuroscience </w:t>
      </w:r>
    </w:p>
    <w:p w14:paraId="478B45D8" w14:textId="77777777" w:rsidR="00483667" w:rsidRPr="00483667" w:rsidRDefault="00483667" w:rsidP="00483667">
      <w:pPr>
        <w:pStyle w:val="ListParagraph"/>
        <w:spacing w:line="480" w:lineRule="auto"/>
        <w:ind w:left="0"/>
        <w:rPr>
          <w:rFonts w:ascii="Times New Roman" w:hAnsi="Times New Roman" w:cs="Times New Roman"/>
        </w:rPr>
      </w:pPr>
      <w:r w:rsidRPr="00483667">
        <w:rPr>
          <w:rFonts w:ascii="Times New Roman" w:hAnsi="Times New Roman" w:cs="Times New Roman"/>
        </w:rPr>
        <w:t>Abstract</w:t>
      </w:r>
    </w:p>
    <w:p w14:paraId="4503445D" w14:textId="77777777" w:rsidR="00483667" w:rsidRPr="00483667" w:rsidRDefault="00483667" w:rsidP="00483667">
      <w:pPr>
        <w:pStyle w:val="ListParagraph"/>
        <w:spacing w:line="480" w:lineRule="auto"/>
        <w:ind w:left="0"/>
        <w:rPr>
          <w:rFonts w:ascii="Times New Roman" w:hAnsi="Times New Roman" w:cs="Times New Roman"/>
        </w:rPr>
      </w:pPr>
      <w:r w:rsidRPr="00483667">
        <w:rPr>
          <w:rFonts w:ascii="Times New Roman" w:hAnsi="Times New Roman" w:cs="Times New Roman"/>
        </w:rPr>
        <w:t xml:space="preserve">Neuroscientists investigating the neural bases of cognition in health and disease increasingly face choices about how to structure their programs of research. On the one hand, they can pursue independent investigator-led disciplinary specific research projects and seek funding through traditional granting mechanisms. On the other, they can experiment with interdisciplinary and transdisciplinary collaborations of varying scale and scope, applying for funding for multi-year milestone driven projects. Although team-based initiatives have become a prominent feature of the neuroscientific research landscape in recent years, relatively little is known about how scientists evaluate whether participation in them is worth pursuing. In this paper, I present findings from semi-structured interviews with 10 neuroscientists participating in the </w:t>
      </w:r>
      <w:r w:rsidRPr="00483667">
        <w:rPr>
          <w:rFonts w:ascii="Times New Roman" w:hAnsi="Times New Roman" w:cs="Times New Roman"/>
          <w:i/>
          <w:iCs/>
        </w:rPr>
        <w:t xml:space="preserve">Translational Research Initiative to De-Risk </w:t>
      </w:r>
      <w:proofErr w:type="spellStart"/>
      <w:r w:rsidRPr="00483667">
        <w:rPr>
          <w:rFonts w:ascii="Times New Roman" w:hAnsi="Times New Roman" w:cs="Times New Roman"/>
          <w:i/>
          <w:iCs/>
        </w:rPr>
        <w:t>NeuroTherapeutics</w:t>
      </w:r>
      <w:proofErr w:type="spellEnd"/>
      <w:r w:rsidRPr="00483667">
        <w:rPr>
          <w:rFonts w:ascii="Times New Roman" w:hAnsi="Times New Roman" w:cs="Times New Roman"/>
          <w:i/>
          <w:iCs/>
        </w:rPr>
        <w:t xml:space="preserve"> (TRIDENT</w:t>
      </w:r>
      <w:r w:rsidRPr="00483667">
        <w:rPr>
          <w:rFonts w:ascii="Times New Roman" w:hAnsi="Times New Roman" w:cs="Times New Roman"/>
        </w:rPr>
        <w:t xml:space="preserve">) that bear on this question. Drawing on Laudan’s distinction between the contexts of acceptance and pursuit and conceptual tools from decision theory to frame the empirical findings, I argue that scientists’ assessments of 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interdisciplinary collaboration are shaped not only by expectations about potential epistemic benefits but also by forms of experiential knowledge acquired through prior collaborative experiences. Three key themes emerge from the interviews. First, scientists explore team-based approaches to achieve epistemic benefits they do not regard as attainable through independent investigator-led disciplinary research. Second, positive and negative experiences arising from these explorations generate experiential knowledge about collaborators and collaborations. Third, scientists subsequently exploit this experiential knowledge, which over time becomes incorporated into tacit practical guides that inform their judgments about whether to pursue future collaborations. </w:t>
      </w:r>
    </w:p>
    <w:p w14:paraId="296275E9" w14:textId="77777777" w:rsidR="00483667" w:rsidRPr="00483667" w:rsidRDefault="00483667" w:rsidP="00483667">
      <w:pPr>
        <w:pStyle w:val="ListParagraph"/>
        <w:spacing w:line="480" w:lineRule="auto"/>
        <w:ind w:left="0"/>
        <w:rPr>
          <w:rFonts w:ascii="Times New Roman" w:hAnsi="Times New Roman" w:cs="Times New Roman"/>
        </w:rPr>
      </w:pPr>
    </w:p>
    <w:p w14:paraId="4152221E" w14:textId="77777777" w:rsidR="00483667" w:rsidRPr="00483667" w:rsidRDefault="00483667" w:rsidP="00483667">
      <w:pPr>
        <w:pStyle w:val="ListParagraph"/>
        <w:spacing w:line="480" w:lineRule="auto"/>
        <w:ind w:left="0"/>
        <w:rPr>
          <w:rFonts w:ascii="Times New Roman" w:hAnsi="Times New Roman" w:cs="Times New Roman"/>
        </w:rPr>
      </w:pPr>
      <w:r w:rsidRPr="00483667">
        <w:rPr>
          <w:rFonts w:ascii="Times New Roman" w:hAnsi="Times New Roman" w:cs="Times New Roman"/>
        </w:rPr>
        <w:t xml:space="preserve">Keywords: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team science, interdisciplinary collaboration, translational neuroscience, tacit heuristics, decision-making in science, philosophy of neuroscience  </w:t>
      </w:r>
    </w:p>
    <w:p w14:paraId="06F3B4C4" w14:textId="77777777" w:rsidR="00483667" w:rsidRPr="00483667" w:rsidRDefault="00483667" w:rsidP="00483667">
      <w:pPr>
        <w:pStyle w:val="ListParagraph"/>
        <w:spacing w:line="480" w:lineRule="auto"/>
        <w:ind w:left="0"/>
        <w:rPr>
          <w:rFonts w:ascii="Times New Roman" w:hAnsi="Times New Roman" w:cs="Times New Roman"/>
        </w:rPr>
      </w:pPr>
    </w:p>
    <w:p w14:paraId="4E6A6AD7" w14:textId="77777777" w:rsidR="00483667" w:rsidRPr="00483667" w:rsidRDefault="00483667" w:rsidP="00483667">
      <w:pPr>
        <w:pStyle w:val="NormalWeb"/>
        <w:tabs>
          <w:tab w:val="left" w:pos="284"/>
        </w:tabs>
        <w:spacing w:line="480" w:lineRule="auto"/>
      </w:pPr>
      <w:r w:rsidRPr="00483667">
        <w:rPr>
          <w:b/>
          <w:bCs/>
        </w:rPr>
        <w:t>1. Introduction</w:t>
      </w:r>
      <w:r w:rsidRPr="00483667">
        <w:t xml:space="preserve">. </w:t>
      </w:r>
    </w:p>
    <w:p w14:paraId="63919750" w14:textId="77777777" w:rsidR="00483667" w:rsidRPr="00483667" w:rsidRDefault="00483667" w:rsidP="00483667">
      <w:pPr>
        <w:pStyle w:val="NormalWeb"/>
        <w:tabs>
          <w:tab w:val="left" w:pos="284"/>
        </w:tabs>
        <w:spacing w:line="480" w:lineRule="auto"/>
      </w:pPr>
      <w:r w:rsidRPr="00483667">
        <w:t>The neuroscientific study of neurodegenerative and neuropsychiatric disease emerged in the final decades of the 20</w:t>
      </w:r>
      <w:r w:rsidRPr="00483667">
        <w:rPr>
          <w:vertAlign w:val="superscript"/>
        </w:rPr>
        <w:t>th</w:t>
      </w:r>
      <w:r w:rsidRPr="00483667">
        <w:t xml:space="preserve"> century within a global system for funding biomedical research built on the assumption that investments in basic science occurring in universities, colleges, and research institutes would produce scientific knowledge that researchers working in industrial settings could later convert into practical applications (e.g., </w:t>
      </w:r>
      <w:r w:rsidRPr="00483667">
        <w:fldChar w:fldCharType="begin"/>
      </w:r>
      <w:r w:rsidRPr="00483667">
        <w:instrText xml:space="preserve"> ADDIN ZOTERO_ITEM CSL_CITATION {"citationID":"JIO1xdc5","properties":{"formattedCitation":"(Butler 2008)","plainCitation":"(Butler 2008)","dontUpdate":true,"noteIndex":0},"citationItems":[{"id":2016,"uris":["http://zotero.org/users/13394001/items/8XX8R7P9"],"itemData":{"id":2016,"type":"article-journal","abstract":"The article provides information on how the U.S. National Institutes of Health can bridge the gap with translational research. According to the author, director of the NIH's National Center for Research Resources Barbara Alving has stated that the clinical and basic scientists do not really communicate, thus a consortium of 60 Clinical and Translational Science Centers (CTSCs) which will share US$500 million annually has been created. Moreover, director of NIH Elias Zerhouni has redesigned the agency's translational research programs to get over the gap between the clinical and basic scientists.","archive_location":"32578671","container-title":"Nature","DOI":"10.1038/453840a","ISSN":"0028-0836","issue":"7197","journalAbbreviation":"Nature","language":"eng","page":"840-842","publisher":"Springer Nature","source":"EBSCOhost","title":"Translational research: Crossing the valley of death.","title-short":"Translational research","URL":"https://research.ebsco.com/linkprocessor/plink?id=4fed7133-d724-3837-815f-10c3b47d478d","volume":"453","author":[{"family":"Butler","given":"Declan"}],"accessed":{"date-parts":[["2026",3,12]]},"issued":{"date-parts":[["2008",6,12]]}}}],"schema":"https://github.com/citation-style-language/schema/raw/master/csl-citation.json"} </w:instrText>
      </w:r>
      <w:r w:rsidRPr="00483667">
        <w:fldChar w:fldCharType="separate"/>
      </w:r>
      <w:r w:rsidRPr="00483667">
        <w:rPr>
          <w:noProof/>
        </w:rPr>
        <w:t>Butler 2008;</w:t>
      </w:r>
      <w:r w:rsidRPr="00483667">
        <w:fldChar w:fldCharType="end"/>
      </w:r>
      <w:r w:rsidRPr="00483667">
        <w:t xml:space="preserve"> cf. </w:t>
      </w:r>
      <w:r w:rsidRPr="00483667">
        <w:fldChar w:fldCharType="begin"/>
      </w:r>
      <w:r w:rsidRPr="00483667">
        <w:instrText xml:space="preserve"> ADDIN ZOTERO_ITEM CSL_CITATION {"citationID":"Op2Rrd6P","properties":{"formattedCitation":"(Bush and Holt 2021)","plainCitation":"(Bush and Holt 2021)","dontUpdate":true,"noteIndex":0},"citationItems":[{"id":2014,"uris":["http://zotero.org/users/13394001/items/U4SQARLJ"],"itemData":{"id":2014,"type":"book","abstract":"The classic case for why government must support science―with a new essay by physicist and former congressman Rush Holt on what democracy needs from science todayScience, the Endless Frontier is recognized as the landmark argument for the essential role of science in society and government’s responsibility to support scientific endeavors. First issued when Vannevar Bush was the director of the US Office of Scientific Research and Development during the Second World War, this classic remains vital in making the case that scientific progress is necessary to a nation’s health, security, and prosperity. Bush’s vision set the course for US science policy for more than half a century, building the world’s most productive scientific enterprise. Today, amid a changing funding landscape and challenges to science’s very credibility, Science, the Endless Frontier resonates as a powerful reminder that scientific progress and public well-being alike depend on the successful symbiosis between science and government.This timely new edition presents this iconic text alongside a new companion essay from scientist and former congressman Rush Holt, who offers a brief introduction and consideration of what society needs most from science now. Reflecting on the report’s legacy and relevance along with its limitations, Holt contends that the public’s ability to cope with today’s issues―such as public health, the changing climate and environment, and challenging technologies in modern society―requires a more capacious understanding of what science can contribute. Holt considers how scientists should think of their obligation to society and what the public should demand from science, and he calls for a renewed understanding of science’s value for democracy and society at large.A touchstone for concerned citizens, scientists, and policymakers, Science, the Endless Frontier endures as a passionate articulation of the power and potential of science.","ISBN":"978-0-691-18662-7","language":"English","number-of-pages":"192","publisher":"Princeton University Press","publisher-place":"Princeton","source":"Amazon","title":"Science, the Endless Frontier","author":[{"family":"Bush","given":"Vannevar"},{"family":"Holt","given":"Rush"}],"issued":{"date-parts":[["2021"]]}}}],"schema":"https://github.com/citation-style-language/schema/raw/master/csl-citation.json"} </w:instrText>
      </w:r>
      <w:r w:rsidRPr="00483667">
        <w:fldChar w:fldCharType="separate"/>
      </w:r>
      <w:r w:rsidRPr="00483667">
        <w:rPr>
          <w:noProof/>
        </w:rPr>
        <w:t>Bush and Holt 2021)</w:t>
      </w:r>
      <w:r w:rsidRPr="00483667">
        <w:fldChar w:fldCharType="end"/>
      </w:r>
      <w:r w:rsidRPr="00483667">
        <w:t xml:space="preserve">. Within this system, individual investigators competed for grants to pursue relatively autonomous programs of research organized around a set of specific aims, and disseminated their findings primarily in academic journals </w:t>
      </w:r>
      <w:r w:rsidRPr="00483667">
        <w:fldChar w:fldCharType="begin"/>
      </w:r>
      <w:r w:rsidRPr="00483667">
        <w:instrText xml:space="preserve"> ADDIN ZOTERO_ITEM CSL_CITATION {"citationID":"AzpcjV8A","properties":{"formattedCitation":"(Finkelstein et al. 2002)","plainCitation":"(Finkelstein et al. 2002)","dontUpdate":true,"noteIndex":0},"citationItems":[{"id":11,"uris":["http://zotero.org/users/13394001/items/LGT6IJK8"],"itemData":{"id":11,"type":"article-journal","container-title":"Nature Neuroscience","DOI":"10.1038/nn933","ISSN":"1097-6256, 1546-1726","issue":"S11","journalAbbreviation":"Nat Neurosci","language":"en","license":"http://www.springer.com/tdm","page":"1029-1030","source":"DOI.org (Crossref)","title":"The challenge of translational research—a perspective from the NINDS","URL":"https://www.nature.com/articles/nn933","volume":"5","author":[{"family":"Finkelstein","given":"Robert"},{"family":"Miller","given":"Thomas"},{"family":"Baughman","given":"Robert"}],"accessed":{"date-parts":[["2024",7,10]]},"issued":{"date-parts":[["2002",11]]}}}],"schema":"https://github.com/citation-style-language/schema/raw/master/csl-citation.json"} </w:instrText>
      </w:r>
      <w:r w:rsidRPr="00483667">
        <w:fldChar w:fldCharType="separate"/>
      </w:r>
      <w:r w:rsidRPr="00483667">
        <w:rPr>
          <w:noProof/>
        </w:rPr>
        <w:t>(e.g., Finkelstein et al. 2002)</w:t>
      </w:r>
      <w:r w:rsidRPr="00483667">
        <w:fldChar w:fldCharType="end"/>
      </w:r>
      <w:r w:rsidRPr="00483667">
        <w:t>. The task of converting those findings into improvements in human brain health was left to scientists working outside of academia.</w:t>
      </w:r>
      <w:r w:rsidRPr="00483667">
        <w:rPr>
          <w:rStyle w:val="FootnoteReference"/>
        </w:rPr>
        <w:footnoteReference w:id="1"/>
      </w:r>
      <w:r w:rsidRPr="00483667">
        <w:t xml:space="preserve"> </w:t>
      </w:r>
    </w:p>
    <w:p w14:paraId="6366D6C4" w14:textId="77777777" w:rsidR="00483667" w:rsidRPr="00483667" w:rsidRDefault="00483667" w:rsidP="00483667">
      <w:pPr>
        <w:pStyle w:val="NormalWeb"/>
        <w:tabs>
          <w:tab w:val="left" w:pos="284"/>
        </w:tabs>
        <w:spacing w:line="480" w:lineRule="auto"/>
      </w:pPr>
      <w:r w:rsidRPr="00483667">
        <w:tab/>
        <w:t>By the turn of the 21</w:t>
      </w:r>
      <w:r w:rsidRPr="00483667">
        <w:rPr>
          <w:vertAlign w:val="superscript"/>
        </w:rPr>
        <w:t>st</w:t>
      </w:r>
      <w:r w:rsidRPr="00483667">
        <w:t xml:space="preserve"> century, on the heels of the “Decade of the Brain” </w:t>
      </w:r>
      <w:r w:rsidRPr="00483667">
        <w:fldChar w:fldCharType="begin"/>
      </w:r>
      <w:r w:rsidRPr="00483667">
        <w:instrText xml:space="preserve"> ADDIN ZOTERO_ITEM CSL_CITATION {"citationID":"wI3BA5dK","properties":{"formattedCitation":"(Goldstein 1994)","plainCitation":"(Goldstein 1994)","noteIndex":0},"citationItems":[{"id":1994,"uris":["http://zotero.org/users/13394001/items/ECUKXESK"],"itemData":{"id":1994,"type":"article-journal","abstract":"On July 25, 1989, President George Bush, in response to reports written by the National Advisory Councils of the National Institute of Neurological Disorders and Stroke and the National Institute of Mental Health and at the urging of Congress, signed a presidential declaration designating the 1990s to be the \"Decade of the Brain\" and called on the United States to observe the decade with appropriate activities. At mid-decade, scientific accomplishment has been spectacular; however, both public support and increases in research resources have been minimal. It can be anticipated that scientific progress will continue to be impressive for the remainder of the decade, but many research opportunities will either not be addressed or will be postponed. At mid-decade, the time has come to re-evaluate the research agenda and the public strategy for the remainder of the decade.","container-title":"Western Journal of Medicine","ISSN":"0093-0415","issue":"3","journalAbbreviation":"West J Med","page":"239-241","PMID":"7975560","PMCID":"PMC1011403","source":"PubMed Central","title":"Decade of the brain. An agenda for the nineties.","URL":"https://pmc.ncbi.nlm.nih.gov/articles/PMC1011403/","volume":"161","author":[{"family":"Goldstein","given":"M"}],"accessed":{"date-parts":[["2026",2,28]]},"issued":{"date-parts":[["1994",9]]}}}],"schema":"https://github.com/citation-style-language/schema/raw/master/csl-citation.json"} </w:instrText>
      </w:r>
      <w:r w:rsidRPr="00483667">
        <w:fldChar w:fldCharType="separate"/>
      </w:r>
      <w:r w:rsidRPr="00483667">
        <w:rPr>
          <w:noProof/>
        </w:rPr>
        <w:t>(Goldstein 1994)</w:t>
      </w:r>
      <w:r w:rsidRPr="00483667">
        <w:fldChar w:fldCharType="end"/>
      </w:r>
      <w:r w:rsidRPr="00483667">
        <w:t xml:space="preserve">, basic research in the neurosciences of cognition had begun to provide some insights into the neural mechanisms of cognition. While these findings were considered to be relevant for </w:t>
      </w:r>
      <w:r w:rsidRPr="00483667">
        <w:lastRenderedPageBreak/>
        <w:t xml:space="preserve">understanding and treating psychiatric and neurological conditions known to be accompanied by cognitive impairments, they were not being translated into treatments </w:t>
      </w:r>
      <w:r w:rsidRPr="00483667">
        <w:fldChar w:fldCharType="begin"/>
      </w:r>
      <w:r w:rsidRPr="00483667">
        <w:instrText xml:space="preserve"> ADDIN ZOTERO_ITEM CSL_CITATION {"citationID":"OB5AMgc8","properties":{"formattedCitation":"(Cohen and Insel 2008)","plainCitation":"(Cohen and Insel 2008)","noteIndex":0},"citationItems":[{"id":32,"uris":["http://zotero.org/users/13394001/items/HUGISN4A"],"itemData":{"id":32,"type":"article-journal","container-title":"Biological Psychiatry","DOI":"10.1016/j.biopsych.2008.04.031","ISSN":"00063223","issue":"1","journalAbbreviation":"Biological Psychiatry","language":"en","license":"https://www.elsevier.com/tdm/userlicense/1.0/","page":"2-3","source":"DOI.org (Crossref)","title":"Cognitive Neuroscience and Schizophrenia: Translational Research in Need of a Translator","title-short":"Cognitive Neuroscience and Schizophrenia","URL":"https://linkinghub.elsevier.com/retrieve/pii/S0006322308005623","volume":"64","author":[{"family":"Cohen","given":"Jonathan D."},{"family":"Insel","given":"Thomas R."}],"accessed":{"date-parts":[["2024",5,27]]},"issued":{"date-parts":[["2008",7]]}}}],"schema":"https://github.com/citation-style-language/schema/raw/master/csl-citation.json"} </w:instrText>
      </w:r>
      <w:r w:rsidRPr="00483667">
        <w:fldChar w:fldCharType="separate"/>
      </w:r>
      <w:r w:rsidRPr="00483667">
        <w:rPr>
          <w:noProof/>
        </w:rPr>
        <w:t>(e.g., Cohen and Insel 2008)</w:t>
      </w:r>
      <w:r w:rsidRPr="00483667">
        <w:fldChar w:fldCharType="end"/>
      </w:r>
      <w:r w:rsidRPr="00483667">
        <w:t xml:space="preserve">. Although the reasons for this “translational bottleneck” </w:t>
      </w:r>
      <w:r w:rsidRPr="00483667">
        <w:fldChar w:fldCharType="begin"/>
      </w:r>
      <w:r w:rsidRPr="00483667">
        <w:instrText xml:space="preserve"> ADDIN ZOTERO_ITEM CSL_CITATION {"citationID":"dOUB8bMn","properties":{"formattedCitation":"(Hyman and Fenton 2003)","plainCitation":"(Hyman and Fenton 2003)","noteIndex":0},"citationItems":[{"id":33,"uris":["http://zotero.org/users/13394001/items/ZHVZDLHW"],"itemData":{"id":33,"type":"article-journal","container-title":"Science","DOI":"10.1126/science.1077141","ISSN":"0036-8075, 1095-9203","issue":"5605","journalAbbreviation":"Science","language":"en","page":"350-351","source":"DOI.org (Crossref)","title":"What Are the Right Targets for Psychopharmacology?","URL":"https://www.science.org/doi/10.1126/science.1077141","volume":"299","author":[{"family":"Hyman","given":"Steven E."},{"family":"Fenton","given":"Wayne S."}],"accessed":{"date-parts":[["2024",5,27]]},"issued":{"date-parts":[["2003",1,17]]}}}],"schema":"https://github.com/citation-style-language/schema/raw/master/csl-citation.json"} </w:instrText>
      </w:r>
      <w:r w:rsidRPr="00483667">
        <w:fldChar w:fldCharType="separate"/>
      </w:r>
      <w:r w:rsidRPr="00483667">
        <w:rPr>
          <w:noProof/>
        </w:rPr>
        <w:t>(e.g., Hyman and Fenton 2003)</w:t>
      </w:r>
      <w:r w:rsidRPr="00483667">
        <w:fldChar w:fldCharType="end"/>
      </w:r>
      <w:r w:rsidRPr="00483667">
        <w:t xml:space="preserve"> were then, as they are now, complex and varied </w:t>
      </w:r>
      <w:r w:rsidRPr="00483667">
        <w:fldChar w:fldCharType="begin"/>
      </w:r>
      <w:r w:rsidRPr="00483667">
        <w:instrText xml:space="preserve"> ADDIN ZOTERO_ITEM CSL_CITATION {"citationID":"bDhzMqH9","properties":{"formattedCitation":"(Rust 2025)","plainCitation":"(Rust 2025)","dontUpdate":true,"noteIndex":0},"citationItems":[{"id":2036,"uris":["http://zotero.org/users/13394001/items/APHYU6UM"],"itemData":{"id":2036,"type":"book","abstract":"A neuroscientist’s bold proposal for tackling one of the greatest challenges of our time—brain and mental illnessesBrain research has been accelerating rapidly in recent decades, but the translation of our many discoveries into treatments and cures for brain disorders has not happened as many expected. We do not have cures for the vast majority of brain illnesses, from Alzheimer’s to depression, and many medications we do have to treat the brain are derived from drugs produced in the 1950s—before we knew much about the brain at all. Tackling brain disorders is clearly one of the biggest challenges facing humanity today. What will it take to overcome it? Nicole Rust takes readers along on her personal journey to answer this question.Drawing on her decades of experience on the front lines of neuroscience research, Rust reflects on how far we have come in our quest to unlock the secrets of the brain and what remains to be discovered. She shows us that treating a brain disorder is more like redirecting a hurricane than fixing a domino chain of cause and effect, arguing that only once we embrace the idea of the brain as a complex system do we have any hope of finding cures. Rust profiles the pioneering ideas about the brain that are driving research at the cutting edge to illuminate exactly how much we know about disorders such as Parkinson’s, epilepsy, addiction, schizophrenia, and anxiety—and what it will take to eradicate these scourges.Elusive Cures sheds light on one of the most daunting challenges ever confronted by science while offering hope for revolutionary new treatments and cures for the brain.","ISBN":"978-0-691-24305-4","language":"English","number-of-pages":"296","publisher":"Princeton University Press","publisher-place":"Princeton","source":"Amazon","title":"Elusive Cures: Why Neuroscience Hasn’t Solved Brain Disorders―and How We Can Change That","title-short":"Elusive Cures","author":[{"family":"Rust","given":"Professor Nicole C."}],"issued":{"date-parts":[["2025"]]}}}],"schema":"https://github.com/citation-style-language/schema/raw/master/csl-citation.json"} </w:instrText>
      </w:r>
      <w:r w:rsidRPr="00483667">
        <w:fldChar w:fldCharType="separate"/>
      </w:r>
      <w:r w:rsidRPr="00483667">
        <w:rPr>
          <w:noProof/>
        </w:rPr>
        <w:t>(e.g., See Rust 2025)</w:t>
      </w:r>
      <w:r w:rsidRPr="00483667">
        <w:fldChar w:fldCharType="end"/>
      </w:r>
      <w:r w:rsidRPr="00483667">
        <w:rPr>
          <w:rStyle w:val="FootnoteReference"/>
        </w:rPr>
        <w:footnoteReference w:id="2"/>
      </w:r>
      <w:r w:rsidRPr="00483667">
        <w:t xml:space="preserve">, neuroscientists working at the US National Institutes of Health (NIH) argued that a key contributing factor was how neuroscientific research was funded </w:t>
      </w:r>
      <w:r w:rsidRPr="00483667">
        <w:fldChar w:fldCharType="begin"/>
      </w:r>
      <w:r w:rsidRPr="00483667">
        <w:instrText xml:space="preserve"> ADDIN ZOTERO_ITEM CSL_CITATION {"citationID":"3W8b8HQv","properties":{"formattedCitation":"(Fenton et al. 2003; Hyman and Fenton 2003; Cohen and Insel 2008)","plainCitation":"(Fenton et al. 2003; Hyman and Fenton 2003; Cohen and Insel 2008)","dontUpdate":true,"noteIndex":0},"citationItems":[{"id":1031,"uris":["http://zotero.org/users/13394001/items/D4N6JYZL"],"itemData":{"id":1031,"type":"article-journal","container-title":"Psychopharmacology","DOI":"10.1007/s00213-003-1564-1","ISSN":"0033-3158, 1432-2072","issue":"3-4","journalAbbreviation":"Psychopharmacology","language":"en","license":"http://www.springer.com/tdm","page":"365-366","source":"DOI.org (Crossref)","title":"Breaking the log-jam in treatment development for cognition in schizophrenia: NIMH perspective","title-short":"Breaking the log-jam in treatment development for cognition in schizophrenia","URL":"http://link.springer.com/10.1007/s00213-003-1564-1","volume":"169","author":[{"family":"Fenton","given":"Wayne S."},{"family":"Stover","given":"Ellen L."},{"family":"Insel","given":"Thomas R."}],"accessed":{"date-parts":[["2024",9,6]]},"issued":{"date-parts":[["2003",9,1]]}}},{"id":33,"uris":["http://zotero.org/users/13394001/items/ZHVZDLHW"],"itemData":{"id":33,"type":"article-journal","container-title":"Science","DOI":"10.1126/science.1077141","ISSN":"0036-8075, 1095-9203","issue":"5605","journalAbbreviation":"Science","language":"en","page":"350-351","source":"DOI.org (Crossref)","title":"What Are the Right Targets for Psychopharmacology?","URL":"https://www.science.org/doi/10.1126/science.1077141","volume":"299","author":[{"family":"Hyman","given":"Steven E."},{"family":"Fenton","given":"Wayne S."}],"accessed":{"date-parts":[["2024",5,27]]},"issued":{"date-parts":[["2003",1,17]]}}},{"id":32,"uris":["http://zotero.org/users/13394001/items/HUGISN4A"],"itemData":{"id":32,"type":"article-journal","container-title":"Biological Psychiatry","DOI":"10.1016/j.biopsych.2008.04.031","ISSN":"00063223","issue":"1","journalAbbreviation":"Biological Psychiatry","language":"en","license":"https://www.elsevier.com/tdm/userlicense/1.0/","page":"2-3","source":"DOI.org (Crossref)","title":"Cognitive Neuroscience and Schizophrenia: Translational Research in Need of a Translator","title-short":"Cognitive Neuroscience and Schizophrenia","URL":"https://linkinghub.elsevier.com/retrieve/pii/S0006322308005623","volume":"64","author":[{"family":"Cohen","given":"Jonathan D."},{"family":"Insel","given":"Thomas R."}],"accessed":{"date-parts":[["2024",5,27]]},"issued":{"date-parts":[["2008",7]]}}}],"schema":"https://github.com/citation-style-language/schema/raw/master/csl-citation.json"} </w:instrText>
      </w:r>
      <w:r w:rsidRPr="00483667">
        <w:fldChar w:fldCharType="separate"/>
      </w:r>
      <w:r w:rsidRPr="00483667">
        <w:rPr>
          <w:noProof/>
        </w:rPr>
        <w:t>(e.g., Fenton et al. 2003; Hyman and Fenton 2003; Cohen and Insel 2008)</w:t>
      </w:r>
      <w:r w:rsidRPr="00483667">
        <w:fldChar w:fldCharType="end"/>
      </w:r>
      <w:r w:rsidRPr="00483667">
        <w:t xml:space="preserve">. Academic neuroscientists, whose career progression and ability to obtain research funding was not contingent on improvements in human health, had little incentive to transform basic findings into clinical applications. Clinicians and scientists working in government and industry, however, lacked the time, resources, and expertise required to understand and integrate basic neuroscience findings into therapeutic development </w:t>
      </w:r>
      <w:r w:rsidRPr="00483667">
        <w:fldChar w:fldCharType="begin"/>
      </w:r>
      <w:r w:rsidRPr="00483667">
        <w:instrText xml:space="preserve"> ADDIN ZOTERO_ITEM CSL_CITATION {"citationID":"rvQZt8pt","properties":{"formattedCitation":"(Cohen and Insel 2008)","plainCitation":"(Cohen and Insel 2008)","dontUpdate":true,"noteIndex":0},"citationItems":[{"id":32,"uris":["http://zotero.org/users/13394001/items/HUGISN4A"],"itemData":{"id":32,"type":"article-journal","container-title":"Biological Psychiatry","DOI":"10.1016/j.biopsych.2008.04.031","ISSN":"00063223","issue":"1","journalAbbreviation":"Biological Psychiatry","language":"en","license":"https://www.elsevier.com/tdm/userlicense/1.0/","page":"2-3","source":"DOI.org (Crossref)","title":"Cognitive Neuroscience and Schizophrenia: Translational Research in Need of a Translator","title-short":"Cognitive Neuroscience and Schizophrenia","URL":"https://linkinghub.elsevier.com/retrieve/pii/S0006322308005623","volume":"64","author":[{"family":"Cohen","given":"Jonathan D."},{"family":"Insel","given":"Thomas R."}],"accessed":{"date-parts":[["2024",5,27]]},"issued":{"date-parts":[["2008",7]]}}}],"schema":"https://github.com/citation-style-language/schema/raw/master/csl-citation.json"} </w:instrText>
      </w:r>
      <w:r w:rsidRPr="00483667">
        <w:fldChar w:fldCharType="separate"/>
      </w:r>
      <w:r w:rsidRPr="00483667">
        <w:rPr>
          <w:noProof/>
        </w:rPr>
        <w:t>(e.g., Cohen and Insel 2008)</w:t>
      </w:r>
      <w:r w:rsidRPr="00483667">
        <w:fldChar w:fldCharType="end"/>
      </w:r>
      <w:r w:rsidRPr="00483667">
        <w:t xml:space="preserve">. Thus, no one was incentivized to translate knowledge about the neural mechanisms of cognition in health and disease into treatments for patients.    </w:t>
      </w:r>
    </w:p>
    <w:p w14:paraId="7B49FCF5" w14:textId="77777777" w:rsidR="00483667" w:rsidRPr="00483667" w:rsidRDefault="00483667" w:rsidP="00483667">
      <w:pPr>
        <w:pStyle w:val="NormalWeb"/>
        <w:tabs>
          <w:tab w:val="left" w:pos="284"/>
        </w:tabs>
        <w:spacing w:line="480" w:lineRule="auto"/>
      </w:pPr>
      <w:r w:rsidRPr="00483667">
        <w:tab/>
        <w:t xml:space="preserve">This growing chasm between academic research benches and clinical bedsides became widely known as the “Valley of Death” </w:t>
      </w:r>
      <w:r w:rsidRPr="00483667">
        <w:fldChar w:fldCharType="begin"/>
      </w:r>
      <w:r w:rsidRPr="00483667">
        <w:instrText xml:space="preserve"> ADDIN ZOTERO_ITEM CSL_CITATION {"citationID":"gE3NzfJi","properties":{"formattedCitation":"(Butler 2008; Seyhan 2019)","plainCitation":"(Butler 2008; Seyhan 2019)","dontUpdate":true,"noteIndex":0},"citationItems":[{"id":2016,"uris":["http://zotero.org/users/13394001/items/8XX8R7P9"],"itemData":{"id":2016,"type":"article-journal","abstract":"The article provides information on how the U.S. National Institutes of Health can bridge the gap with translational research. According to the author, director of the NIH's National Center for Research Resources Barbara Alving has stated that the clinical and basic scientists do not really communicate, thus a consortium of 60 Clinical and Translational Science Centers (CTSCs) which will share US$500 million annually has been created. Moreover, director of NIH Elias Zerhouni has redesigned the agency's translational research programs to get over the gap between the clinical and basic scientists.","archive_location":"32578671","container-title":"Nature","DOI":"10.1038/453840a","ISSN":"0028-0836","issue":"7197","journalAbbreviation":"Nature","language":"eng","page":"840-842","publisher":"Springer Nature","source":"EBSCOhost","title":"Translational research: Crossing the valley of death.","title-short":"Translational research","URL":"https://research.ebsco.com/linkprocessor/plink?id=4fed7133-d724-3837-815f-10c3b47d478d","volume":"453","author":[{"family":"Butler","given":"Declan"}],"accessed":{"date-parts":[["2026",3,12]]},"issued":{"date-parts":[["2008",6,12]]}}},{"id":865,"uris":["http://zotero.org/users/13394001/items/F9MRB62D"],"itemData":{"id":865,"type":"article-journal","abstract":"A rift that has opened up between basic research (bench) and clinical research and patients (bed) who need their new treatments, diagnostics and prevention, and this rift is widening and getting deeper. The crisis involving the “translation” of basic scientific findings in a laboratory setting into human applications and potential treatments or biomarkers for a disease is widely recognized both in academia and industry. Despite the attempts that have been made both in academic and industry settings to mitigate this problem, the high attrition rates of drug development and the problem with reproducibility and translatability of preclinical findings to human applications remain a fact and the return on the investment has been limited in terms of clinical impact. Here I provide an overview of the challenges facing the drug development, and translational discordance with specific focus on a number of “culprits” in translational research including poor hypothesis, irreproducible data, ambiguous preclinical models, statistical errors, the influence of organizational structures, lack of incentives in the academic setting, governmental funding mechanisms, the clinical relevance of basic research, insufficient transparency, and lack of data sharing in research. I further provide some suggestions and new strategies that include some new aspects on open innovation models, entrepreneurship, transparency, and decision making to overcome each of the many problems during the drug discovery and development process and to more dynamically adjust for innovation challenges with broader scientific feedback.","container-title":"Translational Medicine Communications","DOI":"10.1186/s41231-019-0050-7","ISSN":"2396-832X","issue":"1","journalAbbreviation":"transl med commun","language":"en","page":"18","source":"DOI.org (Crossref)","title":"Lost in translation: the valley of death across preclinical and clinical divide – identification of problems and overcoming obstacles","title-short":"Lost in translation","URL":"https://transmedcomms.biomedcentral.com/articles/10.1186/s41231-019-0050-7","volume":"4","author":[{"family":"Seyhan","given":"Attila A."}],"accessed":{"date-parts":[["2024",9,3]]},"issued":{"date-parts":[["2019",12]]}}}],"schema":"https://github.com/citation-style-language/schema/raw/master/csl-citation.json"} </w:instrText>
      </w:r>
      <w:r w:rsidRPr="00483667">
        <w:fldChar w:fldCharType="separate"/>
      </w:r>
      <w:r w:rsidRPr="00483667">
        <w:rPr>
          <w:rFonts w:eastAsiaTheme="minorHAnsi"/>
          <w:lang w:val="en-US"/>
          <w14:ligatures w14:val="standardContextual"/>
        </w:rPr>
        <w:t>(e.g., Butler 2008; Seyhan 2019)</w:t>
      </w:r>
      <w:r w:rsidRPr="00483667">
        <w:fldChar w:fldCharType="end"/>
      </w:r>
      <w:r w:rsidRPr="00483667">
        <w:t xml:space="preserve">. Given the assumption that bridging the chasm required team-based approaches rather than individual research efforts, in 2003, Dr. Elias Zerhouni, then Director of NIH, began rolling out novel funding mechanisms for team science as part of NIH’s Roadmap for Biomedical Research </w:t>
      </w:r>
      <w:r w:rsidRPr="00483667">
        <w:fldChar w:fldCharType="begin"/>
      </w:r>
      <w:r w:rsidRPr="00483667">
        <w:instrText xml:space="preserve"> ADDIN ZOTERO_ITEM CSL_CITATION {"citationID":"3gBJp9MT","properties":{"formattedCitation":"(E. Zerhouni 2003)","plainCitation":"(E. Zerhouni 2003)","dontUpdate":true,"noteIndex":0},"citationItems":[{"id":1666,"uris":["http://zotero.org/users/13394001/items/NMA42W4Q"],"itemData":{"id":1666,"type":"article-journal","container-title":"Science","DOI":"10.1126/science.1091867","issue":"5642","page":"63-72","publisher":"American Association for the Advancement of Science","source":"science.org (Atypon)","title":"The NIH Roadmap","URL":"https://www.science.org/doi/10.1126/science.1091867","volume":"302","author":[{"family":"Zerhouni","given":"Elias"}],"accessed":{"date-parts":[["2025",7,23]]},"issued":{"date-parts":[["2003",10,3]]}}}],"schema":"https://github.com/citation-style-language/schema/raw/master/csl-citation.json"} </w:instrText>
      </w:r>
      <w:r w:rsidRPr="00483667">
        <w:fldChar w:fldCharType="separate"/>
      </w:r>
      <w:r w:rsidRPr="00483667">
        <w:rPr>
          <w:noProof/>
        </w:rPr>
        <w:t>(Zerhouni 2003)</w:t>
      </w:r>
      <w:r w:rsidRPr="00483667">
        <w:fldChar w:fldCharType="end"/>
      </w:r>
      <w:r w:rsidRPr="00483667">
        <w:t xml:space="preserve">. These new multi-year, milestone-driven funding opportunities were designed to incentivize basic and clinical scientists working in academia, government, and industry to organize themselves into interdisciplinary and transdisciplinary </w:t>
      </w:r>
      <w:r w:rsidRPr="00483667">
        <w:rPr>
          <w:i/>
          <w:iCs/>
        </w:rPr>
        <w:t>Research Teams of the Future</w:t>
      </w:r>
      <w:r w:rsidRPr="00483667">
        <w:t xml:space="preserve"> whose task it was to </w:t>
      </w:r>
      <w:r w:rsidRPr="00483667">
        <w:lastRenderedPageBreak/>
        <w:t xml:space="preserve">collaboratively translate basic science discoveries into clinical applications </w:t>
      </w:r>
      <w:r w:rsidRPr="00483667">
        <w:fldChar w:fldCharType="begin"/>
      </w:r>
      <w:r w:rsidRPr="00483667">
        <w:instrText xml:space="preserve"> ADDIN ZOTERO_ITEM CSL_CITATION {"citationID":"n06e2eXm","properties":{"formattedCitation":"(Zerhouni 2003; 2005; 2006)","plainCitation":"(Zerhouni 2003; 2005; 2006)","dontUpdate":true,"noteIndex":0},"citationItems":[{"id":1666,"uris":["http://zotero.org/users/13394001/items/NMA42W4Q"],"itemData":{"id":1666,"type":"article-journal","container-title":"Science","DOI":"10.1126/science.1091867","issue":"5642","page":"63-72","publisher":"American Association for the Advancement of Science","source":"science.org (Atypon)","title":"The NIH Roadmap","URL":"https://www.science.org/doi/10.1126/science.1091867","volume":"302","author":[{"family":"Zerhouni","given":"Elias"}],"accessed":{"date-parts":[["2025",7,23]]},"issued":{"date-parts":[["2003",10,3]]}}},{"id":12,"uris":["http://zotero.org/users/13394001/items/UGV2JQQQ"],"itemData":{"id":12,"type":"article-journal","container-title":"New England Journal of Medicine","DOI":"10.1056/NEJMsb053723","ISSN":"0028-4793, 1533-4406","issue":"15","journalAbbreviation":"N Engl J Med","language":"en","page":"1621-1623","source":"DOI.org (Crossref)","title":"Translational and Clinical Science — Time for a New Vision","URL":"http://www.nejm.org/doi/10.1056/NEJMsb053723","volume":"353","author":[{"family":"Zerhouni","given":"Elias A."}],"accessed":{"date-parts":[["2024",7,10]]},"issued":{"date-parts":[["2005",10,13]]}}},{"id":1349,"uris":["http://zotero.org/users/13394001/items/HGQSZL6D"],"itemData":{"id":1349,"type":"article-journal","abstract":"As a result of the NIH investment in biomedical research, over the past 30 years we have seen many great advances impacting the health of our nation which have been fostered by the effective translation of scientific advances. However, rising costs for both research and health care mean that the NIH must make strategic decisions that maximize the return on its investment. Because treating end-stage disease is so costly, both personally and financially, learning how to pre-empt illness through molecular knowledge and behavioral interventions is the only viable strategy for maintaining the nation’s health in the coming years.","container-title":"Journal of Investigative Medicine","DOI":"10.2310/6650.2006.X0016","ISSN":"1081-5589, 1708-8267","issue":"4","journalAbbreviation":"Journal of Investigative Medicine","language":"en","license":"https://journals.sagepub.com/page/policies/text-and-data-mining-license","page":"171-173","source":"DOI.org (Crossref)","title":"Clinical Research at a Crossroads: The NIH Roadmap","title-short":"Clinical Research at a Crossroads","URL":"https://journals.sagepub.com/doi/10.2310/6650.2006.X0016","volume":"54","author":[{"family":"Zerhouni","given":"Elias A."}],"accessed":{"date-parts":[["2024",10,15]]},"issued":{"date-parts":[["2006",5]]}}}],"schema":"https://github.com/citation-style-language/schema/raw/master/csl-citation.json"} </w:instrText>
      </w:r>
      <w:r w:rsidRPr="00483667">
        <w:fldChar w:fldCharType="separate"/>
      </w:r>
      <w:r w:rsidRPr="00483667">
        <w:rPr>
          <w:noProof/>
        </w:rPr>
        <w:t>(e.g., Zerhouni 2003, 2005, 2006)</w:t>
      </w:r>
      <w:r w:rsidRPr="00483667">
        <w:fldChar w:fldCharType="end"/>
      </w:r>
      <w:r w:rsidRPr="00483667">
        <w:t xml:space="preserve">. Funding agencies across North America and Europe soon followed suit, rolling out similar funding opportunities for team science initiatives (e.g., </w:t>
      </w:r>
      <w:r w:rsidRPr="00483667">
        <w:fldChar w:fldCharType="begin"/>
      </w:r>
      <w:r w:rsidRPr="00483667">
        <w:instrText xml:space="preserve"> ADDIN ZOTERO_ITEM CSL_CITATION {"citationID":"pEkBAiQr","properties":{"formattedCitation":"(Fr\\uc0\\u233{}gnac 2023; Stensb\\uc0\\u248{}l and Kapur 2015)","plainCitation":"(Frégnac 2023; Stensbøl and Kapur 2015)","dontUpdate":true,"noteIndex":0},"citationItems":[{"id":1989,"uris":["http://zotero.org/users/13394001/items/8EXREHB5"],"itemData":{"id":1989,"type":"article-journal","container-title":"eneuro","DOI":"10.1523/ENEURO.0428-23.2023","ISSN":"2373-2822","issue":"11","journalAbbreviation":"eNeuro","language":"en","license":"https://creativecommons.org/licenses/by-nc-sa/4.0/","page":"ENEURO.0428-23.2023","source":"DOI.org (Crossref)","title":"Flagship Afterthoughts: Could the Human Brain Project (HBP) Have Done Better?","title-short":"Flagship Afterthoughts","URL":"https://www.eneuro.org/lookup/doi/10.1523/ENEURO.0428-23.2023","volume":"10","author":[{"family":"Frégnac","given":"Yves"}],"accessed":{"date-parts":[["2026",2,28]]},"issued":{"date-parts":[["2023",11]]}}},{"id":30,"uris":["http://zotero.org/users/13394001/items/H5QPE4E7"],"itemData":{"id":30,"type":"article-journal","container-title":"Psychopharmacology","DOI":"10.1007/s00213-015-4083-y","ISSN":"0033-3158, 1432-2072","issue":"21-22","journalAbbreviation":"Psychopharmacology","language":"en","page":"3849-3851","source":"DOI.org (Crossref)","title":"NEWMEDS special issue commentary","URL":"http://link.springer.com/10.1007/s00213-015-4083-y","volume":"232","author":[{"family":"Stensbøl","given":"Tine Bryan"},{"family":"Kapur","given":"Shitij"}],"accessed":{"date-parts":[["2024",5,27]]},"issued":{"date-parts":[["2015",11]]}}}],"schema":"https://github.com/citation-style-language/schema/raw/master/csl-citation.json"} </w:instrText>
      </w:r>
      <w:r w:rsidRPr="00483667">
        <w:fldChar w:fldCharType="separate"/>
      </w:r>
      <w:r w:rsidRPr="00483667">
        <w:rPr>
          <w:rFonts w:eastAsiaTheme="minorHAnsi"/>
          <w:lang w:val="en-US"/>
          <w14:ligatures w14:val="standardContextual"/>
        </w:rPr>
        <w:t>Frégnac 2023; Stensbøl and Kapur 2015)</w:t>
      </w:r>
      <w:r w:rsidRPr="00483667">
        <w:fldChar w:fldCharType="end"/>
      </w:r>
      <w:r w:rsidRPr="00483667">
        <w:t xml:space="preserve">. The key message that accompanied these developments was that solving complex biomedical research problems required a paradigm-shift in how basic science research was organized, oriented, and funded </w:t>
      </w:r>
      <w:r w:rsidRPr="00483667">
        <w:fldChar w:fldCharType="begin"/>
      </w:r>
      <w:r w:rsidRPr="00483667">
        <w:instrText xml:space="preserve"> ADDIN ZOTERO_ITEM CSL_CITATION {"citationID":"izCrH06C","properties":{"formattedCitation":"(Maienschein et al. 2008)","plainCitation":"(Maienschein et al. 2008)","dontUpdate":true,"noteIndex":0},"citationItems":[{"id":709,"uris":["http://zotero.org/users/13394001/items/W42WTCVL"],"itemData":{"id":709,"type":"article-journal","abstract":"Calls for the “translation” of research from bench to bedside are increasingly demanding. What is translation, and why does it matter? We sketch the recent history of outcome-oriented translational research in the United States, with a particular focus on the Roadmap Initiative of the National Institutes of Health (Bethesda, MD). Our main example of contemporary translational research is stem cell research, which has superseded genomics as the translational object of choice. We explore the nature of and obstacles to translational research and assess the ethical and biomedical challenges of embracing a translational ethos.","container-title":"The American Journal of Bioethics","DOI":"10.1080/15265160802109314","ISSN":"1526-5161, 1536-0075","issue":"3","journalAbbreviation":"The American Journal of Bioethics","language":"en","page":"43-51","source":"DOI.org (Crossref)","title":"The Ethos and Ethics of Translational Research","URL":"http://www.tandfonline.com/doi/abs/10.1080/15265160802109314","volume":"8","author":[{"family":"Maienschein","given":"Jane"},{"family":"Sunderland","given":"Mary"},{"family":"Ankeny","given":"Rachel A."},{"family":"Robert","given":"Jason Scott"}],"accessed":{"date-parts":[["2024",8,24]]},"issued":{"date-parts":[["2008",6,12]]}}}],"schema":"https://github.com/citation-style-language/schema/raw/master/csl-citation.json"} </w:instrText>
      </w:r>
      <w:r w:rsidRPr="00483667">
        <w:fldChar w:fldCharType="separate"/>
      </w:r>
      <w:r w:rsidRPr="00483667">
        <w:rPr>
          <w:noProof/>
        </w:rPr>
        <w:t>(e.g., Maienschein et al. 2008)</w:t>
      </w:r>
      <w:r w:rsidRPr="00483667">
        <w:fldChar w:fldCharType="end"/>
      </w:r>
      <w:r w:rsidRPr="00483667">
        <w:t xml:space="preserve">. </w:t>
      </w:r>
    </w:p>
    <w:p w14:paraId="607A4873" w14:textId="77777777" w:rsidR="00483667" w:rsidRPr="00483667" w:rsidRDefault="00483667" w:rsidP="00483667">
      <w:pPr>
        <w:pStyle w:val="NormalWeb"/>
        <w:tabs>
          <w:tab w:val="left" w:pos="284"/>
        </w:tabs>
        <w:spacing w:line="480" w:lineRule="auto"/>
      </w:pPr>
      <w:r w:rsidRPr="00483667">
        <w:tab/>
        <w:t>The emergence and continued expansion of funding opportunities for team science over the past two decades has led some cognitive neuroscientists to recognize that they now face a strategic choice with respect to how to structure their programs of research.</w:t>
      </w:r>
      <w:r w:rsidRPr="00483667">
        <w:rPr>
          <w:rStyle w:val="FootnoteReference"/>
        </w:rPr>
        <w:footnoteReference w:id="3"/>
      </w:r>
      <w:r w:rsidRPr="00483667">
        <w:t xml:space="preserve"> On the one hand, they may continue to compete for grants to pursue relatively autonomous programs of research within their areas of expertise, hopeful that their findings will one day have a positive impact on human brain and cognitive health. This strategy has the benefit of fitting squarely within the incentive structures by which academic institutions and peers evaluate scientific success, at the potential risk of not having real epistemic benefit or practical impact. On the other hand, they may seek out collaborators to participate in interdisciplinary and/or transdisciplinary teams of varying scale and scope to collaboratively try to translate their research findings into clinical outcomes. While this strategy has potential epistemic benefits and the promise of real-world impact in its favor </w:t>
      </w:r>
      <w:r w:rsidRPr="00483667">
        <w:fldChar w:fldCharType="begin"/>
      </w:r>
      <w:r w:rsidRPr="00483667">
        <w:instrText xml:space="preserve"> ADDIN ZOTERO_ITEM CSL_CITATION {"citationID":"Ryb9vJVZ","properties":{"formattedCitation":"(Ivinson 2014)","plainCitation":"(Ivinson 2014)","dontUpdate":true,"noteIndex":0},"citationItems":[{"id":1929,"uris":["http://zotero.org/users/13394001/items/SC7QXUI9"],"itemData":{"id":1929,"type":"article-journal","container-title":"Neuron","DOI":"10.1016/j.neuron.2014.10.036","ISSN":"08966273","issue":"3","journalAbbreviation":"Neuron","language":"en","page":"521-525","source":"DOI.org (Crossref)","title":"Collaboration in Translational Neuroscience: A Call to Arms","title-short":"Collaboration in Translational Neuroscience","URL":"https://linkinghub.elsevier.com/retrieve/pii/S0896627314009568","volume":"84","author":[{"family":"Ivinson","given":"Adrian J."}],"accessed":{"date-parts":[["2026",1,31]]},"issued":{"date-parts":[["2014",11]]}}}],"schema":"https://github.com/citation-style-language/schema/raw/master/csl-citation.json"} </w:instrText>
      </w:r>
      <w:r w:rsidRPr="00483667">
        <w:fldChar w:fldCharType="separate"/>
      </w:r>
      <w:r w:rsidRPr="00483667">
        <w:rPr>
          <w:noProof/>
        </w:rPr>
        <w:t>(e.g., Ivinson 2014)</w:t>
      </w:r>
      <w:r w:rsidRPr="00483667">
        <w:fldChar w:fldCharType="end"/>
      </w:r>
      <w:r w:rsidRPr="00483667">
        <w:t xml:space="preserve">, it may be accompanied by a number of known and unknown risks that may actually serve to thwart realization of these benefits </w:t>
      </w:r>
      <w:r w:rsidRPr="00483667">
        <w:fldChar w:fldCharType="begin"/>
      </w:r>
      <w:r w:rsidRPr="00483667">
        <w:instrText xml:space="preserve"> ADDIN ZOTERO_ITEM CSL_CITATION {"citationID":"wj48cuhF","properties":{"formattedCitation":"(Andersen 2016; Klein 1990; MacLeod 2018; Reijula et al. 2023; Salmela et al. 2021)","plainCitation":"(Andersen 2016; Klein 1990; MacLeod 2018; Reijula et al. 2023; Salmela et al. 2021)","noteIndex":0},"citationItems":[{"id":1753,"uris":["http://zotero.org/users/13394001/items/N7BNM6WE"],"itemData":{"id":1753,"type":"article-journal","abstract":"Over the last decades, science has grown increasingly collaborative and interdisciplinary and has come to depart in important ways from the classical analyses of the development of science that were developed by historically inclined philosophers of science half a century ago. In this paper, I shall provide a new account of the structure and development of contemporary science based on analyses of, first, cognitive resources and their relations to domains, and second of the distribution of cognitive resources among collaborators and the epistemic dependence that this distribution implies. On this background I shall describe different ideal types of research activities and analyze how they differ. Finally, analyzing values that drive science towards different kinds of research activities, I shall sketch the main mechanisms underlying the perceived tension between disciplines and interdisciplinarity and argue for a redefinition of accountability and quality control for interdisciplinary and collaborative science.","container-title":"Studies in History and Philosophy of Science Part A","DOI":"10.1016/j.shpsa.2015.10.006","ISSN":"0039-3681","journalAbbreviation":"Studies in History and Philosophy of Science Part A","page":"1-10","source":"ScienceDirect","title":"Collaboration, interdisciplinarity, and the epistemology of contemporary science","URL":"https://www.sciencedirect.com/science/article/pii/S0039368115001442","volume":"56","author":[{"family":"Andersen","given":"Hanne"}],"accessed":{"date-parts":[["2025",8,6]]},"issued":{"date-parts":[["2016",4,1]]}}},{"id":1737,"uris":["http://zotero.org/users/13394001/items/48MB7DR2"],"itemData":{"id":1737,"type":"book","call-number":"1","ISBN":"978-0-8143-2087-7","language":"eng","publisher":"Wayne state university press","publisher-place":"Detroit (Mich.)","source":"BnF ISBN","title":"Interdisciplinarity: history, theory and practice","title-short":"Interdisciplinarity","author":[{"family":"Klein","given":"Julie Thompson"}],"issued":{"date-parts":[["1990"]]}}},{"id":1661,"uris":["http://zotero.org/users/13394001/items/ZH664JIJ"],"itemData":{"id":1661,"type":"article-journal","container-title":"Synthese","DOI":"10.1007/s11229-016-1236-4","ISSN":"0039-7857, 1573-0964","issue":"2","language":"en","license":"http://creativecommons.org/licenses/by/4.0","page":"697-720","publisher":"Springer Science and Business Media LLC","source":"Crossref","title":"What makes interdisciplinarity difficult? Some consequences of domain specificity in interdisciplinary practice","title-short":"What makes interdisciplinarity difficult?","URL":"http://link.springer.com/10.1007/s11229-016-1236-4","volume":"195","author":[{"family":"MacLeod","given":"Miles"}],"accessed":{"date-parts":[["2025",7,12]]},"issued":{"date-parts":[["2018",2]]}}},{"id":1655,"uris":["http://zotero.org/users/13394001/items/6N25GFK3"],"itemData":{"id":1655,"type":"article-journal","abstract":"AbstractInterdisciplinarity is strongly promoted in science policy across the world. It is seen as a necessary condition for providing practical solutions to many pressing complex problems for which no single disciplinary approach is adequate alone. In this article we model multi- and interdisciplinary research as an instance of collective problem solving. Our goal is to provide a basic representation of this type of problem solving and chart the epistemic benefits and costs of researchers engaging in different forms of cognitive coordination. Our findings suggest that typical forms of interdisciplinary collaboration are unlikely to find optimal solutions to complex problems within short time frames and can lead to methodological conservatism. This provides some grounds for both reflecting on current science policy and envisioning more effective scientific practices with respect to interdisciplinary problem solving.","container-title":"Synthese","DOI":"10.1007/s11229-023-04193-4","ISSN":"1573-0964","issue":"6","language":"en","license":"https://creativecommons.org/licenses/by/4.0","publisher":"Springer Science and Business Media LLC","source":"Crossref","title":"The division of cognitive labor and the structure of interdisciplinary problems","URL":"https://link.springer.com/10.1007/s11229-023-04193-4","volume":"201","author":[{"family":"Reijula","given":"Samuli"},{"family":"Kuorikoski","given":"Jaakko"},{"family":"MacLeod","given":"Miles"}],"accessed":{"date-parts":[["2025",7,12]]},"issued":{"date-parts":[["2023",6,10]]}}},{"id":1736,"uris":["http://zotero.org/users/13394001/items/UAYAJRQ5"],"itemData":{"id":1736,"type":"article-journal","abstract":"Interdisciplinarity is widely considered necessary to solving many contemporary problems, and new funding structures and instruments have been created to encourage interdisciplinary research at universities. In this article, we study a small technical university specializing in green technology which implemented a strategy aimed at promoting and developing interdisciplinary collaboration. It did so by reallocating its internal research funds for at least five years to “research platforms” that required researchers from at least two of the three schools within the university to participate. Using data from semi-structured interviews from researchers in three of these platforms, we identify specific tensions that the strategy has generated in this case: (1) in the allocation of platform resources, (2) in the division of labor and disciplinary relations, (3) in choices over scientific output and academic careers. We further show how the particular platform format exacerbates the identified tensions in our case. We suggest that certain features of the current platform policy incentivize shallow interdisciplinary interactions, highlighting potential limits on the value of attempting to push for interdisciplinarity through internal funding.","container-title":"Minerva","DOI":"10.1007/s11024-020-09431-4","ISSN":"1573-1871","issue":"3","journalAbbreviation":"Minerva","language":"en","page":"355-377","source":"Springer Link","title":"Internally Incentivized Interdisciplinarity: Organizational Restructuring of Research and Emerging Tensions","title-short":"Internally Incentivized Interdisciplinarity","URL":"https://doi.org/10.1007/s11024-020-09431-4","volume":"59","author":[{"family":"Salmela","given":"Mikko"},{"family":"MacLeod","given":"Miles"},{"family":"Munck af Rosenschöld","given":"Johan"}],"accessed":{"date-parts":[["2025",8,6]]},"issued":{"date-parts":[["2021",9,1]]}}}],"schema":"https://github.com/citation-style-language/schema/raw/master/csl-citation.json"} </w:instrText>
      </w:r>
      <w:r w:rsidRPr="00483667">
        <w:fldChar w:fldCharType="separate"/>
      </w:r>
      <w:r w:rsidRPr="00483667">
        <w:rPr>
          <w:noProof/>
        </w:rPr>
        <w:t>(e.g., Andersen 2016; Klein 1990; MacLeod 2018; Reijula et al. 2023; Salmela et al. 2021)</w:t>
      </w:r>
      <w:r w:rsidRPr="00483667">
        <w:fldChar w:fldCharType="end"/>
      </w:r>
      <w:r w:rsidRPr="00483667">
        <w:t xml:space="preserve">. </w:t>
      </w:r>
    </w:p>
    <w:p w14:paraId="4E3A50F3" w14:textId="77777777" w:rsidR="00483667" w:rsidRPr="00483667" w:rsidRDefault="00483667" w:rsidP="00483667">
      <w:pPr>
        <w:pStyle w:val="NormalWeb"/>
        <w:tabs>
          <w:tab w:val="left" w:pos="284"/>
        </w:tabs>
        <w:spacing w:line="480" w:lineRule="auto"/>
      </w:pPr>
      <w:r w:rsidRPr="00483667">
        <w:lastRenderedPageBreak/>
        <w:tab/>
        <w:t xml:space="preserve">The choice of competing strategies that neuroscientists face for structuring their programs of research resemble the kinds of choices between alternative scientific traditions that scientists have routinely faced throughout the history of science (e.g., </w:t>
      </w:r>
      <w:r w:rsidRPr="00483667">
        <w:fldChar w:fldCharType="begin"/>
      </w:r>
      <w:r w:rsidRPr="00483667">
        <w:instrText xml:space="preserve"> ADDIN ZOTERO_ITEM CSL_CITATION {"citationID":"dv23yQIZ","properties":{"formattedCitation":"(Kuhn 1996)","plainCitation":"(Kuhn 1996)","noteIndex":0},"citationItems":[{"id":2040,"uris":["http://zotero.org/users/13394001/items/YDKBLLMF"],"itemData":{"id":2040,"type":"book","abstract":"\"A landmark in intellectual history which has attracted attention far beyond its own immediate field. . . . It is written with a combination of depth and clarity that make it an almost unbroken series of aphorisms. . . . Kuhn does not permit truth to be a criterion of scientific theories, he would presumably not claim his own theory to be true. But if causing a revolution is the hallmark of a superior paradigm, [this book] has been a resounding success.\" —Nicholas Wade, Science \"Perhaps the best explanation of [the] process of discovery.\" —William Erwin Thompson, New York Times Book Review \"Occasionally there emerges a book which has an influence far beyond its originally intended audience. . . . Thomas Kuhn's The Structure of Scientific Revolutions . . . has clearly emerged as just such a work.\" —Ron Johnston, Times Higher Education Supplement \"Among the most influential academic books in this century.\" —Choice One of \"The Hundred Most Influential Books Since the Second World War,\" Times Literary Supplement","ISBN":"978-0-226-45808-3","language":"English","number-of-pages":"226","publisher":"University of Chicago Press","publisher-place":"Chicago, IL","source":"Amazon","title":"The Structure of Scientific Revolutions","author":[{"family":"Kuhn","given":"Thomas S."}],"issued":{"date-parts":[["1996"]]}}}],"schema":"https://github.com/citation-style-language/schema/raw/master/csl-citation.json"} </w:instrText>
      </w:r>
      <w:r w:rsidRPr="00483667">
        <w:fldChar w:fldCharType="separate"/>
      </w:r>
      <w:r w:rsidRPr="00483667">
        <w:rPr>
          <w:noProof/>
        </w:rPr>
        <w:t>Kuhn [1962] 1996)</w:t>
      </w:r>
      <w:r w:rsidRPr="00483667">
        <w:fldChar w:fldCharType="end"/>
      </w:r>
      <w:r w:rsidRPr="00483667">
        <w:t xml:space="preserve">. An interest in understanding as rational the decisions that some scientists make when faced with such choices prompted Larry Laudan in </w:t>
      </w:r>
      <w:r w:rsidRPr="00483667">
        <w:rPr>
          <w:i/>
          <w:iCs/>
        </w:rPr>
        <w:t>Progress and Its Problems</w:t>
      </w:r>
      <w:r w:rsidRPr="00483667">
        <w:t xml:space="preserve"> </w:t>
      </w:r>
      <w:r w:rsidRPr="00483667">
        <w:fldChar w:fldCharType="begin"/>
      </w:r>
      <w:r w:rsidRPr="00483667">
        <w:instrText xml:space="preserve"> ADDIN ZOTERO_ITEM CSL_CITATION {"citationID":"IS4YBuka","properties":{"formattedCitation":"(Laudan 1978)","plainCitation":"(Laudan 1978)","dontUpdate":true,"noteIndex":0},"citationItems":[{"id":870,"uris":["http://zotero.org/users/13394001/items/GWLL9MRX"],"itemData":{"id":870,"type":"book","edition":"1st paperback print","ISBN":"978-0-520-03721-2","language":"eng","number-of-pages":"257","publisher":"Univ. of Calif. Press","publisher-place":"Berkeley, Calif.","source":"K10plus ISBN","title":"Progress and its problems: towards a theory of scientific growth","title-short":"Progress and its problems","author":[{"family":"Laudan","given":"Larry"}],"issued":{"date-parts":[["1978"]]}}}],"schema":"https://github.com/citation-style-language/schema/raw/master/csl-citation.json"} </w:instrText>
      </w:r>
      <w:r w:rsidRPr="00483667">
        <w:fldChar w:fldCharType="separate"/>
      </w:r>
      <w:r w:rsidRPr="00483667">
        <w:rPr>
          <w:noProof/>
        </w:rPr>
        <w:t>(1978)</w:t>
      </w:r>
      <w:r w:rsidRPr="00483667">
        <w:fldChar w:fldCharType="end"/>
      </w:r>
      <w:r w:rsidRPr="00483667">
        <w:t xml:space="preserve"> to distinguish between the </w:t>
      </w:r>
      <w:r w:rsidRPr="00483667">
        <w:rPr>
          <w:i/>
          <w:iCs/>
        </w:rPr>
        <w:t>context of acceptance</w:t>
      </w:r>
      <w:r w:rsidRPr="00483667">
        <w:t xml:space="preserve"> and the </w:t>
      </w:r>
      <w:r w:rsidRPr="00483667">
        <w:rPr>
          <w:i/>
          <w:iCs/>
        </w:rPr>
        <w:t>context of pursuit</w:t>
      </w:r>
      <w:r w:rsidRPr="00483667">
        <w:t xml:space="preserve">. While Laudan’s framework sheds interesting light on the decision-making processes that may accompany researchers’ choices to continue to work in an accepted research tradition while allocating some resources to a rival one, relatively little attention has been paid to how contemporary scientists make such judgments in practice. </w:t>
      </w:r>
      <w:proofErr w:type="gramStart"/>
      <w:r w:rsidRPr="00483667">
        <w:t>In particular, we</w:t>
      </w:r>
      <w:proofErr w:type="gramEnd"/>
      <w:r w:rsidRPr="00483667">
        <w:t xml:space="preserve"> know surprisingly little about how neuroscientists evaluate the </w:t>
      </w:r>
      <w:proofErr w:type="spellStart"/>
      <w:r w:rsidRPr="00483667">
        <w:t>pursuitworthiness</w:t>
      </w:r>
      <w:proofErr w:type="spellEnd"/>
      <w:r w:rsidRPr="00483667">
        <w:t xml:space="preserve"> of large-scale interdisciplinary collaborations that compete with more traditional forms of investigator-driven research. </w:t>
      </w:r>
    </w:p>
    <w:p w14:paraId="2E4046B5" w14:textId="77777777" w:rsidR="00483667" w:rsidRPr="00483667" w:rsidRDefault="00483667" w:rsidP="00483667">
      <w:pPr>
        <w:pStyle w:val="NormalWeb"/>
        <w:tabs>
          <w:tab w:val="left" w:pos="284"/>
        </w:tabs>
        <w:spacing w:line="480" w:lineRule="auto"/>
        <w:rPr>
          <w:color w:val="000000"/>
          <w:shd w:val="clear" w:color="auto" w:fill="FFFFFF"/>
        </w:rPr>
      </w:pPr>
      <w:r w:rsidRPr="00483667">
        <w:tab/>
        <w:t xml:space="preserve">In this paper, I take a step towards addressing this gap in the literature by describing empirical findings that shed light on how contemporary neuroscientists navigate this decision landscape. To this end, I report findings from qualitative interviews with neuroscientists participating in the </w:t>
      </w:r>
      <w:r w:rsidRPr="00483667">
        <w:rPr>
          <w:i/>
          <w:iCs/>
        </w:rPr>
        <w:t xml:space="preserve">Translational Initiative to De-Risk </w:t>
      </w:r>
      <w:proofErr w:type="spellStart"/>
      <w:r w:rsidRPr="00483667">
        <w:rPr>
          <w:i/>
          <w:iCs/>
        </w:rPr>
        <w:t>NeuroTherapeutics</w:t>
      </w:r>
      <w:proofErr w:type="spellEnd"/>
      <w:r w:rsidRPr="00483667">
        <w:t xml:space="preserve"> ((TRIDENT) </w:t>
      </w:r>
      <w:hyperlink r:id="rId8" w:history="1">
        <w:r w:rsidRPr="00483667">
          <w:rPr>
            <w:rStyle w:val="Hyperlink"/>
          </w:rPr>
          <w:t>https://www.tridentpreclinicaltrials.org/</w:t>
        </w:r>
      </w:hyperlink>
      <w:r w:rsidRPr="00483667">
        <w:t xml:space="preserve">), a six-year CAD$24 million interdisciplinary research initiative funded through the </w:t>
      </w:r>
      <w:r w:rsidRPr="00483667">
        <w:rPr>
          <w:i/>
          <w:iCs/>
        </w:rPr>
        <w:t>New Frontiers in Research Fund (NFRF) Transformation</w:t>
      </w:r>
      <w:r w:rsidRPr="00483667">
        <w:t xml:space="preserve"> </w:t>
      </w:r>
      <w:r w:rsidRPr="00483667">
        <w:rPr>
          <w:i/>
          <w:iCs/>
        </w:rPr>
        <w:t>Program</w:t>
      </w:r>
      <w:r w:rsidRPr="00483667">
        <w:t xml:space="preserve"> (https://sshrc-crsh.canada.ca/funding-financement/nfrf-fnfr/transformation/transformation-eng.aspx). TRIDENT brings together researchers from multiple institutions and disciplinary backgrounds including cellular and molecular neurobiology, pathobiology of neurodegenerative disease, neurochemistry, functional and resting state neuroimaging, computational neuroimaging, rodent behavioral neuroscience, non-human </w:t>
      </w:r>
      <w:r w:rsidRPr="00483667">
        <w:rPr>
          <w:color w:val="000000"/>
          <w:shd w:val="clear" w:color="auto" w:fill="FFFFFF"/>
        </w:rPr>
        <w:t xml:space="preserve">primate neurophysiology, and sex and hormone </w:t>
      </w:r>
      <w:r w:rsidRPr="00483667">
        <w:rPr>
          <w:color w:val="000000"/>
          <w:shd w:val="clear" w:color="auto" w:fill="FFFFFF"/>
        </w:rPr>
        <w:lastRenderedPageBreak/>
        <w:t xml:space="preserve">influences on brain health and behavior. TRIDENT’s aim is to develop an open-science preclinical platform for evaluating potential therapeutics for neurodegenerative diseases. More specifically, by coordinating experimental work across multiple model systems (e.g., neuro-organoids, mice, and marmosets), methodological approaches (e.g., light sheet microscopy, neuroimaging, behavioral assessment techniques), and levels of analysis (e.g., biochemistry, neurophysiology, computational neuroscience), the initiative seeks to improve the reliability of preclinical evidence used to determine whether candidate drugs for neurodegenerative diseases (e.g., Parkinson’s disease) should advance to human clinical trials. </w:t>
      </w:r>
      <w:r w:rsidRPr="00483667">
        <w:t xml:space="preserve">As such, TRIDENT provides a unique opportunity to examine how scientists evaluate whether participation in large-scale interdisciplinary translational neuroscience initiatives </w:t>
      </w:r>
      <w:proofErr w:type="gramStart"/>
      <w:r w:rsidRPr="00483667">
        <w:t>are</w:t>
      </w:r>
      <w:proofErr w:type="gramEnd"/>
      <w:r w:rsidRPr="00483667">
        <w:t xml:space="preserve"> worth pursuing. </w:t>
      </w:r>
    </w:p>
    <w:p w14:paraId="72E54BB8" w14:textId="77777777" w:rsidR="00483667" w:rsidRPr="00483667" w:rsidRDefault="00483667" w:rsidP="00483667">
      <w:pPr>
        <w:pStyle w:val="NormalWeb"/>
        <w:tabs>
          <w:tab w:val="left" w:pos="284"/>
        </w:tabs>
        <w:spacing w:line="480" w:lineRule="auto"/>
      </w:pPr>
      <w:r w:rsidRPr="00483667">
        <w:tab/>
        <w:t xml:space="preserve">The rest of the paper proceeds as follows. In Section 2, I revisit Larry Laudan’s distinction between the contexts of acceptance and pursuit and integrate his insights about </w:t>
      </w:r>
      <w:proofErr w:type="spellStart"/>
      <w:r w:rsidRPr="00483667">
        <w:t>pursuitworthiness</w:t>
      </w:r>
      <w:proofErr w:type="spellEnd"/>
      <w:r w:rsidRPr="00483667">
        <w:t xml:space="preserve"> with conceptual tools from decision theory </w:t>
      </w:r>
      <w:r w:rsidRPr="00483667">
        <w:fldChar w:fldCharType="begin"/>
      </w:r>
      <w:r w:rsidRPr="00483667">
        <w:instrText xml:space="preserve"> ADDIN ZOTERO_ITEM CSL_CITATION {"citationID":"TEVw8L9I","properties":{"formattedCitation":"(Robbins 1952)","plainCitation":"(Robbins 1952)","noteIndex":0},"citationItems":[{"id":2024,"uris":["http://zotero.org/users/13394001/items/P68G4YTT"],"itemData":{"id":2024,"type":"article-journal","abstract":"Bulletin (New Series) of the American Mathematical Society","container-title":"Bulletin of the American Mathematical Society","ISSN":"0002-9904, 1936-881X","issue":"5","language":"en","page":"527-535","publisher":"American Mathematical Society","source":"Project Euclid","title":"Some aspects of the sequential design of experiments","URL":"https://projecteuclid.org/journals/bulletin-of-the-american-mathematical-society/volume-58/issue-5/Some-aspects-of-the-sequential-design-of-experiments/bams/1183517370.full","volume":"58","author":[{"family":"Robbins","given":"Herbert"}],"accessed":{"date-parts":[["2026",3,12]]},"issued":{"date-parts":[["1952",9]]}}}],"schema":"https://github.com/citation-style-language/schema/raw/master/csl-citation.json"} </w:instrText>
      </w:r>
      <w:r w:rsidRPr="00483667">
        <w:fldChar w:fldCharType="separate"/>
      </w:r>
      <w:r w:rsidRPr="00483667">
        <w:rPr>
          <w:noProof/>
        </w:rPr>
        <w:t>(e.g., Robbins 1952)</w:t>
      </w:r>
      <w:r w:rsidRPr="00483667">
        <w:fldChar w:fldCharType="end"/>
      </w:r>
      <w:r w:rsidRPr="00483667">
        <w:t xml:space="preserve"> and reinforcement learning theory (e.g., </w:t>
      </w:r>
      <w:r w:rsidRPr="00483667">
        <w:fldChar w:fldCharType="begin"/>
      </w:r>
      <w:r w:rsidRPr="00483667">
        <w:instrText xml:space="preserve"> ADDIN ZOTERO_ITEM CSL_CITATION {"citationID":"Owut9Zur","properties":{"formattedCitation":"(Robbins 1952; Sutton and Barto 1998)","plainCitation":"(Robbins 1952; Sutton and Barto 1998)","dontUpdate":true,"noteIndex":0},"citationItems":[{"id":2024,"uris":["http://zotero.org/users/13394001/items/P68G4YTT"],"itemData":{"id":2024,"type":"article-journal","abstract":"Bulletin (New Series) of the American Mathematical Society","container-title":"Bulletin of the American Mathematical Society","ISSN":"0002-9904, 1936-881X","issue":"5","language":"en","page":"527-535","publisher":"American Mathematical Society","source":"Project Euclid","title":"Some aspects of the sequential design of experiments","URL":"https://projecteuclid.org/journals/bulletin-of-the-american-mathematical-society/volume-58/issue-5/Some-aspects-of-the-sequential-design-of-experiments/bams/1183517370.full","volume":"58","author":[{"family":"Robbins","given":"Herbert"}],"accessed":{"date-parts":[["2026",3,12]]},"issued":{"date-parts":[["1952",9]]}}},{"id":2028,"uris":["http://zotero.org/users/13394001/items/7PIE6WR3"],"itemData":{"id":2028,"type":"book","abstract":"Richard Sutton and Andrew Barto provide a clear and simple account of the key ideas and algorithms of reinforcement learning. Their discussion ranges from the history of the field's intellectual foundations to the most recent developments and applications.Reinforcement learning, one of the most active research areas in artificial intelligence, is a computational approach to learning whereby an agent tries to maximize the total amount of reward it receives when interacting with a complex, uncertain environment. In Reinforcement Learning, Richard Sutton and Andrew Barto provide a clear and simple account of the key ideas and algorithms of reinforcement learning. Their discussion ranges from the history of the field's intellectual foundations to the most recent developments and applications. The only necessary mathematical background is familiarity with elementary concepts of probability.The book is divided into three parts. Part I defines the reinforcement learning problem in terms of Markov decision processes. Part II provides basic solution methods: dynamic programming, Monte Carlo methods, and temporal-difference learning. Part III presents a unified view of the solution methods and incorporates artificial neural networks, eligibility traces, and planning; the two final chapters present case studies and consider the future of reinforcement learning.","archive_location":"1094","collection-title":"Adaptive Computation and Machine Learning","ISBN":"978-0-262-19398-6","language":"eng","publisher":"Bradford Books","publisher-place":"Cambridge, Mass","source":"EBSCOhost","title":"Reinforcement Learning : An Introduction","title-short":"Reinforcement Learning","URL":"https://research.ebsco.com/linkprocessor/plink?id=cd06eea3-4d22-3309-87e8-28a8602598ec","author":[{"family":"Sutton","given":"Richard S."},{"family":"Barto","given":"Andrew G."}],"accessed":{"date-parts":[["2026",3,12]]},"issued":{"date-parts":[["1998",1,1]]}}}],"schema":"https://github.com/citation-style-language/schema/raw/master/csl-citation.json"} </w:instrText>
      </w:r>
      <w:r w:rsidRPr="00483667">
        <w:fldChar w:fldCharType="separate"/>
      </w:r>
      <w:r w:rsidRPr="00483667">
        <w:rPr>
          <w:noProof/>
        </w:rPr>
        <w:t>Sutton and Barto 1998)</w:t>
      </w:r>
      <w:r w:rsidRPr="00483667">
        <w:fldChar w:fldCharType="end"/>
      </w:r>
      <w:r w:rsidRPr="00483667">
        <w:t xml:space="preserve">. In Section 3, I describe the qualitative methods used in the research study. In Section 4, I present findings from interviews with TRIDENT researchers concerning the perceived epistemic benefits of interdisciplinary collaboration, the positive and negative experiences they encounter in such collaborations, and the forms of experiential knowledge that these experiences generate. In Section 5, I interpret these findings using the conceptual framework introduced in Section 2, </w:t>
      </w:r>
      <w:proofErr w:type="gramStart"/>
      <w:r w:rsidRPr="00483667">
        <w:t>in order to</w:t>
      </w:r>
      <w:proofErr w:type="gramEnd"/>
      <w:r w:rsidRPr="00483667">
        <w:t xml:space="preserve"> illuminate how scientists evaluate the </w:t>
      </w:r>
      <w:proofErr w:type="spellStart"/>
      <w:r w:rsidRPr="00483667">
        <w:t>pursuitworthiness</w:t>
      </w:r>
      <w:proofErr w:type="spellEnd"/>
      <w:r w:rsidRPr="00483667">
        <w:t xml:space="preserve"> of participating in team science initiatives like TRIDENT. I also identify key limitations of the findings of the study and outline some future directions for research. </w:t>
      </w:r>
    </w:p>
    <w:p w14:paraId="6196B400" w14:textId="77777777" w:rsidR="00483667" w:rsidRPr="00483667" w:rsidRDefault="00483667" w:rsidP="00483667">
      <w:pPr>
        <w:pStyle w:val="NormalWeb"/>
        <w:tabs>
          <w:tab w:val="left" w:pos="284"/>
        </w:tabs>
        <w:spacing w:line="480" w:lineRule="auto"/>
      </w:pPr>
    </w:p>
    <w:p w14:paraId="6D843BE3" w14:textId="77777777" w:rsidR="00483667" w:rsidRPr="00483667" w:rsidRDefault="00483667" w:rsidP="00483667">
      <w:pPr>
        <w:pStyle w:val="NormalWeb"/>
        <w:tabs>
          <w:tab w:val="left" w:pos="284"/>
        </w:tabs>
        <w:spacing w:line="480" w:lineRule="auto"/>
      </w:pPr>
    </w:p>
    <w:p w14:paraId="04FA7625" w14:textId="77777777" w:rsidR="00483667" w:rsidRPr="00483667" w:rsidRDefault="00483667" w:rsidP="00483667">
      <w:pPr>
        <w:pStyle w:val="NormalWeb"/>
        <w:tabs>
          <w:tab w:val="left" w:pos="284"/>
        </w:tabs>
        <w:spacing w:line="480" w:lineRule="auto"/>
        <w:rPr>
          <w:color w:val="404040" w:themeColor="text1" w:themeTint="BF"/>
        </w:rPr>
      </w:pPr>
      <w:r w:rsidRPr="00483667">
        <w:rPr>
          <w:b/>
          <w:bCs/>
        </w:rPr>
        <w:lastRenderedPageBreak/>
        <w:t xml:space="preserve">2. Conceptual Framework  </w:t>
      </w:r>
    </w:p>
    <w:p w14:paraId="17931487"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One of Laudan’s aims in </w:t>
      </w:r>
      <w:r w:rsidRPr="00483667">
        <w:rPr>
          <w:rFonts w:ascii="Times New Roman" w:eastAsiaTheme="majorEastAsia" w:hAnsi="Times New Roman" w:cs="Times New Roman"/>
          <w:i/>
          <w:iCs/>
        </w:rPr>
        <w:t>Progress and Its Problems</w:t>
      </w:r>
      <w:r w:rsidRPr="00483667">
        <w:rPr>
          <w:rFonts w:ascii="Times New Roman" w:hAnsi="Times New Roman" w:cs="Times New Roman"/>
        </w:rPr>
        <w:t xml:space="preserve"> </w:t>
      </w:r>
      <w:r w:rsidRPr="00483667">
        <w:rPr>
          <w:rFonts w:ascii="Times New Roman" w:hAnsi="Times New Roman" w:cs="Times New Roman"/>
        </w:rPr>
        <w:fldChar w:fldCharType="begin"/>
      </w:r>
      <w:r w:rsidRPr="00483667">
        <w:rPr>
          <w:rFonts w:ascii="Times New Roman" w:hAnsi="Times New Roman" w:cs="Times New Roman"/>
        </w:rPr>
        <w:instrText xml:space="preserve"> ADDIN ZOTERO_ITEM CSL_CITATION {"citationID":"gn8Mdr6D","properties":{"formattedCitation":"(Laudan 1978)","plainCitation":"(Laudan 1978)","dontUpdate":true,"noteIndex":0},"citationItems":[{"id":870,"uris":["http://zotero.org/users/13394001/items/GWLL9MRX"],"itemData":{"id":870,"type":"book","edition":"1st paperback print","ISBN":"978-0-520-03721-2","language":"eng","number-of-pages":"257","publisher":"Univ. of Calif. Press","publisher-place":"Berkeley, Calif.","source":"K10plus ISBN","title":"Progress and its problems: towards a theory of scientific growth","title-short":"Progress and its problems","author":[{"family":"Laudan","given":"Larry"}],"issued":{"date-parts":[["1978"]]}}}],"schema":"https://github.com/citation-style-language/schema/raw/master/csl-citation.json"} </w:instrText>
      </w:r>
      <w:r w:rsidRPr="00483667">
        <w:rPr>
          <w:rFonts w:ascii="Times New Roman" w:hAnsi="Times New Roman" w:cs="Times New Roman"/>
        </w:rPr>
        <w:fldChar w:fldCharType="separate"/>
      </w:r>
      <w:r w:rsidRPr="00483667">
        <w:rPr>
          <w:rFonts w:ascii="Times New Roman" w:hAnsi="Times New Roman" w:cs="Times New Roman"/>
          <w:noProof/>
        </w:rPr>
        <w:t>(1978)</w:t>
      </w:r>
      <w:r w:rsidRPr="00483667">
        <w:rPr>
          <w:rFonts w:ascii="Times New Roman" w:hAnsi="Times New Roman" w:cs="Times New Roman"/>
        </w:rPr>
        <w:fldChar w:fldCharType="end"/>
      </w:r>
      <w:r w:rsidRPr="00483667">
        <w:rPr>
          <w:rFonts w:ascii="Times New Roman" w:hAnsi="Times New Roman" w:cs="Times New Roman"/>
        </w:rPr>
        <w:t xml:space="preserve"> is to demonstrate the insights we gain when we conceive of science primarily as a problem-solving activity and interpret the actions of scientists through this lens. He is particularly interested in the criteria that inform scientists’ appraisals of and choices between (a) rival theories within the same scientific research tradition and (b) rival theories associated with competing research traditions. To capture the idea that scientists make choices in different evaluative contexts governed by distinct criteria, Laudan distinguishes between </w:t>
      </w:r>
      <w:r w:rsidRPr="00483667">
        <w:rPr>
          <w:rFonts w:ascii="Times New Roman" w:eastAsiaTheme="majorEastAsia" w:hAnsi="Times New Roman" w:cs="Times New Roman"/>
        </w:rPr>
        <w:t xml:space="preserve">the </w:t>
      </w:r>
      <w:r w:rsidRPr="00483667">
        <w:rPr>
          <w:rFonts w:ascii="Times New Roman" w:eastAsiaTheme="majorEastAsia" w:hAnsi="Times New Roman" w:cs="Times New Roman"/>
          <w:i/>
          <w:iCs/>
        </w:rPr>
        <w:t>context of acceptance</w:t>
      </w:r>
      <w:r w:rsidRPr="00483667">
        <w:rPr>
          <w:rFonts w:ascii="Times New Roman" w:hAnsi="Times New Roman" w:cs="Times New Roman"/>
        </w:rPr>
        <w:t xml:space="preserve"> and </w:t>
      </w:r>
      <w:r w:rsidRPr="00483667">
        <w:rPr>
          <w:rFonts w:ascii="Times New Roman" w:eastAsiaTheme="majorEastAsia" w:hAnsi="Times New Roman" w:cs="Times New Roman"/>
        </w:rPr>
        <w:t xml:space="preserve">the </w:t>
      </w:r>
      <w:r w:rsidRPr="00483667">
        <w:rPr>
          <w:rFonts w:ascii="Times New Roman" w:eastAsiaTheme="majorEastAsia" w:hAnsi="Times New Roman" w:cs="Times New Roman"/>
          <w:i/>
          <w:iCs/>
        </w:rPr>
        <w:t>context of pursuit</w:t>
      </w:r>
      <w:r w:rsidRPr="00483667">
        <w:rPr>
          <w:rFonts w:ascii="Times New Roman" w:hAnsi="Times New Roman" w:cs="Times New Roman"/>
        </w:rPr>
        <w:t>.</w:t>
      </w:r>
    </w:p>
    <w:p w14:paraId="00874388"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According to Laudan, scientists working within a research tradition share ontological assumptions about their objects of inquiry and methodological commitments concerning how problems should be investigated and theories constructed (Laudan 1978, 81). However, research traditions cannot be equated with the specific theories they contain. A single tradition may incorporate “a number of mutually inconsistent theories,” and scientists working within the tradition may explore several of these possibilities simultaneously. According to Laudan, when making choices between competing theories with the </w:t>
      </w:r>
      <w:r w:rsidRPr="00483667">
        <w:rPr>
          <w:rFonts w:ascii="Times New Roman" w:eastAsiaTheme="majorEastAsia" w:hAnsi="Times New Roman" w:cs="Times New Roman"/>
        </w:rPr>
        <w:t>context of a scientific research tradition they accept (i.e., “context of acceptance”),</w:t>
      </w:r>
      <w:r w:rsidRPr="00483667">
        <w:rPr>
          <w:rFonts w:ascii="Times New Roman" w:hAnsi="Times New Roman" w:cs="Times New Roman"/>
        </w:rPr>
        <w:t xml:space="preserve"> scientists act coherently when they select the theory that they judge to possess the highest problem-solving capacity. </w:t>
      </w:r>
    </w:p>
    <w:p w14:paraId="60366CA1" w14:textId="77777777" w:rsidR="00483667" w:rsidRPr="00483667" w:rsidRDefault="00483667" w:rsidP="00483667">
      <w:pPr>
        <w:spacing w:line="480" w:lineRule="auto"/>
        <w:ind w:firstLine="720"/>
        <w:rPr>
          <w:rStyle w:val="SubtleEmphasis"/>
          <w:rFonts w:ascii="Times New Roman" w:hAnsi="Times New Roman" w:cs="Times New Roman"/>
          <w:i w:val="0"/>
          <w:iCs w:val="0"/>
          <w:color w:val="000000" w:themeColor="text1"/>
        </w:rPr>
      </w:pPr>
      <w:r w:rsidRPr="00483667">
        <w:rPr>
          <w:rFonts w:ascii="Times New Roman" w:hAnsi="Times New Roman" w:cs="Times New Roman"/>
        </w:rPr>
        <w:t xml:space="preserve">Laudan introduces “the context of pursuit”, to make sense of why scientists sometimes pursue </w:t>
      </w:r>
      <w:r w:rsidRPr="00483667">
        <w:rPr>
          <w:rStyle w:val="SubtleEmphasis"/>
          <w:rFonts w:ascii="Times New Roman" w:hAnsi="Times New Roman" w:cs="Times New Roman"/>
          <w:i w:val="0"/>
          <w:iCs w:val="0"/>
          <w:color w:val="000000" w:themeColor="text1"/>
        </w:rPr>
        <w:t>research traditions and theories that not only do they not accept, but that are “patently less acceptable, and less worthy of belief” than the theories that they do (</w:t>
      </w:r>
      <w:r w:rsidRPr="00483667">
        <w:rPr>
          <w:rStyle w:val="SubtleEmphasis"/>
          <w:rFonts w:ascii="Times New Roman" w:hAnsi="Times New Roman" w:cs="Times New Roman"/>
          <w:i w:val="0"/>
          <w:iCs w:val="0"/>
          <w:color w:val="000000" w:themeColor="text1"/>
        </w:rPr>
        <w:fldChar w:fldCharType="begin"/>
      </w:r>
      <w:r w:rsidRPr="00483667">
        <w:rPr>
          <w:rStyle w:val="SubtleEmphasis"/>
          <w:rFonts w:ascii="Times New Roman" w:hAnsi="Times New Roman" w:cs="Times New Roman"/>
          <w:i w:val="0"/>
          <w:iCs w:val="0"/>
          <w:color w:val="000000" w:themeColor="text1"/>
        </w:rPr>
        <w:instrText xml:space="preserve"> ADDIN ZOTERO_ITEM CSL_CITATION {"citationID":"yVbMon5S","properties":{"formattedCitation":"(Laudan 1978)","plainCitation":"(Laudan 1978)","noteIndex":0},"citationItems":[{"id":870,"uris":["http://zotero.org/users/13394001/items/GWLL9MRX"],"itemData":{"id":870,"type":"book","edition":"1st paperback print","ISBN":"978-0-520-03721-2","language":"eng","number-of-pages":"257","publisher":"Univ. of Calif. Press","publisher-place":"Berkeley, Calif.","source":"K10plus ISBN","title":"Progress and its problems: towards a theory of scientific growth","title-short":"Progress and its problems","author":[{"family":"Laudan","given":"Larry"}],"issued":{"date-parts":[["1978"]]}}}],"schema":"https://github.com/citation-style-language/schema/raw/master/csl-citation.json"} </w:instrText>
      </w:r>
      <w:r w:rsidRPr="00483667">
        <w:rPr>
          <w:rStyle w:val="SubtleEmphasis"/>
          <w:rFonts w:ascii="Times New Roman" w:hAnsi="Times New Roman" w:cs="Times New Roman"/>
          <w:i w:val="0"/>
          <w:iCs w:val="0"/>
          <w:color w:val="000000" w:themeColor="text1"/>
        </w:rPr>
        <w:fldChar w:fldCharType="separate"/>
      </w:r>
      <w:r w:rsidRPr="00483667">
        <w:rPr>
          <w:rStyle w:val="SubtleEmphasis"/>
          <w:rFonts w:ascii="Times New Roman" w:hAnsi="Times New Roman" w:cs="Times New Roman"/>
          <w:i w:val="0"/>
          <w:iCs w:val="0"/>
          <w:noProof/>
          <w:color w:val="000000" w:themeColor="text1"/>
        </w:rPr>
        <w:t>(Laudan 1978,</w:t>
      </w:r>
      <w:r w:rsidRPr="00483667">
        <w:rPr>
          <w:rStyle w:val="SubtleEmphasis"/>
          <w:rFonts w:ascii="Times New Roman" w:hAnsi="Times New Roman" w:cs="Times New Roman"/>
          <w:i w:val="0"/>
          <w:iCs w:val="0"/>
          <w:color w:val="000000" w:themeColor="text1"/>
        </w:rPr>
        <w:fldChar w:fldCharType="end"/>
      </w:r>
      <w:r w:rsidRPr="00483667">
        <w:rPr>
          <w:rStyle w:val="SubtleEmphasis"/>
          <w:rFonts w:ascii="Times New Roman" w:hAnsi="Times New Roman" w:cs="Times New Roman"/>
          <w:i w:val="0"/>
          <w:iCs w:val="0"/>
          <w:color w:val="000000" w:themeColor="text1"/>
        </w:rPr>
        <w:t>110).</w:t>
      </w:r>
      <w:r w:rsidRPr="00483667">
        <w:rPr>
          <w:rStyle w:val="show-for-sr"/>
          <w:rFonts w:ascii="Times New Roman" w:hAnsi="Times New Roman" w:cs="Times New Roman"/>
          <w:color w:val="000000" w:themeColor="text1"/>
        </w:rPr>
        <w:t xml:space="preserve"> </w:t>
      </w:r>
      <w:r w:rsidRPr="00483667">
        <w:rPr>
          <w:rStyle w:val="SubtleEmphasis"/>
          <w:rFonts w:ascii="Times New Roman" w:hAnsi="Times New Roman" w:cs="Times New Roman"/>
          <w:i w:val="0"/>
          <w:iCs w:val="0"/>
          <w:color w:val="000000" w:themeColor="text1"/>
        </w:rPr>
        <w:t xml:space="preserve">Although some philosophers of science characterize such split allegiance as inconsistent and even irrational, Laudan argues that this conclusion follows only if we equate rationality in science with working exclusively on those theories one accepts. However, if we instead take </w:t>
      </w:r>
      <w:r w:rsidRPr="00483667">
        <w:rPr>
          <w:rStyle w:val="SubtleEmphasis"/>
          <w:rFonts w:ascii="Times New Roman" w:hAnsi="Times New Roman" w:cs="Times New Roman"/>
          <w:i w:val="0"/>
          <w:iCs w:val="0"/>
          <w:color w:val="000000" w:themeColor="text1"/>
        </w:rPr>
        <w:lastRenderedPageBreak/>
        <w:t xml:space="preserve">seriously the idea that “the central aim of science” is to solve “a maximum number of empirical problems” while simultaneously keeping “conceptual problems and anomalies” to a minimum (Laudan 1978, 111), then we “cannot [accuse]” scientists “of inconsistency or irrationality if [they] pursue (without accepting) some highly progressive research tradition, regardless of its momentary inadequacy” (Laudan 1978, 112). Laudan goes one step farther in claiming that while accepting a “budding research tradition” that exhibits a high rate of progress would be irrational, failing to pursue it “if it has exhibited a capacity to solve some problems (empirical or conceptual), which its older, and generally more acceptable, rivals have failed to solve” would also be a mistake (Laudan 1978, 111). </w:t>
      </w:r>
    </w:p>
    <w:p w14:paraId="22F24D7C" w14:textId="676303B4" w:rsidR="00483667" w:rsidRPr="00483667" w:rsidRDefault="00483667" w:rsidP="00483667">
      <w:pPr>
        <w:spacing w:line="480" w:lineRule="auto"/>
        <w:ind w:firstLine="720"/>
        <w:rPr>
          <w:rFonts w:ascii="Times New Roman" w:hAnsi="Times New Roman" w:cs="Times New Roman"/>
          <w:color w:val="000000" w:themeColor="text1"/>
        </w:rPr>
      </w:pPr>
      <w:r w:rsidRPr="00483667">
        <w:rPr>
          <w:rFonts w:ascii="Times New Roman" w:hAnsi="Times New Roman" w:cs="Times New Roman"/>
        </w:rPr>
        <w:t>Philosophers of science have recently turn</w:t>
      </w:r>
      <w:r w:rsidR="00777546">
        <w:rPr>
          <w:rFonts w:ascii="Times New Roman" w:hAnsi="Times New Roman" w:cs="Times New Roman"/>
        </w:rPr>
        <w:t>ed</w:t>
      </w:r>
      <w:r w:rsidRPr="00483667">
        <w:rPr>
          <w:rFonts w:ascii="Times New Roman" w:hAnsi="Times New Roman" w:cs="Times New Roman"/>
        </w:rPr>
        <w:t xml:space="preserve"> their attention to the question of whether scientific experiments are </w:t>
      </w:r>
      <w:proofErr w:type="spellStart"/>
      <w:r w:rsidRPr="00483667">
        <w:rPr>
          <w:rFonts w:ascii="Times New Roman" w:hAnsi="Times New Roman" w:cs="Times New Roman"/>
        </w:rPr>
        <w:t>pursuitworthy</w:t>
      </w:r>
      <w:proofErr w:type="spellEnd"/>
      <w:r w:rsidRPr="00483667">
        <w:rPr>
          <w:rFonts w:ascii="Times New Roman" w:hAnsi="Times New Roman" w:cs="Times New Roman"/>
        </w:rPr>
        <w:t xml:space="preserve">, and drawn on economic models to illuminate Laudan’s notion of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w:t>
      </w:r>
      <w:r w:rsidRPr="00483667">
        <w:rPr>
          <w:rFonts w:ascii="Times New Roman" w:hAnsi="Times New Roman" w:cs="Times New Roman"/>
        </w:rPr>
        <w:fldChar w:fldCharType="begin"/>
      </w:r>
      <w:r w:rsidRPr="00483667">
        <w:rPr>
          <w:rFonts w:ascii="Times New Roman" w:hAnsi="Times New Roman" w:cs="Times New Roman"/>
        </w:rPr>
        <w:instrText xml:space="preserve"> ADDIN ZOTERO_ITEM CSL_CITATION {"citationID":"K5nBb5CS","properties":{"formattedCitation":"(Duerr and Fischer 2025; Fischer 2024, 2026; Nyrup 2015)","plainCitation":"(Duerr and Fischer 2025; Fischer 2024, 2026; Nyrup 2015)","noteIndex":0},"citationItems":[{"id":1734,"uris":["http://zotero.org/users/13394001/items/9V3CNXTA"],"itemData":{"id":1734,"type":"article-journal","abstract":"Pursuing a scientific idea is often justified by the promise associated with it. Philosophers of science have proposed various ways of unpacking this idea of promise, including more specific indicators. Economic models in particular emphasise the trade-off between an idea’s benefits and its costs. Taking up this Peirce-inspired idea, we spell out the metaphor of such a cost-benefit analysis for scientific ideas. It fruitfully urges a set of salient meta-methodological questions that accounts of scientific pursuit-worthiness ought to address. In line with such a meta-methodological framework, we also articulate and explore an appealing and auspicious concretisation—what we shall dub “the virtue-economic account of pursuit-worthiness”: cognitive benefits and costs of an idea, we suggest, should be characterised in terms of an idea’s theoretical virtues, such as empirical adequacy, explanatory power, or coherence. Assessments of pursuit-worthiness are deliberative judgements in which scientifically competent evaluators weigh and compare the prospects of such virtues, subject to certain rationality constraints that ensure historical and contemporary scientific circumspection, coherence and systematicity. The virtue-economic account, we show, sheds new light on the normativity of scientific pursuit, methodological pluralism in science, and the rationality of historical science.","container-title":"Synthese","DOI":"10.1007/s11229-025-05077-5","ISSN":"1573-0964","issue":"2","journalAbbreviation":"Synthese","language":"en","page":"68","source":"Springer Link","title":"Rationally warranted promise: the virtue-economic account of pursuit-worthiness","title-short":"Rationally warranted promise","URL":"https://doi.org/10.1007/s11229-025-05077-5","volume":"206","author":[{"family":"Duerr","given":"Patrick M."},{"family":"Fischer","given":"Enno"}],"accessed":{"date-parts":[["2025",8,4]]},"issued":{"date-parts":[["2025",7,25]]}}},{"id":1633,"uris":["http://zotero.org/users/13394001/items/HV8IF8JE"],"itemData":{"id":1633,"type":"article-journal","source":"Google Scholar","title":"No-lose theorems and the pursuitworthiness of experiments","URL":"https://philsci-archive.pitt.edu/23856/","author":[{"family":"Fischer","given":"Enno"}],"accessed":{"date-parts":[["2025",7,7]]},"issued":{"date-parts":[["2024"]]}}},{"id":2006,"uris":["http://zotero.org/users/13394001/items/RW9DNWUC"],"itemData":{"id":2006,"type":"article-journal","abstract":"When scientists decide to perform an experiment, they expect that their efforts will bear fruit. While assessing such expectations belongs to the everyday work of practicing scientists, we have a limited understanding of the epistemological principles underlying such assessments. Here I argue that we should delineate a “context of pursuit” for experiments. The rational pursuit of experiments, like the pursuit of theories, is governed by distinct epistemic and pragmatic considerations that concern epistemic gain, likelihood of success, and feasibility. I argue that, beyond the theoretically motivated research questions an experiment aims to address, we must also assess the concrete experimental facilities and activities involved, because (1) there are often multiple ways to address a research question, (2) an experiment may be particularly pursuitworthy because it addresses a combination of research questions, and (3) experimental facilities may give rise to research questions in the first place. In this sense experimental pursuitworthiness has a ‘life of its own.’ My claims are supported by a look into ongoing debates about future particle colliders.","container-title":"European Journal for Philosophy of Science","DOI":"10.1007/s13194-025-00711-y","ISSN":"1879-4920","issue":"1","journalAbbreviation":"Euro Jnl Phil Sci","language":"en","page":"5","source":"Springer Link","title":"The pursuitworthiness of experiments","URL":"https://doi.org/10.1007/s13194-025-00711-y","volume":"16","author":[{"family":"Fischer","given":"Enno"}],"accessed":{"date-parts":[["2026",3,9]]},"issued":{"date-parts":[["2026",1,15]]}}},{"id":2005,"uris":["http://zotero.org/users/13394001/items/MHFUNPU8"],"itemData":{"id":2005,"type":"article-journal","abstract":"This article develops and defends an account of inference to the best explanation according to which it first and foremost justifies pursuing hypotheses rather than accepting them as true. This sidesteps the issue of why better explanations should be more likely to be true. I defend an account of justification for pursuit, inspired by Peirce’s mature account of abduction, and develop it as a formal decision-theoretic model. This account provides a straightforward connection between explanatoriness and justification for pursuit.","container-title":"Philosophy of Science","DOI":"10.1086/683262","ISSN":"0031-8248, 1539-767X","issue":"5","language":"en","page":"749-760","source":"Cambridge University Press","title":"How Explanatory Reasoning Justifies Pursuit: A Peircean View of IBE","title-short":"How Explanatory Reasoning Justifies Pursuit","URL":"https://www.cambridge.org/core/journals/philosophy-of-science/article/how-explanatory-reasoning-justifies-pursuit-a-peircean-view-of-ibe/DD8396E1A327533EE478E331AE082226","volume":"82","author":[{"family":"Nyrup","given":"Rune"}],"accessed":{"date-parts":[["2026",3,9]]},"issued":{"date-parts":[["2015",12]]}}}],"schema":"https://github.com/citation-style-language/schema/raw/master/csl-citation.json"} </w:instrText>
      </w:r>
      <w:r w:rsidRPr="00483667">
        <w:rPr>
          <w:rFonts w:ascii="Times New Roman" w:hAnsi="Times New Roman" w:cs="Times New Roman"/>
        </w:rPr>
        <w:fldChar w:fldCharType="separate"/>
      </w:r>
      <w:r w:rsidRPr="00483667">
        <w:rPr>
          <w:rFonts w:ascii="Times New Roman" w:hAnsi="Times New Roman" w:cs="Times New Roman"/>
          <w:noProof/>
        </w:rPr>
        <w:t>(Duerr and Fischer 2025; Fischer 2024, 2026; Nyrup 2015)</w:t>
      </w:r>
      <w:r w:rsidRPr="00483667">
        <w:rPr>
          <w:rFonts w:ascii="Times New Roman" w:hAnsi="Times New Roman" w:cs="Times New Roman"/>
        </w:rPr>
        <w:fldChar w:fldCharType="end"/>
      </w:r>
      <w:r w:rsidRPr="00483667">
        <w:rPr>
          <w:rFonts w:ascii="Times New Roman" w:hAnsi="Times New Roman" w:cs="Times New Roman"/>
        </w:rPr>
        <w:t>.</w:t>
      </w:r>
      <w:r w:rsidRPr="00483667">
        <w:rPr>
          <w:rStyle w:val="FootnoteReference"/>
          <w:rFonts w:ascii="Times New Roman" w:hAnsi="Times New Roman" w:cs="Times New Roman"/>
        </w:rPr>
        <w:footnoteReference w:id="4"/>
      </w:r>
      <w:r w:rsidRPr="00483667">
        <w:rPr>
          <w:rFonts w:ascii="Times New Roman" w:hAnsi="Times New Roman" w:cs="Times New Roman"/>
        </w:rPr>
        <w:t xml:space="preserve"> This work has shed light on how contemporary scientists evaluate the benefits and costs of pursuits under conditions of uncertainty and make decisions based on cost-benefit analyses. Here, I adopt a complementary decision-theoretic framework originating in statistics </w:t>
      </w:r>
      <w:r w:rsidRPr="00483667">
        <w:rPr>
          <w:rFonts w:ascii="Times New Roman" w:hAnsi="Times New Roman" w:cs="Times New Roman"/>
        </w:rPr>
        <w:fldChar w:fldCharType="begin"/>
      </w:r>
      <w:r w:rsidRPr="00483667">
        <w:rPr>
          <w:rFonts w:ascii="Times New Roman" w:hAnsi="Times New Roman" w:cs="Times New Roman"/>
        </w:rPr>
        <w:instrText xml:space="preserve"> ADDIN ZOTERO_ITEM CSL_CITATION {"citationID":"GjRYSLgk","properties":{"formattedCitation":"(Robbins 1952)","plainCitation":"(Robbins 1952)","noteIndex":0},"citationItems":[{"id":2024,"uris":["http://zotero.org/users/13394001/items/P68G4YTT"],"itemData":{"id":2024,"type":"article-journal","abstract":"Bulletin (New Series) of the American Mathematical Society","container-title":"Bulletin of the American Mathematical Society","ISSN":"0002-9904, 1936-881X","issue":"5","language":"en","page":"527-535","publisher":"American Mathematical Society","source":"Project Euclid","title":"Some aspects of the sequential design of experiments","URL":"https://projecteuclid.org/journals/bulletin-of-the-american-mathematical-society/volume-58/issue-5/Some-aspects-of-the-sequential-design-of-experiments/bams/1183517370.full","volume":"58","author":[{"family":"Robbins","given":"Herbert"}],"accessed":{"date-parts":[["2026",3,12]]},"issued":{"date-parts":[["1952",9]]}}}],"schema":"https://github.com/citation-style-language/schema/raw/master/csl-citation.json"} </w:instrText>
      </w:r>
      <w:r w:rsidRPr="00483667">
        <w:rPr>
          <w:rFonts w:ascii="Times New Roman" w:hAnsi="Times New Roman" w:cs="Times New Roman"/>
        </w:rPr>
        <w:fldChar w:fldCharType="separate"/>
      </w:r>
      <w:r w:rsidRPr="00483667">
        <w:rPr>
          <w:rFonts w:ascii="Times New Roman" w:hAnsi="Times New Roman" w:cs="Times New Roman"/>
          <w:noProof/>
        </w:rPr>
        <w:t>(Robbins 1952)</w:t>
      </w:r>
      <w:r w:rsidRPr="00483667">
        <w:rPr>
          <w:rFonts w:ascii="Times New Roman" w:hAnsi="Times New Roman" w:cs="Times New Roman"/>
        </w:rPr>
        <w:fldChar w:fldCharType="end"/>
      </w:r>
      <w:r w:rsidRPr="00483667">
        <w:rPr>
          <w:rFonts w:ascii="Times New Roman" w:hAnsi="Times New Roman" w:cs="Times New Roman"/>
        </w:rPr>
        <w:t xml:space="preserve"> and later developed in </w:t>
      </w:r>
      <w:r w:rsidRPr="00483667">
        <w:rPr>
          <w:rFonts w:ascii="Times New Roman" w:hAnsi="Times New Roman" w:cs="Times New Roman"/>
          <w:color w:val="000000" w:themeColor="text1"/>
        </w:rPr>
        <w:t xml:space="preserve">cognitive science and reinforcement learning theory </w:t>
      </w:r>
      <w:r w:rsidRPr="00483667">
        <w:rPr>
          <w:rFonts w:ascii="Times New Roman" w:hAnsi="Times New Roman" w:cs="Times New Roman"/>
          <w:color w:val="000000" w:themeColor="text1"/>
        </w:rPr>
        <w:fldChar w:fldCharType="begin"/>
      </w:r>
      <w:r w:rsidRPr="00483667">
        <w:rPr>
          <w:rFonts w:ascii="Times New Roman" w:hAnsi="Times New Roman" w:cs="Times New Roman"/>
          <w:color w:val="000000" w:themeColor="text1"/>
        </w:rPr>
        <w:instrText xml:space="preserve"> ADDIN ZOTERO_ITEM CSL_CITATION {"citationID":"OZuuoYdv","properties":{"formattedCitation":"(Sutton and Barto 1998)","plainCitation":"(Sutton and Barto 1998)","noteIndex":0},"citationItems":[{"id":2028,"uris":["http://zotero.org/users/13394001/items/7PIE6WR3"],"itemData":{"id":2028,"type":"book","abstract":"Richard Sutton and Andrew Barto provide a clear and simple account of the key ideas and algorithms of reinforcement learning. Their discussion ranges from the history of the field's intellectual foundations to the most recent developments and applications.Reinforcement learning, one of the most active research areas in artificial intelligence, is a computational approach to learning whereby an agent tries to maximize the total amount of reward it receives when interacting with a complex, uncertain environment. In Reinforcement Learning, Richard Sutton and Andrew Barto provide a clear and simple account of the key ideas and algorithms of reinforcement learning. Their discussion ranges from the history of the field's intellectual foundations to the most recent developments and applications. The only necessary mathematical background is familiarity with elementary concepts of probability.The book is divided into three parts. Part I defines the reinforcement learning problem in terms of Markov decision processes. Part II provides basic solution methods: dynamic programming, Monte Carlo methods, and temporal-difference learning. Part III presents a unified view of the solution methods and incorporates artificial neural networks, eligibility traces, and planning; the two final chapters present case studies and consider the future of reinforcement learning.","archive_location":"1094","collection-title":"Adaptive Computation and Machine Learning","ISBN":"978-0-262-19398-6","language":"eng","publisher":"Bradford Books","publisher-place":"Cambridge, Mass","source":"EBSCOhost","title":"Reinforcement Learning : An Introduction","title-short":"Reinforcement Learning","URL":"https://research.ebsco.com/linkprocessor/plink?id=cd06eea3-4d22-3309-87e8-28a8602598ec","author":[{"family":"Sutton","given":"Richard S."},{"family":"Barto","given":"Andrew G."}],"accessed":{"date-parts":[["2026",3,12]]},"issued":{"date-parts":[["1998",1,1]]}}}],"schema":"https://github.com/citation-style-language/schema/raw/master/csl-citation.json"} </w:instrText>
      </w:r>
      <w:r w:rsidRPr="00483667">
        <w:rPr>
          <w:rFonts w:ascii="Times New Roman" w:hAnsi="Times New Roman" w:cs="Times New Roman"/>
          <w:color w:val="000000" w:themeColor="text1"/>
        </w:rPr>
        <w:fldChar w:fldCharType="separate"/>
      </w:r>
      <w:r w:rsidRPr="00483667">
        <w:rPr>
          <w:rFonts w:ascii="Times New Roman" w:hAnsi="Times New Roman" w:cs="Times New Roman"/>
          <w:noProof/>
          <w:color w:val="000000" w:themeColor="text1"/>
        </w:rPr>
        <w:t>(Sutton and Barto 1998)</w:t>
      </w:r>
      <w:r w:rsidRPr="00483667">
        <w:rPr>
          <w:rFonts w:ascii="Times New Roman" w:hAnsi="Times New Roman" w:cs="Times New Roman"/>
          <w:color w:val="000000" w:themeColor="text1"/>
        </w:rPr>
        <w:fldChar w:fldCharType="end"/>
      </w:r>
      <w:r w:rsidRPr="00483667">
        <w:rPr>
          <w:rFonts w:ascii="Times New Roman" w:hAnsi="Times New Roman" w:cs="Times New Roman"/>
          <w:color w:val="000000" w:themeColor="text1"/>
        </w:rPr>
        <w:t>.</w:t>
      </w:r>
      <w:r w:rsidRPr="00483667">
        <w:rPr>
          <w:rStyle w:val="FootnoteReference"/>
          <w:rFonts w:ascii="Times New Roman" w:hAnsi="Times New Roman" w:cs="Times New Roman"/>
        </w:rPr>
        <w:t xml:space="preserve"> </w:t>
      </w:r>
      <w:r w:rsidRPr="00483667">
        <w:rPr>
          <w:rStyle w:val="FootnoteReference"/>
          <w:rFonts w:ascii="Times New Roman" w:hAnsi="Times New Roman" w:cs="Times New Roman"/>
        </w:rPr>
        <w:footnoteReference w:id="5"/>
      </w:r>
      <w:r w:rsidRPr="00483667">
        <w:rPr>
          <w:rFonts w:ascii="Times New Roman" w:hAnsi="Times New Roman" w:cs="Times New Roman"/>
          <w:color w:val="000000" w:themeColor="text1"/>
        </w:rPr>
        <w:t xml:space="preserve"> A key benefit of this framework is that it can be used to accommodate the role that scientists’ experiential knowledge from past pursuits plays in cost-benefit analyses of related future pursuits. It also may be used to shed light on how such experiential knowledge is relied upon as a </w:t>
      </w:r>
      <w:r w:rsidRPr="00483667">
        <w:rPr>
          <w:rFonts w:ascii="Times New Roman" w:hAnsi="Times New Roman" w:cs="Times New Roman"/>
          <w:color w:val="000000" w:themeColor="text1"/>
        </w:rPr>
        <w:lastRenderedPageBreak/>
        <w:t>tacit guide to reduce uncertainty associated with future pursuits as well as to implement strategies that reduce potential risks that may accompany such pursuits.</w:t>
      </w:r>
    </w:p>
    <w:p w14:paraId="449349B1" w14:textId="77777777" w:rsidR="00483667" w:rsidRPr="00483667" w:rsidRDefault="00483667" w:rsidP="00483667">
      <w:pPr>
        <w:spacing w:line="480" w:lineRule="auto"/>
        <w:ind w:firstLine="720"/>
        <w:rPr>
          <w:rFonts w:ascii="Times New Roman" w:hAnsi="Times New Roman" w:cs="Times New Roman"/>
        </w:rPr>
      </w:pPr>
      <w:r w:rsidRPr="00483667">
        <w:rPr>
          <w:rStyle w:val="SubtleEmphasis"/>
          <w:rFonts w:ascii="Times New Roman" w:hAnsi="Times New Roman" w:cs="Times New Roman"/>
          <w:i w:val="0"/>
          <w:iCs w:val="0"/>
          <w:color w:val="000000" w:themeColor="text1"/>
        </w:rPr>
        <w:t xml:space="preserve">The multi-armed bandit problem is a classic problem in decision theory. In its standard formulation, a rational agent aiming to maximize overall rewards faces a set of slot machines (i.e., “one-armed bandits”), uncertain about which one will yield the greatest payout. The agent has limited resources, but their goal is to maximize cumulative rewards over time. Two options for handling the problem immediately present themselves. On the one hand, the agent could sample different machines to gather information relevant to the overarching goal, thereby adopting an </w:t>
      </w:r>
      <w:r w:rsidRPr="00483667">
        <w:rPr>
          <w:rStyle w:val="SubtleEmphasis"/>
          <w:rFonts w:ascii="Times New Roman" w:hAnsi="Times New Roman" w:cs="Times New Roman"/>
          <w:color w:val="000000" w:themeColor="text1"/>
        </w:rPr>
        <w:t>exploration strategy</w:t>
      </w:r>
      <w:r w:rsidRPr="00483667">
        <w:rPr>
          <w:rStyle w:val="SubtleEmphasis"/>
          <w:rFonts w:ascii="Times New Roman" w:hAnsi="Times New Roman" w:cs="Times New Roman"/>
          <w:i w:val="0"/>
          <w:iCs w:val="0"/>
          <w:color w:val="000000" w:themeColor="text1"/>
        </w:rPr>
        <w:t xml:space="preserve">. On the other, they could choose to allocate their resources to a single machine that has produced the highest average payoff so far (assuming they have tried one), adopting an </w:t>
      </w:r>
      <w:r w:rsidRPr="00483667">
        <w:rPr>
          <w:rStyle w:val="SubtleEmphasis"/>
          <w:rFonts w:ascii="Times New Roman" w:hAnsi="Times New Roman" w:cs="Times New Roman"/>
          <w:color w:val="000000" w:themeColor="text1"/>
        </w:rPr>
        <w:t>exploitation strategy</w:t>
      </w:r>
      <w:r w:rsidRPr="00483667">
        <w:rPr>
          <w:rStyle w:val="SubtleEmphasis"/>
          <w:rFonts w:ascii="Times New Roman" w:hAnsi="Times New Roman" w:cs="Times New Roman"/>
          <w:i w:val="0"/>
          <w:iCs w:val="0"/>
          <w:color w:val="000000" w:themeColor="text1"/>
        </w:rPr>
        <w:t>. The problem they confront is that neither strategy on its own will enable them to maximize overall rewards over time. If they pick a single machine and stick with it, they may lose out on an opportunity to find a machine that will provide them with a better overall payout. If they choose to explore indefinitely, trying one machine after another, they will not be able to implement what they have learned to maximize overall rewards. They face what is referred to as “the exploration-exploitation dilemma” (Sutton &amp; Barto 1998, Chapter I), namely, how to strike a balance between these two strategies to maximize overall reward while minimizing regret.</w:t>
      </w:r>
      <w:r w:rsidRPr="00483667">
        <w:rPr>
          <w:rStyle w:val="FootnoteReference"/>
          <w:rFonts w:ascii="Times New Roman" w:hAnsi="Times New Roman" w:cs="Times New Roman"/>
        </w:rPr>
        <w:t xml:space="preserve"> </w:t>
      </w:r>
    </w:p>
    <w:p w14:paraId="617ED541" w14:textId="77777777" w:rsidR="00483667" w:rsidRPr="00483667" w:rsidRDefault="00483667" w:rsidP="00483667">
      <w:pPr>
        <w:spacing w:line="480" w:lineRule="auto"/>
        <w:ind w:firstLine="720"/>
        <w:rPr>
          <w:rStyle w:val="SubtleEmphasis"/>
          <w:rFonts w:ascii="Times New Roman" w:hAnsi="Times New Roman" w:cs="Times New Roman"/>
          <w:i w:val="0"/>
          <w:iCs w:val="0"/>
          <w:color w:val="000000" w:themeColor="text1"/>
        </w:rPr>
      </w:pPr>
      <w:r w:rsidRPr="00483667">
        <w:rPr>
          <w:rFonts w:ascii="Times New Roman" w:hAnsi="Times New Roman" w:cs="Times New Roman"/>
        </w:rPr>
        <w:t xml:space="preserve">Interpreting Laudan’s account through this decision-theoretic lens sheds novel light on the strategic considerations that may shape scientists’ judgments of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w:t>
      </w:r>
      <w:r w:rsidRPr="00483667">
        <w:rPr>
          <w:rStyle w:val="SubtleEmphasis"/>
          <w:rFonts w:ascii="Times New Roman" w:hAnsi="Times New Roman" w:cs="Times New Roman"/>
          <w:i w:val="0"/>
          <w:iCs w:val="0"/>
          <w:color w:val="000000" w:themeColor="text1"/>
        </w:rPr>
        <w:t xml:space="preserve">In the historical case studies that Laudan considers, scientists working within an established research tradition that had generated problem-solving returns in the past were confronted with a rival tradition that appeared highly progressive and exhibited significant problem-solving potential. </w:t>
      </w:r>
      <w:r w:rsidRPr="00483667">
        <w:rPr>
          <w:rStyle w:val="SubtleEmphasis"/>
          <w:rFonts w:ascii="Times New Roman" w:hAnsi="Times New Roman" w:cs="Times New Roman"/>
          <w:i w:val="0"/>
          <w:iCs w:val="0"/>
          <w:color w:val="000000" w:themeColor="text1"/>
        </w:rPr>
        <w:lastRenderedPageBreak/>
        <w:t xml:space="preserve">These scientists faced a structurally similar dilemma to the multi-armed bandit problem: continue to </w:t>
      </w:r>
      <w:r w:rsidRPr="00483667">
        <w:rPr>
          <w:rStyle w:val="SubtleEmphasis"/>
          <w:rFonts w:ascii="Times New Roman" w:hAnsi="Times New Roman" w:cs="Times New Roman"/>
          <w:color w:val="000000" w:themeColor="text1"/>
        </w:rPr>
        <w:t>exploit</w:t>
      </w:r>
      <w:r w:rsidRPr="00483667">
        <w:rPr>
          <w:rStyle w:val="SubtleEmphasis"/>
          <w:rFonts w:ascii="Times New Roman" w:hAnsi="Times New Roman" w:cs="Times New Roman"/>
          <w:i w:val="0"/>
          <w:iCs w:val="0"/>
          <w:color w:val="000000" w:themeColor="text1"/>
        </w:rPr>
        <w:t xml:space="preserve"> the tradition that had served them well or </w:t>
      </w:r>
      <w:r w:rsidRPr="00483667">
        <w:rPr>
          <w:rStyle w:val="SubtleEmphasis"/>
          <w:rFonts w:ascii="Times New Roman" w:hAnsi="Times New Roman" w:cs="Times New Roman"/>
          <w:color w:val="000000" w:themeColor="text1"/>
        </w:rPr>
        <w:t>explore</w:t>
      </w:r>
      <w:r w:rsidRPr="00483667">
        <w:rPr>
          <w:rStyle w:val="SubtleEmphasis"/>
          <w:rFonts w:ascii="Times New Roman" w:hAnsi="Times New Roman" w:cs="Times New Roman"/>
          <w:i w:val="0"/>
          <w:iCs w:val="0"/>
          <w:color w:val="000000" w:themeColor="text1"/>
        </w:rPr>
        <w:t xml:space="preserve"> the problem-solving potential of the rival tradition. Using this framework to interpret Laudan’s claim: on the one hand, given that the scientists to which he is referring had some inkling about the potential problem-solving payoffs of exploring the budding yet rival research tradition, it would have been (1) irrational for them to exclusively continue to exploit the scientific tradition they accepted (i.e., not to explore) but also (2) irrational for them to commit to exploring the rival tradition at the cost of losing the problem-solving benefits of their accepted research tradition. Laudan argues that scientists who hedged their bets, continuing to devote most of their efforts to the accepted tradition that had performed well for them in the past, while allocating some resources to exploring its progressive rival, were the ones who acted rationally. From a decision-theoretic perspective, they adopted a mixed strategy aiming to balance exploitation of an established research tradition having historical problem-solving success with exploration of a potentially more progressive alternative tradition. </w:t>
      </w:r>
    </w:p>
    <w:p w14:paraId="59C8032A"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The scientists in the contemporary translational neuroscience case study that I consider here can be understood as confronting a structurally analogous decision problem, although their choice is between different ways of structuring their programs of research. On the one hand, they may continue to </w:t>
      </w:r>
      <w:r w:rsidRPr="00483667">
        <w:rPr>
          <w:rFonts w:ascii="Times New Roman" w:eastAsiaTheme="majorEastAsia" w:hAnsi="Times New Roman" w:cs="Times New Roman"/>
          <w:i/>
          <w:iCs/>
        </w:rPr>
        <w:t>exploit</w:t>
      </w:r>
      <w:r w:rsidRPr="00483667">
        <w:rPr>
          <w:rFonts w:ascii="Times New Roman" w:hAnsi="Times New Roman" w:cs="Times New Roman"/>
        </w:rPr>
        <w:t xml:space="preserve"> the strategy of conducting independent investigator-led research within the disciplinary tradition in which they have expertise, which historically has provided them with relatively predictable problem-solving returns. On the other hand, they may </w:t>
      </w:r>
      <w:r w:rsidRPr="00483667">
        <w:rPr>
          <w:rFonts w:ascii="Times New Roman" w:eastAsiaTheme="majorEastAsia" w:hAnsi="Times New Roman" w:cs="Times New Roman"/>
        </w:rPr>
        <w:t>explore</w:t>
      </w:r>
      <w:r w:rsidRPr="00483667">
        <w:rPr>
          <w:rFonts w:ascii="Times New Roman" w:hAnsi="Times New Roman" w:cs="Times New Roman"/>
        </w:rPr>
        <w:t xml:space="preserve"> a rival approach, joining interdisciplinary collaborations of varying scale and scope, which promises epistemic benefits that they cannot attain on their own. However, in this case, they are operating under conditions of uncertainty insofar as these perceived potential benefits are not guaranteed and participation may present unknown risks. How do scientists decide whether participation in </w:t>
      </w:r>
      <w:r w:rsidRPr="00483667">
        <w:rPr>
          <w:rFonts w:ascii="Times New Roman" w:hAnsi="Times New Roman" w:cs="Times New Roman"/>
        </w:rPr>
        <w:lastRenderedPageBreak/>
        <w:t xml:space="preserve">interdisciplinary collaborations is </w:t>
      </w:r>
      <w:proofErr w:type="spellStart"/>
      <w:r w:rsidRPr="00483667">
        <w:rPr>
          <w:rFonts w:ascii="Times New Roman" w:hAnsi="Times New Roman" w:cs="Times New Roman"/>
        </w:rPr>
        <w:t>pursuitworthy</w:t>
      </w:r>
      <w:proofErr w:type="spellEnd"/>
      <w:r w:rsidRPr="00483667">
        <w:rPr>
          <w:rFonts w:ascii="Times New Roman" w:hAnsi="Times New Roman" w:cs="Times New Roman"/>
        </w:rPr>
        <w:t>? How do they navigate the exploration-exploitation trade-off when deciding how to structure their programs of research. I return to these questions in Section 5, after outlining the study’s methods in Section 3 and presenting the qualitative findings in Section 4.</w:t>
      </w:r>
    </w:p>
    <w:p w14:paraId="692E5951" w14:textId="77777777" w:rsidR="00483667" w:rsidRPr="00483667" w:rsidRDefault="00483667" w:rsidP="00483667">
      <w:pPr>
        <w:spacing w:line="480" w:lineRule="auto"/>
        <w:ind w:firstLine="720"/>
        <w:rPr>
          <w:rFonts w:ascii="Times New Roman" w:hAnsi="Times New Roman" w:cs="Times New Roman"/>
        </w:rPr>
      </w:pPr>
    </w:p>
    <w:p w14:paraId="32256A51" w14:textId="77777777" w:rsidR="00483667" w:rsidRPr="00483667" w:rsidRDefault="00483667" w:rsidP="00483667">
      <w:pPr>
        <w:spacing w:line="480" w:lineRule="auto"/>
        <w:ind w:left="284" w:hanging="284"/>
        <w:rPr>
          <w:rFonts w:ascii="Times New Roman" w:hAnsi="Times New Roman" w:cs="Times New Roman"/>
        </w:rPr>
      </w:pPr>
      <w:r w:rsidRPr="00483667">
        <w:rPr>
          <w:rFonts w:ascii="Times New Roman" w:hAnsi="Times New Roman" w:cs="Times New Roman"/>
          <w:b/>
          <w:bCs/>
        </w:rPr>
        <w:t>3.0. Methods</w:t>
      </w:r>
    </w:p>
    <w:p w14:paraId="606C82DC"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To conduct this qualitative study, the author recruited a philosophy graduate student with prior experience using qualitative research methods including semi-structured interviews and qualitative data analysis. Over the course of the study, we interviewed 10 neuroscientists who are primary investigators in TRIDENT, representing different career stages and diverse areas of expertise. The sample also included members of different sexes and ethnic backgrounds. Because the sample size is small and the neuroscientists we interviewed occupy distinctive roles within the collaboration, to prevent de-identification, specific demographic information is not presented. In what follows, I describe the development of the interview questions, participant recruitment and the interview protocol, and data analysis. </w:t>
      </w:r>
    </w:p>
    <w:p w14:paraId="3DE51F2B" w14:textId="77777777" w:rsidR="00483667" w:rsidRPr="00483667" w:rsidRDefault="00483667" w:rsidP="00483667">
      <w:pPr>
        <w:spacing w:line="480" w:lineRule="auto"/>
        <w:ind w:firstLine="720"/>
        <w:rPr>
          <w:rFonts w:ascii="Times New Roman" w:hAnsi="Times New Roman" w:cs="Times New Roman"/>
        </w:rPr>
      </w:pPr>
    </w:p>
    <w:p w14:paraId="19E98805"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3.1 Development of interview questions</w:t>
      </w:r>
    </w:p>
    <w:p w14:paraId="2F13E1AA"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We developed an interview guide for conducting semi-structured interviews consisting of both closed-ended and open-ended questions that were posed to each participant.</w:t>
      </w:r>
      <w:r w:rsidRPr="00483667">
        <w:rPr>
          <w:rStyle w:val="FootnoteReference"/>
          <w:rFonts w:ascii="Times New Roman" w:hAnsi="Times New Roman" w:cs="Times New Roman"/>
        </w:rPr>
        <w:footnoteReference w:id="6"/>
      </w:r>
      <w:r w:rsidRPr="00483667">
        <w:rPr>
          <w:rFonts w:ascii="Times New Roman" w:hAnsi="Times New Roman" w:cs="Times New Roman"/>
        </w:rPr>
        <w:t xml:space="preserve"> This format </w:t>
      </w:r>
      <w:r w:rsidRPr="00483667">
        <w:rPr>
          <w:rFonts w:ascii="Times New Roman" w:hAnsi="Times New Roman" w:cs="Times New Roman"/>
        </w:rPr>
        <w:lastRenderedPageBreak/>
        <w:t xml:space="preserve">ensured comparability across interviews, while enabling us to identify patterns across participants and probe more deeply into emerging themes. These interviews were designed to elicit participants’ experiences with and perspectives on collaboration and open science, including their motivations for participating in team science initiatives, their expectations about potential benefits, and the challenges they perceived in collaborative research. Representative open-ended questions posed to participants about collaboration included: </w:t>
      </w:r>
    </w:p>
    <w:p w14:paraId="28C4F2ED" w14:textId="77777777" w:rsidR="00483667" w:rsidRPr="00483667" w:rsidRDefault="00483667" w:rsidP="00483667">
      <w:pPr>
        <w:pStyle w:val="ListParagraph"/>
        <w:numPr>
          <w:ilvl w:val="0"/>
          <w:numId w:val="6"/>
        </w:numPr>
        <w:spacing w:after="0" w:line="240" w:lineRule="auto"/>
        <w:rPr>
          <w:rFonts w:ascii="Times New Roman" w:hAnsi="Times New Roman" w:cs="Times New Roman"/>
        </w:rPr>
      </w:pPr>
      <w:r w:rsidRPr="00483667">
        <w:rPr>
          <w:rFonts w:ascii="Times New Roman" w:hAnsi="Times New Roman" w:cs="Times New Roman"/>
        </w:rPr>
        <w:t>In your view, what does it mean to collaborate?</w:t>
      </w:r>
    </w:p>
    <w:p w14:paraId="26A84278" w14:textId="77777777" w:rsidR="00483667" w:rsidRPr="00483667" w:rsidRDefault="00483667" w:rsidP="00483667">
      <w:pPr>
        <w:pStyle w:val="ListParagraph"/>
        <w:numPr>
          <w:ilvl w:val="0"/>
          <w:numId w:val="6"/>
        </w:numPr>
        <w:spacing w:after="0" w:line="240" w:lineRule="auto"/>
        <w:rPr>
          <w:rFonts w:ascii="Times New Roman" w:hAnsi="Times New Roman" w:cs="Times New Roman"/>
        </w:rPr>
      </w:pPr>
      <w:r w:rsidRPr="00483667">
        <w:rPr>
          <w:rFonts w:ascii="Times New Roman" w:hAnsi="Times New Roman" w:cs="Times New Roman"/>
        </w:rPr>
        <w:t xml:space="preserve">Have you had any previous experiences with collaboration? What was the context and what was the outcome? </w:t>
      </w:r>
    </w:p>
    <w:p w14:paraId="200ABD4D" w14:textId="77777777" w:rsidR="00483667" w:rsidRPr="00483667" w:rsidRDefault="00483667" w:rsidP="00483667">
      <w:pPr>
        <w:pStyle w:val="ListParagraph"/>
        <w:numPr>
          <w:ilvl w:val="0"/>
          <w:numId w:val="6"/>
        </w:numPr>
        <w:spacing w:after="0" w:line="240" w:lineRule="auto"/>
        <w:rPr>
          <w:rFonts w:ascii="Times New Roman" w:hAnsi="Times New Roman" w:cs="Times New Roman"/>
        </w:rPr>
      </w:pPr>
      <w:r w:rsidRPr="00483667">
        <w:rPr>
          <w:rFonts w:ascii="Times New Roman" w:hAnsi="Times New Roman" w:cs="Times New Roman"/>
        </w:rPr>
        <w:t>What is your role in the current collaboration?</w:t>
      </w:r>
    </w:p>
    <w:p w14:paraId="570D064B" w14:textId="77777777" w:rsidR="00483667" w:rsidRPr="00483667" w:rsidRDefault="00483667" w:rsidP="00483667">
      <w:pPr>
        <w:pStyle w:val="ListParagraph"/>
        <w:numPr>
          <w:ilvl w:val="0"/>
          <w:numId w:val="6"/>
        </w:numPr>
        <w:spacing w:after="0" w:line="240" w:lineRule="auto"/>
        <w:rPr>
          <w:rFonts w:ascii="Times New Roman" w:hAnsi="Times New Roman" w:cs="Times New Roman"/>
        </w:rPr>
      </w:pPr>
      <w:r w:rsidRPr="00483667">
        <w:rPr>
          <w:rFonts w:ascii="Times New Roman" w:hAnsi="Times New Roman" w:cs="Times New Roman"/>
        </w:rPr>
        <w:t xml:space="preserve">What motivated your participation in the current collaboration? </w:t>
      </w:r>
    </w:p>
    <w:p w14:paraId="29B7447D" w14:textId="77777777" w:rsidR="00483667" w:rsidRPr="00483667" w:rsidRDefault="00483667" w:rsidP="00483667">
      <w:pPr>
        <w:pStyle w:val="ListParagraph"/>
        <w:numPr>
          <w:ilvl w:val="0"/>
          <w:numId w:val="6"/>
        </w:numPr>
        <w:spacing w:after="0" w:line="240" w:lineRule="auto"/>
        <w:rPr>
          <w:rFonts w:ascii="Times New Roman" w:hAnsi="Times New Roman" w:cs="Times New Roman"/>
        </w:rPr>
      </w:pPr>
      <w:r w:rsidRPr="00483667">
        <w:rPr>
          <w:rFonts w:ascii="Times New Roman" w:hAnsi="Times New Roman" w:cs="Times New Roman"/>
        </w:rPr>
        <w:t>What are the benefits and what are the challenges of participating in a collaboration of this type?</w:t>
      </w:r>
    </w:p>
    <w:p w14:paraId="76CB2FB2" w14:textId="77777777" w:rsidR="00483667" w:rsidRPr="00483667" w:rsidRDefault="00483667" w:rsidP="00483667">
      <w:pPr>
        <w:spacing w:line="480" w:lineRule="auto"/>
        <w:rPr>
          <w:rFonts w:ascii="Times New Roman" w:hAnsi="Times New Roman" w:cs="Times New Roman"/>
        </w:rPr>
      </w:pPr>
    </w:p>
    <w:p w14:paraId="6BF1BA05"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3.3. Recruitment &amp; interview protocol </w:t>
      </w:r>
    </w:p>
    <w:p w14:paraId="337A437C"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Invitations to participate in the study were sent by email to all 13 neuroscientists identified as TRIDENT primary investigators at the start of the initiative. Invitations included a letter of information describing the details of the study and a consent form. Twelve participants responded to the invitation agreeing to participate in the study. Ten participants were interviewed, with two unable to schedule an interview within the study period. Interviews were conducted between October 2023 and February 2024, six months after the start of TRIDENT (April 2023). Approval to conduct the research study was granted by Western University’s Research Ethics Board (Project ID: #123269).</w:t>
      </w:r>
      <w:r w:rsidRPr="00483667">
        <w:rPr>
          <w:rStyle w:val="FootnoteReference"/>
          <w:rFonts w:ascii="Times New Roman" w:hAnsi="Times New Roman" w:cs="Times New Roman"/>
        </w:rPr>
        <w:footnoteReference w:id="7"/>
      </w:r>
    </w:p>
    <w:p w14:paraId="747BB4A6"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lastRenderedPageBreak/>
        <w:t xml:space="preserve">We began each interview by reviewing the study information and obtaining participants’ verbal consent to proceed with the interview. Interviews were conducted either in person or on Zoom and digitally recorded. Interviews lasted approximately 35-60 minutes in length, with variation depending on how much participants wanted to share. We transcribed the interviews verbatim using NVivo transcription software, and the corrected interview transcripts were imported into NVivo qualitative data analysis software. </w:t>
      </w:r>
    </w:p>
    <w:p w14:paraId="48CE44E2"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3.3 Data Analysis </w:t>
      </w:r>
    </w:p>
    <w:p w14:paraId="2C356041"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Interview transcripts were analyzed using inductive thematic analysis </w:t>
      </w:r>
      <w:r w:rsidRPr="00483667">
        <w:rPr>
          <w:rFonts w:ascii="Times New Roman" w:hAnsi="Times New Roman" w:cs="Times New Roman"/>
        </w:rPr>
        <w:fldChar w:fldCharType="begin"/>
      </w:r>
      <w:r w:rsidRPr="00483667">
        <w:rPr>
          <w:rFonts w:ascii="Times New Roman" w:hAnsi="Times New Roman" w:cs="Times New Roman"/>
        </w:rPr>
        <w:instrText xml:space="preserve"> ADDIN ZOTERO_ITEM CSL_CITATION {"citationID":"60uQ1Jlu","properties":{"formattedCitation":"(Braun and Clarke 2022)","plainCitation":"(Braun and Clarke 2022)","dontUpdate":true,"noteIndex":0},"citationItems":[{"id":2030,"uris":["http://zotero.org/users/13394001/items/KSAFYTXJ"],"itemData":{"id":2030,"type":"book","abstract":"**Winner of the 2022 British Psychological Society Book Award - Textbook Category**Developed and adapted by the authors of this book, thematic analysis (TA) is one of the most popular qualitative data analytic techniques in psychology and the social and health sciences. Building on the success of Braun &amp; Clarke’s 2006 paper first outlining their approach – which has over 100,000 citations on GoogleScholar – this book is the definitive guide to TA, covering:-          Contextualisation of TA-          Developing themes-          Writing TA reports-          Reflexive TAIt addresses the common questions surrounding TA as well as developments in the field, offering a highly accessible and practical discussion of doing TA situated within a clear understanding of the wider terrain of qualitative research.Virginia Braun is a Professor in the School of Psychology at The University of Auckland, Aotearoa New Zealand.Victoria Clarke is an Associate Professor in Qualitative and Critical Psychology in the Department of Social Sciences at the University of the West of England (UWE), Bristol.","ISBN":"978-1-4739-5324-6","language":"English","number-of-pages":"338","publisher":"age Publications Inc","publisher-place":"London ; Thousand Oaks, California","source":"Amazon","title":"THEMATIC ANALYSIS A PRACTICAL GUIDE TO UNDERSTANDING AND DOI","author":[{"family":"Braun","given":"Virginia"},{"family":"Clarke","given":"Victoria"}],"issued":{"date-parts":[["2022"]]}}}],"schema":"https://github.com/citation-style-language/schema/raw/master/csl-citation.json"} </w:instrText>
      </w:r>
      <w:r w:rsidRPr="00483667">
        <w:rPr>
          <w:rFonts w:ascii="Times New Roman" w:hAnsi="Times New Roman" w:cs="Times New Roman"/>
        </w:rPr>
        <w:fldChar w:fldCharType="separate"/>
      </w:r>
      <w:r w:rsidRPr="00483667">
        <w:rPr>
          <w:rFonts w:ascii="Times New Roman" w:hAnsi="Times New Roman" w:cs="Times New Roman"/>
          <w:noProof/>
        </w:rPr>
        <w:t>(e.g., Braun and Clarke 2022)</w:t>
      </w:r>
      <w:r w:rsidRPr="00483667">
        <w:rPr>
          <w:rFonts w:ascii="Times New Roman" w:hAnsi="Times New Roman" w:cs="Times New Roman"/>
        </w:rPr>
        <w:fldChar w:fldCharType="end"/>
      </w:r>
      <w:r w:rsidRPr="00483667">
        <w:rPr>
          <w:rFonts w:ascii="Times New Roman" w:hAnsi="Times New Roman" w:cs="Times New Roman"/>
        </w:rPr>
        <w:t xml:space="preserve">. We first familiarized ourselves with the data and collaboratively developed an initial set of codes based on a close reading of the interview transcripts. We then worked separately, applying the codes to the data set. The initial set of codes was iteratively refined as we worked through the transcripts. Once we agreed on a final set of codes, we applied them systematically across the dataset. The author then used the coded data to conduct a more detailed thematic analysis aimed at identifying excerpts from the transcripts that shed light on participants’ views about 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interdisciplinary team science collaborations. The themes and analytic categories reported in the findings section emerged through this iterative process of coding and thematic analysis. </w:t>
      </w:r>
    </w:p>
    <w:p w14:paraId="16BA6266" w14:textId="77777777" w:rsidR="00483667" w:rsidRPr="00483667" w:rsidRDefault="00483667" w:rsidP="00483667">
      <w:pPr>
        <w:spacing w:line="480" w:lineRule="auto"/>
        <w:ind w:firstLine="720"/>
        <w:rPr>
          <w:rFonts w:ascii="Times New Roman" w:hAnsi="Times New Roman" w:cs="Times New Roman"/>
        </w:rPr>
      </w:pPr>
    </w:p>
    <w:p w14:paraId="075DB328"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4.0. Findings </w:t>
      </w:r>
    </w:p>
    <w:p w14:paraId="30AEBFAD"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b/>
        <w:t xml:space="preserve">Three interrelated themes emerged from the interviews that illuminate how scientists evaluate whether to pursue interdisciplinary collaborations. First, participants reported pursuing such collaborations primarily for the anticipated epistemic benefits, which they believed </w:t>
      </w:r>
      <w:r w:rsidRPr="00483667">
        <w:rPr>
          <w:rFonts w:ascii="Times New Roman" w:hAnsi="Times New Roman" w:cs="Times New Roman"/>
        </w:rPr>
        <w:lastRenderedPageBreak/>
        <w:t xml:space="preserve">exceeded what they could achieve if they worked independently. Second, while positive experiences in previous collaborations were typically associated with the realization of these anticipated epistemic benefits, participants also described a range of negative experiences that shaped their views about collaboration. Third, these positive and negative experiences generated forms of experiential knowledge that participants relied on when evaluating whether participation in future collaborations was worth pursuing. I discuss each of these themes in turn. </w:t>
      </w:r>
    </w:p>
    <w:p w14:paraId="3AFC27E4" w14:textId="77777777" w:rsidR="00483667" w:rsidRPr="00483667" w:rsidRDefault="00483667" w:rsidP="00483667">
      <w:pPr>
        <w:spacing w:line="480" w:lineRule="auto"/>
        <w:rPr>
          <w:rFonts w:ascii="Times New Roman" w:hAnsi="Times New Roman" w:cs="Times New Roman"/>
        </w:rPr>
      </w:pPr>
    </w:p>
    <w:p w14:paraId="769319B6"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4.1 Why Explore Interdisciplinary Collaborations in Translational Neuroscience?</w:t>
      </w:r>
    </w:p>
    <w:p w14:paraId="044E4AB0" w14:textId="77777777" w:rsidR="00483667" w:rsidRPr="00483667" w:rsidRDefault="00483667" w:rsidP="00483667">
      <w:pPr>
        <w:spacing w:line="480" w:lineRule="auto"/>
        <w:rPr>
          <w:rFonts w:ascii="Times New Roman" w:hAnsi="Times New Roman" w:cs="Times New Roman"/>
          <w:b/>
          <w:bCs/>
        </w:rPr>
      </w:pPr>
      <w:r w:rsidRPr="00483667">
        <w:rPr>
          <w:rFonts w:ascii="Times New Roman" w:hAnsi="Times New Roman" w:cs="Times New Roman"/>
          <w:b/>
          <w:bCs/>
        </w:rPr>
        <w:tab/>
      </w:r>
      <w:r w:rsidRPr="00483667">
        <w:rPr>
          <w:rFonts w:ascii="Times New Roman" w:hAnsi="Times New Roman" w:cs="Times New Roman"/>
        </w:rPr>
        <w:t xml:space="preserve">All participants (n=10) discussed the epistemic benefits that successful interdisciplinary collaboration affords. Several participants (n=3) used the same phrase to convey this idea, namely “the whole is greater than the sum of its parts”.  Several others (n=3) conveyed the same idea using similar expressions: “the whole thing is so much stronger”, “the more heads the better for science”, “we can do a lot more than a single researcher can do”. Two major categories of epistemic benefits were represented in the data: the capacity to tackle complex scientific problems that cannot be tackled by a single investigator and the production of stronger and more robust scientific conclusions than can be produced using a single methodological approach or technique. </w:t>
      </w:r>
    </w:p>
    <w:p w14:paraId="4A94073F" w14:textId="77777777" w:rsidR="00483667" w:rsidRPr="00483667" w:rsidRDefault="00483667" w:rsidP="00483667">
      <w:pPr>
        <w:pStyle w:val="ListParagraph"/>
        <w:spacing w:line="480" w:lineRule="auto"/>
        <w:ind w:left="0" w:firstLine="720"/>
        <w:rPr>
          <w:rFonts w:ascii="Times New Roman" w:hAnsi="Times New Roman" w:cs="Times New Roman"/>
        </w:rPr>
      </w:pPr>
      <w:r w:rsidRPr="00483667">
        <w:rPr>
          <w:rFonts w:ascii="Times New Roman" w:hAnsi="Times New Roman" w:cs="Times New Roman"/>
          <w:i/>
          <w:iCs/>
        </w:rPr>
        <w:t>1. Ability to Address Complex Scientific Questions</w:t>
      </w:r>
      <w:r w:rsidRPr="00483667">
        <w:rPr>
          <w:rFonts w:ascii="Times New Roman" w:hAnsi="Times New Roman" w:cs="Times New Roman"/>
        </w:rPr>
        <w:t xml:space="preserve">. Many participants (n=9) suggested that interdisciplinary collaboration enables scientists to address problems that would be difficult or impossible to tackle within a single disciplinary framework. One participant articulated this point particularly clearly, emphasizing that the epistemic benefits of collaboration arise not only </w:t>
      </w:r>
      <w:r w:rsidRPr="00483667">
        <w:rPr>
          <w:rFonts w:ascii="Times New Roman" w:hAnsi="Times New Roman" w:cs="Times New Roman"/>
        </w:rPr>
        <w:lastRenderedPageBreak/>
        <w:t xml:space="preserve">from combining different forms of expertise, but also from exposure to different ways of thinking about a problem.  </w:t>
      </w:r>
    </w:p>
    <w:p w14:paraId="2BE6D667"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 xml:space="preserve">Well, benefits. I mean, tremendous benefits in my opinion. Right. So, you know, like I was saying, the best collaborations are synergistic so that the whole really is greater than the sum of the parts. And you can tackle questions and challenges that you would never be able to tackle on your own. So, bringing in these different </w:t>
      </w:r>
      <w:proofErr w:type="spellStart"/>
      <w:r w:rsidRPr="00483667">
        <w:rPr>
          <w:rFonts w:ascii="Times New Roman" w:hAnsi="Times New Roman" w:cs="Times New Roman"/>
        </w:rPr>
        <w:t>expertises</w:t>
      </w:r>
      <w:proofErr w:type="spellEnd"/>
      <w:r w:rsidRPr="00483667">
        <w:rPr>
          <w:rFonts w:ascii="Times New Roman" w:hAnsi="Times New Roman" w:cs="Times New Roman"/>
        </w:rPr>
        <w:t xml:space="preserve"> in terms of technologies that you can bring to bear on the problem or different models--all that are just different ways of thinking and that helps, you know, push you out of your </w:t>
      </w:r>
      <w:proofErr w:type="gramStart"/>
      <w:r w:rsidRPr="00483667">
        <w:rPr>
          <w:rFonts w:ascii="Times New Roman" w:hAnsi="Times New Roman" w:cs="Times New Roman"/>
        </w:rPr>
        <w:t>particular worldview</w:t>
      </w:r>
      <w:proofErr w:type="gramEnd"/>
      <w:r w:rsidRPr="00483667">
        <w:rPr>
          <w:rFonts w:ascii="Times New Roman" w:hAnsi="Times New Roman" w:cs="Times New Roman"/>
        </w:rPr>
        <w:t xml:space="preserve">. And I think that's where--you know--sort of where the boundaries of these disciplines are -- I do believe this is where some of the </w:t>
      </w:r>
      <w:proofErr w:type="gramStart"/>
      <w:r w:rsidRPr="00483667">
        <w:rPr>
          <w:rFonts w:ascii="Times New Roman" w:hAnsi="Times New Roman" w:cs="Times New Roman"/>
        </w:rPr>
        <w:t>really productive</w:t>
      </w:r>
      <w:proofErr w:type="gramEnd"/>
      <w:r w:rsidRPr="00483667">
        <w:rPr>
          <w:rFonts w:ascii="Times New Roman" w:hAnsi="Times New Roman" w:cs="Times New Roman"/>
        </w:rPr>
        <w:t xml:space="preserve"> stuff happens. So that's a big benefit.</w:t>
      </w:r>
    </w:p>
    <w:p w14:paraId="51BBF114" w14:textId="77777777" w:rsidR="00483667" w:rsidRPr="00483667" w:rsidRDefault="00483667" w:rsidP="00483667">
      <w:pPr>
        <w:ind w:left="993"/>
        <w:rPr>
          <w:rFonts w:ascii="Times New Roman" w:hAnsi="Times New Roman" w:cs="Times New Roman"/>
        </w:rPr>
      </w:pPr>
    </w:p>
    <w:p w14:paraId="321C66EE"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Other participants made similar observations in describing the scope of the problems that collaborations like TRIDENT make possible. As one participant explained: </w:t>
      </w:r>
    </w:p>
    <w:p w14:paraId="06A58A10"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The benefit is that the project simply couldn't be addressed without multiple collaborations. This has repeatedly failed when any one or few individuals have ever tried to do something of this magnitude. So, it simply could not be addressed, I would say, without a team of this size and diversity of experience.</w:t>
      </w:r>
    </w:p>
    <w:p w14:paraId="17AE33E0" w14:textId="77777777" w:rsidR="00483667" w:rsidRPr="00483667" w:rsidRDefault="00483667" w:rsidP="00483667">
      <w:pPr>
        <w:ind w:left="993"/>
        <w:rPr>
          <w:rFonts w:ascii="Times New Roman" w:hAnsi="Times New Roman" w:cs="Times New Roman"/>
        </w:rPr>
      </w:pPr>
    </w:p>
    <w:p w14:paraId="1108C45C"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These remarks suggest that participants viewed interdisciplinary team science collaborations like TRIDENT as enabling forms of inquiry that exceed the epistemic capacities of individual researchers or a single disciplinary perspective, and that for the kinds of problems they were interested in solving, or challenges they were interested in addressing, it was essential.  </w:t>
      </w:r>
    </w:p>
    <w:p w14:paraId="1861C8CD"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b/>
      </w:r>
      <w:r w:rsidRPr="00483667">
        <w:rPr>
          <w:rFonts w:ascii="Times New Roman" w:hAnsi="Times New Roman" w:cs="Times New Roman"/>
          <w:i/>
          <w:iCs/>
        </w:rPr>
        <w:t>3. Stronger and more robust scientific conclusions</w:t>
      </w:r>
      <w:r w:rsidRPr="00483667">
        <w:rPr>
          <w:rFonts w:ascii="Times New Roman" w:hAnsi="Times New Roman" w:cs="Times New Roman"/>
        </w:rPr>
        <w:t xml:space="preserve">. A handful of participants (n=5) explained that collaboration with scientists possessing complimentary expertise can enhance the credibility of findings when independent experimental approaches converge on the same results. For example, one participant said: </w:t>
      </w:r>
    </w:p>
    <w:p w14:paraId="7A612FF8"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lastRenderedPageBreak/>
        <w:t>It can be so satisfying when another lab has expertise and some sort of complementary approach and they do something, some sort of orthogonal experiment, and you get the same sort of results that are in line with your hypothesis. And it’s just that sort of independent validation that gives you confidence that you’re studying something real and something important.</w:t>
      </w:r>
    </w:p>
    <w:p w14:paraId="7D7A3294" w14:textId="77777777" w:rsidR="00483667" w:rsidRPr="00483667" w:rsidRDefault="00483667" w:rsidP="00483667">
      <w:pPr>
        <w:ind w:left="993"/>
        <w:rPr>
          <w:rFonts w:ascii="Times New Roman" w:hAnsi="Times New Roman" w:cs="Times New Roman"/>
        </w:rPr>
      </w:pPr>
    </w:p>
    <w:p w14:paraId="53F350C6"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Another participant expressed a similar idea:</w:t>
      </w:r>
    </w:p>
    <w:p w14:paraId="386EA342"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The first thing is that you can do so much more in a collaboration. Usually, it's by bringing different approaches to the same question. So, converging approaches just makes the whole thing so much stronger and builds the kind of multi-approach paper that’s then very convincing because you've got different methods all converging on the same answer. So that's a major benefit.</w:t>
      </w:r>
    </w:p>
    <w:p w14:paraId="0779E0F7" w14:textId="77777777" w:rsidR="00483667" w:rsidRPr="00483667" w:rsidRDefault="00483667" w:rsidP="00483667">
      <w:pPr>
        <w:ind w:left="993"/>
        <w:rPr>
          <w:rFonts w:ascii="Times New Roman" w:hAnsi="Times New Roman" w:cs="Times New Roman"/>
        </w:rPr>
      </w:pPr>
    </w:p>
    <w:p w14:paraId="69B809DE" w14:textId="77777777" w:rsidR="00483667" w:rsidRPr="00483667" w:rsidRDefault="00483667" w:rsidP="00483667">
      <w:pPr>
        <w:spacing w:line="480" w:lineRule="auto"/>
        <w:ind w:firstLine="284"/>
        <w:rPr>
          <w:rFonts w:ascii="Times New Roman" w:hAnsi="Times New Roman" w:cs="Times New Roman"/>
        </w:rPr>
      </w:pPr>
      <w:r w:rsidRPr="00483667">
        <w:rPr>
          <w:rFonts w:ascii="Times New Roman" w:hAnsi="Times New Roman" w:cs="Times New Roman"/>
        </w:rPr>
        <w:t>Taken together, these findings suggest that participants regarded participation in interdisciplinary collaborations as worth pursuing because the potential epistemic gains were greater than those they could attain through independent research. In this sense, the anticipated epistemic benefits of collaboration appear to function as reasons for pursuing interdisciplinary collaborations.</w:t>
      </w:r>
    </w:p>
    <w:p w14:paraId="545F74F2" w14:textId="77777777" w:rsidR="00483667" w:rsidRPr="00483667" w:rsidRDefault="00483667" w:rsidP="00483667">
      <w:pPr>
        <w:spacing w:line="480" w:lineRule="auto"/>
        <w:ind w:firstLine="284"/>
        <w:rPr>
          <w:rFonts w:ascii="Times New Roman" w:hAnsi="Times New Roman" w:cs="Times New Roman"/>
        </w:rPr>
      </w:pPr>
      <w:r w:rsidRPr="00483667">
        <w:rPr>
          <w:rFonts w:ascii="Times New Roman" w:hAnsi="Times New Roman" w:cs="Times New Roman"/>
        </w:rPr>
        <w:t xml:space="preserve">While epistemic benefits were the most frequently cited motivation for participating in collaborations like TRIDENT, participants also described several additional benefits that accompanied collaborating across disciplines. These included the expansion of professional networks (n=8), the development of friendships and collegial relationships within research teams (n=6), and opportunities for intellectual enrichment from exposure to other fields (n=5). Although none of these benefits was presented as a primary motivation for pursuing interdisciplinary collaboration, </w:t>
      </w:r>
      <w:proofErr w:type="gramStart"/>
      <w:r w:rsidRPr="00483667">
        <w:rPr>
          <w:rFonts w:ascii="Times New Roman" w:hAnsi="Times New Roman" w:cs="Times New Roman"/>
        </w:rPr>
        <w:t>participants’</w:t>
      </w:r>
      <w:proofErr w:type="gramEnd"/>
      <w:r w:rsidRPr="00483667">
        <w:rPr>
          <w:rFonts w:ascii="Times New Roman" w:hAnsi="Times New Roman" w:cs="Times New Roman"/>
        </w:rPr>
        <w:t xml:space="preserve"> expressed that they valued these kinds of additional benefits. </w:t>
      </w:r>
    </w:p>
    <w:p w14:paraId="6D1645F2" w14:textId="77777777" w:rsidR="00483667" w:rsidRPr="00483667" w:rsidRDefault="00483667" w:rsidP="00483667">
      <w:pPr>
        <w:spacing w:line="480" w:lineRule="auto"/>
        <w:rPr>
          <w:rFonts w:ascii="Times New Roman" w:hAnsi="Times New Roman" w:cs="Times New Roman"/>
        </w:rPr>
      </w:pPr>
    </w:p>
    <w:p w14:paraId="0A86538C" w14:textId="77777777" w:rsidR="00483667" w:rsidRPr="00483667" w:rsidRDefault="00483667" w:rsidP="00483667">
      <w:pPr>
        <w:pStyle w:val="ListParagraph"/>
        <w:numPr>
          <w:ilvl w:val="1"/>
          <w:numId w:val="19"/>
        </w:numPr>
        <w:spacing w:after="0" w:line="480" w:lineRule="auto"/>
        <w:rPr>
          <w:rFonts w:ascii="Times New Roman" w:hAnsi="Times New Roman" w:cs="Times New Roman"/>
        </w:rPr>
      </w:pPr>
      <w:r w:rsidRPr="00483667">
        <w:rPr>
          <w:rFonts w:ascii="Times New Roman" w:hAnsi="Times New Roman" w:cs="Times New Roman"/>
        </w:rPr>
        <w:lastRenderedPageBreak/>
        <w:t>What translational neuroscientists experience when they explore collaborations</w:t>
      </w:r>
    </w:p>
    <w:p w14:paraId="5E3FD449"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All participants we interviewed had previous experiences collaborating within and across disciplinary boundaries and described both positive and negative experiences in those collaborations. Because the positive experiences they reported correspond closely to the epistemic, social, and personal benefits discussed in the previous section, I refer the reader back to that discussion. Here, I describe the types of negative experiences and costs participants discussed.</w:t>
      </w:r>
      <w:r w:rsidRPr="00483667">
        <w:rPr>
          <w:rFonts w:ascii="Times New Roman" w:hAnsi="Times New Roman" w:cs="Times New Roman"/>
          <w:b/>
          <w:bCs/>
        </w:rPr>
        <w:t xml:space="preserve"> </w:t>
      </w:r>
      <w:r w:rsidRPr="00483667">
        <w:rPr>
          <w:rFonts w:ascii="Times New Roman" w:hAnsi="Times New Roman" w:cs="Times New Roman"/>
        </w:rPr>
        <w:t xml:space="preserve">All participants reported having experienced challenges or difficulties in previous collaborations (n=10). Five recurring categories of negative experiences emerged from the interviews. </w:t>
      </w:r>
    </w:p>
    <w:p w14:paraId="51BFD7B9"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1</w:t>
      </w:r>
      <w:r w:rsidRPr="00483667">
        <w:rPr>
          <w:rFonts w:ascii="Times New Roman" w:hAnsi="Times New Roman" w:cs="Times New Roman"/>
          <w:i/>
          <w:iCs/>
        </w:rPr>
        <w:t>. Administrative burdens and associated costs</w:t>
      </w:r>
      <w:r w:rsidRPr="00483667">
        <w:rPr>
          <w:rFonts w:ascii="Times New Roman" w:hAnsi="Times New Roman" w:cs="Times New Roman"/>
        </w:rPr>
        <w:t xml:space="preserve">. Most participants (n=9) emphasized that the time and effort required to sustain large team science initiatives like TRIDENT was considerable. Several participants (n=3) explicitly contrasted the time commitments associated with team science grants with more traditional individual investigator-led research projects. One participant, for example, highlighted the increased administrative workload associated with interdisciplinary collaborations like TRIDENT, noting that the time required to manage collaborative activities could exceed the time spent conducting the research itself: </w:t>
      </w:r>
    </w:p>
    <w:p w14:paraId="47C3C0EE" w14:textId="77777777" w:rsidR="00483667" w:rsidRPr="00483667" w:rsidRDefault="00483667" w:rsidP="00483667">
      <w:pPr>
        <w:ind w:left="851" w:right="1280"/>
        <w:rPr>
          <w:rFonts w:ascii="Times New Roman" w:hAnsi="Times New Roman" w:cs="Times New Roman"/>
        </w:rPr>
      </w:pPr>
      <w:r w:rsidRPr="00483667">
        <w:rPr>
          <w:rFonts w:ascii="Times New Roman" w:hAnsi="Times New Roman" w:cs="Times New Roman"/>
        </w:rPr>
        <w:t>But the flipside is that there’s an enormous amount of administrative stuff which you would not see when you address things on the small-scale individual kind of CIHR</w:t>
      </w:r>
      <w:r w:rsidRPr="00483667">
        <w:rPr>
          <w:rStyle w:val="FootnoteReference"/>
          <w:rFonts w:ascii="Times New Roman" w:hAnsi="Times New Roman" w:cs="Times New Roman"/>
        </w:rPr>
        <w:footnoteReference w:id="8"/>
      </w:r>
      <w:r w:rsidRPr="00483667">
        <w:rPr>
          <w:rFonts w:ascii="Times New Roman" w:hAnsi="Times New Roman" w:cs="Times New Roman"/>
        </w:rPr>
        <w:t xml:space="preserve"> grant. And that </w:t>
      </w:r>
      <w:proofErr w:type="gramStart"/>
      <w:r w:rsidRPr="00483667">
        <w:rPr>
          <w:rFonts w:ascii="Times New Roman" w:hAnsi="Times New Roman" w:cs="Times New Roman"/>
        </w:rPr>
        <w:t>actually takes</w:t>
      </w:r>
      <w:proofErr w:type="gramEnd"/>
      <w:r w:rsidRPr="00483667">
        <w:rPr>
          <w:rFonts w:ascii="Times New Roman" w:hAnsi="Times New Roman" w:cs="Times New Roman"/>
        </w:rPr>
        <w:t xml:space="preserve"> more time than the science.</w:t>
      </w:r>
    </w:p>
    <w:p w14:paraId="3BCD3371" w14:textId="77777777" w:rsidR="00483667" w:rsidRPr="00483667" w:rsidRDefault="00483667" w:rsidP="00483667">
      <w:pPr>
        <w:ind w:left="851" w:right="1280"/>
        <w:rPr>
          <w:rFonts w:ascii="Times New Roman" w:hAnsi="Times New Roman" w:cs="Times New Roman"/>
        </w:rPr>
      </w:pPr>
    </w:p>
    <w:p w14:paraId="4A3B4CBE" w14:textId="77777777" w:rsidR="00483667" w:rsidRPr="00483667" w:rsidRDefault="00483667" w:rsidP="00483667">
      <w:pPr>
        <w:spacing w:line="480" w:lineRule="auto"/>
        <w:contextualSpacing/>
        <w:rPr>
          <w:rFonts w:ascii="Times New Roman" w:hAnsi="Times New Roman" w:cs="Times New Roman"/>
        </w:rPr>
      </w:pPr>
      <w:r w:rsidRPr="00483667">
        <w:rPr>
          <w:rFonts w:ascii="Times New Roman" w:hAnsi="Times New Roman" w:cs="Times New Roman"/>
        </w:rPr>
        <w:t xml:space="preserve">Another participant explained that because participation in such projects requires long-term commitments spanning multiple years, as well as aligning one’s research activities with the </w:t>
      </w:r>
      <w:r w:rsidRPr="00483667">
        <w:rPr>
          <w:rFonts w:ascii="Times New Roman" w:hAnsi="Times New Roman" w:cs="Times New Roman"/>
        </w:rPr>
        <w:lastRenderedPageBreak/>
        <w:t>shared goals and milestones of the team, it can involve relinquishing some autonomy over the direction of one’s research program:</w:t>
      </w:r>
    </w:p>
    <w:p w14:paraId="5FFBF4EE" w14:textId="77777777" w:rsidR="00483667" w:rsidRPr="00483667" w:rsidRDefault="00483667" w:rsidP="00483667">
      <w:pPr>
        <w:spacing w:line="480" w:lineRule="auto"/>
        <w:ind w:firstLine="720"/>
        <w:contextualSpacing/>
        <w:rPr>
          <w:rFonts w:ascii="Times New Roman" w:hAnsi="Times New Roman" w:cs="Times New Roman"/>
        </w:rPr>
      </w:pPr>
    </w:p>
    <w:p w14:paraId="5FF03B7B" w14:textId="77777777" w:rsidR="00483667" w:rsidRPr="00483667" w:rsidRDefault="00483667" w:rsidP="00483667">
      <w:pPr>
        <w:ind w:left="851"/>
        <w:rPr>
          <w:rFonts w:ascii="Times New Roman" w:hAnsi="Times New Roman" w:cs="Times New Roman"/>
        </w:rPr>
      </w:pPr>
      <w:r w:rsidRPr="00483667">
        <w:rPr>
          <w:rFonts w:ascii="Times New Roman" w:hAnsi="Times New Roman" w:cs="Times New Roman"/>
        </w:rPr>
        <w:t xml:space="preserve">I think it is kind of a long-term commitment in a way. So,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really commit your time.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really kind of then be involved for whatever number of years. Often, maybe,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follow other people’s ideals or milestones, whereas maybe if you were just doing it yourself, you would follow your own trajectory. </w:t>
      </w:r>
    </w:p>
    <w:p w14:paraId="1E26C28A" w14:textId="77777777" w:rsidR="00483667" w:rsidRPr="00483667" w:rsidRDefault="00483667" w:rsidP="00483667">
      <w:pPr>
        <w:spacing w:line="480" w:lineRule="auto"/>
        <w:rPr>
          <w:rFonts w:ascii="Times New Roman" w:hAnsi="Times New Roman" w:cs="Times New Roman"/>
        </w:rPr>
      </w:pPr>
    </w:p>
    <w:p w14:paraId="5001EE57"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Several participants (n=3) commented on another administrative cost associated with participating in team science initiatives, namely that the labor involved in applying for and sustaining them is often poorly recognized. Participants explained that though universities encourage interdisciplinary collaboration, institutional performance metrics still prioritize outputs associated with investigator-led research. As a result, time invested in writing collaborative grants, actively sustaining collaborations, and producing collaborative publications is often undervalued, while at the same time it may reduce an investigator’s capacity to produce the kinds of independent research outputs that are more highly rewarded in annual evaluations. For example, one participant said:</w:t>
      </w:r>
    </w:p>
    <w:p w14:paraId="75216102" w14:textId="77777777" w:rsidR="00483667" w:rsidRPr="00483667" w:rsidRDefault="00483667" w:rsidP="00483667">
      <w:pPr>
        <w:ind w:left="1418"/>
        <w:rPr>
          <w:rFonts w:ascii="Times New Roman" w:hAnsi="Times New Roman" w:cs="Times New Roman"/>
        </w:rPr>
      </w:pPr>
      <w:r w:rsidRPr="00483667">
        <w:rPr>
          <w:rFonts w:ascii="Times New Roman" w:hAnsi="Times New Roman" w:cs="Times New Roman"/>
        </w:rPr>
        <w:t xml:space="preserve">Challenges are around the sort of incentive structures in academia. People say they value team science. But then when you are evaluated annually, if you're not the senior author on a paper, then you don't get very much credit for it. The same with grants. You might put a huge amount of work into a grant proposal, but if you're not the nominated principal investigator, then, you don’t get very much credit for it. </w:t>
      </w:r>
    </w:p>
    <w:p w14:paraId="1C938F07" w14:textId="77777777" w:rsidR="00483667" w:rsidRPr="00483667" w:rsidRDefault="00483667" w:rsidP="00483667">
      <w:pPr>
        <w:ind w:left="1418"/>
        <w:rPr>
          <w:rFonts w:ascii="Times New Roman" w:hAnsi="Times New Roman" w:cs="Times New Roman"/>
        </w:rPr>
      </w:pPr>
    </w:p>
    <w:p w14:paraId="63E2B869"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i/>
          <w:iCs/>
        </w:rPr>
        <w:t>2. Personality conflicts and abusive behaviour</w:t>
      </w:r>
      <w:r w:rsidRPr="00483667">
        <w:rPr>
          <w:rFonts w:ascii="Times New Roman" w:hAnsi="Times New Roman" w:cs="Times New Roman"/>
        </w:rPr>
        <w:t xml:space="preserve">. The most frequently discussed types of negative experiences involved interpersonal tensions between collaborators (n=6). Several </w:t>
      </w:r>
      <w:r w:rsidRPr="00483667">
        <w:rPr>
          <w:rFonts w:ascii="Times New Roman" w:hAnsi="Times New Roman" w:cs="Times New Roman"/>
        </w:rPr>
        <w:lastRenderedPageBreak/>
        <w:t>participants described situations in which personality conflicts or difficult interpersonal dynamics created obstacles to productive collaboration. One participant said:</w:t>
      </w:r>
    </w:p>
    <w:p w14:paraId="0BC98F2E"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b/>
      </w:r>
      <w:r w:rsidRPr="00483667">
        <w:rPr>
          <w:rFonts w:ascii="Times New Roman" w:hAnsi="Times New Roman" w:cs="Times New Roman"/>
        </w:rPr>
        <w:tab/>
        <w:t xml:space="preserve">There are personal issues sometimes. Personality clashes and abusive behavior. </w:t>
      </w:r>
    </w:p>
    <w:p w14:paraId="4E8694ED" w14:textId="77777777" w:rsidR="00483667" w:rsidRPr="00483667" w:rsidRDefault="00483667" w:rsidP="00483667">
      <w:pPr>
        <w:spacing w:line="480" w:lineRule="auto"/>
        <w:rPr>
          <w:rFonts w:ascii="Times New Roman" w:hAnsi="Times New Roman" w:cs="Times New Roman"/>
        </w:rPr>
      </w:pPr>
    </w:p>
    <w:p w14:paraId="1C0C314D"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Importantly, many of the participants mentioning these kinds of problems described them as unrelated to the scientific work itself. For example, one participant explained:</w:t>
      </w:r>
    </w:p>
    <w:p w14:paraId="1ACC0B5A" w14:textId="77777777" w:rsidR="00483667" w:rsidRPr="00483667" w:rsidRDefault="00483667" w:rsidP="00483667">
      <w:pPr>
        <w:ind w:left="1440"/>
        <w:rPr>
          <w:rFonts w:ascii="Times New Roman" w:hAnsi="Times New Roman" w:cs="Times New Roman"/>
        </w:rPr>
      </w:pPr>
      <w:r w:rsidRPr="00483667">
        <w:rPr>
          <w:rFonts w:ascii="Times New Roman" w:hAnsi="Times New Roman" w:cs="Times New Roman"/>
        </w:rPr>
        <w:t xml:space="preserve">Sometimes it’s just not working well with the person. The style’s completely different or something like that and </w:t>
      </w:r>
      <w:proofErr w:type="gramStart"/>
      <w:r w:rsidRPr="00483667">
        <w:rPr>
          <w:rFonts w:ascii="Times New Roman" w:hAnsi="Times New Roman" w:cs="Times New Roman"/>
        </w:rPr>
        <w:t>actually nothing</w:t>
      </w:r>
      <w:proofErr w:type="gramEnd"/>
      <w:r w:rsidRPr="00483667">
        <w:rPr>
          <w:rFonts w:ascii="Times New Roman" w:hAnsi="Times New Roman" w:cs="Times New Roman"/>
        </w:rPr>
        <w:t xml:space="preserve"> to do with the science. </w:t>
      </w:r>
    </w:p>
    <w:p w14:paraId="20DC2DE6"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 </w:t>
      </w:r>
    </w:p>
    <w:p w14:paraId="39D99EDB"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3. </w:t>
      </w:r>
      <w:r w:rsidRPr="00483667">
        <w:rPr>
          <w:rFonts w:ascii="Times New Roman" w:hAnsi="Times New Roman" w:cs="Times New Roman"/>
          <w:i/>
          <w:iCs/>
        </w:rPr>
        <w:t>Unreliable and untrustworthy collaborators.</w:t>
      </w:r>
      <w:r w:rsidRPr="00483667">
        <w:rPr>
          <w:rFonts w:ascii="Times New Roman" w:hAnsi="Times New Roman" w:cs="Times New Roman"/>
        </w:rPr>
        <w:t xml:space="preserve"> Several participants (n=4) also described negative experiences arising from unreliable and or untrustworthy collaborators. These included situations in which collaborators failed to fulfill agreed-upon responsibilities, did not contribute equally to shared tasks, or acted in ways that undermined expectations of transparency, reciprocity, and trust. For example, one participant explained:  </w:t>
      </w:r>
    </w:p>
    <w:p w14:paraId="6CB00A47" w14:textId="77777777" w:rsidR="00483667" w:rsidRPr="00483667" w:rsidRDefault="00483667" w:rsidP="00483667">
      <w:pPr>
        <w:ind w:left="1134" w:firstLine="11"/>
        <w:rPr>
          <w:rFonts w:ascii="Times New Roman" w:hAnsi="Times New Roman" w:cs="Times New Roman"/>
        </w:rPr>
      </w:pPr>
      <w:r w:rsidRPr="00483667">
        <w:rPr>
          <w:rFonts w:ascii="Times New Roman" w:hAnsi="Times New Roman" w:cs="Times New Roman"/>
        </w:rPr>
        <w:t xml:space="preserve">There have been issues of collaborators getting their work done. Some people would say they’re going to do something, and they don’t do it, but they still expect to get all the benefits of the collaboration without putting in the effort. </w:t>
      </w:r>
    </w:p>
    <w:p w14:paraId="38873403" w14:textId="77777777" w:rsidR="00483667" w:rsidRPr="00483667" w:rsidRDefault="00483667" w:rsidP="00483667">
      <w:pPr>
        <w:ind w:left="1134" w:firstLine="11"/>
        <w:rPr>
          <w:rFonts w:ascii="Times New Roman" w:hAnsi="Times New Roman" w:cs="Times New Roman"/>
        </w:rPr>
      </w:pPr>
    </w:p>
    <w:p w14:paraId="35E3386C"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b/>
        <w:t>Another participant mentioned experiences in which collaborative partners published work behind their back and without acknowledging their contribution:</w:t>
      </w:r>
    </w:p>
    <w:p w14:paraId="68F85F33" w14:textId="77777777" w:rsidR="00483667" w:rsidRPr="00483667" w:rsidRDefault="00483667" w:rsidP="00483667">
      <w:pPr>
        <w:ind w:left="1134" w:firstLine="11"/>
        <w:rPr>
          <w:rFonts w:ascii="Times New Roman" w:hAnsi="Times New Roman" w:cs="Times New Roman"/>
        </w:rPr>
      </w:pPr>
      <w:r w:rsidRPr="00483667">
        <w:rPr>
          <w:rFonts w:ascii="Times New Roman" w:hAnsi="Times New Roman" w:cs="Times New Roman"/>
        </w:rPr>
        <w:t xml:space="preserve">So, I’ve had all sorts of collaborations where I have done work, we’ve had an equal exchange of ideas, and then they publish without me, in a good journal. </w:t>
      </w:r>
    </w:p>
    <w:p w14:paraId="1B690ACF" w14:textId="77777777" w:rsidR="00483667" w:rsidRPr="00483667" w:rsidRDefault="00483667" w:rsidP="00483667">
      <w:pPr>
        <w:ind w:left="1134" w:firstLine="11"/>
        <w:rPr>
          <w:rFonts w:ascii="Times New Roman" w:hAnsi="Times New Roman" w:cs="Times New Roman"/>
        </w:rPr>
      </w:pPr>
    </w:p>
    <w:p w14:paraId="27D07487"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i/>
          <w:iCs/>
        </w:rPr>
        <w:lastRenderedPageBreak/>
        <w:t>4. Breakdowns in the Integration of Expertise</w:t>
      </w:r>
      <w:r w:rsidRPr="00483667">
        <w:rPr>
          <w:rFonts w:ascii="Times New Roman" w:hAnsi="Times New Roman" w:cs="Times New Roman"/>
        </w:rPr>
        <w:t>. Some participants described situations in which interdisciplinary collaborations were hindered by difficulties coordinating the different forms of expertise involved (n=4). One participant explained that such difficulties were sometimes due to researchers overstepping their expertise:</w:t>
      </w:r>
    </w:p>
    <w:p w14:paraId="031323E8"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 xml:space="preserve">So sometimes you wind up with a collaborator who has expertise in a different area, but they want to micromanage your part of the collaboration, and that just slows everything down. And so, I think it's </w:t>
      </w:r>
      <w:proofErr w:type="gramStart"/>
      <w:r w:rsidRPr="00483667">
        <w:rPr>
          <w:rFonts w:ascii="Times New Roman" w:hAnsi="Times New Roman" w:cs="Times New Roman"/>
        </w:rPr>
        <w:t>really important</w:t>
      </w:r>
      <w:proofErr w:type="gramEnd"/>
      <w:r w:rsidRPr="00483667">
        <w:rPr>
          <w:rFonts w:ascii="Times New Roman" w:hAnsi="Times New Roman" w:cs="Times New Roman"/>
        </w:rPr>
        <w:t xml:space="preserve"> in a collaboration for people to feel comfortable with what their expertise is and with what their expertise is not. And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be, you know, have a lot of trust in your in your collaborator that they're going to be able to handle the part that you're not an expert in. And that's how it becomes synergistic, right? Otherwise, there’s not much point. </w:t>
      </w:r>
    </w:p>
    <w:p w14:paraId="10552BFD" w14:textId="77777777" w:rsidR="00483667" w:rsidRPr="00483667" w:rsidRDefault="00483667" w:rsidP="00483667">
      <w:pPr>
        <w:spacing w:line="480" w:lineRule="auto"/>
        <w:ind w:left="993"/>
        <w:rPr>
          <w:rFonts w:ascii="Times New Roman" w:hAnsi="Times New Roman" w:cs="Times New Roman"/>
        </w:rPr>
      </w:pPr>
    </w:p>
    <w:p w14:paraId="2E853EF0"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Another participant similarly commented:</w:t>
      </w:r>
    </w:p>
    <w:p w14:paraId="48CC463E"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 xml:space="preserve">Problems always just come around to personalities more so.  Often, sometimes the better projects or collaborations work when you kind of work in an equal way and sometimes the collaborations that don't work are people-maybe like they have their ideas of how it should go. They often like to micromanage. That's something that's quite common in academia and people almost think they're an expert in everything. Then it's like, if you think you're the expert, then maybe you should do it instead and let us do what we do, kind of thing. So, I think that's sort of where the kind of bottlenecks or pain points often emerge. People often just like to micromanage or take charge. And so that's one problem. Or maybe often it's more that people go in with a preconceived notion about what to expect. They’re like, oh, this is my idea, this is going to be the outcome. And then when you </w:t>
      </w:r>
      <w:proofErr w:type="gramStart"/>
      <w:r w:rsidRPr="00483667">
        <w:rPr>
          <w:rFonts w:ascii="Times New Roman" w:hAnsi="Times New Roman" w:cs="Times New Roman"/>
        </w:rPr>
        <w:t>actually test</w:t>
      </w:r>
      <w:proofErr w:type="gramEnd"/>
      <w:r w:rsidRPr="00483667">
        <w:rPr>
          <w:rFonts w:ascii="Times New Roman" w:hAnsi="Times New Roman" w:cs="Times New Roman"/>
        </w:rPr>
        <w:t xml:space="preserve"> it, it’s I’m sorry, this is the data, it’s </w:t>
      </w:r>
      <w:proofErr w:type="gramStart"/>
      <w:r w:rsidRPr="00483667">
        <w:rPr>
          <w:rFonts w:ascii="Times New Roman" w:hAnsi="Times New Roman" w:cs="Times New Roman"/>
        </w:rPr>
        <w:t>actually going</w:t>
      </w:r>
      <w:proofErr w:type="gramEnd"/>
      <w:r w:rsidRPr="00483667">
        <w:rPr>
          <w:rFonts w:ascii="Times New Roman" w:hAnsi="Times New Roman" w:cs="Times New Roman"/>
        </w:rPr>
        <w:t xml:space="preserve"> in the opposite direction or your idea doesn’t work. So, either we rethink the whole project or rethink the whole concept or maybe we just have a mutual departure. </w:t>
      </w:r>
    </w:p>
    <w:p w14:paraId="5FAF962F" w14:textId="77777777" w:rsidR="00483667" w:rsidRPr="00483667" w:rsidRDefault="00483667" w:rsidP="00483667">
      <w:pPr>
        <w:ind w:left="993"/>
        <w:rPr>
          <w:rFonts w:ascii="Times New Roman" w:hAnsi="Times New Roman" w:cs="Times New Roman"/>
        </w:rPr>
      </w:pPr>
    </w:p>
    <w:p w14:paraId="6E2164DC"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Some participants (n=4) also described situations in which interdisciplinary collaborators struggled to effectively integrate their disciplinary perspectives. For example, one participant </w:t>
      </w:r>
      <w:r w:rsidRPr="00483667">
        <w:rPr>
          <w:rFonts w:ascii="Times New Roman" w:hAnsi="Times New Roman" w:cs="Times New Roman"/>
        </w:rPr>
        <w:lastRenderedPageBreak/>
        <w:t xml:space="preserve">described an experience in which they felt their perspective was not valued during collaborative discussions:  </w:t>
      </w:r>
    </w:p>
    <w:p w14:paraId="12273952"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 xml:space="preserve">So, I would try to come to meetings with a “meeting of the minds” perspective—namely, that this is a collaborative process and we are all there to learn from each other. But in some meetings, I certainly felt that there was a closed attitude towards some of the ideas that I had. </w:t>
      </w:r>
    </w:p>
    <w:p w14:paraId="05CEB9C3" w14:textId="77777777" w:rsidR="00483667" w:rsidRPr="00483667" w:rsidRDefault="00483667" w:rsidP="00483667">
      <w:pPr>
        <w:ind w:left="993"/>
        <w:rPr>
          <w:rFonts w:ascii="Times New Roman" w:hAnsi="Times New Roman" w:cs="Times New Roman"/>
        </w:rPr>
      </w:pPr>
    </w:p>
    <w:p w14:paraId="66B91F71"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Another described how difficulties communicating across disciplinary boundaries could lead to superficial forms of interdisciplinary engagement: </w:t>
      </w:r>
    </w:p>
    <w:p w14:paraId="66F81554"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 xml:space="preserve">I think one of the challenges with collaborations, and this can be a negative, is how they can end up if they’re not handled properly. And this is sort of the flip side of what I was just saying. They can be quite superficial. Interdisciplinary work is challenging because you need to be able to have the depth of knowledge as well as good solutions to problems. And sometimes when people are collaborating in interdisciplinary work, they’re too busy trying to understand each other, and so they never actually get very far into the problem. This is where trust in your collaborators is </w:t>
      </w:r>
      <w:proofErr w:type="gramStart"/>
      <w:r w:rsidRPr="00483667">
        <w:rPr>
          <w:rFonts w:ascii="Times New Roman" w:hAnsi="Times New Roman" w:cs="Times New Roman"/>
        </w:rPr>
        <w:t>really important</w:t>
      </w:r>
      <w:proofErr w:type="gramEnd"/>
      <w:r w:rsidRPr="00483667">
        <w:rPr>
          <w:rFonts w:ascii="Times New Roman" w:hAnsi="Times New Roman" w:cs="Times New Roman"/>
        </w:rPr>
        <w:t xml:space="preserve"> </w:t>
      </w:r>
      <w:proofErr w:type="gramStart"/>
      <w:r w:rsidRPr="00483667">
        <w:rPr>
          <w:rFonts w:ascii="Times New Roman" w:hAnsi="Times New Roman" w:cs="Times New Roman"/>
        </w:rPr>
        <w:t>and also</w:t>
      </w:r>
      <w:proofErr w:type="gramEnd"/>
      <w:r w:rsidRPr="00483667">
        <w:rPr>
          <w:rFonts w:ascii="Times New Roman" w:hAnsi="Times New Roman" w:cs="Times New Roman"/>
        </w:rPr>
        <w:t xml:space="preserve"> where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feel comfortable being uncomfortable. Academics really like to have their sort of expertise, and they like to be known for having their expertise and it can feel quite uncomfortable when you don't understand half the words that somebody is saying because it's a different discipline. So, people can try to avoid that situation and that can lead to some superficiality.</w:t>
      </w:r>
    </w:p>
    <w:p w14:paraId="56572B34" w14:textId="77777777" w:rsidR="00483667" w:rsidRPr="00483667" w:rsidRDefault="00483667" w:rsidP="00483667">
      <w:pPr>
        <w:ind w:left="993"/>
        <w:rPr>
          <w:rFonts w:ascii="Times New Roman" w:hAnsi="Times New Roman" w:cs="Times New Roman"/>
        </w:rPr>
      </w:pPr>
    </w:p>
    <w:p w14:paraId="6921551C" w14:textId="77777777" w:rsidR="00483667" w:rsidRPr="00483667" w:rsidRDefault="00483667" w:rsidP="00483667">
      <w:pPr>
        <w:ind w:left="993"/>
        <w:rPr>
          <w:rFonts w:ascii="Times New Roman" w:hAnsi="Times New Roman" w:cs="Times New Roman"/>
        </w:rPr>
      </w:pPr>
    </w:p>
    <w:p w14:paraId="3ECB109A" w14:textId="77777777" w:rsidR="00483667" w:rsidRPr="00483667" w:rsidRDefault="00483667" w:rsidP="00483667">
      <w:pPr>
        <w:spacing w:line="480" w:lineRule="auto"/>
        <w:rPr>
          <w:rFonts w:ascii="Times New Roman" w:hAnsi="Times New Roman" w:cs="Times New Roman"/>
          <w:b/>
          <w:bCs/>
        </w:rPr>
      </w:pPr>
      <w:r w:rsidRPr="00483667">
        <w:rPr>
          <w:rFonts w:ascii="Times New Roman" w:hAnsi="Times New Roman" w:cs="Times New Roman"/>
          <w:b/>
          <w:bCs/>
        </w:rPr>
        <w:t>4.3. Experiential Knowledge from Prior Collaborations</w:t>
      </w:r>
    </w:p>
    <w:p w14:paraId="0F48C056" w14:textId="77777777" w:rsidR="00483667" w:rsidRPr="00483667" w:rsidRDefault="00483667" w:rsidP="00483667">
      <w:pPr>
        <w:spacing w:line="480" w:lineRule="auto"/>
        <w:ind w:firstLine="284"/>
        <w:rPr>
          <w:rFonts w:ascii="Times New Roman" w:hAnsi="Times New Roman" w:cs="Times New Roman"/>
        </w:rPr>
      </w:pPr>
      <w:r w:rsidRPr="00483667">
        <w:rPr>
          <w:rFonts w:ascii="Times New Roman" w:hAnsi="Times New Roman" w:cs="Times New Roman"/>
        </w:rPr>
        <w:t xml:space="preserve">Participants (n=10) also described relying on experiences from previous collaborations as tacit guides when evaluating whether participation in future collaborations was worth pursuing. We identified three main categories of such experiential knowledge discussed by participants. </w:t>
      </w:r>
    </w:p>
    <w:p w14:paraId="7507554B" w14:textId="77777777" w:rsidR="00483667" w:rsidRPr="00483667" w:rsidRDefault="00483667" w:rsidP="00483667">
      <w:pPr>
        <w:spacing w:line="480" w:lineRule="auto"/>
        <w:ind w:firstLine="284"/>
        <w:rPr>
          <w:rFonts w:ascii="Times New Roman" w:hAnsi="Times New Roman" w:cs="Times New Roman"/>
          <w:i/>
          <w:iCs/>
        </w:rPr>
      </w:pPr>
      <w:r w:rsidRPr="00483667">
        <w:rPr>
          <w:rFonts w:ascii="Times New Roman" w:hAnsi="Times New Roman" w:cs="Times New Roman"/>
          <w:i/>
          <w:iCs/>
        </w:rPr>
        <w:lastRenderedPageBreak/>
        <w:t xml:space="preserve">1. Learning how to select collaborators. </w:t>
      </w:r>
      <w:r w:rsidRPr="00483667">
        <w:rPr>
          <w:rFonts w:ascii="Times New Roman" w:hAnsi="Times New Roman" w:cs="Times New Roman"/>
        </w:rPr>
        <w:t xml:space="preserve">Some participants (n=6) discussed how earlier collaborative experiences helped them to identify good collaborators for later collaborations. As one participant explained:  </w:t>
      </w:r>
    </w:p>
    <w:p w14:paraId="356004F9" w14:textId="77777777" w:rsidR="00483667" w:rsidRPr="00483667" w:rsidRDefault="00483667" w:rsidP="00483667">
      <w:pPr>
        <w:ind w:left="1134"/>
        <w:rPr>
          <w:rFonts w:ascii="Times New Roman" w:hAnsi="Times New Roman" w:cs="Times New Roman"/>
        </w:rPr>
      </w:pPr>
      <w:r w:rsidRPr="00483667">
        <w:rPr>
          <w:rFonts w:ascii="Times New Roman" w:hAnsi="Times New Roman" w:cs="Times New Roman"/>
        </w:rPr>
        <w:t>Oh, there's always lots of problems, you know, depending on the collaboration. So, with some of the smaller scale collaborations, there were sometimes differences in sort of collaboration style that would crop up. And so, you know, [I] learned how to find good collaborators or, you know, who [I] thought would be good collaborators based on some of those experiences.</w:t>
      </w:r>
    </w:p>
    <w:p w14:paraId="3FAB9F7F" w14:textId="77777777" w:rsidR="00483667" w:rsidRPr="00483667" w:rsidRDefault="00483667" w:rsidP="00483667">
      <w:pPr>
        <w:ind w:left="1134"/>
        <w:rPr>
          <w:rFonts w:ascii="Times New Roman" w:hAnsi="Times New Roman" w:cs="Times New Roman"/>
        </w:rPr>
      </w:pPr>
    </w:p>
    <w:p w14:paraId="36129937"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Another participant indicated that an evolving history of collaboration with some of the other TRIDENT PIs, enabled them not only to anticipate the specific kinds of issues that may arise, but also to know how to effectively handle them:</w:t>
      </w:r>
    </w:p>
    <w:p w14:paraId="028C90CD" w14:textId="77777777" w:rsidR="00483667" w:rsidRPr="00483667" w:rsidRDefault="00483667" w:rsidP="00483667">
      <w:pPr>
        <w:ind w:left="1134"/>
        <w:rPr>
          <w:rFonts w:ascii="Times New Roman" w:hAnsi="Times New Roman" w:cs="Times New Roman"/>
        </w:rPr>
      </w:pPr>
      <w:r w:rsidRPr="00483667">
        <w:rPr>
          <w:rFonts w:ascii="Times New Roman" w:hAnsi="Times New Roman" w:cs="Times New Roman"/>
        </w:rPr>
        <w:t>There are always small problems, small challenges, but nothing major. So far, it’s been quite smooth. But also, for the specific reason, that it's a lot of people that know each other quite well. And this is something that was not put together at the last minute. It's been evolving for many years--the concept and the ideas and the people who work on this. So, I think we know there are potential issues here and there, but we are very good at anticipating and mitigating them.</w:t>
      </w:r>
    </w:p>
    <w:p w14:paraId="659BB654" w14:textId="77777777" w:rsidR="00483667" w:rsidRPr="00483667" w:rsidRDefault="00483667" w:rsidP="00483667">
      <w:pPr>
        <w:ind w:left="1134"/>
        <w:rPr>
          <w:rFonts w:ascii="Times New Roman" w:hAnsi="Times New Roman" w:cs="Times New Roman"/>
        </w:rPr>
      </w:pPr>
    </w:p>
    <w:p w14:paraId="21AE94A7"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Other participants (n=6) emphasized that trust played an important role in determining with whom they chose to collaborate. One participant explained that they often relied on interpersonal cues—such as whether a potential collaborator seemed “nice” as an indicator of trustworthiness:  </w:t>
      </w:r>
    </w:p>
    <w:p w14:paraId="418996DF" w14:textId="77777777" w:rsidR="00483667" w:rsidRPr="00483667" w:rsidRDefault="00483667" w:rsidP="00483667">
      <w:pPr>
        <w:ind w:left="1134"/>
        <w:rPr>
          <w:rFonts w:ascii="Times New Roman" w:hAnsi="Times New Roman" w:cs="Times New Roman"/>
        </w:rPr>
      </w:pPr>
      <w:r w:rsidRPr="00483667">
        <w:rPr>
          <w:rFonts w:ascii="Times New Roman" w:hAnsi="Times New Roman" w:cs="Times New Roman"/>
        </w:rPr>
        <w:t xml:space="preserve">What people tell you and is </w:t>
      </w:r>
      <w:proofErr w:type="gramStart"/>
      <w:r w:rsidRPr="00483667">
        <w:rPr>
          <w:rFonts w:ascii="Times New Roman" w:hAnsi="Times New Roman" w:cs="Times New Roman"/>
        </w:rPr>
        <w:t>absolutely true</w:t>
      </w:r>
      <w:proofErr w:type="gramEnd"/>
      <w:r w:rsidRPr="00483667">
        <w:rPr>
          <w:rFonts w:ascii="Times New Roman" w:hAnsi="Times New Roman" w:cs="Times New Roman"/>
        </w:rPr>
        <w:t xml:space="preserve">: it’s better to collaborate with people that you like. Somebody told me always make sure they’re FN, which I was like, I was very confused over that. But anyway, FN stood for, and I’m sorry, I’m going to swear: [*$%&amp;] nice. So, you want to make sure that when you’re collaborating-- because it’s a pretty – you’re opening things up right? – that there’s a certain amount of trust. And if that person doesn’t do good things with that trust, it’s not </w:t>
      </w:r>
      <w:proofErr w:type="gramStart"/>
      <w:r w:rsidRPr="00483667">
        <w:rPr>
          <w:rFonts w:ascii="Times New Roman" w:hAnsi="Times New Roman" w:cs="Times New Roman"/>
        </w:rPr>
        <w:t>really great</w:t>
      </w:r>
      <w:proofErr w:type="gramEnd"/>
      <w:r w:rsidRPr="00483667">
        <w:rPr>
          <w:rFonts w:ascii="Times New Roman" w:hAnsi="Times New Roman" w:cs="Times New Roman"/>
        </w:rPr>
        <w:t xml:space="preserve">. </w:t>
      </w:r>
    </w:p>
    <w:p w14:paraId="566DB86F" w14:textId="77777777" w:rsidR="00483667" w:rsidRPr="00483667" w:rsidRDefault="00483667" w:rsidP="00483667">
      <w:pPr>
        <w:ind w:left="1134"/>
        <w:rPr>
          <w:rFonts w:ascii="Times New Roman" w:hAnsi="Times New Roman" w:cs="Times New Roman"/>
        </w:rPr>
      </w:pPr>
    </w:p>
    <w:p w14:paraId="4A4968D8"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Another participant emphasized that trust is important in selecting collaborators because in collaborations one must often rely on work that they cannot directly monitor:</w:t>
      </w:r>
    </w:p>
    <w:p w14:paraId="7D47FD3B" w14:textId="77777777" w:rsidR="00483667" w:rsidRPr="00483667" w:rsidRDefault="00483667" w:rsidP="00483667">
      <w:pPr>
        <w:ind w:left="1134"/>
        <w:rPr>
          <w:rFonts w:ascii="Times New Roman" w:hAnsi="Times New Roman" w:cs="Times New Roman"/>
        </w:rPr>
      </w:pPr>
      <w:r w:rsidRPr="00483667">
        <w:rPr>
          <w:rFonts w:ascii="Times New Roman" w:hAnsi="Times New Roman" w:cs="Times New Roman"/>
        </w:rPr>
        <w:t xml:space="preserve">I still think it’s a trust thing.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collaborate with people you can trust because, I mean, even thinking these days there’s much more of a microscope applied to science, right, in terms of things like scientific fraud and stuff like that.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work—because you’re not going to be there when the primary data is being collected.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have trust that lab is producing true meaningful results and stuff like that. So, I think trust is the key word. </w:t>
      </w:r>
    </w:p>
    <w:p w14:paraId="4DCACDAC" w14:textId="77777777" w:rsidR="00483667" w:rsidRPr="00483667" w:rsidRDefault="00483667" w:rsidP="00483667">
      <w:pPr>
        <w:ind w:left="1134"/>
        <w:rPr>
          <w:rFonts w:ascii="Times New Roman" w:hAnsi="Times New Roman" w:cs="Times New Roman"/>
        </w:rPr>
      </w:pPr>
    </w:p>
    <w:p w14:paraId="78412875"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This same participant also noted that collaborations often expand researchers’ professional networks, connecting them to additional collaborators through existing relationships. In this way, trust relationships extend indirectly through collaborators’ networks:  </w:t>
      </w:r>
    </w:p>
    <w:p w14:paraId="76B9FCB3" w14:textId="77777777" w:rsidR="00483667" w:rsidRPr="00483667" w:rsidRDefault="00483667" w:rsidP="00483667">
      <w:pPr>
        <w:ind w:left="1134"/>
        <w:rPr>
          <w:rFonts w:ascii="Times New Roman" w:hAnsi="Times New Roman" w:cs="Times New Roman"/>
        </w:rPr>
      </w:pPr>
      <w:r w:rsidRPr="00483667">
        <w:rPr>
          <w:rFonts w:ascii="Times New Roman" w:hAnsi="Times New Roman" w:cs="Times New Roman"/>
        </w:rPr>
        <w:t>when you collaborate with somebody, then you sort of become sort of networked to all their set of collaborations as well. And so, if you’re studying something, when you’re talking to your collaborator and he or she might say, oh, now I have this other collaborator that could help us out by doing this, it sort of helps to expand your network.</w:t>
      </w:r>
    </w:p>
    <w:p w14:paraId="582043F4" w14:textId="77777777" w:rsidR="00483667" w:rsidRPr="00483667" w:rsidRDefault="00483667" w:rsidP="00483667">
      <w:pPr>
        <w:rPr>
          <w:rFonts w:ascii="Times New Roman" w:hAnsi="Times New Roman" w:cs="Times New Roman"/>
        </w:rPr>
      </w:pPr>
    </w:p>
    <w:p w14:paraId="68DBDB41"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These kinds of experiences also shape how researchers identify and evaluate potential collaborators in future projects.</w:t>
      </w:r>
    </w:p>
    <w:p w14:paraId="557730DE"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i/>
          <w:iCs/>
        </w:rPr>
        <w:t xml:space="preserve">2. Learning how to calibrate expectations. </w:t>
      </w:r>
      <w:r w:rsidRPr="00483667">
        <w:rPr>
          <w:rFonts w:ascii="Times New Roman" w:hAnsi="Times New Roman" w:cs="Times New Roman"/>
        </w:rPr>
        <w:t xml:space="preserve">Some participants (n=5) described relying on past collaborative experiences to develop more realistic expectations about how collaborations unfold in practice.  For example, one participant explained:   </w:t>
      </w:r>
    </w:p>
    <w:p w14:paraId="589A8FD6"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 xml:space="preserve">So, a collaboration you kind of envision as this idealized situation. </w:t>
      </w:r>
      <w:proofErr w:type="gramStart"/>
      <w:r w:rsidRPr="00483667">
        <w:rPr>
          <w:rFonts w:ascii="Times New Roman" w:hAnsi="Times New Roman" w:cs="Times New Roman"/>
        </w:rPr>
        <w:t>But in reality, sometimes</w:t>
      </w:r>
      <w:proofErr w:type="gramEnd"/>
      <w:r w:rsidRPr="00483667">
        <w:rPr>
          <w:rFonts w:ascii="Times New Roman" w:hAnsi="Times New Roman" w:cs="Times New Roman"/>
        </w:rPr>
        <w:t xml:space="preserve"> it’s just like any kind of relationship. There are ups and downs and sometimes things are unexpected. And if you have, I think—a key quality of a good </w:t>
      </w:r>
      <w:r w:rsidRPr="00483667">
        <w:rPr>
          <w:rFonts w:ascii="Times New Roman" w:hAnsi="Times New Roman" w:cs="Times New Roman"/>
        </w:rPr>
        <w:lastRenderedPageBreak/>
        <w:t>collaboration is understanding that and not being too demanding and being understanding when there are delays, unexpected delays.</w:t>
      </w:r>
    </w:p>
    <w:p w14:paraId="3C8CE0C1" w14:textId="77777777" w:rsidR="00483667" w:rsidRPr="00483667" w:rsidRDefault="00483667" w:rsidP="00483667">
      <w:pPr>
        <w:ind w:left="993"/>
        <w:rPr>
          <w:rFonts w:ascii="Times New Roman" w:hAnsi="Times New Roman" w:cs="Times New Roman"/>
        </w:rPr>
      </w:pPr>
    </w:p>
    <w:p w14:paraId="0397280E"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Another participant emphasized that managing expectations around timelines is essential in collaborative projects: </w:t>
      </w:r>
    </w:p>
    <w:p w14:paraId="58E84FB1" w14:textId="77777777" w:rsidR="00483667" w:rsidRPr="00483667" w:rsidRDefault="00483667" w:rsidP="00483667">
      <w:pPr>
        <w:ind w:left="993"/>
        <w:rPr>
          <w:rFonts w:ascii="Times New Roman" w:hAnsi="Times New Roman" w:cs="Times New Roman"/>
        </w:rPr>
      </w:pPr>
      <w:r w:rsidRPr="00483667">
        <w:rPr>
          <w:rFonts w:ascii="Times New Roman" w:hAnsi="Times New Roman" w:cs="Times New Roman"/>
        </w:rPr>
        <w:t xml:space="preserve">I will say it's a common thing with collaboration in general—the question of how to ensure things progress. Sometimes you are waiting for the other person, and you wait and you wait, so you </w:t>
      </w:r>
      <w:proofErr w:type="gramStart"/>
      <w:r w:rsidRPr="00483667">
        <w:rPr>
          <w:rFonts w:ascii="Times New Roman" w:hAnsi="Times New Roman" w:cs="Times New Roman"/>
        </w:rPr>
        <w:t>have to</w:t>
      </w:r>
      <w:proofErr w:type="gramEnd"/>
      <w:r w:rsidRPr="00483667">
        <w:rPr>
          <w:rFonts w:ascii="Times New Roman" w:hAnsi="Times New Roman" w:cs="Times New Roman"/>
        </w:rPr>
        <w:t xml:space="preserve"> push back a little. It is often a research related thing about timelines. If you don't put those specific deadlines in place, sometimes people say, okay, I will do it later. But then we know we all have crazy schedules.  </w:t>
      </w:r>
    </w:p>
    <w:p w14:paraId="63461264" w14:textId="77777777" w:rsidR="00483667" w:rsidRPr="00483667" w:rsidRDefault="00483667" w:rsidP="00483667">
      <w:pPr>
        <w:ind w:left="993"/>
        <w:rPr>
          <w:rFonts w:ascii="Times New Roman" w:hAnsi="Times New Roman" w:cs="Times New Roman"/>
        </w:rPr>
      </w:pPr>
    </w:p>
    <w:p w14:paraId="123C5F0C"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i/>
          <w:iCs/>
        </w:rPr>
        <w:t>3. Learning how to Manage Collaborations</w:t>
      </w:r>
      <w:r w:rsidRPr="00483667">
        <w:rPr>
          <w:rFonts w:ascii="Times New Roman" w:hAnsi="Times New Roman" w:cs="Times New Roman"/>
        </w:rPr>
        <w:t>. Participants (n=6) also described learning that maintaining large-scale interdisciplinary collaborations requires substantial investments of time and effort.  One participant explained that it requires active and continuous effort:</w:t>
      </w:r>
    </w:p>
    <w:p w14:paraId="3117053C" w14:textId="77777777" w:rsidR="00483667" w:rsidRPr="00483667" w:rsidRDefault="00483667" w:rsidP="00483667">
      <w:pPr>
        <w:ind w:left="851"/>
        <w:rPr>
          <w:rFonts w:ascii="Times New Roman" w:hAnsi="Times New Roman" w:cs="Times New Roman"/>
          <w:lang w:val="en-US"/>
        </w:rPr>
      </w:pPr>
      <w:r w:rsidRPr="00483667">
        <w:rPr>
          <w:rFonts w:ascii="Times New Roman" w:hAnsi="Times New Roman" w:cs="Times New Roman"/>
          <w:lang w:val="en-US"/>
        </w:rPr>
        <w:t xml:space="preserve">The drawback is that you </w:t>
      </w:r>
      <w:proofErr w:type="gramStart"/>
      <w:r w:rsidRPr="00483667">
        <w:rPr>
          <w:rFonts w:ascii="Times New Roman" w:hAnsi="Times New Roman" w:cs="Times New Roman"/>
          <w:lang w:val="en-US"/>
        </w:rPr>
        <w:t>have to</w:t>
      </w:r>
      <w:proofErr w:type="gramEnd"/>
      <w:r w:rsidRPr="00483667">
        <w:rPr>
          <w:rFonts w:ascii="Times New Roman" w:hAnsi="Times New Roman" w:cs="Times New Roman"/>
          <w:lang w:val="en-US"/>
        </w:rPr>
        <w:t xml:space="preserve"> be very careful with your relationship with your teammates. Right? So, obviously, everybody pays the relationship respect and understanding. But, you know, we </w:t>
      </w:r>
      <w:proofErr w:type="gramStart"/>
      <w:r w:rsidRPr="00483667">
        <w:rPr>
          <w:rFonts w:ascii="Times New Roman" w:hAnsi="Times New Roman" w:cs="Times New Roman"/>
          <w:lang w:val="en-US"/>
        </w:rPr>
        <w:t>have to</w:t>
      </w:r>
      <w:proofErr w:type="gramEnd"/>
      <w:r w:rsidRPr="00483667">
        <w:rPr>
          <w:rFonts w:ascii="Times New Roman" w:hAnsi="Times New Roman" w:cs="Times New Roman"/>
          <w:lang w:val="en-US"/>
        </w:rPr>
        <w:t xml:space="preserve"> always keep that relationship alive and nurture it to keep it going. And that takes time. So, you </w:t>
      </w:r>
      <w:proofErr w:type="gramStart"/>
      <w:r w:rsidRPr="00483667">
        <w:rPr>
          <w:rFonts w:ascii="Times New Roman" w:hAnsi="Times New Roman" w:cs="Times New Roman"/>
          <w:lang w:val="en-US"/>
        </w:rPr>
        <w:t>have to</w:t>
      </w:r>
      <w:proofErr w:type="gramEnd"/>
      <w:r w:rsidRPr="00483667">
        <w:rPr>
          <w:rFonts w:ascii="Times New Roman" w:hAnsi="Times New Roman" w:cs="Times New Roman"/>
          <w:lang w:val="en-US"/>
        </w:rPr>
        <w:t xml:space="preserve">--through effort--make sure that things are smooth with everybody. That's part of this project, because it's a large project. Communication also is important, right? I mean, it's not a drawback, but it is a drawback because you </w:t>
      </w:r>
      <w:proofErr w:type="gramStart"/>
      <w:r w:rsidRPr="00483667">
        <w:rPr>
          <w:rFonts w:ascii="Times New Roman" w:hAnsi="Times New Roman" w:cs="Times New Roman"/>
          <w:lang w:val="en-US"/>
        </w:rPr>
        <w:t>have to</w:t>
      </w:r>
      <w:proofErr w:type="gramEnd"/>
      <w:r w:rsidRPr="00483667">
        <w:rPr>
          <w:rFonts w:ascii="Times New Roman" w:hAnsi="Times New Roman" w:cs="Times New Roman"/>
          <w:lang w:val="en-US"/>
        </w:rPr>
        <w:t xml:space="preserve"> spend time communicating because there are people from all over the place, and we need to communicate with those people.</w:t>
      </w:r>
    </w:p>
    <w:p w14:paraId="5B309946" w14:textId="77777777" w:rsidR="00483667" w:rsidRPr="00483667" w:rsidRDefault="00483667" w:rsidP="00483667">
      <w:pPr>
        <w:ind w:left="851"/>
        <w:rPr>
          <w:rFonts w:ascii="Times New Roman" w:hAnsi="Times New Roman" w:cs="Times New Roman"/>
          <w:lang w:val="en-US"/>
        </w:rPr>
      </w:pPr>
    </w:p>
    <w:p w14:paraId="0DC38046" w14:textId="105F4F69" w:rsidR="00483667" w:rsidRPr="00483667" w:rsidRDefault="00483667" w:rsidP="00483667">
      <w:pPr>
        <w:spacing w:line="480" w:lineRule="auto"/>
        <w:rPr>
          <w:rFonts w:ascii="Times New Roman" w:hAnsi="Times New Roman" w:cs="Times New Roman"/>
          <w:lang w:val="en-US"/>
        </w:rPr>
      </w:pPr>
      <w:r w:rsidRPr="00483667">
        <w:rPr>
          <w:rFonts w:ascii="Times New Roman" w:hAnsi="Times New Roman" w:cs="Times New Roman"/>
          <w:lang w:val="en-US"/>
        </w:rPr>
        <w:tab/>
        <w:t xml:space="preserve">These interview findings indicate that participants drew on a range of prior collaborative experiences when evaluating whether participation in future collaborations was worth pursuing. These experiences included learning how to select collaborators, developing more realistic expectations about how collaborations unfold in practice, and recognizing the time and effort require to manage and sustain collaborative relationships. </w:t>
      </w:r>
    </w:p>
    <w:p w14:paraId="201CA538"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lastRenderedPageBreak/>
        <w:t>5. Discussion</w:t>
      </w:r>
    </w:p>
    <w:p w14:paraId="05FB1A22"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5.1 Summary of findings </w:t>
      </w:r>
    </w:p>
    <w:p w14:paraId="0D263417"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The findings from this study shed novel light on the kinds of considerations that inform some neuroscientists’ decisions to pursue translational research in the context of interdisciplinary team science collaborations. Three main findings emerged from the interviews. First, participants pursue team science approaches like TRIDENT because they believe the epistemic benefits of participating in them exceed those that can be achieved through independent investigator-led research. As several participants emphasized, interdisciplinary collaborations, when successful, allow scientists to combine diverse forms of expertise in ways that enable them to address complex scientific problems and arrive at more robust scientific conclusions than they can on their own. Second, by participating in interdisciplinary collaborations, which can involve both positive and negative experiences, researchers acquire experiential knowledge about how such collaborations function in practice. Specifically, they learn how to identify reliable and trustworthy collaborators and to recognize the interpersonal, epistemic, and organizational conditions that are conducive to successful collaboration. Third, these experiences generate forms of experiential knowledge that scientists later rely on as tacit guides when evaluating whether participation in future collaborations is worth pursuing. Participants described drawing on lessons learned from prior collaborations about the importance of trust among collaborators, the need to manage expectations around timelines and responsibilities, and the significant amount of time and communication required to sustain large-scale collaborative initiatives.  </w:t>
      </w:r>
    </w:p>
    <w:p w14:paraId="0DA91081"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As I aim to show in the next section, the conceptual tools introduced in Section 2 provide a useful framework for interpreting these findings and can be used to illuminate the decision-</w:t>
      </w:r>
      <w:r w:rsidRPr="00483667">
        <w:rPr>
          <w:rFonts w:ascii="Times New Roman" w:hAnsi="Times New Roman" w:cs="Times New Roman"/>
        </w:rPr>
        <w:lastRenderedPageBreak/>
        <w:t xml:space="preserve">making processes through which scientists evaluate 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interdisciplinary team science collaborations.    </w:t>
      </w:r>
    </w:p>
    <w:p w14:paraId="29EAD68B" w14:textId="77777777" w:rsidR="00483667" w:rsidRPr="00483667" w:rsidRDefault="00483667" w:rsidP="00483667">
      <w:pPr>
        <w:spacing w:line="480" w:lineRule="auto"/>
        <w:ind w:firstLine="720"/>
        <w:rPr>
          <w:rFonts w:ascii="Times New Roman" w:hAnsi="Times New Roman" w:cs="Times New Roman"/>
        </w:rPr>
      </w:pPr>
    </w:p>
    <w:p w14:paraId="31355662" w14:textId="77777777" w:rsidR="00483667" w:rsidRPr="00483667" w:rsidRDefault="00483667" w:rsidP="00483667">
      <w:pPr>
        <w:spacing w:line="480" w:lineRule="auto"/>
        <w:rPr>
          <w:rFonts w:ascii="Times New Roman" w:hAnsi="Times New Roman" w:cs="Times New Roman"/>
        </w:rPr>
      </w:pPr>
      <w:r w:rsidRPr="00483667">
        <w:rPr>
          <w:rFonts w:ascii="Times New Roman" w:hAnsi="Times New Roman" w:cs="Times New Roman"/>
        </w:rPr>
        <w:t xml:space="preserve">5.2 Analyzing 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Interdisciplinary Collaboration </w:t>
      </w:r>
      <w:r w:rsidRPr="00483667">
        <w:rPr>
          <w:rFonts w:ascii="Times New Roman" w:hAnsi="Times New Roman" w:cs="Times New Roman"/>
        </w:rPr>
        <w:tab/>
      </w:r>
    </w:p>
    <w:p w14:paraId="663FB6CE"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As I understand the decision landscape, some neuroscientists believe they have a choice with respect to how they structure their programs of research if their goals are translational. They can choose to conduct independent disciplinary specific research or to collaborate in the context of interdisciplinary collaborations of varying scale and scope. However, it is important to note one key relevant difference between their situation and that of the scientists that Laudan describes. Neuroscientists do not have the choice of simply abandoning their disciplinary expertise or individualized programs of research, in the way that scientists can abandon theories or scientific traditions. They are valued by their academic institutions for their specialized expertise and are evaluated as individuals based on their individual contributions to research.</w:t>
      </w:r>
      <w:r w:rsidRPr="00483667">
        <w:rPr>
          <w:rStyle w:val="FootnoteReference"/>
          <w:rFonts w:ascii="Times New Roman" w:hAnsi="Times New Roman" w:cs="Times New Roman"/>
        </w:rPr>
        <w:footnoteReference w:id="9"/>
      </w:r>
      <w:r w:rsidRPr="00483667">
        <w:rPr>
          <w:rFonts w:ascii="Times New Roman" w:hAnsi="Times New Roman" w:cs="Times New Roman"/>
        </w:rPr>
        <w:t xml:space="preserve"> Therefore, they are not free to allocate all their resources to exploring participation in interdisciplinary collaborations, nor can they cease exploiting the disciplinary traditions in which they are trained. At the same time, some neuroscientists recognize that the epistemic benefits of successful interdisciplinary collaboration—Laudan’s “problem-solving dividends”—exceed those that they can achieve independently. Collaborating with scientists with diverse expertise enables them, to “expand their epistemic range” </w:t>
      </w:r>
      <w:r w:rsidRPr="00483667">
        <w:rPr>
          <w:rFonts w:ascii="Times New Roman" w:hAnsi="Times New Roman" w:cs="Times New Roman"/>
        </w:rPr>
        <w:fldChar w:fldCharType="begin"/>
      </w:r>
      <w:r w:rsidRPr="00483667">
        <w:rPr>
          <w:rFonts w:ascii="Times New Roman" w:hAnsi="Times New Roman" w:cs="Times New Roman"/>
        </w:rPr>
        <w:instrText xml:space="preserve"> ADDIN ZOTERO_ITEM CSL_CITATION {"citationID":"paajLBaQ","properties":{"formattedCitation":"(Elgin 2025)","plainCitation":"(Elgin 2025)","noteIndex":0},"citationItems":[{"id":1749,"uris":["http://zotero.org/users/13394001/items/5EBXUAGC"],"itemData":{"id":1749,"type":"book","abstract":"An ecological epistemology arguing that epistemic agents, communities, and environments adapt to one another to generate evolving understandings of the world.Mainstream epistemology focuses on static states. In Epistemic Ecology, Catherine Elgin adopts a dynamic stance, viewing epistemic subjects as agents rather than onlookers. She examines how, individually and collectively, we construct our epistemic practices, policies, principles, and procedures to overcome our limitations, exploit our assets, and correct our mistakes. Taking an ecological approach, she shows how human organisms and their social and natural environments mutually adjust to accommodate each other. Elgin’s ecological model of understanding reveals that epistemic agents and communities are interdependent and are more deeply implicated in the individuation and characterization of the phenomena they access than standard spectatorial approaches to epistemology assume. Elgin maintains that a commitment’s epistemic acceptability turns in large part on its providing resources for further epistemic advancement. Epistemic progress is an iterative process that corrects, refines, and extends current understanding. Epistemic subjects are agents, not mere observers, and the positions they accept are springboards for improvement rather than windows into the world. Responsible disagreement is an asset because it has the potential to identify and correct shortfalls in the views that are currently accepted. Rather than treat epistemic success—knowledge, understanding, wisdom—as fixed and final, Elgin views success as a stable platform on which to build. How, she asks, should we leverage our findings to move beyond them? Her holistic conception of understanding is integral to education.","ISBN":"978-0-262-55171-7","language":"English","number-of-pages":"342","publisher":"The MIT Press","source":"Amazon","title":"Epistemic Ecology","author":[{"family":"Elgin","given":"Catherine Z."}],"issued":{"date-parts":[["2025"]]}}}],"schema":"https://github.com/citation-style-language/schema/raw/master/csl-citation.json"} </w:instrText>
      </w:r>
      <w:r w:rsidRPr="00483667">
        <w:rPr>
          <w:rFonts w:ascii="Times New Roman" w:hAnsi="Times New Roman" w:cs="Times New Roman"/>
        </w:rPr>
        <w:fldChar w:fldCharType="separate"/>
      </w:r>
      <w:r w:rsidRPr="00483667">
        <w:rPr>
          <w:rFonts w:ascii="Times New Roman" w:hAnsi="Times New Roman" w:cs="Times New Roman"/>
          <w:noProof/>
        </w:rPr>
        <w:t>(Elgin 2025)</w:t>
      </w:r>
      <w:r w:rsidRPr="00483667">
        <w:rPr>
          <w:rFonts w:ascii="Times New Roman" w:hAnsi="Times New Roman" w:cs="Times New Roman"/>
        </w:rPr>
        <w:fldChar w:fldCharType="end"/>
      </w:r>
      <w:r w:rsidRPr="00483667">
        <w:rPr>
          <w:rFonts w:ascii="Times New Roman" w:hAnsi="Times New Roman" w:cs="Times New Roman"/>
        </w:rPr>
        <w:t xml:space="preserve"> with respect to the kinds of problems they are able to solve and the quality of the research findings they are able to produce.  </w:t>
      </w:r>
    </w:p>
    <w:p w14:paraId="3554E86F"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lastRenderedPageBreak/>
        <w:t xml:space="preserve">Thus, some neuroscientists choose to allocate a portion of their resources—time, cognitive efforts, and emotional investments—to exploring interdisciplinary collaborations, while simultaneously continuing to exploit the disciplinary traditions in which they were trained, which have reliably yielded epistemic benefits in the past. In this respect, they hedge their bets, much like those scientists in the historical cases that Laudan considers. However, because resources devoted to interdisciplinary collaborations are resources that could otherwise be invested in exploiting familiar disciplinary approaches that have known returns, scientists are motivated to determine which collaborations are most likely to yield epistemic benefits. Yet they face a dilemma: as the findings from this study suggest, one of the primary ways they acquire information about which interdisciplinary collaborations are likely to succeed is through exploration itself. </w:t>
      </w:r>
    </w:p>
    <w:p w14:paraId="1565BDDF"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Some neuroscientists thus take the plunge and allocate a portion of their resources to experimenting with interdisciplinary collaborations. Doing so enables them to acquire experiential knowledge about the features that make interdisciplinary collaborations more or less likely to succeed. As the interview findings suggest, these experiences allow scientists to learn, for example, how to identify reliable collaborators and recognize organizational conditions that are favorable to successful interdisciplinary collaboration </w:t>
      </w:r>
      <w:r w:rsidRPr="00483667">
        <w:rPr>
          <w:rFonts w:ascii="Times New Roman" w:hAnsi="Times New Roman" w:cs="Times New Roman"/>
        </w:rPr>
        <w:fldChar w:fldCharType="begin"/>
      </w:r>
      <w:r w:rsidRPr="00483667">
        <w:rPr>
          <w:rFonts w:ascii="Times New Roman" w:hAnsi="Times New Roman" w:cs="Times New Roman"/>
        </w:rPr>
        <w:instrText xml:space="preserve"> ADDIN ZOTERO_ITEM CSL_CITATION {"citationID":"jOzU9JOB","properties":{"formattedCitation":"(Thagard 2006)","plainCitation":"(Thagard 2006)","dontUpdate":true,"noteIndex":0},"citationItems":[{"id":1792,"uris":["http://zotero.org/users/13394001/items/LIXA3SYX"],"itemData":{"id":1792,"type":"article-journal","abstract":"This paper argues that collaboration in scientific and other fields requires a substantial amount of procedural knowledge about how to collaborate. It discusses how scientists collaborate, how they learn to collaborate, and why they collaborate. Knowledge how does not always reduce to knowledge that, and collaboration has many purposes besides the pursuit of power and resources. The relative scarcity of philosophical collaborations can be overcome by more naturalistic approaches to philosophy and by philosophers learning how to collaborate.","container-title":"The Southern Journal of Philosophy","DOI":"10.1111/j.2041-6962.2006.tb00038.x","ISSN":"2041-6962","issue":"S1","language":"en","note":"_eprint: https://onlinelibrary.wiley.com/doi/pdf/10.1111/j.2041-6962.2006.tb00038.x","page":"177-196","source":"Wiley Online Library","title":"How to Collaborate: Procedural Knowledge in the Cooperative Development of Science","title-short":"How to Collaborate","URL":"https://onlinelibrary.wiley.com/doi/abs/10.1111/j.2041-6962.2006.tb00038.x","volume":"44","author":[{"family":"Thagard","given":"Paul"}],"accessed":{"date-parts":[["2025",8,8]]},"issued":{"date-parts":[["2006"]]}}}],"schema":"https://github.com/citation-style-language/schema/raw/master/csl-citation.json"} </w:instrText>
      </w:r>
      <w:r w:rsidRPr="00483667">
        <w:rPr>
          <w:rFonts w:ascii="Times New Roman" w:hAnsi="Times New Roman" w:cs="Times New Roman"/>
        </w:rPr>
        <w:fldChar w:fldCharType="separate"/>
      </w:r>
      <w:r w:rsidRPr="00483667">
        <w:rPr>
          <w:rFonts w:ascii="Times New Roman" w:hAnsi="Times New Roman" w:cs="Times New Roman"/>
          <w:noProof/>
        </w:rPr>
        <w:t>(e.g., Thagard 2006)</w:t>
      </w:r>
      <w:r w:rsidRPr="00483667">
        <w:rPr>
          <w:rFonts w:ascii="Times New Roman" w:hAnsi="Times New Roman" w:cs="Times New Roman"/>
        </w:rPr>
        <w:fldChar w:fldCharType="end"/>
      </w:r>
      <w:r w:rsidRPr="00483667">
        <w:rPr>
          <w:rFonts w:ascii="Times New Roman" w:hAnsi="Times New Roman" w:cs="Times New Roman"/>
        </w:rPr>
        <w:t xml:space="preserve">. They also learn about the potential risks of collaboration—risks that may serve to compromise the achievement of epistemic benefits. For example, although participants noted that successful collaboration requires what best relates to the concept of </w:t>
      </w:r>
      <w:r w:rsidRPr="00483667">
        <w:rPr>
          <w:rFonts w:ascii="Times New Roman" w:hAnsi="Times New Roman" w:cs="Times New Roman"/>
          <w:i/>
          <w:iCs/>
        </w:rPr>
        <w:t>interactional expertise</w:t>
      </w:r>
      <w:r w:rsidRPr="00483667">
        <w:rPr>
          <w:rFonts w:ascii="Times New Roman" w:hAnsi="Times New Roman" w:cs="Times New Roman"/>
        </w:rPr>
        <w:t xml:space="preserve"> (i.e., knowing enough about another discipline to be able to communicate with experts in that discipline) </w:t>
      </w:r>
      <w:r w:rsidRPr="00483667">
        <w:rPr>
          <w:rFonts w:ascii="Times New Roman" w:hAnsi="Times New Roman" w:cs="Times New Roman"/>
        </w:rPr>
        <w:fldChar w:fldCharType="begin"/>
      </w:r>
      <w:r w:rsidRPr="00483667">
        <w:rPr>
          <w:rFonts w:ascii="Times New Roman" w:hAnsi="Times New Roman" w:cs="Times New Roman"/>
        </w:rPr>
        <w:instrText xml:space="preserve"> ADDIN ZOTERO_ITEM CSL_CITATION {"citationID":"waILXRYo","properties":{"formattedCitation":"(Collins and Evans 2007; Plaisance and Kennedy 2014)","plainCitation":"(Collins and Evans 2007; Plaisance and Kennedy 2014)","noteIndex":0},"citationItems":[{"id":1770,"uris":["http://zotero.org/users/13394001/items/IT2FZ8ED"],"itemData":{"id":1770,"type":"book","ISBN":"978-0-226-11362-3","language":"eng","number-of-pages":"1","publisher":"University of Chicago Press","publisher-place":"Chicago","source":"K10plus ISBN","title":"Rethinking expertise","author":[{"family":"Collins","given":"Harry"},{"family":"Evans","given":"Robert"}],"issued":{"date-parts":[["2007"]]}}},{"id":1385,"uris":["http://zotero.org/users/13394001/items/5ACSIFXT"],"itemData":{"id":1385,"type":"article-journal","abstract":"The concept of interactional expertise e characterized by sociologists Harry Collins and Robert Evans as the ability to speak the language of a discipline without the corresponding ability to practice e can serve as a powerful way of breaking down expert/non-expert dichotomies and providing a role for new voices in specialist communities. However, in spite of the vast uptake of this concept and its potential to fruitfully address many important issues related to scientiﬁc expertise, there has been surprisingly little critical analysis of it. We seek to remedy this situation by considering potential beneﬁts of interactional expertise and the ways in which the current conception can e and cannot e realize those beneﬁts. In particular, we argue that interactional expertise hasn’t reached its full potential for addressing who ought to be involved in scientiﬁc research and decision-making, largely owing to an unnecessarily restrictive way of operationalizing the concept. In its place, we offer a broader, more pluralistic account of interactional expertise e one that is in line with the original spirit of the concept, but also captures the diversity that we see as being an important aspect of interactional experts and the value they can bring to the table.","container-title":"Studies in History and Philosophy of Science Part A","DOI":"10.1016/j.shpsa.2014.07.001","ISSN":"00393681","journalAbbreviation":"Studies in History and Philosophy of Science Part A","language":"en","page":"60-68","source":"DOI.org (Crossref)","title":"A Pluralistic Approach to Interactional Expertise","URL":"https://linkinghub.elsevier.com/retrieve/pii/S0039368114000594","volume":"47","author":[{"family":"Plaisance","given":"Kathryn S."},{"family":"Kennedy","given":"Eric B."}],"accessed":{"date-parts":[["2024",10,28]]},"issued":{"date-parts":[["2014",9]]}}}],"schema":"https://github.com/citation-style-language/schema/raw/master/csl-citation.json"} </w:instrText>
      </w:r>
      <w:r w:rsidRPr="00483667">
        <w:rPr>
          <w:rFonts w:ascii="Times New Roman" w:hAnsi="Times New Roman" w:cs="Times New Roman"/>
        </w:rPr>
        <w:fldChar w:fldCharType="separate"/>
      </w:r>
      <w:r w:rsidRPr="00483667">
        <w:rPr>
          <w:rFonts w:ascii="Times New Roman" w:hAnsi="Times New Roman" w:cs="Times New Roman"/>
          <w:noProof/>
        </w:rPr>
        <w:t>(See, e.g., Collins and Evans 2007; Plaisance and Kennedy 2014)</w:t>
      </w:r>
      <w:r w:rsidRPr="00483667">
        <w:rPr>
          <w:rFonts w:ascii="Times New Roman" w:hAnsi="Times New Roman" w:cs="Times New Roman"/>
        </w:rPr>
        <w:fldChar w:fldCharType="end"/>
      </w:r>
      <w:r w:rsidRPr="00483667">
        <w:rPr>
          <w:rFonts w:ascii="Times New Roman" w:hAnsi="Times New Roman" w:cs="Times New Roman"/>
        </w:rPr>
        <w:t xml:space="preserve">, some participants described difficulties that arise when collaborators engage in “expertise overstepping” – namely, when they behave as </w:t>
      </w:r>
      <w:r w:rsidRPr="00483667">
        <w:rPr>
          <w:rFonts w:ascii="Times New Roman" w:hAnsi="Times New Roman" w:cs="Times New Roman"/>
        </w:rPr>
        <w:lastRenderedPageBreak/>
        <w:t>contributory experts (i.e., experts who have been trained and educated in a discipline and are able to practice in it) outside of their domains of expertise. Others emphasized the importance of trust in sustaining collaborative relationships, with some noting their reliance on members of their collaboration networks to vouch for the trustworthiness of unfamiliar collaborators, or “trust-by-proxy”.</w:t>
      </w:r>
      <w:r w:rsidRPr="00483667">
        <w:rPr>
          <w:rStyle w:val="FootnoteReference"/>
          <w:rFonts w:ascii="Times New Roman" w:hAnsi="Times New Roman" w:cs="Times New Roman"/>
        </w:rPr>
        <w:footnoteReference w:id="10"/>
      </w:r>
      <w:r w:rsidRPr="00483667">
        <w:rPr>
          <w:rFonts w:ascii="Times New Roman" w:hAnsi="Times New Roman" w:cs="Times New Roman"/>
        </w:rPr>
        <w:t xml:space="preserve"> Over time, as they explore different collaborations, they gain experiential knowledge that functions as a form of tacit guidance that they draw upon when evaluating whether participation in future interdisciplinary collaborations is worth pursuing. By exploiting knowledge gained through earlier explorations, they are better positioned to make more informed decisions about which interdisciplinary collaborations are worth pursuing.</w:t>
      </w:r>
      <w:r w:rsidRPr="00483667">
        <w:rPr>
          <w:rStyle w:val="FootnoteReference"/>
          <w:rFonts w:ascii="Times New Roman" w:hAnsi="Times New Roman" w:cs="Times New Roman"/>
        </w:rPr>
        <w:footnoteReference w:id="11"/>
      </w:r>
      <w:r w:rsidRPr="00483667">
        <w:rPr>
          <w:rFonts w:ascii="Times New Roman" w:hAnsi="Times New Roman" w:cs="Times New Roman"/>
        </w:rPr>
        <w:t xml:space="preserve"> </w:t>
      </w:r>
    </w:p>
    <w:p w14:paraId="7B31DBCA"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In summary, when viewed through the conceptual framework introduced in Section 2, we gain a better sense of how neuroscientists navigate the available options for structing their programs of research. Their judgments about whether to pursue interdisciplinary collaborations are shaped not only by expectations about the potential epistemic benefits, but also by experiential knowledge acquired through prior exploratory engagements with collaborative research. By experimenting with different collaborations, scientists learn which interpersonal, epistemic, and organizational conditions are most conducive to the success of these </w:t>
      </w:r>
      <w:r w:rsidRPr="00483667">
        <w:rPr>
          <w:rFonts w:ascii="Times New Roman" w:hAnsi="Times New Roman" w:cs="Times New Roman"/>
        </w:rPr>
        <w:lastRenderedPageBreak/>
        <w:t>collaborations. They subsequently exploit this knowledge when deciding whether and with whom to pursue future interdisciplinary collaborations.</w:t>
      </w:r>
    </w:p>
    <w:p w14:paraId="42C9D509" w14:textId="77777777" w:rsidR="00483667" w:rsidRPr="00483667" w:rsidRDefault="00483667" w:rsidP="00483667">
      <w:pPr>
        <w:spacing w:line="480" w:lineRule="auto"/>
        <w:ind w:firstLine="720"/>
        <w:rPr>
          <w:rFonts w:ascii="Times New Roman" w:hAnsi="Times New Roman" w:cs="Times New Roman"/>
        </w:rPr>
      </w:pPr>
      <w:r w:rsidRPr="00483667">
        <w:rPr>
          <w:rFonts w:ascii="Times New Roman" w:hAnsi="Times New Roman" w:cs="Times New Roman"/>
        </w:rPr>
        <w:t xml:space="preserve">This study has several limitations. First, the findings are based on interviews with a relatively small number of neuroscientists participating in a single translational research initiative. Thus, it remains an open question whether the considerations that participants in this study described as informing their judgments about 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interdisciplinary team science collaborations are representative of those that guide </w:t>
      </w:r>
      <w:proofErr w:type="gramStart"/>
      <w:r w:rsidRPr="00483667">
        <w:rPr>
          <w:rFonts w:ascii="Times New Roman" w:hAnsi="Times New Roman" w:cs="Times New Roman"/>
        </w:rPr>
        <w:t>scientists</w:t>
      </w:r>
      <w:proofErr w:type="gramEnd"/>
      <w:r w:rsidRPr="00483667">
        <w:rPr>
          <w:rFonts w:ascii="Times New Roman" w:hAnsi="Times New Roman" w:cs="Times New Roman"/>
        </w:rPr>
        <w:t xml:space="preserve"> decisions about collaboration in other contexts. Second, the study relies on participants’ retrospective accounts of their decision-making processes, which may not track the actual factors that informed such decisions in practice. Despite these limitations, the TRIDENT case study provides a useful opportunity to examine how neuroscientists decide whether interdisciplinary collaborations are worth pursuing in practice. Further research examining other translational research initiatives and interdisciplinary team science collaborations across neuroscientific as well as other scientific domains is needed to determine if the patterns identified here generalize beyond TRIDENT. </w:t>
      </w:r>
    </w:p>
    <w:p w14:paraId="53FE8F76" w14:textId="77777777" w:rsidR="00483667" w:rsidRPr="00483667" w:rsidRDefault="00483667" w:rsidP="00483667">
      <w:pPr>
        <w:spacing w:line="480" w:lineRule="auto"/>
        <w:ind w:firstLine="720"/>
        <w:rPr>
          <w:rFonts w:ascii="Times New Roman" w:hAnsi="Times New Roman" w:cs="Times New Roman"/>
        </w:rPr>
      </w:pPr>
    </w:p>
    <w:p w14:paraId="67D28FDC" w14:textId="77777777" w:rsidR="00483667" w:rsidRPr="00483667" w:rsidRDefault="00483667" w:rsidP="00483667">
      <w:pPr>
        <w:spacing w:line="480" w:lineRule="auto"/>
        <w:rPr>
          <w:rFonts w:ascii="Times New Roman" w:hAnsi="Times New Roman" w:cs="Times New Roman"/>
          <w:color w:val="000000"/>
        </w:rPr>
      </w:pPr>
      <w:r w:rsidRPr="00483667">
        <w:rPr>
          <w:rFonts w:ascii="Times New Roman" w:hAnsi="Times New Roman" w:cs="Times New Roman"/>
          <w:color w:val="000000"/>
        </w:rPr>
        <w:t xml:space="preserve">6. Conclusion </w:t>
      </w:r>
    </w:p>
    <w:p w14:paraId="13E5DDA4" w14:textId="77777777" w:rsidR="00483667" w:rsidRPr="00483667" w:rsidRDefault="00483667" w:rsidP="00483667">
      <w:pPr>
        <w:spacing w:line="480" w:lineRule="auto"/>
        <w:rPr>
          <w:rFonts w:ascii="Times New Roman" w:hAnsi="Times New Roman" w:cs="Times New Roman"/>
          <w:color w:val="000000"/>
        </w:rPr>
      </w:pPr>
      <w:r w:rsidRPr="00483667">
        <w:rPr>
          <w:rFonts w:ascii="Times New Roman" w:hAnsi="Times New Roman" w:cs="Times New Roman"/>
        </w:rPr>
        <w:t xml:space="preserve">My aim in this paper was to shed light on how neuroscientists involved in a large-scale translational research initiative evaluate the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of such initiatives. The qualitative findings presented here suggest that scientists pursue such collaborations because they expect them to generate epistemic benefits that exceed those they can achieve on their own. At the same time, their experiences in such collaborations provide them with forms of experiential knowledge that they later draw upon when deciding whether participation in future collaborations is worth </w:t>
      </w:r>
      <w:r w:rsidRPr="00483667">
        <w:rPr>
          <w:rFonts w:ascii="Times New Roman" w:hAnsi="Times New Roman" w:cs="Times New Roman"/>
        </w:rPr>
        <w:lastRenderedPageBreak/>
        <w:t xml:space="preserve">pursuing. By analyzing these findings through the lens of Laudan’s concept of </w:t>
      </w:r>
      <w:proofErr w:type="spellStart"/>
      <w:r w:rsidRPr="00483667">
        <w:rPr>
          <w:rFonts w:ascii="Times New Roman" w:hAnsi="Times New Roman" w:cs="Times New Roman"/>
        </w:rPr>
        <w:t>pursuitworthiness</w:t>
      </w:r>
      <w:proofErr w:type="spellEnd"/>
      <w:r w:rsidRPr="00483667">
        <w:rPr>
          <w:rFonts w:ascii="Times New Roman" w:hAnsi="Times New Roman" w:cs="Times New Roman"/>
        </w:rPr>
        <w:t xml:space="preserve"> and the explore–exploit trade-off, I have argued that judgments about whether interdisciplinary collaborations are worth pursuing are shaped not only by scientists’ expectations about their potential epistemic benefits, but also by experiential knowledge acquired through prior collaborative exploration.</w:t>
      </w:r>
    </w:p>
    <w:p w14:paraId="74749393" w14:textId="77777777" w:rsidR="00483667" w:rsidRPr="00483667" w:rsidRDefault="00483667" w:rsidP="00483667">
      <w:pPr>
        <w:spacing w:line="480" w:lineRule="auto"/>
        <w:rPr>
          <w:rFonts w:ascii="Times New Roman" w:hAnsi="Times New Roman" w:cs="Times New Roman"/>
          <w:color w:val="000000"/>
        </w:rPr>
      </w:pPr>
    </w:p>
    <w:p w14:paraId="374E54AE" w14:textId="77777777" w:rsidR="00483667" w:rsidRPr="00483667" w:rsidRDefault="00483667" w:rsidP="00483667">
      <w:pPr>
        <w:spacing w:line="480" w:lineRule="auto"/>
        <w:rPr>
          <w:rFonts w:ascii="Times New Roman" w:hAnsi="Times New Roman" w:cs="Times New Roman"/>
          <w:color w:val="000000"/>
        </w:rPr>
      </w:pPr>
      <w:r w:rsidRPr="00483667">
        <w:rPr>
          <w:rFonts w:ascii="Times New Roman" w:hAnsi="Times New Roman" w:cs="Times New Roman"/>
          <w:color w:val="000000"/>
        </w:rPr>
        <w:t>Bibliography</w:t>
      </w:r>
    </w:p>
    <w:p w14:paraId="53136ECD" w14:textId="77777777" w:rsidR="00483667" w:rsidRPr="00483667" w:rsidRDefault="00483667" w:rsidP="00483667">
      <w:pPr>
        <w:pStyle w:val="Bibliography"/>
        <w:rPr>
          <w:rFonts w:eastAsiaTheme="minorHAnsi"/>
          <w:lang w:val="en-US"/>
        </w:rPr>
      </w:pPr>
      <w:r w:rsidRPr="00483667">
        <w:fldChar w:fldCharType="begin"/>
      </w:r>
      <w:r w:rsidRPr="00483667">
        <w:instrText xml:space="preserve"> ADDIN ZOTERO_BIBL {"uncited":[],"omitted":[],"custom":[]} CSL_BIBLIOGRAPHY </w:instrText>
      </w:r>
      <w:r w:rsidRPr="00483667">
        <w:fldChar w:fldCharType="separate"/>
      </w:r>
      <w:r w:rsidRPr="00483667">
        <w:rPr>
          <w:rFonts w:eastAsiaTheme="minorHAnsi"/>
          <w:lang w:val="en-US"/>
        </w:rPr>
        <w:t xml:space="preserve">Andersen, Hanne. 2016. “Collaboration, Interdisciplinarity, and the Epistemology of Contemporary Science.” </w:t>
      </w:r>
      <w:r w:rsidRPr="00483667">
        <w:rPr>
          <w:rFonts w:eastAsiaTheme="minorHAnsi"/>
          <w:i/>
          <w:iCs/>
          <w:lang w:val="en-US"/>
        </w:rPr>
        <w:t>Studies in History and Philosophy of Science Part A</w:t>
      </w:r>
      <w:r w:rsidRPr="00483667">
        <w:rPr>
          <w:rFonts w:eastAsiaTheme="minorHAnsi"/>
          <w:lang w:val="en-US"/>
        </w:rPr>
        <w:t xml:space="preserve"> 56 (April): 1–10. https://doi.org/10.1016/j.shpsa.2015.10.006.</w:t>
      </w:r>
    </w:p>
    <w:p w14:paraId="2B8E9547" w14:textId="77777777" w:rsidR="00483667" w:rsidRPr="00483667" w:rsidRDefault="00483667" w:rsidP="00483667">
      <w:pPr>
        <w:pStyle w:val="Bibliography"/>
        <w:rPr>
          <w:rFonts w:eastAsiaTheme="minorHAnsi"/>
          <w:lang w:val="en-US"/>
        </w:rPr>
      </w:pPr>
      <w:r w:rsidRPr="00483667">
        <w:rPr>
          <w:rFonts w:eastAsiaTheme="minorHAnsi"/>
          <w:lang w:val="en-US"/>
        </w:rPr>
        <w:t xml:space="preserve">Bennett, L. Michelle, and Howard Gadlin. 2012. “Collaboration and Team Science: From Theory to Practice.” </w:t>
      </w:r>
      <w:r w:rsidRPr="00483667">
        <w:rPr>
          <w:rFonts w:eastAsiaTheme="minorHAnsi"/>
          <w:i/>
          <w:iCs/>
          <w:lang w:val="en-US"/>
        </w:rPr>
        <w:t>Journal of Investigative Medicine</w:t>
      </w:r>
      <w:r w:rsidRPr="00483667">
        <w:rPr>
          <w:rFonts w:eastAsiaTheme="minorHAnsi"/>
          <w:lang w:val="en-US"/>
        </w:rPr>
        <w:t xml:space="preserve"> 60 (5): 768–75. https://doi.org/10.2310/JIM.0b013e318250871d.</w:t>
      </w:r>
    </w:p>
    <w:p w14:paraId="1801805D" w14:textId="77777777" w:rsidR="00483667" w:rsidRPr="00483667" w:rsidRDefault="00483667" w:rsidP="00483667">
      <w:pPr>
        <w:pStyle w:val="Bibliography"/>
        <w:rPr>
          <w:rFonts w:eastAsiaTheme="minorHAnsi"/>
          <w:lang w:val="en-US"/>
        </w:rPr>
      </w:pPr>
      <w:r w:rsidRPr="00483667">
        <w:rPr>
          <w:rFonts w:eastAsiaTheme="minorHAnsi"/>
          <w:lang w:val="en-US"/>
        </w:rPr>
        <w:t xml:space="preserve">Birmingham, Karen. 2002. “What Is Translational Research?” </w:t>
      </w:r>
      <w:r w:rsidRPr="00483667">
        <w:rPr>
          <w:rFonts w:eastAsiaTheme="minorHAnsi"/>
          <w:i/>
          <w:iCs/>
          <w:lang w:val="en-US"/>
        </w:rPr>
        <w:t>Nature Medicine</w:t>
      </w:r>
      <w:r w:rsidRPr="00483667">
        <w:rPr>
          <w:rFonts w:eastAsiaTheme="minorHAnsi"/>
          <w:lang w:val="en-US"/>
        </w:rPr>
        <w:t xml:space="preserve"> 8 (7): 647–647. https://doi.org/10.1038/nm0702-647.</w:t>
      </w:r>
    </w:p>
    <w:p w14:paraId="0CA632C6" w14:textId="77777777" w:rsidR="00483667" w:rsidRPr="00483667" w:rsidRDefault="00483667" w:rsidP="00483667">
      <w:pPr>
        <w:pStyle w:val="Bibliography"/>
        <w:rPr>
          <w:rFonts w:eastAsiaTheme="minorHAnsi"/>
          <w:lang w:val="en-US"/>
        </w:rPr>
      </w:pPr>
      <w:r w:rsidRPr="00483667">
        <w:rPr>
          <w:rFonts w:eastAsiaTheme="minorHAnsi"/>
          <w:lang w:val="en-US"/>
        </w:rPr>
        <w:t xml:space="preserve">Brady, Michael, and Miranda Fricker. 2016. </w:t>
      </w:r>
      <w:r w:rsidRPr="00483667">
        <w:rPr>
          <w:rFonts w:eastAsiaTheme="minorHAnsi"/>
          <w:i/>
          <w:iCs/>
          <w:lang w:val="en-US"/>
        </w:rPr>
        <w:t>The Epistemic Life of Groups: Essays in the Epistemology of Collectives</w:t>
      </w:r>
      <w:r w:rsidRPr="00483667">
        <w:rPr>
          <w:rFonts w:eastAsiaTheme="minorHAnsi"/>
          <w:lang w:val="en-US"/>
        </w:rPr>
        <w:t>. Mind Association Occasional Series. Oxford university press.</w:t>
      </w:r>
    </w:p>
    <w:p w14:paraId="5EF6983D" w14:textId="77777777" w:rsidR="00483667" w:rsidRPr="00483667" w:rsidRDefault="00483667" w:rsidP="00483667">
      <w:pPr>
        <w:pStyle w:val="Bibliography"/>
        <w:rPr>
          <w:rFonts w:eastAsiaTheme="minorHAnsi"/>
          <w:lang w:val="en-US"/>
        </w:rPr>
      </w:pPr>
      <w:r w:rsidRPr="00483667">
        <w:rPr>
          <w:rFonts w:eastAsiaTheme="minorHAnsi"/>
          <w:lang w:val="en-US"/>
        </w:rPr>
        <w:t xml:space="preserve">Braun, Virginia, and Victoria Clarke. 2022. </w:t>
      </w:r>
      <w:r w:rsidRPr="00483667">
        <w:rPr>
          <w:rFonts w:eastAsiaTheme="minorHAnsi"/>
          <w:i/>
          <w:iCs/>
          <w:lang w:val="en-US"/>
        </w:rPr>
        <w:t>THEMATIC ANALYSIS A PRACTICAL GUIDE TO UNDERSTANDING AND DOI</w:t>
      </w:r>
      <w:r w:rsidRPr="00483667">
        <w:rPr>
          <w:rFonts w:eastAsiaTheme="minorHAnsi"/>
          <w:lang w:val="en-US"/>
        </w:rPr>
        <w:t>. Age Publications Inc.</w:t>
      </w:r>
    </w:p>
    <w:p w14:paraId="353B52D9" w14:textId="77777777" w:rsidR="00483667" w:rsidRPr="00483667" w:rsidRDefault="00483667" w:rsidP="00483667">
      <w:pPr>
        <w:pStyle w:val="Bibliography"/>
        <w:rPr>
          <w:rFonts w:eastAsiaTheme="minorHAnsi"/>
          <w:lang w:val="en-US"/>
        </w:rPr>
      </w:pPr>
      <w:r w:rsidRPr="00483667">
        <w:rPr>
          <w:rFonts w:eastAsiaTheme="minorHAnsi"/>
          <w:lang w:val="en-US"/>
        </w:rPr>
        <w:t xml:space="preserve">Broder, Samuel, and Mary Gushing. 1988. </w:t>
      </w:r>
      <w:r w:rsidRPr="00483667">
        <w:rPr>
          <w:rFonts w:eastAsiaTheme="minorHAnsi"/>
          <w:i/>
          <w:iCs/>
          <w:lang w:val="en-US"/>
        </w:rPr>
        <w:t>Trends in Program Project Grant Funding at the National Cancer Institute</w:t>
      </w:r>
      <w:r w:rsidRPr="00483667">
        <w:rPr>
          <w:rFonts w:eastAsiaTheme="minorHAnsi"/>
          <w:lang w:val="en-US"/>
        </w:rPr>
        <w:t>.</w:t>
      </w:r>
    </w:p>
    <w:p w14:paraId="3FE61DE2" w14:textId="77777777" w:rsidR="00483667" w:rsidRPr="00483667" w:rsidRDefault="00483667" w:rsidP="00483667">
      <w:pPr>
        <w:pStyle w:val="Bibliography"/>
        <w:rPr>
          <w:rFonts w:eastAsiaTheme="minorHAnsi"/>
          <w:lang w:val="en-US"/>
        </w:rPr>
      </w:pPr>
      <w:r w:rsidRPr="00483667">
        <w:rPr>
          <w:rFonts w:eastAsiaTheme="minorHAnsi"/>
          <w:lang w:val="en-US"/>
        </w:rPr>
        <w:t xml:space="preserve">Bush, Vannevar, and Rush Holt. 2021. </w:t>
      </w:r>
      <w:r w:rsidRPr="00483667">
        <w:rPr>
          <w:rFonts w:eastAsiaTheme="minorHAnsi"/>
          <w:i/>
          <w:iCs/>
          <w:lang w:val="en-US"/>
        </w:rPr>
        <w:t>Science, the Endless Frontier</w:t>
      </w:r>
      <w:r w:rsidRPr="00483667">
        <w:rPr>
          <w:rFonts w:eastAsiaTheme="minorHAnsi"/>
          <w:lang w:val="en-US"/>
        </w:rPr>
        <w:t>. Princeton University Press.</w:t>
      </w:r>
    </w:p>
    <w:p w14:paraId="7A1532C7" w14:textId="77777777" w:rsidR="00483667" w:rsidRPr="00483667" w:rsidRDefault="00483667" w:rsidP="00483667">
      <w:pPr>
        <w:pStyle w:val="Bibliography"/>
        <w:rPr>
          <w:rFonts w:eastAsiaTheme="minorHAnsi"/>
          <w:lang w:val="en-US"/>
        </w:rPr>
      </w:pPr>
      <w:r w:rsidRPr="00483667">
        <w:rPr>
          <w:rFonts w:eastAsiaTheme="minorHAnsi"/>
          <w:lang w:val="en-US"/>
        </w:rPr>
        <w:t xml:space="preserve">Butler, Declan. 2008. “Translational Research: Crossing the Valley of Death.” </w:t>
      </w:r>
      <w:r w:rsidRPr="00483667">
        <w:rPr>
          <w:rFonts w:eastAsiaTheme="minorHAnsi"/>
          <w:i/>
          <w:iCs/>
          <w:lang w:val="en-US"/>
        </w:rPr>
        <w:t>Nature</w:t>
      </w:r>
      <w:r w:rsidRPr="00483667">
        <w:rPr>
          <w:rFonts w:eastAsiaTheme="minorHAnsi"/>
          <w:lang w:val="en-US"/>
        </w:rPr>
        <w:t xml:space="preserve"> 453 (7197): 840–42. 32578671. https://doi.org/10.1038/453840a.</w:t>
      </w:r>
    </w:p>
    <w:p w14:paraId="1A49E7AB" w14:textId="77777777" w:rsidR="00483667" w:rsidRPr="00483667" w:rsidRDefault="00483667" w:rsidP="00483667">
      <w:pPr>
        <w:pStyle w:val="Bibliography"/>
        <w:rPr>
          <w:rFonts w:eastAsiaTheme="minorHAnsi"/>
          <w:lang w:val="en-US"/>
        </w:rPr>
      </w:pPr>
      <w:r w:rsidRPr="00483667">
        <w:rPr>
          <w:rFonts w:eastAsiaTheme="minorHAnsi"/>
          <w:lang w:val="en-US"/>
        </w:rPr>
        <w:t xml:space="preserve">Cohen, Jonathan D., and Thomas R. Insel. 2008. “Cognitive Neuroscience and Schizophrenia: Translational Research in Need of a Translator.” </w:t>
      </w:r>
      <w:r w:rsidRPr="00483667">
        <w:rPr>
          <w:rFonts w:eastAsiaTheme="minorHAnsi"/>
          <w:i/>
          <w:iCs/>
          <w:lang w:val="en-US"/>
        </w:rPr>
        <w:t>Biological Psychiatry</w:t>
      </w:r>
      <w:r w:rsidRPr="00483667">
        <w:rPr>
          <w:rFonts w:eastAsiaTheme="minorHAnsi"/>
          <w:lang w:val="en-US"/>
        </w:rPr>
        <w:t xml:space="preserve"> 64 (1): 2–3. https://doi.org/10.1016/j.biopsych.2008.04.031.</w:t>
      </w:r>
    </w:p>
    <w:p w14:paraId="204949D7" w14:textId="77777777" w:rsidR="00483667" w:rsidRPr="00483667" w:rsidRDefault="00483667" w:rsidP="00483667">
      <w:pPr>
        <w:pStyle w:val="Bibliography"/>
        <w:rPr>
          <w:rFonts w:eastAsiaTheme="minorHAnsi"/>
          <w:lang w:val="en-US"/>
        </w:rPr>
      </w:pPr>
      <w:r w:rsidRPr="00483667">
        <w:rPr>
          <w:rFonts w:eastAsiaTheme="minorHAnsi"/>
          <w:lang w:val="en-US"/>
        </w:rPr>
        <w:t xml:space="preserve">Collins, Harry, and Robert Evans. 2007. </w:t>
      </w:r>
      <w:r w:rsidRPr="00483667">
        <w:rPr>
          <w:rFonts w:eastAsiaTheme="minorHAnsi"/>
          <w:i/>
          <w:iCs/>
          <w:lang w:val="en-US"/>
        </w:rPr>
        <w:t>Rethinking Expertise</w:t>
      </w:r>
      <w:r w:rsidRPr="00483667">
        <w:rPr>
          <w:rFonts w:eastAsiaTheme="minorHAnsi"/>
          <w:lang w:val="en-US"/>
        </w:rPr>
        <w:t>. University of Chicago Press.</w:t>
      </w:r>
    </w:p>
    <w:p w14:paraId="36A271DB" w14:textId="77777777" w:rsidR="00483667" w:rsidRPr="00483667" w:rsidRDefault="00483667" w:rsidP="00483667">
      <w:pPr>
        <w:pStyle w:val="Bibliography"/>
        <w:rPr>
          <w:rFonts w:eastAsiaTheme="minorHAnsi"/>
          <w:lang w:val="en-US"/>
        </w:rPr>
      </w:pPr>
      <w:r w:rsidRPr="00483667">
        <w:rPr>
          <w:rFonts w:eastAsiaTheme="minorHAnsi"/>
          <w:lang w:val="en-US"/>
        </w:rPr>
        <w:t xml:space="preserve">DiMarco, Marina, and Kareem Khalifa. 2022. “Sins of Inquiry: How to Criticize Scientific Pursuits.” </w:t>
      </w:r>
      <w:r w:rsidRPr="00483667">
        <w:rPr>
          <w:rFonts w:eastAsiaTheme="minorHAnsi"/>
          <w:i/>
          <w:iCs/>
          <w:lang w:val="en-US"/>
        </w:rPr>
        <w:t>Studies in History and Philosophy of Science</w:t>
      </w:r>
      <w:r w:rsidRPr="00483667">
        <w:rPr>
          <w:rFonts w:eastAsiaTheme="minorHAnsi"/>
          <w:lang w:val="en-US"/>
        </w:rPr>
        <w:t xml:space="preserve"> 92: 86–96. https://www.sciencedirect.com/science/article/pii/S0039368121002089.</w:t>
      </w:r>
    </w:p>
    <w:p w14:paraId="10F6B39B" w14:textId="77777777" w:rsidR="00483667" w:rsidRPr="00483667" w:rsidRDefault="00483667" w:rsidP="00483667">
      <w:pPr>
        <w:pStyle w:val="Bibliography"/>
        <w:rPr>
          <w:rFonts w:eastAsiaTheme="minorHAnsi"/>
          <w:lang w:val="en-US"/>
        </w:rPr>
      </w:pPr>
      <w:r w:rsidRPr="00483667">
        <w:rPr>
          <w:rFonts w:eastAsiaTheme="minorHAnsi"/>
          <w:lang w:val="en-US"/>
        </w:rPr>
        <w:t xml:space="preserve">Duerr, Patrick M., and Enno Fischer. 2025. “Rationally Warranted Promise: The Virtue-Economic Account of Pursuit-Worthiness.” </w:t>
      </w:r>
      <w:r w:rsidRPr="00483667">
        <w:rPr>
          <w:rFonts w:eastAsiaTheme="minorHAnsi"/>
          <w:i/>
          <w:iCs/>
          <w:lang w:val="en-US"/>
        </w:rPr>
        <w:t>Synthese</w:t>
      </w:r>
      <w:r w:rsidRPr="00483667">
        <w:rPr>
          <w:rFonts w:eastAsiaTheme="minorHAnsi"/>
          <w:lang w:val="en-US"/>
        </w:rPr>
        <w:t xml:space="preserve"> 206 (2): 68. https://doi.org/10.1007/s11229-025-05077-5.</w:t>
      </w:r>
    </w:p>
    <w:p w14:paraId="6354FB00" w14:textId="77777777" w:rsidR="00483667" w:rsidRPr="00483667" w:rsidRDefault="00483667" w:rsidP="00483667">
      <w:pPr>
        <w:pStyle w:val="Bibliography"/>
        <w:rPr>
          <w:rFonts w:eastAsiaTheme="minorHAnsi"/>
          <w:lang w:val="en-US"/>
        </w:rPr>
      </w:pPr>
      <w:r w:rsidRPr="00483667">
        <w:rPr>
          <w:rFonts w:eastAsiaTheme="minorHAnsi"/>
          <w:lang w:val="en-US"/>
        </w:rPr>
        <w:t xml:space="preserve">Elgin, Catherine Z. 2025. </w:t>
      </w:r>
      <w:r w:rsidRPr="00483667">
        <w:rPr>
          <w:rFonts w:eastAsiaTheme="minorHAnsi"/>
          <w:i/>
          <w:iCs/>
          <w:lang w:val="en-US"/>
        </w:rPr>
        <w:t>Epistemic Ecology</w:t>
      </w:r>
      <w:r w:rsidRPr="00483667">
        <w:rPr>
          <w:rFonts w:eastAsiaTheme="minorHAnsi"/>
          <w:lang w:val="en-US"/>
        </w:rPr>
        <w:t>. The MIT Press.</w:t>
      </w:r>
    </w:p>
    <w:p w14:paraId="4E2E29F5" w14:textId="77777777" w:rsidR="00483667" w:rsidRPr="00483667" w:rsidRDefault="00483667" w:rsidP="00483667">
      <w:pPr>
        <w:pStyle w:val="Bibliography"/>
        <w:rPr>
          <w:rFonts w:eastAsiaTheme="minorHAnsi"/>
          <w:lang w:val="en-US"/>
        </w:rPr>
      </w:pPr>
      <w:r w:rsidRPr="00483667">
        <w:rPr>
          <w:rFonts w:eastAsiaTheme="minorHAnsi"/>
          <w:lang w:val="en-US"/>
        </w:rPr>
        <w:lastRenderedPageBreak/>
        <w:t xml:space="preserve">Fenton, Wayne S., Ellen L. Stover, and Thomas R. Insel. 2003. “Breaking the Log-Jam in Treatment Development for Cognition in Schizophrenia: NIMH Perspective.” </w:t>
      </w:r>
      <w:r w:rsidRPr="00483667">
        <w:rPr>
          <w:rFonts w:eastAsiaTheme="minorHAnsi"/>
          <w:i/>
          <w:iCs/>
          <w:lang w:val="en-US"/>
        </w:rPr>
        <w:t>Psychopharmacology</w:t>
      </w:r>
      <w:r w:rsidRPr="00483667">
        <w:rPr>
          <w:rFonts w:eastAsiaTheme="minorHAnsi"/>
          <w:lang w:val="en-US"/>
        </w:rPr>
        <w:t xml:space="preserve"> 169 (3–4): 365–66. https://doi.org/10.1007/s00213-003-1564-1.</w:t>
      </w:r>
    </w:p>
    <w:p w14:paraId="5C0C789D" w14:textId="77777777" w:rsidR="00483667" w:rsidRPr="00483667" w:rsidRDefault="00483667" w:rsidP="00483667">
      <w:pPr>
        <w:pStyle w:val="Bibliography"/>
        <w:rPr>
          <w:rFonts w:eastAsiaTheme="minorHAnsi"/>
          <w:lang w:val="en-US"/>
        </w:rPr>
      </w:pPr>
      <w:r w:rsidRPr="00483667">
        <w:rPr>
          <w:rFonts w:eastAsiaTheme="minorHAnsi"/>
          <w:lang w:val="en-US"/>
        </w:rPr>
        <w:t xml:space="preserve">Finkelstein, Robert, Thomas Miller, and Robert Baughman. 2002. “The Challenge of Translational Research—a Perspective from the NINDS.” </w:t>
      </w:r>
      <w:r w:rsidRPr="00483667">
        <w:rPr>
          <w:rFonts w:eastAsiaTheme="minorHAnsi"/>
          <w:i/>
          <w:iCs/>
          <w:lang w:val="en-US"/>
        </w:rPr>
        <w:t>Nature Neuroscience</w:t>
      </w:r>
      <w:r w:rsidRPr="00483667">
        <w:rPr>
          <w:rFonts w:eastAsiaTheme="minorHAnsi"/>
          <w:lang w:val="en-US"/>
        </w:rPr>
        <w:t xml:space="preserve"> 5 (S11): 1029–30. https://doi.org/10.1038/nn933.</w:t>
      </w:r>
    </w:p>
    <w:p w14:paraId="657C0C5B" w14:textId="77777777" w:rsidR="00483667" w:rsidRPr="00483667" w:rsidRDefault="00483667" w:rsidP="00483667">
      <w:pPr>
        <w:pStyle w:val="Bibliography"/>
        <w:rPr>
          <w:rFonts w:eastAsiaTheme="minorHAnsi"/>
          <w:lang w:val="en-US"/>
        </w:rPr>
      </w:pPr>
      <w:r w:rsidRPr="00483667">
        <w:rPr>
          <w:rFonts w:eastAsiaTheme="minorHAnsi"/>
          <w:lang w:val="en-US"/>
        </w:rPr>
        <w:t xml:space="preserve">Fischer, Enno. 2024. </w:t>
      </w:r>
      <w:r w:rsidRPr="00483667">
        <w:rPr>
          <w:rFonts w:eastAsiaTheme="minorHAnsi"/>
          <w:i/>
          <w:iCs/>
          <w:lang w:val="en-US"/>
        </w:rPr>
        <w:t>No-Lose Theorems and the Pursuitworthiness of Experiments</w:t>
      </w:r>
      <w:r w:rsidRPr="00483667">
        <w:rPr>
          <w:rFonts w:eastAsiaTheme="minorHAnsi"/>
          <w:lang w:val="en-US"/>
        </w:rPr>
        <w:t>. https://philsci-archive.pitt.edu/23856/.</w:t>
      </w:r>
    </w:p>
    <w:p w14:paraId="62F2D96C" w14:textId="77777777" w:rsidR="00483667" w:rsidRPr="00483667" w:rsidRDefault="00483667" w:rsidP="00483667">
      <w:pPr>
        <w:pStyle w:val="Bibliography"/>
        <w:rPr>
          <w:rFonts w:eastAsiaTheme="minorHAnsi"/>
          <w:lang w:val="en-US"/>
        </w:rPr>
      </w:pPr>
      <w:r w:rsidRPr="00483667">
        <w:rPr>
          <w:rFonts w:eastAsiaTheme="minorHAnsi"/>
          <w:lang w:val="en-US"/>
        </w:rPr>
        <w:t xml:space="preserve">Fischer, Enno. 2026. “The Pursuitworthiness of Experiments.” </w:t>
      </w:r>
      <w:r w:rsidRPr="00483667">
        <w:rPr>
          <w:rFonts w:eastAsiaTheme="minorHAnsi"/>
          <w:i/>
          <w:iCs/>
          <w:lang w:val="en-US"/>
        </w:rPr>
        <w:t>European Journal for Philosophy of Science</w:t>
      </w:r>
      <w:r w:rsidRPr="00483667">
        <w:rPr>
          <w:rFonts w:eastAsiaTheme="minorHAnsi"/>
          <w:lang w:val="en-US"/>
        </w:rPr>
        <w:t xml:space="preserve"> 16 (1): 5. https://doi.org/10.1007/s13194-025-00711-y.</w:t>
      </w:r>
    </w:p>
    <w:p w14:paraId="198BE053" w14:textId="77777777" w:rsidR="00483667" w:rsidRPr="00483667" w:rsidRDefault="00483667" w:rsidP="00483667">
      <w:pPr>
        <w:pStyle w:val="Bibliography"/>
        <w:rPr>
          <w:rFonts w:eastAsiaTheme="minorHAnsi"/>
          <w:lang w:val="en-US"/>
        </w:rPr>
      </w:pPr>
      <w:r w:rsidRPr="00483667">
        <w:rPr>
          <w:rFonts w:eastAsiaTheme="minorHAnsi"/>
          <w:lang w:val="en-US"/>
        </w:rPr>
        <w:t xml:space="preserve">Frégnac, Yves. 2023. “Flagship Afterthoughts: Could the Human Brain Project (HBP) Have Done Better?” </w:t>
      </w:r>
      <w:r w:rsidRPr="00483667">
        <w:rPr>
          <w:rFonts w:eastAsiaTheme="minorHAnsi"/>
          <w:i/>
          <w:iCs/>
          <w:lang w:val="en-US"/>
        </w:rPr>
        <w:t>Eneuro</w:t>
      </w:r>
      <w:r w:rsidRPr="00483667">
        <w:rPr>
          <w:rFonts w:eastAsiaTheme="minorHAnsi"/>
          <w:lang w:val="en-US"/>
        </w:rPr>
        <w:t xml:space="preserve"> 10 (11): ENEURO.0428-23.2023. https://doi.org/10.1523/ENEURO.0428-23.2023.</w:t>
      </w:r>
    </w:p>
    <w:p w14:paraId="26298CB2" w14:textId="77777777" w:rsidR="00483667" w:rsidRPr="00483667" w:rsidRDefault="00483667" w:rsidP="00483667">
      <w:pPr>
        <w:pStyle w:val="Bibliography"/>
        <w:rPr>
          <w:rFonts w:eastAsiaTheme="minorHAnsi"/>
          <w:lang w:val="en-US"/>
        </w:rPr>
      </w:pPr>
      <w:r w:rsidRPr="00483667">
        <w:rPr>
          <w:rFonts w:eastAsiaTheme="minorHAnsi"/>
          <w:lang w:val="en-US"/>
        </w:rPr>
        <w:t xml:space="preserve">Frost-Arnold, Karen. 2013. “Moral Trust &amp; Scientific Collaboration.” </w:t>
      </w:r>
      <w:r w:rsidRPr="00483667">
        <w:rPr>
          <w:rFonts w:eastAsiaTheme="minorHAnsi"/>
          <w:i/>
          <w:iCs/>
          <w:lang w:val="en-US"/>
        </w:rPr>
        <w:t>Studies in History and Philosophy of Science Part A</w:t>
      </w:r>
      <w:r w:rsidRPr="00483667">
        <w:rPr>
          <w:rFonts w:eastAsiaTheme="minorHAnsi"/>
          <w:lang w:val="en-US"/>
        </w:rPr>
        <w:t xml:space="preserve"> 44 (3): 301–10. https://doi.org/10.1016/j.shpsa.2013.04.002.</w:t>
      </w:r>
    </w:p>
    <w:p w14:paraId="23075984" w14:textId="77777777" w:rsidR="00483667" w:rsidRPr="00483667" w:rsidRDefault="00483667" w:rsidP="00483667">
      <w:pPr>
        <w:pStyle w:val="Bibliography"/>
        <w:rPr>
          <w:rFonts w:eastAsiaTheme="minorHAnsi"/>
          <w:lang w:val="en-US"/>
        </w:rPr>
      </w:pPr>
      <w:r w:rsidRPr="00483667">
        <w:rPr>
          <w:rFonts w:eastAsiaTheme="minorHAnsi"/>
          <w:lang w:val="en-US"/>
        </w:rPr>
        <w:t xml:space="preserve">Goldstein, M. 1994. “Decade of the Brain. An Agenda for the Nineties.” </w:t>
      </w:r>
      <w:r w:rsidRPr="00483667">
        <w:rPr>
          <w:rFonts w:eastAsiaTheme="minorHAnsi"/>
          <w:i/>
          <w:iCs/>
          <w:lang w:val="en-US"/>
        </w:rPr>
        <w:t>Western Journal of Medicine</w:t>
      </w:r>
      <w:r w:rsidRPr="00483667">
        <w:rPr>
          <w:rFonts w:eastAsiaTheme="minorHAnsi"/>
          <w:lang w:val="en-US"/>
        </w:rPr>
        <w:t xml:space="preserve"> 161 (3): 239–41. https://pmc.ncbi.nlm.nih.gov/articles/PMC1011403/.</w:t>
      </w:r>
    </w:p>
    <w:p w14:paraId="6C01D00D" w14:textId="77777777" w:rsidR="00483667" w:rsidRPr="00483667" w:rsidRDefault="00483667" w:rsidP="00483667">
      <w:pPr>
        <w:pStyle w:val="Bibliography"/>
        <w:rPr>
          <w:rFonts w:eastAsiaTheme="minorHAnsi"/>
          <w:lang w:val="en-US"/>
        </w:rPr>
      </w:pPr>
      <w:r w:rsidRPr="00483667">
        <w:rPr>
          <w:rFonts w:eastAsiaTheme="minorHAnsi"/>
          <w:lang w:val="en-US"/>
        </w:rPr>
        <w:t xml:space="preserve">Hyman, Steven E., and Wayne S. Fenton. 2003. “What Are the Right Targets for Psychopharmacology?” </w:t>
      </w:r>
      <w:r w:rsidRPr="00483667">
        <w:rPr>
          <w:rFonts w:eastAsiaTheme="minorHAnsi"/>
          <w:i/>
          <w:iCs/>
          <w:lang w:val="en-US"/>
        </w:rPr>
        <w:t>Science</w:t>
      </w:r>
      <w:r w:rsidRPr="00483667">
        <w:rPr>
          <w:rFonts w:eastAsiaTheme="minorHAnsi"/>
          <w:lang w:val="en-US"/>
        </w:rPr>
        <w:t xml:space="preserve"> 299 (5605): 350–51. https://doi.org/10.1126/science.1077141.</w:t>
      </w:r>
    </w:p>
    <w:p w14:paraId="1C977E48" w14:textId="77777777" w:rsidR="00483667" w:rsidRPr="00483667" w:rsidRDefault="00483667" w:rsidP="00483667">
      <w:pPr>
        <w:pStyle w:val="Bibliography"/>
        <w:rPr>
          <w:rFonts w:eastAsiaTheme="minorHAnsi"/>
          <w:lang w:val="en-US"/>
        </w:rPr>
      </w:pPr>
      <w:r w:rsidRPr="00483667">
        <w:rPr>
          <w:rFonts w:eastAsiaTheme="minorHAnsi"/>
          <w:lang w:val="en-US"/>
        </w:rPr>
        <w:t xml:space="preserve">Ivinson, Adrian J. 2014. “Collaboration in Translational Neuroscience: A Call to Arms.” </w:t>
      </w:r>
      <w:r w:rsidRPr="00483667">
        <w:rPr>
          <w:rFonts w:eastAsiaTheme="minorHAnsi"/>
          <w:i/>
          <w:iCs/>
          <w:lang w:val="en-US"/>
        </w:rPr>
        <w:t>Neuron</w:t>
      </w:r>
      <w:r w:rsidRPr="00483667">
        <w:rPr>
          <w:rFonts w:eastAsiaTheme="minorHAnsi"/>
          <w:lang w:val="en-US"/>
        </w:rPr>
        <w:t xml:space="preserve"> 84 (3): 521–25. https://doi.org/10.1016/j.neuron.2014.10.036.</w:t>
      </w:r>
    </w:p>
    <w:p w14:paraId="7AD457DC" w14:textId="77777777" w:rsidR="00483667" w:rsidRPr="00483667" w:rsidRDefault="00483667" w:rsidP="00483667">
      <w:pPr>
        <w:pStyle w:val="Bibliography"/>
        <w:rPr>
          <w:rFonts w:eastAsiaTheme="minorHAnsi"/>
          <w:lang w:val="en-US"/>
        </w:rPr>
      </w:pPr>
      <w:r w:rsidRPr="00483667">
        <w:rPr>
          <w:rFonts w:eastAsiaTheme="minorHAnsi"/>
          <w:lang w:val="en-US"/>
        </w:rPr>
        <w:t xml:space="preserve">Klein, Julie Thompson. 1990. </w:t>
      </w:r>
      <w:r w:rsidRPr="00483667">
        <w:rPr>
          <w:rFonts w:eastAsiaTheme="minorHAnsi"/>
          <w:i/>
          <w:iCs/>
          <w:lang w:val="en-US"/>
        </w:rPr>
        <w:t>Interdisciplinarity: History, Theory and Practice</w:t>
      </w:r>
      <w:r w:rsidRPr="00483667">
        <w:rPr>
          <w:rFonts w:eastAsiaTheme="minorHAnsi"/>
          <w:lang w:val="en-US"/>
        </w:rPr>
        <w:t>. Wayne state university press.</w:t>
      </w:r>
    </w:p>
    <w:p w14:paraId="3F3B8C9B" w14:textId="77777777" w:rsidR="00483667" w:rsidRPr="00483667" w:rsidRDefault="00483667" w:rsidP="00483667">
      <w:pPr>
        <w:pStyle w:val="Bibliography"/>
        <w:rPr>
          <w:rFonts w:eastAsiaTheme="minorHAnsi"/>
          <w:lang w:val="en-US"/>
        </w:rPr>
      </w:pPr>
      <w:r w:rsidRPr="00483667">
        <w:rPr>
          <w:rFonts w:eastAsiaTheme="minorHAnsi"/>
          <w:lang w:val="en-US"/>
        </w:rPr>
        <w:t xml:space="preserve">Klein, Julie Thompson. 2021. </w:t>
      </w:r>
      <w:r w:rsidRPr="00483667">
        <w:rPr>
          <w:rFonts w:eastAsiaTheme="minorHAnsi"/>
          <w:i/>
          <w:iCs/>
          <w:lang w:val="en-US"/>
        </w:rPr>
        <w:t>Beyond Interdisciplinarity: Boundary Work, Communication, and Collaboration</w:t>
      </w:r>
      <w:r w:rsidRPr="00483667">
        <w:rPr>
          <w:rFonts w:eastAsiaTheme="minorHAnsi"/>
          <w:lang w:val="en-US"/>
        </w:rPr>
        <w:t>. Oxford Scholarship Online. Oxford University Press.</w:t>
      </w:r>
    </w:p>
    <w:p w14:paraId="6A8DEF8C" w14:textId="77777777" w:rsidR="00483667" w:rsidRPr="00483667" w:rsidRDefault="00483667" w:rsidP="00483667">
      <w:pPr>
        <w:pStyle w:val="Bibliography"/>
        <w:rPr>
          <w:rFonts w:eastAsiaTheme="minorHAnsi"/>
          <w:lang w:val="en-US"/>
        </w:rPr>
      </w:pPr>
      <w:r w:rsidRPr="00483667">
        <w:rPr>
          <w:rFonts w:eastAsiaTheme="minorHAnsi"/>
          <w:lang w:val="en-US"/>
        </w:rPr>
        <w:t xml:space="preserve">Krueger, Anne K., Barbara Hendriks, and Stephan Gauch. 2019. “The Multiple Meanings of Translational Research in (Bio)Medical Research.” </w:t>
      </w:r>
      <w:r w:rsidRPr="00483667">
        <w:rPr>
          <w:rFonts w:eastAsiaTheme="minorHAnsi"/>
          <w:i/>
          <w:iCs/>
          <w:lang w:val="en-US"/>
        </w:rPr>
        <w:t>History and Philosophy of the Life Sciences</w:t>
      </w:r>
      <w:r w:rsidRPr="00483667">
        <w:rPr>
          <w:rFonts w:eastAsiaTheme="minorHAnsi"/>
          <w:lang w:val="en-US"/>
        </w:rPr>
        <w:t xml:space="preserve"> 41 (4): 57. https://doi.org/10.1007/s40656-019-0293-7.</w:t>
      </w:r>
    </w:p>
    <w:p w14:paraId="622BB482" w14:textId="77777777" w:rsidR="00483667" w:rsidRPr="00483667" w:rsidRDefault="00483667" w:rsidP="00483667">
      <w:pPr>
        <w:pStyle w:val="Bibliography"/>
        <w:rPr>
          <w:rFonts w:eastAsiaTheme="minorHAnsi"/>
          <w:lang w:val="en-US"/>
        </w:rPr>
      </w:pPr>
      <w:r w:rsidRPr="00483667">
        <w:rPr>
          <w:rFonts w:eastAsiaTheme="minorHAnsi"/>
          <w:lang w:val="en-US"/>
        </w:rPr>
        <w:t xml:space="preserve">Kuhn, Thomas S. 1996. </w:t>
      </w:r>
      <w:r w:rsidRPr="00483667">
        <w:rPr>
          <w:rFonts w:eastAsiaTheme="minorHAnsi"/>
          <w:i/>
          <w:iCs/>
          <w:lang w:val="en-US"/>
        </w:rPr>
        <w:t>The Structure of Scientific Revolutions</w:t>
      </w:r>
      <w:r w:rsidRPr="00483667">
        <w:rPr>
          <w:rFonts w:eastAsiaTheme="minorHAnsi"/>
          <w:lang w:val="en-US"/>
        </w:rPr>
        <w:t>. University of Chicago Press.</w:t>
      </w:r>
    </w:p>
    <w:p w14:paraId="41B8D996" w14:textId="77777777" w:rsidR="00483667" w:rsidRPr="00483667" w:rsidRDefault="00483667" w:rsidP="00483667">
      <w:pPr>
        <w:pStyle w:val="Bibliography"/>
        <w:rPr>
          <w:rFonts w:eastAsiaTheme="minorHAnsi"/>
          <w:lang w:val="en-US"/>
        </w:rPr>
      </w:pPr>
      <w:r w:rsidRPr="00483667">
        <w:rPr>
          <w:rFonts w:eastAsiaTheme="minorHAnsi"/>
          <w:lang w:val="en-US"/>
        </w:rPr>
        <w:t xml:space="preserve">Laudan, Larry. 1978. </w:t>
      </w:r>
      <w:r w:rsidRPr="00483667">
        <w:rPr>
          <w:rFonts w:eastAsiaTheme="minorHAnsi"/>
          <w:i/>
          <w:iCs/>
          <w:lang w:val="en-US"/>
        </w:rPr>
        <w:t>Progress and Its Problems: Towards a Theory of Scientific Growth</w:t>
      </w:r>
      <w:r w:rsidRPr="00483667">
        <w:rPr>
          <w:rFonts w:eastAsiaTheme="minorHAnsi"/>
          <w:lang w:val="en-US"/>
        </w:rPr>
        <w:t>. 1st paperback print. Univ. of Calif. Press.</w:t>
      </w:r>
    </w:p>
    <w:p w14:paraId="6B801AB8" w14:textId="77777777" w:rsidR="00483667" w:rsidRPr="00483667" w:rsidRDefault="00483667" w:rsidP="00483667">
      <w:pPr>
        <w:pStyle w:val="Bibliography"/>
        <w:rPr>
          <w:rFonts w:eastAsiaTheme="minorHAnsi"/>
          <w:lang w:val="en-US"/>
        </w:rPr>
      </w:pPr>
      <w:r w:rsidRPr="00483667">
        <w:rPr>
          <w:rFonts w:eastAsiaTheme="minorHAnsi"/>
          <w:lang w:val="en-US"/>
        </w:rPr>
        <w:t xml:space="preserve">Laymon, Ronald, and Allan Franklin. 2022. “Summary and Conclusions.” In </w:t>
      </w:r>
      <w:r w:rsidRPr="00483667">
        <w:rPr>
          <w:rFonts w:eastAsiaTheme="minorHAnsi"/>
          <w:i/>
          <w:iCs/>
          <w:lang w:val="en-US"/>
        </w:rPr>
        <w:t>Case Studies in Experimental Physics: Why Scientists Pursue Investigation</w:t>
      </w:r>
      <w:r w:rsidRPr="00483667">
        <w:rPr>
          <w:rFonts w:eastAsiaTheme="minorHAnsi"/>
          <w:lang w:val="en-US"/>
        </w:rPr>
        <w:t>, edited by Ronald Laymon and Allan Franklin. Springer International Publishing. https://doi.org/10.1007/978-3-031-12608-6_8.</w:t>
      </w:r>
    </w:p>
    <w:p w14:paraId="2C8DECC5" w14:textId="77777777" w:rsidR="00483667" w:rsidRPr="00483667" w:rsidRDefault="00483667" w:rsidP="00483667">
      <w:pPr>
        <w:pStyle w:val="Bibliography"/>
        <w:rPr>
          <w:rFonts w:eastAsiaTheme="minorHAnsi"/>
          <w:lang w:val="en-US"/>
        </w:rPr>
      </w:pPr>
      <w:r w:rsidRPr="00483667">
        <w:rPr>
          <w:rFonts w:eastAsiaTheme="minorHAnsi"/>
          <w:lang w:val="en-US"/>
        </w:rPr>
        <w:t xml:space="preserve">Longino, Helen E. 1990. </w:t>
      </w:r>
      <w:r w:rsidRPr="00483667">
        <w:rPr>
          <w:rFonts w:eastAsiaTheme="minorHAnsi"/>
          <w:i/>
          <w:iCs/>
          <w:lang w:val="en-US"/>
        </w:rPr>
        <w:t>Science as Social Knowledge: Values and Objectivity in Scientific Inquiry</w:t>
      </w:r>
      <w:r w:rsidRPr="00483667">
        <w:rPr>
          <w:rFonts w:eastAsiaTheme="minorHAnsi"/>
          <w:lang w:val="en-US"/>
        </w:rPr>
        <w:t>. Princeton University Press.</w:t>
      </w:r>
    </w:p>
    <w:p w14:paraId="5BC11902" w14:textId="77777777" w:rsidR="00483667" w:rsidRPr="00483667" w:rsidRDefault="00483667" w:rsidP="00483667">
      <w:pPr>
        <w:pStyle w:val="Bibliography"/>
        <w:rPr>
          <w:rFonts w:eastAsiaTheme="minorHAnsi"/>
          <w:lang w:val="en-US"/>
        </w:rPr>
      </w:pPr>
      <w:r w:rsidRPr="00483667">
        <w:rPr>
          <w:rFonts w:eastAsiaTheme="minorHAnsi"/>
          <w:lang w:val="en-US"/>
        </w:rPr>
        <w:t xml:space="preserve">Longino, Helen E. 2002. </w:t>
      </w:r>
      <w:r w:rsidRPr="00483667">
        <w:rPr>
          <w:rFonts w:eastAsiaTheme="minorHAnsi"/>
          <w:i/>
          <w:iCs/>
          <w:lang w:val="en-US"/>
        </w:rPr>
        <w:t>The Fate of Knowledge</w:t>
      </w:r>
      <w:r w:rsidRPr="00483667">
        <w:rPr>
          <w:rFonts w:eastAsiaTheme="minorHAnsi"/>
          <w:lang w:val="en-US"/>
        </w:rPr>
        <w:t>. Princeton University Press.</w:t>
      </w:r>
    </w:p>
    <w:p w14:paraId="19E93A98" w14:textId="77777777" w:rsidR="00483667" w:rsidRPr="00483667" w:rsidRDefault="00483667" w:rsidP="00483667">
      <w:pPr>
        <w:pStyle w:val="Bibliography"/>
        <w:rPr>
          <w:rFonts w:eastAsiaTheme="minorHAnsi"/>
          <w:lang w:val="en-US"/>
        </w:rPr>
      </w:pPr>
      <w:r w:rsidRPr="00483667">
        <w:rPr>
          <w:rFonts w:eastAsiaTheme="minorHAnsi"/>
          <w:lang w:val="en-US"/>
        </w:rPr>
        <w:t xml:space="preserve">Lorsch, Jon R., Lawrence A. Tabak, and Monica M. Bertagnolli. 2024. “Applied Research Won’t Flourish without Basic Science.” </w:t>
      </w:r>
      <w:r w:rsidRPr="00483667">
        <w:rPr>
          <w:rFonts w:eastAsiaTheme="minorHAnsi"/>
          <w:i/>
          <w:iCs/>
          <w:lang w:val="en-US"/>
        </w:rPr>
        <w:t>eLife</w:t>
      </w:r>
      <w:r w:rsidRPr="00483667">
        <w:rPr>
          <w:rFonts w:eastAsiaTheme="minorHAnsi"/>
          <w:lang w:val="en-US"/>
        </w:rPr>
        <w:t xml:space="preserve"> 13 (September): e102368. https://doi.org/10.7554/eLife.102368.</w:t>
      </w:r>
    </w:p>
    <w:p w14:paraId="23799D08" w14:textId="77777777" w:rsidR="00483667" w:rsidRPr="00483667" w:rsidRDefault="00483667" w:rsidP="00483667">
      <w:pPr>
        <w:pStyle w:val="Bibliography"/>
        <w:rPr>
          <w:rFonts w:eastAsiaTheme="minorHAnsi"/>
          <w:lang w:val="en-US"/>
        </w:rPr>
      </w:pPr>
      <w:r w:rsidRPr="00483667">
        <w:rPr>
          <w:rFonts w:eastAsiaTheme="minorHAnsi"/>
          <w:lang w:val="en-US"/>
        </w:rPr>
        <w:t xml:space="preserve">MacLeod, Miles. 2018. “What Makes Interdisciplinarity Difficult? Some Consequences of Domain Specificity in Interdisciplinary Practice.” </w:t>
      </w:r>
      <w:r w:rsidRPr="00483667">
        <w:rPr>
          <w:rFonts w:eastAsiaTheme="minorHAnsi"/>
          <w:i/>
          <w:iCs/>
          <w:lang w:val="en-US"/>
        </w:rPr>
        <w:t>Synthese</w:t>
      </w:r>
      <w:r w:rsidRPr="00483667">
        <w:rPr>
          <w:rFonts w:eastAsiaTheme="minorHAnsi"/>
          <w:lang w:val="en-US"/>
        </w:rPr>
        <w:t xml:space="preserve"> 195 (2): 697–720. https://doi.org/10.1007/s11229-016-1236-4.</w:t>
      </w:r>
    </w:p>
    <w:p w14:paraId="0B89FE25" w14:textId="77777777" w:rsidR="00483667" w:rsidRPr="00483667" w:rsidRDefault="00483667" w:rsidP="00483667">
      <w:pPr>
        <w:pStyle w:val="Bibliography"/>
        <w:rPr>
          <w:rFonts w:eastAsiaTheme="minorHAnsi"/>
          <w:lang w:val="en-US"/>
        </w:rPr>
      </w:pPr>
      <w:r w:rsidRPr="00483667">
        <w:rPr>
          <w:rFonts w:eastAsiaTheme="minorHAnsi"/>
          <w:lang w:val="en-US"/>
        </w:rPr>
        <w:lastRenderedPageBreak/>
        <w:t xml:space="preserve">Maienschein, Jane, Mary Sunderland, Rachel A. Ankeny, and Jason Scott Robert. 2008. “The Ethos and Ethics of Translational Research.” </w:t>
      </w:r>
      <w:r w:rsidRPr="00483667">
        <w:rPr>
          <w:rFonts w:eastAsiaTheme="minorHAnsi"/>
          <w:i/>
          <w:iCs/>
          <w:lang w:val="en-US"/>
        </w:rPr>
        <w:t>The American Journal of Bioethics</w:t>
      </w:r>
      <w:r w:rsidRPr="00483667">
        <w:rPr>
          <w:rFonts w:eastAsiaTheme="minorHAnsi"/>
          <w:lang w:val="en-US"/>
        </w:rPr>
        <w:t xml:space="preserve"> 8 (3): 43–51. https://doi.org/10.1080/15265160802109314.</w:t>
      </w:r>
    </w:p>
    <w:p w14:paraId="47E79ACC" w14:textId="77777777" w:rsidR="00483667" w:rsidRPr="00483667" w:rsidRDefault="00483667" w:rsidP="00483667">
      <w:pPr>
        <w:pStyle w:val="Bibliography"/>
        <w:rPr>
          <w:rFonts w:eastAsiaTheme="minorHAnsi"/>
          <w:lang w:val="en-US"/>
        </w:rPr>
      </w:pPr>
      <w:r w:rsidRPr="00483667">
        <w:rPr>
          <w:rFonts w:eastAsiaTheme="minorHAnsi"/>
          <w:lang w:val="en-US"/>
        </w:rPr>
        <w:t xml:space="preserve">Nyrup, Rune. 2015. “How Explanatory Reasoning Justifies Pursuit: A Peircean View of IBE.” </w:t>
      </w:r>
      <w:r w:rsidRPr="00483667">
        <w:rPr>
          <w:rFonts w:eastAsiaTheme="minorHAnsi"/>
          <w:i/>
          <w:iCs/>
          <w:lang w:val="en-US"/>
        </w:rPr>
        <w:t>Philosophy of Science</w:t>
      </w:r>
      <w:r w:rsidRPr="00483667">
        <w:rPr>
          <w:rFonts w:eastAsiaTheme="minorHAnsi"/>
          <w:lang w:val="en-US"/>
        </w:rPr>
        <w:t xml:space="preserve"> 82 (5): 749–60. https://doi.org/10.1086/683262.</w:t>
      </w:r>
    </w:p>
    <w:p w14:paraId="1B2A5748" w14:textId="77777777" w:rsidR="00483667" w:rsidRPr="00483667" w:rsidRDefault="00483667" w:rsidP="00483667">
      <w:pPr>
        <w:pStyle w:val="Bibliography"/>
        <w:rPr>
          <w:rFonts w:eastAsiaTheme="minorHAnsi"/>
          <w:lang w:val="en-US"/>
        </w:rPr>
      </w:pPr>
      <w:r w:rsidRPr="00483667">
        <w:rPr>
          <w:rFonts w:eastAsiaTheme="minorHAnsi"/>
          <w:lang w:val="en-US"/>
        </w:rPr>
        <w:t xml:space="preserve">Plaisance, Kathryn S., and Eric B. Kennedy. 2014. “A Pluralistic Approach to Interactional Expertise.” </w:t>
      </w:r>
      <w:r w:rsidRPr="00483667">
        <w:rPr>
          <w:rFonts w:eastAsiaTheme="minorHAnsi"/>
          <w:i/>
          <w:iCs/>
          <w:lang w:val="en-US"/>
        </w:rPr>
        <w:t>Studies in History and Philosophy of Science Part A</w:t>
      </w:r>
      <w:r w:rsidRPr="00483667">
        <w:rPr>
          <w:rFonts w:eastAsiaTheme="minorHAnsi"/>
          <w:lang w:val="en-US"/>
        </w:rPr>
        <w:t xml:space="preserve"> 47 (September): 60–68. https://doi.org/10.1016/j.shpsa.2014.07.001.</w:t>
      </w:r>
    </w:p>
    <w:p w14:paraId="42633076" w14:textId="77777777" w:rsidR="00483667" w:rsidRPr="00483667" w:rsidRDefault="00483667" w:rsidP="00483667">
      <w:pPr>
        <w:pStyle w:val="Bibliography"/>
        <w:rPr>
          <w:rFonts w:eastAsiaTheme="minorHAnsi"/>
          <w:lang w:val="en-US"/>
        </w:rPr>
      </w:pPr>
      <w:r w:rsidRPr="00483667">
        <w:rPr>
          <w:rFonts w:eastAsiaTheme="minorHAnsi"/>
          <w:lang w:val="en-US"/>
        </w:rPr>
        <w:t xml:space="preserve">Reijula, Samuli, Jaakko Kuorikoski, and Miles MacLeod. 2023. “The Division of Cognitive Labor and the Structure of Interdisciplinary Problems.” </w:t>
      </w:r>
      <w:r w:rsidRPr="00483667">
        <w:rPr>
          <w:rFonts w:eastAsiaTheme="minorHAnsi"/>
          <w:i/>
          <w:iCs/>
          <w:lang w:val="en-US"/>
        </w:rPr>
        <w:t>Synthese</w:t>
      </w:r>
      <w:r w:rsidRPr="00483667">
        <w:rPr>
          <w:rFonts w:eastAsiaTheme="minorHAnsi"/>
          <w:lang w:val="en-US"/>
        </w:rPr>
        <w:t xml:space="preserve"> 201 (6). https://doi.org/10.1007/s11229-023-04193-4.</w:t>
      </w:r>
    </w:p>
    <w:p w14:paraId="7246E765" w14:textId="77777777" w:rsidR="00483667" w:rsidRPr="00483667" w:rsidRDefault="00483667" w:rsidP="00483667">
      <w:pPr>
        <w:pStyle w:val="Bibliography"/>
        <w:rPr>
          <w:rFonts w:eastAsiaTheme="minorHAnsi"/>
          <w:lang w:val="en-US"/>
        </w:rPr>
      </w:pPr>
      <w:r w:rsidRPr="00483667">
        <w:rPr>
          <w:rFonts w:eastAsiaTheme="minorHAnsi"/>
          <w:lang w:val="en-US"/>
        </w:rPr>
        <w:t xml:space="preserve">Robbins, Herbert. 1952. “Some Aspects of the Sequential Design of Experiments.” </w:t>
      </w:r>
      <w:r w:rsidRPr="00483667">
        <w:rPr>
          <w:rFonts w:eastAsiaTheme="minorHAnsi"/>
          <w:i/>
          <w:iCs/>
          <w:lang w:val="en-US"/>
        </w:rPr>
        <w:t>Bulletin of the American Mathematical Society</w:t>
      </w:r>
      <w:r w:rsidRPr="00483667">
        <w:rPr>
          <w:rFonts w:eastAsiaTheme="minorHAnsi"/>
          <w:lang w:val="en-US"/>
        </w:rPr>
        <w:t xml:space="preserve"> 58 (5): 527–35. https://projecteuclid.org/journals/bulletin-of-the-american-mathematical-society/volume-58/issue-5/Some-aspects-of-the-sequential-design-of-experiments/bams/1183517370.full.</w:t>
      </w:r>
    </w:p>
    <w:p w14:paraId="2528074D" w14:textId="77777777" w:rsidR="00483667" w:rsidRPr="00483667" w:rsidRDefault="00483667" w:rsidP="00483667">
      <w:pPr>
        <w:pStyle w:val="Bibliography"/>
        <w:rPr>
          <w:rFonts w:eastAsiaTheme="minorHAnsi"/>
          <w:lang w:val="en-US"/>
        </w:rPr>
      </w:pPr>
      <w:r w:rsidRPr="00483667">
        <w:rPr>
          <w:rFonts w:eastAsiaTheme="minorHAnsi"/>
          <w:lang w:val="en-US"/>
        </w:rPr>
        <w:t xml:space="preserve">Robinson, Mark. 2020. “Why Translational Medicine Is, in Fact, ‘New,’ Why This Matters, and the Limits of a Predominantly Epistemic Historiography.” </w:t>
      </w:r>
      <w:r w:rsidRPr="00483667">
        <w:rPr>
          <w:rFonts w:eastAsiaTheme="minorHAnsi"/>
          <w:i/>
          <w:iCs/>
          <w:lang w:val="en-US"/>
        </w:rPr>
        <w:t>History and Philosophy of the Life Sciences</w:t>
      </w:r>
      <w:r w:rsidRPr="00483667">
        <w:rPr>
          <w:rFonts w:eastAsiaTheme="minorHAnsi"/>
          <w:lang w:val="en-US"/>
        </w:rPr>
        <w:t xml:space="preserve"> 42 (3): 34. https://doi.org/10.1007/s40656-020-00324-z.</w:t>
      </w:r>
    </w:p>
    <w:p w14:paraId="0BACE753" w14:textId="77777777" w:rsidR="00483667" w:rsidRPr="00483667" w:rsidRDefault="00483667" w:rsidP="00483667">
      <w:pPr>
        <w:pStyle w:val="Bibliography"/>
        <w:rPr>
          <w:rFonts w:eastAsiaTheme="minorHAnsi"/>
          <w:lang w:val="en-US"/>
        </w:rPr>
      </w:pPr>
      <w:r w:rsidRPr="00483667">
        <w:rPr>
          <w:rFonts w:eastAsiaTheme="minorHAnsi"/>
          <w:lang w:val="en-US"/>
        </w:rPr>
        <w:t xml:space="preserve">Rust, Professor Nicole C. 2025. </w:t>
      </w:r>
      <w:r w:rsidRPr="00483667">
        <w:rPr>
          <w:rFonts w:eastAsiaTheme="minorHAnsi"/>
          <w:i/>
          <w:iCs/>
          <w:lang w:val="en-US"/>
        </w:rPr>
        <w:t>Elusive Cures: Why Neuroscience Hasn’t Solved Brain Disorders―and How We Can Change That</w:t>
      </w:r>
      <w:r w:rsidRPr="00483667">
        <w:rPr>
          <w:rFonts w:eastAsiaTheme="minorHAnsi"/>
          <w:lang w:val="en-US"/>
        </w:rPr>
        <w:t>. Princeton University Press.</w:t>
      </w:r>
    </w:p>
    <w:p w14:paraId="0333002C" w14:textId="77777777" w:rsidR="00483667" w:rsidRPr="00483667" w:rsidRDefault="00483667" w:rsidP="00483667">
      <w:pPr>
        <w:pStyle w:val="Bibliography"/>
        <w:rPr>
          <w:rFonts w:eastAsiaTheme="minorHAnsi"/>
          <w:lang w:val="en-US"/>
        </w:rPr>
      </w:pPr>
      <w:r w:rsidRPr="00483667">
        <w:rPr>
          <w:rFonts w:eastAsiaTheme="minorHAnsi"/>
          <w:lang w:val="en-US"/>
        </w:rPr>
        <w:t xml:space="preserve">Salmela, Mikko, Miles MacLeod, and Johan Munck af Rosenschöld. 2021. “Internally Incentivized Interdisciplinarity: Organizational Restructuring of Research and Emerging Tensions.” </w:t>
      </w:r>
      <w:r w:rsidRPr="00483667">
        <w:rPr>
          <w:rFonts w:eastAsiaTheme="minorHAnsi"/>
          <w:i/>
          <w:iCs/>
          <w:lang w:val="en-US"/>
        </w:rPr>
        <w:t>Minerva</w:t>
      </w:r>
      <w:r w:rsidRPr="00483667">
        <w:rPr>
          <w:rFonts w:eastAsiaTheme="minorHAnsi"/>
          <w:lang w:val="en-US"/>
        </w:rPr>
        <w:t xml:space="preserve"> 59 (3): 355–77. https://doi.org/10.1007/s11024-020-09431-4.</w:t>
      </w:r>
    </w:p>
    <w:p w14:paraId="569A411E" w14:textId="77777777" w:rsidR="00483667" w:rsidRPr="00483667" w:rsidRDefault="00483667" w:rsidP="00483667">
      <w:pPr>
        <w:pStyle w:val="Bibliography"/>
        <w:rPr>
          <w:rFonts w:eastAsiaTheme="minorHAnsi"/>
          <w:lang w:val="en-US"/>
        </w:rPr>
      </w:pPr>
      <w:r w:rsidRPr="00483667">
        <w:rPr>
          <w:rFonts w:eastAsiaTheme="minorHAnsi"/>
          <w:lang w:val="en-US"/>
        </w:rPr>
        <w:t xml:space="preserve">Salmela, Mikko, Bianca Vienni-Baptista, and Kirsi Cheas. 2025. “Towards the Recognition of Interdisciplinary and Transdisciplinary Researchers.” </w:t>
      </w:r>
      <w:r w:rsidRPr="00483667">
        <w:rPr>
          <w:rFonts w:eastAsiaTheme="minorHAnsi"/>
          <w:i/>
          <w:iCs/>
          <w:lang w:val="en-US"/>
        </w:rPr>
        <w:t>Minerva</w:t>
      </w:r>
      <w:r w:rsidRPr="00483667">
        <w:rPr>
          <w:rFonts w:eastAsiaTheme="minorHAnsi"/>
          <w:lang w:val="en-US"/>
        </w:rPr>
        <w:t>, ahead of print, February 28. https://doi.org/10.1007/s11024-025-09578-y.</w:t>
      </w:r>
    </w:p>
    <w:p w14:paraId="76C11163" w14:textId="77777777" w:rsidR="00483667" w:rsidRPr="00483667" w:rsidRDefault="00483667" w:rsidP="00483667">
      <w:pPr>
        <w:pStyle w:val="Bibliography"/>
        <w:rPr>
          <w:rFonts w:eastAsiaTheme="minorHAnsi"/>
          <w:lang w:val="en-US"/>
        </w:rPr>
      </w:pPr>
      <w:r w:rsidRPr="00483667">
        <w:rPr>
          <w:rFonts w:eastAsiaTheme="minorHAnsi"/>
          <w:lang w:val="en-US"/>
        </w:rPr>
        <w:t xml:space="preserve">Seyhan, Attila A. 2019. “Lost in Translation: The Valley of Death across Preclinical and Clinical Divide – Identification of Problems and Overcoming Obstacles.” </w:t>
      </w:r>
      <w:r w:rsidRPr="00483667">
        <w:rPr>
          <w:rFonts w:eastAsiaTheme="minorHAnsi"/>
          <w:i/>
          <w:iCs/>
          <w:lang w:val="en-US"/>
        </w:rPr>
        <w:t>Translational Medicine Communications</w:t>
      </w:r>
      <w:r w:rsidRPr="00483667">
        <w:rPr>
          <w:rFonts w:eastAsiaTheme="minorHAnsi"/>
          <w:lang w:val="en-US"/>
        </w:rPr>
        <w:t xml:space="preserve"> 4 (1): 18. https://doi.org/10.1186/s41231-019-0050-7.</w:t>
      </w:r>
    </w:p>
    <w:p w14:paraId="67C4EC9D" w14:textId="77777777" w:rsidR="00483667" w:rsidRPr="00483667" w:rsidRDefault="00483667" w:rsidP="00483667">
      <w:pPr>
        <w:pStyle w:val="Bibliography"/>
        <w:rPr>
          <w:rFonts w:eastAsiaTheme="minorHAnsi"/>
          <w:lang w:val="en-US"/>
        </w:rPr>
      </w:pPr>
      <w:r w:rsidRPr="00483667">
        <w:rPr>
          <w:rFonts w:eastAsiaTheme="minorHAnsi"/>
          <w:lang w:val="en-US"/>
        </w:rPr>
        <w:t xml:space="preserve">Shaw, Jamie. 2021. “Feyerabend’s Well-Ordered Science: How an Anarchist Distributes Funds.” </w:t>
      </w:r>
      <w:r w:rsidRPr="00483667">
        <w:rPr>
          <w:rFonts w:eastAsiaTheme="minorHAnsi"/>
          <w:i/>
          <w:iCs/>
          <w:lang w:val="en-US"/>
        </w:rPr>
        <w:t>Synthese</w:t>
      </w:r>
      <w:r w:rsidRPr="00483667">
        <w:rPr>
          <w:rFonts w:eastAsiaTheme="minorHAnsi"/>
          <w:lang w:val="en-US"/>
        </w:rPr>
        <w:t xml:space="preserve"> 198 (1): 419–49. https://doi.org/10.1007/s11229-018-02026-3.</w:t>
      </w:r>
    </w:p>
    <w:p w14:paraId="08B62139" w14:textId="77777777" w:rsidR="00483667" w:rsidRPr="00483667" w:rsidRDefault="00483667" w:rsidP="00483667">
      <w:pPr>
        <w:pStyle w:val="Bibliography"/>
        <w:rPr>
          <w:rFonts w:eastAsiaTheme="minorHAnsi"/>
          <w:lang w:val="en-US"/>
        </w:rPr>
      </w:pPr>
      <w:r w:rsidRPr="00483667">
        <w:rPr>
          <w:rFonts w:eastAsiaTheme="minorHAnsi"/>
          <w:lang w:val="en-US"/>
        </w:rPr>
        <w:t xml:space="preserve">Shaw, Jamie. 2022. “On the Very Idea of Pursuitworthiness.” </w:t>
      </w:r>
      <w:r w:rsidRPr="00483667">
        <w:rPr>
          <w:rFonts w:eastAsiaTheme="minorHAnsi"/>
          <w:i/>
          <w:iCs/>
          <w:lang w:val="en-US"/>
        </w:rPr>
        <w:t>Studies in History and Philosophy of Science</w:t>
      </w:r>
      <w:r w:rsidRPr="00483667">
        <w:rPr>
          <w:rFonts w:eastAsiaTheme="minorHAnsi"/>
          <w:lang w:val="en-US"/>
        </w:rPr>
        <w:t xml:space="preserve"> 91 (February): 103–12. https://doi.org/10.1016/j.shpsa.2021.11.016.</w:t>
      </w:r>
    </w:p>
    <w:p w14:paraId="4E25478C" w14:textId="77777777" w:rsidR="00483667" w:rsidRPr="00483667" w:rsidRDefault="00483667" w:rsidP="00483667">
      <w:pPr>
        <w:pStyle w:val="Bibliography"/>
        <w:rPr>
          <w:rFonts w:eastAsiaTheme="minorHAnsi"/>
          <w:lang w:val="en-US"/>
        </w:rPr>
      </w:pPr>
      <w:r w:rsidRPr="00483667">
        <w:rPr>
          <w:rFonts w:eastAsiaTheme="minorHAnsi"/>
          <w:lang w:val="en-US"/>
        </w:rPr>
        <w:t xml:space="preserve">Shaw, Jamie. 2024. “‘Fund People, Not Projects’: From Narrative CVs to Lotteries in Science Funding Policy.” </w:t>
      </w:r>
      <w:r w:rsidRPr="00483667">
        <w:rPr>
          <w:rFonts w:eastAsiaTheme="minorHAnsi"/>
          <w:i/>
          <w:iCs/>
          <w:lang w:val="en-US"/>
        </w:rPr>
        <w:t>Research Evaluation</w:t>
      </w:r>
      <w:r w:rsidRPr="00483667">
        <w:rPr>
          <w:rFonts w:eastAsiaTheme="minorHAnsi"/>
          <w:lang w:val="en-US"/>
        </w:rPr>
        <w:t xml:space="preserve"> 33 (July): rvae035. https://doi.org/10.1093/reseval/rvae035.</w:t>
      </w:r>
    </w:p>
    <w:p w14:paraId="07369669" w14:textId="77777777" w:rsidR="00483667" w:rsidRPr="00483667" w:rsidRDefault="00483667" w:rsidP="00483667">
      <w:pPr>
        <w:pStyle w:val="Bibliography"/>
        <w:rPr>
          <w:rFonts w:eastAsiaTheme="minorHAnsi"/>
          <w:lang w:val="en-US"/>
        </w:rPr>
      </w:pPr>
      <w:r w:rsidRPr="00483667">
        <w:rPr>
          <w:rFonts w:eastAsiaTheme="minorHAnsi"/>
          <w:lang w:val="en-US"/>
        </w:rPr>
        <w:t xml:space="preserve">Stensbøl, Tine Bryan, and Shitij Kapur. 2015. “NEWMEDS Special Issue Commentary.” </w:t>
      </w:r>
      <w:r w:rsidRPr="00483667">
        <w:rPr>
          <w:rFonts w:eastAsiaTheme="minorHAnsi"/>
          <w:i/>
          <w:iCs/>
          <w:lang w:val="en-US"/>
        </w:rPr>
        <w:t>Psychopharmacology</w:t>
      </w:r>
      <w:r w:rsidRPr="00483667">
        <w:rPr>
          <w:rFonts w:eastAsiaTheme="minorHAnsi"/>
          <w:lang w:val="en-US"/>
        </w:rPr>
        <w:t xml:space="preserve"> 232 (21–22): 3849–51. https://doi.org/10.1007/s00213-015-4083-y.</w:t>
      </w:r>
    </w:p>
    <w:p w14:paraId="5434F7BC" w14:textId="77777777" w:rsidR="00483667" w:rsidRPr="00483667" w:rsidRDefault="00483667" w:rsidP="00483667">
      <w:pPr>
        <w:pStyle w:val="Bibliography"/>
        <w:rPr>
          <w:rFonts w:eastAsiaTheme="minorHAnsi"/>
          <w:lang w:val="en-US"/>
        </w:rPr>
      </w:pPr>
      <w:r w:rsidRPr="00483667">
        <w:rPr>
          <w:rFonts w:eastAsiaTheme="minorHAnsi"/>
          <w:lang w:val="en-US"/>
        </w:rPr>
        <w:t xml:space="preserve">Stokes, Donald E. 1997. </w:t>
      </w:r>
      <w:r w:rsidRPr="00483667">
        <w:rPr>
          <w:rFonts w:eastAsiaTheme="minorHAnsi"/>
          <w:i/>
          <w:iCs/>
          <w:lang w:val="en-US"/>
        </w:rPr>
        <w:t>Pasteur’s Quadrant: Basic Science and Technological Innovation</w:t>
      </w:r>
      <w:r w:rsidRPr="00483667">
        <w:rPr>
          <w:rFonts w:eastAsiaTheme="minorHAnsi"/>
          <w:lang w:val="en-US"/>
        </w:rPr>
        <w:t>. Brookings Institution Press.</w:t>
      </w:r>
    </w:p>
    <w:p w14:paraId="0F10CCFA" w14:textId="77777777" w:rsidR="00483667" w:rsidRPr="00483667" w:rsidRDefault="00483667" w:rsidP="00483667">
      <w:pPr>
        <w:pStyle w:val="Bibliography"/>
        <w:rPr>
          <w:rFonts w:eastAsiaTheme="minorHAnsi"/>
          <w:lang w:val="en-US"/>
        </w:rPr>
      </w:pPr>
      <w:r w:rsidRPr="00483667">
        <w:rPr>
          <w:rFonts w:eastAsiaTheme="minorHAnsi"/>
          <w:lang w:val="en-US"/>
        </w:rPr>
        <w:t xml:space="preserve">Sutton, Richard S., and Andrew G. Barto. 1998. </w:t>
      </w:r>
      <w:r w:rsidRPr="00483667">
        <w:rPr>
          <w:rFonts w:eastAsiaTheme="minorHAnsi"/>
          <w:i/>
          <w:iCs/>
          <w:lang w:val="en-US"/>
        </w:rPr>
        <w:t>Reinforcement Learning : An Introduction</w:t>
      </w:r>
      <w:r w:rsidRPr="00483667">
        <w:rPr>
          <w:rFonts w:eastAsiaTheme="minorHAnsi"/>
          <w:lang w:val="en-US"/>
        </w:rPr>
        <w:t>. Adaptive Computation and Machine Learning. Bradford Books. 1094. https://research.ebsco.com/linkprocessor/plink?id=cd06eea3-4d22-3309-87e8-28a8602598ec.</w:t>
      </w:r>
    </w:p>
    <w:p w14:paraId="129458F5" w14:textId="77777777" w:rsidR="00483667" w:rsidRPr="00483667" w:rsidRDefault="00483667" w:rsidP="00483667">
      <w:pPr>
        <w:pStyle w:val="Bibliography"/>
        <w:rPr>
          <w:rFonts w:eastAsiaTheme="minorHAnsi"/>
          <w:lang w:val="en-US"/>
        </w:rPr>
      </w:pPr>
      <w:r w:rsidRPr="00483667">
        <w:rPr>
          <w:rFonts w:eastAsiaTheme="minorHAnsi"/>
          <w:lang w:val="en-US"/>
        </w:rPr>
        <w:lastRenderedPageBreak/>
        <w:t xml:space="preserve">Thagard, Paul. 2006. “How to Collaborate: Procedural Knowledge in the Cooperative Development of Science.” </w:t>
      </w:r>
      <w:r w:rsidRPr="00483667">
        <w:rPr>
          <w:rFonts w:eastAsiaTheme="minorHAnsi"/>
          <w:i/>
          <w:iCs/>
          <w:lang w:val="en-US"/>
        </w:rPr>
        <w:t>The Southern Journal of Philosophy</w:t>
      </w:r>
      <w:r w:rsidRPr="00483667">
        <w:rPr>
          <w:rFonts w:eastAsiaTheme="minorHAnsi"/>
          <w:lang w:val="en-US"/>
        </w:rPr>
        <w:t xml:space="preserve"> 44 (S1): 177–96. https://doi.org/10.1111/j.2041-6962.2006.tb00038.x.</w:t>
      </w:r>
    </w:p>
    <w:p w14:paraId="60256314" w14:textId="77777777" w:rsidR="00483667" w:rsidRPr="00483667" w:rsidRDefault="00483667" w:rsidP="00483667">
      <w:pPr>
        <w:pStyle w:val="Bibliography"/>
        <w:rPr>
          <w:rFonts w:eastAsiaTheme="minorHAnsi"/>
          <w:lang w:val="en-US"/>
        </w:rPr>
      </w:pPr>
      <w:r w:rsidRPr="00483667">
        <w:rPr>
          <w:rFonts w:eastAsiaTheme="minorHAnsi"/>
          <w:lang w:val="en-US"/>
        </w:rPr>
        <w:t xml:space="preserve">Wilholt, Torsten. 2013. “Epistemic Trust in Science.” </w:t>
      </w:r>
      <w:r w:rsidRPr="00483667">
        <w:rPr>
          <w:rFonts w:eastAsiaTheme="minorHAnsi"/>
          <w:i/>
          <w:iCs/>
          <w:lang w:val="en-US"/>
        </w:rPr>
        <w:t>The British Journal for the Philosophy of Science</w:t>
      </w:r>
      <w:r w:rsidRPr="00483667">
        <w:rPr>
          <w:rFonts w:eastAsiaTheme="minorHAnsi"/>
          <w:lang w:val="en-US"/>
        </w:rPr>
        <w:t xml:space="preserve"> 64 (2): 233–53. https://doi.org/10.1093/bjps/axs007.</w:t>
      </w:r>
    </w:p>
    <w:p w14:paraId="1556D953" w14:textId="77777777" w:rsidR="00483667" w:rsidRPr="00483667" w:rsidRDefault="00483667" w:rsidP="00483667">
      <w:pPr>
        <w:pStyle w:val="Bibliography"/>
        <w:rPr>
          <w:rFonts w:eastAsiaTheme="minorHAnsi"/>
          <w:lang w:val="en-US"/>
        </w:rPr>
      </w:pPr>
      <w:r w:rsidRPr="00483667">
        <w:rPr>
          <w:rFonts w:eastAsiaTheme="minorHAnsi"/>
          <w:lang w:val="en-US"/>
        </w:rPr>
        <w:t xml:space="preserve">Zerhouni, Elias. 2003. “The NIH Roadmap.” </w:t>
      </w:r>
      <w:r w:rsidRPr="00483667">
        <w:rPr>
          <w:rFonts w:eastAsiaTheme="minorHAnsi"/>
          <w:i/>
          <w:iCs/>
          <w:lang w:val="en-US"/>
        </w:rPr>
        <w:t>Science</w:t>
      </w:r>
      <w:r w:rsidRPr="00483667">
        <w:rPr>
          <w:rFonts w:eastAsiaTheme="minorHAnsi"/>
          <w:lang w:val="en-US"/>
        </w:rPr>
        <w:t xml:space="preserve"> 302 (5642): 63–72. https://doi.org/10.1126/science.1091867.</w:t>
      </w:r>
    </w:p>
    <w:p w14:paraId="3FDBFD93" w14:textId="77777777" w:rsidR="00483667" w:rsidRPr="00483667" w:rsidRDefault="00483667" w:rsidP="00483667">
      <w:pPr>
        <w:pStyle w:val="Bibliography"/>
        <w:rPr>
          <w:rFonts w:eastAsiaTheme="minorHAnsi"/>
          <w:lang w:val="en-US"/>
        </w:rPr>
      </w:pPr>
      <w:r w:rsidRPr="00483667">
        <w:rPr>
          <w:rFonts w:eastAsiaTheme="minorHAnsi"/>
          <w:lang w:val="en-US"/>
        </w:rPr>
        <w:t xml:space="preserve">Zerhouni, Elias A. 2005. “Translational and Clinical Science — Time for a New Vision.” </w:t>
      </w:r>
      <w:r w:rsidRPr="00483667">
        <w:rPr>
          <w:rFonts w:eastAsiaTheme="minorHAnsi"/>
          <w:i/>
          <w:iCs/>
          <w:lang w:val="en-US"/>
        </w:rPr>
        <w:t>New England Journal of Medicine</w:t>
      </w:r>
      <w:r w:rsidRPr="00483667">
        <w:rPr>
          <w:rFonts w:eastAsiaTheme="minorHAnsi"/>
          <w:lang w:val="en-US"/>
        </w:rPr>
        <w:t xml:space="preserve"> 353 (15): 1621–23. https://doi.org/10.1056/NEJMsb053723.</w:t>
      </w:r>
    </w:p>
    <w:p w14:paraId="759BC19F" w14:textId="77777777" w:rsidR="00483667" w:rsidRPr="00483667" w:rsidRDefault="00483667" w:rsidP="00483667">
      <w:pPr>
        <w:pStyle w:val="Bibliography"/>
        <w:rPr>
          <w:rFonts w:eastAsiaTheme="minorHAnsi"/>
          <w:lang w:val="en-US"/>
        </w:rPr>
      </w:pPr>
      <w:r w:rsidRPr="00483667">
        <w:rPr>
          <w:rFonts w:eastAsiaTheme="minorHAnsi"/>
          <w:lang w:val="en-US"/>
        </w:rPr>
        <w:t xml:space="preserve">Zerhouni, Elias A. 2006. “Clinical Research at a Crossroads: The NIH Roadmap.” </w:t>
      </w:r>
      <w:r w:rsidRPr="00483667">
        <w:rPr>
          <w:rFonts w:eastAsiaTheme="minorHAnsi"/>
          <w:i/>
          <w:iCs/>
          <w:lang w:val="en-US"/>
        </w:rPr>
        <w:t>Journal of Investigative Medicine</w:t>
      </w:r>
      <w:r w:rsidRPr="00483667">
        <w:rPr>
          <w:rFonts w:eastAsiaTheme="minorHAnsi"/>
          <w:lang w:val="en-US"/>
        </w:rPr>
        <w:t xml:space="preserve"> 54 (4): 171–73. https://doi.org/10.2310/6650.2006.X0016.</w:t>
      </w:r>
    </w:p>
    <w:p w14:paraId="735FED11" w14:textId="77777777" w:rsidR="00483667" w:rsidRPr="00483667" w:rsidRDefault="00483667" w:rsidP="00483667">
      <w:pPr>
        <w:pStyle w:val="Bibliography"/>
      </w:pPr>
      <w:r w:rsidRPr="00483667">
        <w:fldChar w:fldCharType="end"/>
      </w:r>
    </w:p>
    <w:p w14:paraId="40D44DA5" w14:textId="77777777" w:rsidR="00483667" w:rsidRPr="00483667" w:rsidRDefault="00483667" w:rsidP="008F1BB3">
      <w:pPr>
        <w:spacing w:after="0"/>
        <w:rPr>
          <w:rFonts w:ascii="Times New Roman" w:hAnsi="Times New Roman" w:cs="Times New Roman"/>
        </w:rPr>
      </w:pPr>
    </w:p>
    <w:sectPr w:rsidR="00483667" w:rsidRPr="004836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829A" w14:textId="77777777" w:rsidR="0042532F" w:rsidRDefault="0042532F" w:rsidP="00483667">
      <w:pPr>
        <w:spacing w:after="0" w:line="240" w:lineRule="auto"/>
      </w:pPr>
      <w:r>
        <w:separator/>
      </w:r>
    </w:p>
  </w:endnote>
  <w:endnote w:type="continuationSeparator" w:id="0">
    <w:p w14:paraId="1E2B4F8A" w14:textId="77777777" w:rsidR="0042532F" w:rsidRDefault="0042532F" w:rsidP="0048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D34D" w14:textId="77777777" w:rsidR="0042532F" w:rsidRDefault="0042532F" w:rsidP="00483667">
      <w:pPr>
        <w:spacing w:after="0" w:line="240" w:lineRule="auto"/>
      </w:pPr>
      <w:r>
        <w:separator/>
      </w:r>
    </w:p>
  </w:footnote>
  <w:footnote w:type="continuationSeparator" w:id="0">
    <w:p w14:paraId="0A4AA775" w14:textId="77777777" w:rsidR="0042532F" w:rsidRDefault="0042532F" w:rsidP="00483667">
      <w:pPr>
        <w:spacing w:after="0" w:line="240" w:lineRule="auto"/>
      </w:pPr>
      <w:r>
        <w:continuationSeparator/>
      </w:r>
    </w:p>
  </w:footnote>
  <w:footnote w:id="1">
    <w:p w14:paraId="42168C34" w14:textId="77777777" w:rsidR="00483667" w:rsidRPr="00AB681B" w:rsidRDefault="00483667" w:rsidP="00483667">
      <w:pPr>
        <w:pStyle w:val="FootnoteText"/>
      </w:pPr>
      <w:r>
        <w:rPr>
          <w:rStyle w:val="FootnoteReference"/>
        </w:rPr>
        <w:footnoteRef/>
      </w:r>
      <w:r>
        <w:t xml:space="preserve">This is the linear model of scientific progress as described by Vannewar Bush (e.g. Bush &amp; Holt 2021). As some scholars have argued </w:t>
      </w:r>
      <w:r>
        <w:fldChar w:fldCharType="begin"/>
      </w:r>
      <w:r>
        <w:instrText xml:space="preserve"> ADDIN ZOTERO_ITEM CSL_CITATION {"citationID":"IkqUOeel","properties":{"formattedCitation":"(Stokes 1997)","plainCitation":"(Stokes 1997)","dontUpdate":true,"noteIndex":1},"citationItems":[{"id":867,"uris":["http://zotero.org/users/13394001/items/5D5VTLGI"],"itemData":{"id":867,"type":"book","ISBN":"978-0-8157-8178-3","language":"eng","number-of-pages":"180","publisher":"Brookings Institution Press","publisher-place":"Washington, D.C","source":"K10plus ISBN","title":"Pasteur's quadrant: basic science and technological innovation","title-short":"Pasteur's quadrant","author":[{"family":"Stokes","given":"Donald E."}],"issued":{"date-parts":[["1997"]]}}}],"schema":"https://github.com/citation-style-language/schema/raw/master/csl-citation.json"} </w:instrText>
      </w:r>
      <w:r>
        <w:fldChar w:fldCharType="separate"/>
      </w:r>
      <w:r>
        <w:rPr>
          <w:noProof/>
        </w:rPr>
        <w:t>(e.g., Stokes 1997)</w:t>
      </w:r>
      <w:r>
        <w:fldChar w:fldCharType="end"/>
      </w:r>
      <w:r>
        <w:t xml:space="preserve">, funding agencies like the US National Institutes of Health have historically distinguished between basic “curiosity-driven” science and applied research, and debates about whether basic or applied research is more worthy of funding are on-going </w:t>
      </w:r>
      <w:r>
        <w:fldChar w:fldCharType="begin"/>
      </w:r>
      <w:r>
        <w:instrText xml:space="preserve"> ADDIN ZOTERO_ITEM CSL_CITATION {"citationID":"32tVRCIr","properties":{"formattedCitation":"(Lorsch et al. 2024)","plainCitation":"(Lorsch et al. 2024)","dontUpdate":true,"noteIndex":1},"citationItems":[{"id":1240,"uris":["http://zotero.org/users/13394001/items/RIP6EDSA"],"itemData":{"id":1240,"type":"article-journal","abstract":"Three senior figures at the US National Institutes of Health explain why the agency remains committed to supporting basic science and research.","container-title":"eLife","DOI":"10.7554/eLife.102368","ISSN":"2050-084X","language":"en","page":"e102368","source":"DOI.org (Crossref)","title":"Applied research won’t flourish without basic science","URL":"https://elifesciences.org/articles/102368","volume":"13","author":[{"family":"Lorsch","given":"Jon R"},{"family":"Tabak","given":"Lawrence A"},{"family":"Bertagnolli","given":"Monica M"}],"accessed":{"date-parts":[["2024",10,1]]},"issued":{"date-parts":[["2024",9,10]]}}}],"schema":"https://github.com/citation-style-language/schema/raw/master/csl-citation.json"} </w:instrText>
      </w:r>
      <w:r>
        <w:fldChar w:fldCharType="separate"/>
      </w:r>
      <w:r>
        <w:rPr>
          <w:noProof/>
        </w:rPr>
        <w:t>(e.g., Lorsch et al. 2024)</w:t>
      </w:r>
      <w:r>
        <w:fldChar w:fldCharType="end"/>
      </w:r>
      <w:r>
        <w:t xml:space="preserve">. Translational research, which is the focus of this paper, is often lumped into the applied research category because it is oriented towards real-world applications. Today, the relationship between basic and applied science is widely accepted to be dynamic rather than linear </w:t>
      </w:r>
      <w:r>
        <w:fldChar w:fldCharType="begin"/>
      </w:r>
      <w:r>
        <w:instrText xml:space="preserve"> ADDIN ZOTERO_ITEM CSL_CITATION {"citationID":"fTxjM16U","properties":{"formattedCitation":"(Seyhan 2019)","plainCitation":"(Seyhan 2019)","dontUpdate":true,"noteIndex":1},"citationItems":[{"id":865,"uris":["http://zotero.org/users/13394001/items/F9MRB62D"],"itemData":{"id":865,"type":"article-journal","abstract":"A rift that has opened up between basic research (bench) and clinical research and patients (bed) who need their new treatments, diagnostics and prevention, and this rift is widening and getting deeper. The crisis involving the “translation” of basic scientific findings in a laboratory setting into human applications and potential treatments or biomarkers for a disease is widely recognized both in academia and industry. Despite the attempts that have been made both in academic and industry settings to mitigate this problem, the high attrition rates of drug development and the problem with reproducibility and translatability of preclinical findings to human applications remain a fact and the return on the investment has been limited in terms of clinical impact. Here I provide an overview of the challenges facing the drug development, and translational discordance with specific focus on a number of “culprits” in translational research including poor hypothesis, irreproducible data, ambiguous preclinical models, statistical errors, the influence of organizational structures, lack of incentives in the academic setting, governmental funding mechanisms, the clinical relevance of basic research, insufficient transparency, and lack of data sharing in research. I further provide some suggestions and new strategies that include some new aspects on open innovation models, entrepreneurship, transparency, and decision making to overcome each of the many problems during the drug discovery and development process and to more dynamically adjust for innovation challenges with broader scientific feedback.","container-title":"Translational Medicine Communications","DOI":"10.1186/s41231-019-0050-7","ISSN":"2396-832X","issue":"1","journalAbbreviation":"transl med commun","language":"en","page":"18","source":"DOI.org (Crossref)","title":"Lost in translation: the valley of death across preclinical and clinical divide – identification of problems and overcoming obstacles","title-short":"Lost in translation","URL":"https://transmedcomms.biomedcentral.com/articles/10.1186/s41231-019-0050-7","volume":"4","author":[{"family":"Seyhan","given":"Attila A."}],"accessed":{"date-parts":[["2024",9,3]]},"issued":{"date-parts":[["2019",12]]}}}],"schema":"https://github.com/citation-style-language/schema/raw/master/csl-citation.json"} </w:instrText>
      </w:r>
      <w:r>
        <w:fldChar w:fldCharType="separate"/>
      </w:r>
      <w:r>
        <w:rPr>
          <w:rFonts w:eastAsiaTheme="minorHAnsi"/>
          <w:lang w:val="en-US"/>
          <w14:ligatures w14:val="standardContextual"/>
        </w:rPr>
        <w:t>(e.g., Seyhan 2019)</w:t>
      </w:r>
      <w:r>
        <w:fldChar w:fldCharType="end"/>
      </w:r>
      <w:r>
        <w:t xml:space="preserve">. The idea that a different kind of research, i.e., translational, was required for moving basic scientific findings to clinical and industrial contexts first appeared in the context of cancer research in the 1980s, </w:t>
      </w:r>
      <w:r>
        <w:fldChar w:fldCharType="begin"/>
      </w:r>
      <w:r>
        <w:instrText xml:space="preserve"> ADDIN ZOTERO_ITEM CSL_CITATION {"citationID":"TfbgkNYl","properties":{"formattedCitation":"(Broder and Gushing 1988; Birmingham 2002)","plainCitation":"(Broder and Gushing 1988; Birmingham 2002)","noteIndex":1},"citationItems":[{"id":1293,"uris":["http://zotero.org/users/13394001/items/I8QLMQ6G"],"itemData":{"id":1293,"type":"article-journal","language":"en","source":"Zotero","title":"Trends in Program Project Grant Funding at the National Cancer Institute","author":[{"family":"Broder","given":"Samuel"},{"family":"Gushing","given":"Mary"}],"issued":{"date-parts":[["1988"]]}}},{"id":10,"uris":["http://zotero.org/users/13394001/items/W4YSMQQH"],"itemData":{"id":10,"type":"article-journal","container-title":"Nature Medicine","DOI":"10.1038/nm0702-647","ISSN":"1078-8956, 1546-170X","issue":"7","journalAbbreviation":"Nat Med","language":"en","license":"http://www.springer.com/tdm","page":"647-647","source":"DOI.org (Crossref)","title":"What is translational research?","URL":"https://www.nature.com/articles/nm0702-647","volume":"8","author":[{"family":"Birmingham","given":"Karen"}],"accessed":{"date-parts":[["2024",7,10]]},"issued":{"date-parts":[["2002",7]]}}}],"schema":"https://github.com/citation-style-language/schema/raw/master/csl-citation.json"} </w:instrText>
      </w:r>
      <w:r>
        <w:fldChar w:fldCharType="separate"/>
      </w:r>
      <w:r>
        <w:rPr>
          <w:noProof/>
        </w:rPr>
        <w:t>(e.g., Broder and Gushing 1988; Birmingham 2002)</w:t>
      </w:r>
      <w:r>
        <w:fldChar w:fldCharType="end"/>
      </w:r>
      <w:r>
        <w:t xml:space="preserve">. The concept of </w:t>
      </w:r>
      <w:r w:rsidRPr="00AB681B">
        <w:rPr>
          <w:i/>
          <w:iCs/>
        </w:rPr>
        <w:t>translational research</w:t>
      </w:r>
      <w:r>
        <w:t xml:space="preserve"> has many different meanings </w:t>
      </w:r>
      <w:r>
        <w:fldChar w:fldCharType="begin"/>
      </w:r>
      <w:r>
        <w:instrText xml:space="preserve"> ADDIN ZOTERO_ITEM CSL_CITATION {"citationID":"IwiR4uc3","properties":{"formattedCitation":"(Krueger et al. 2019; Robinson 2020)","plainCitation":"(Krueger et al. 2019; Robinson 2020)","noteIndex":1},"citationItems":[{"id":702,"uris":["http://zotero.org/users/13394001/items/PY8NWZ4B"],"itemData":{"id":702,"type":"article-journal","abstract":"Translational research is a buzzword which dominates discussions about the quality, the utilization, and the benefits of (bio)medical research. Yet, although translational research has become a prominent topic, no commonly agreed definition of this terminology exists. Instead, experts from different contexts such as biomedical research, clinical practice or nursing discuss translational research in multiple ways depending on how they define the problem that translational research is supposed to be the solution to. In this paper, we do not seek to find a ‘correct’ definition of translational research, but instead ask how actors using this terminology for describing their own research make sense of it. To do so, we asked three questions: Which actors are engaged in the debate about translational research? What kind of different meanings of translational research exist? And, which actors refer to which meaning of translational research when using the term? In answering these questions, we highlight the role this terminology plays in defining what medical science is about today.","container-title":"History and Philosophy of the Life Sciences","DOI":"10.1007/s40656-019-0293-7","ISSN":"0391-9714, 1742-6316","issue":"4","journalAbbreviation":"HPLS","language":"en","page":"57","source":"DOI.org (Crossref)","title":"The multiple meanings of translational research in (bio)medical research","URL":"http://link.springer.com/10.1007/s40656-019-0293-7","volume":"41","author":[{"family":"Krueger","given":"Anne K."},{"family":"Hendriks","given":"Barbara"},{"family":"Gauch","given":"Stephan"}],"accessed":{"date-parts":[["2024",8,24]]},"issued":{"date-parts":[["2019",12]]}}},{"id":1674,"uris":["http://zotero.org/users/13394001/items/RBND2SMT"],"itemData":{"id":1674,"type":"article-journal","abstract":"Is Translational Science and Medicine new? Its dramatic expansion has spelled a dizzying array of new disciplines, departments, buildings, and terminology. Yet, without novel theories or concepts, Translational Science and Medicine (TSM) may appear to be nothing more than an old concept with a new brand. Yet, is this view true? As is illustrated herein, histories of TSM which treat it as merely an old product under a new name misunderstand its essential architecture. As an expressly economic transformation, modern translational approaches are differentiated precisely by a set of semi-permanent architectures which render it an altogether different kind of object when compared to previous attempts by institutions to turn science into medicine. Powered by new software, embedded within campuses that now house companies, and with legal agreements that outline agreed-upon scientific activity, TSM is now powered by a set of robust and durable structures that differentiate it from previous approaches. Based on ethnographic research about translational neuroscience in North America, this paper suggests that the sense of TSM as not being new is a consequence of analytic modes that tend to see scientific enterprises in epistemic terms alone. Analyzing TSM as primarily a scientific object misses the fact that it is a principally a financial one.","container-title":"History and Philosophy of the Life Sciences","DOI":"10.1007/s40656-020-00324-z","ISSN":"1742-6316","issue":"3","journalAbbreviation":"HPLS","language":"en","page":"34","source":"Springer Link","title":"Why translational medicine is, in fact, “new,” why this matters, and the limits of a predominantly epistemic historiography","URL":"https://doi.org/10.1007/s40656-020-00324-z","volume":"42","author":[{"family":"Robinson","given":"Mark"}],"accessed":{"date-parts":[["2025",7,25]]},"issued":{"date-parts":[["2020",7,28]]}}}],"schema":"https://github.com/citation-style-language/schema/raw/master/csl-citation.json"} </w:instrText>
      </w:r>
      <w:r>
        <w:fldChar w:fldCharType="separate"/>
      </w:r>
      <w:r>
        <w:rPr>
          <w:noProof/>
        </w:rPr>
        <w:t>(e.g., Krueger et al. 2019; Robinson 2020)</w:t>
      </w:r>
      <w:r>
        <w:fldChar w:fldCharType="end"/>
      </w:r>
      <w:r>
        <w:t>, on a simple definition, it refers to basic or pre-clinical research oriented and intentionally structured towards understanding and advancing treatments for human disease.</w:t>
      </w:r>
    </w:p>
  </w:footnote>
  <w:footnote w:id="2">
    <w:p w14:paraId="760D7770" w14:textId="77777777" w:rsidR="00483667" w:rsidRDefault="00483667" w:rsidP="00483667">
      <w:pPr>
        <w:pStyle w:val="FootnoteText"/>
        <w:ind w:firstLine="720"/>
      </w:pPr>
      <w:r>
        <w:rPr>
          <w:rStyle w:val="FootnoteReference"/>
        </w:rPr>
        <w:footnoteRef/>
      </w:r>
      <w:r>
        <w:t xml:space="preserve">Identifying the many and varied reasons why neuroscience has not yielded treatments for diseases and disorders that involve the brain and nervous system is beyond the scope of this paper. Given the complexity of these conditions, if understanding them requires collaborations across disciplines and sectors, this introduces a new set of challenges that are represented in this paper in Section 4 and discussed in Section 5. </w:t>
      </w:r>
    </w:p>
  </w:footnote>
  <w:footnote w:id="3">
    <w:p w14:paraId="7DABE7A3" w14:textId="77777777" w:rsidR="00483667" w:rsidRDefault="00483667" w:rsidP="00483667">
      <w:pPr>
        <w:pStyle w:val="FootnoteText"/>
        <w:ind w:firstLine="720"/>
      </w:pPr>
      <w:r>
        <w:rPr>
          <w:rStyle w:val="FootnoteReference"/>
        </w:rPr>
        <w:footnoteRef/>
      </w:r>
      <w:r>
        <w:t xml:space="preserve">Some neuroscientists either may not have recognized a choice (e.g., because they are not convinced that interdisciplinary collaborations yield epistemic benefits) or felt that they did not have a choice to collaborate across disciplines (e.g., given their positionality, lack of resources, etc.). </w:t>
      </w:r>
    </w:p>
  </w:footnote>
  <w:footnote w:id="4">
    <w:p w14:paraId="46E26441" w14:textId="77777777" w:rsidR="00483667" w:rsidRDefault="00483667" w:rsidP="00483667">
      <w:pPr>
        <w:pStyle w:val="FootnoteText"/>
      </w:pPr>
      <w:r>
        <w:rPr>
          <w:rStyle w:val="FootnoteReference"/>
        </w:rPr>
        <w:footnoteRef/>
      </w:r>
      <w:r>
        <w:t xml:space="preserve">Philosophers of science recently have turned their attention to the question of whether scientific experiments are </w:t>
      </w:r>
      <w:r>
        <w:t xml:space="preserve">pursuitworthy, and what criteria federal agencies, policy makers, scientists, and the public use to assess their pursuitworthiness </w:t>
      </w:r>
      <w:r>
        <w:fldChar w:fldCharType="begin"/>
      </w:r>
      <w:r>
        <w:instrText xml:space="preserve"> ADDIN ZOTERO_ITEM CSL_CITATION {"citationID":"qq0LClX8","properties":{"formattedCitation":"(DiMarco and Khalifa 2022; Shaw 2021, 2022, 2024; Laymon and Franklin 2022)","plainCitation":"(DiMarco and Khalifa 2022; Shaw 2021, 2022, 2024; Laymon and Franklin 2022)","noteIndex":4},"citationItems":[{"id":1630,"uris":["http://zotero.org/users/13394001/items/MTBNVF86"],"itemData":{"id":1630,"type":"article-journal","container-title":"Studies in History and Philosophy of Science","page":"86–96","publisher":"Elsevier","source":"Google Scholar","title":"Sins of inquiry: How to criticize scientific pursuits","title-short":"Sins of inquiry","URL":"https://www.sciencedirect.com/science/article/pii/S0039368121002089","volume":"92","author":[{"family":"DiMarco","given":"Marina"},{"family":"Khalifa","given":"Kareem"}],"accessed":{"date-parts":[["2025",7,7]]},"issued":{"date-parts":[["2022"]]}}},{"id":1722,"uris":["http://zotero.org/users/13394001/items/UIQVNVKB"],"itemData":{"id":1722,"type":"article-journal","abstract":"To anyone vaguely aware of Feyerabend, the title of this paper would appear as an oxymoron. For Feyerabend, it is often thought, science is an anarchic practice with no discernible structure. Against this trend, I elaborate the groundwork that Feyerabend has provided for the beginnings of an approach to organizing scientific research. Specifically, I argue that Feyerabend’s pluralism, once suitably modified, provides a plausible account of how to organize science. These modifications come from C.S. Peirce’s account of the economics of theory pursuit, which has since been corroborated by empirical findings in the social sciences. I go on to contrast this approach with the conception of a ‘well-ordered science’ as outlined by Kitcher (Science, truth, and democracy, Oxford University Press, New York, 2001), Cartwright (Philos Sci 73(5):981–990, 2006), which rests on the assumption that we can predict the content of future research. I show how Feyerabend has already given us reasons to think that this model is much more limited than it is usually understood. I conclude by showing how models of resource allocation, specifically those of Kitcher (J Philos 87:5–22, 1990), Strevens (J Philos 100(2):55–79, 2003) and Weisberg and Muldoon (Philos Sci 76(2):225–252, 2009), unwittingly make use of this problematic assumption. I conclude by outlining a proposed model of resource allocation where funding is determined by lottery and briefly examining the extent to which it is compatible with the position defended in this paper.","container-title":"Synthese","DOI":"10.1007/s11229-018-02026-3","ISSN":"1573-0964","issue":"1","journalAbbreviation":"Synthese","language":"en","page":"419-449","source":"Springer Link","title":"Feyerabend’s well-ordered science: how an anarchist distributes funds","title-short":"Feyerabend’s well-ordered science","URL":"https://doi.org/10.1007/s11229-018-02026-3","volume":"198","author":[{"family":"Shaw","given":"Jamie"}],"accessed":{"date-parts":[["2025",7,30]]},"issued":{"date-parts":[["2021",1,1]]}}},{"id":1650,"uris":["http://zotero.org/users/13394001/items/6E9Z9R4T"],"itemData":{"id":1650,"type":"article-journal","abstract":"Recent philosophical literature has turned its attention towards assessments of how to judge scientific proposals as worthy of further inquiry. Previous work, as well as papers contained within this special issue, propose criteria for pursuitworthiness (Achinstein, 1993; Whitt, 1992; DiMarco &amp; Khalifa, 2019; Laudan, 1977; Shan, 2020; Šešelja et al., 2012). The purpose of this paper is to assess the grounds on which pursuitworthiness demands can be legitimately made. To do this, I propose a challenge to the possibility of even minimal criteria of pursuitworthiness, inspired by Paul Feyerabend. I go on to provide a framework for identifying the contexts in which pursuitworthiness criteria may promote the efficiency of scientific inquiry. I then spell out some implications this framework has for values and pursuit.","container-title":"Studies in History and Philosophy of Science","DOI":"10.1016/j.shpsa.2021.11.016","ISSN":"0039-3681","journalAbbreviation":"Studies in History and Philosophy of Science","page":"103-112","source":"ScienceDirect","title":"On the very idea of pursuitworthiness","URL":"https://www.sciencedirect.com/science/article/pii/S003936812100193X","volume":"91","author":[{"family":"Shaw","given":"Jamie"}],"accessed":{"date-parts":[["2025",7,7]]},"issued":{"date-parts":[["2022",2,1]]}}},{"id":863,"uris":["http://zotero.org/users/13394001/items/6FK56U65"],"itemData":{"id":863,"type":"article-journal","abstract":"There has been a recent increase in attention toward the proper targets of evaluation in science funding policy. Specifically, some claim that we should ‘fund people, not projects’ to allow for increased autonomy for researchers. Critics argue that this movement unduly opens room for biases against several marginalized groups of scientists. In this paper, I contribute to this discussion by accomplishing a few related tasks. First, I analyze the idea of ‘funding people, not projects’ and show that it actually suggests multiple positions. Second, I propose a mechanism for evaluating researchers through narrative CVs. Finally, I respond to critics by showing that we should shift the goalposts from debiasing peer review to arrangements of science funding policies that are debiasing as a whole. In doing so, I hope to clarify and assess the movement, while pointing to ways forward.","container-title":"Research Evaluation","DOI":"10.1093/reseval/rvae035","ISSN":"1471-5449","language":"en","license":"https://academic.oup.com/pages/standard-publication-reuse-rights","page":"rvae035","source":"DOI.org (Crossref)","title":"‘Fund people, not projects’: From narrative CVs to lotteries in science funding policy","title-short":"‘Fund people, not projects’","URL":"https://academic.oup.com/rev/article/doi/10.1093/reseval/rvae035/7740750","volume":"33","author":[{"family":"Shaw","given":"Jamie"}],"accessed":{"date-parts":[["2024",8,31]]},"issued":{"date-parts":[["2024",7,22]]}}},{"id":1664,"uris":["http://zotero.org/users/13394001/items/2Q5WX68V"],"itemData":{"id":1664,"type":"chapter","abstract":"In our final chapter we intend to show that we have made good on what we claimed in our Introduction to be the benefits of applying the notions of acceptance and pursuit to experiments and experimental programs. Thus, we will summarize and refine our findings as to how these concepts have been usefully applied in the historical cases considered. These findings include the following propositions. (1) Being worthy of pursuit does not require that an experiment be thought likely to prevail against the existing regime of accepted results. (2) An experimental result may warrant acceptance in some respects while being deemed only pursuit worthy in other respects. (3) An “exact” replication is rarely pursuit worthy (why repeat the same mistakes?) and such replication is warranted only if there exists good reason to think that a relevant causal factor has changed. More generally, what is required is a pursuit worthy reason to look for the better experiment. As a corollary, an experimental result may be deemed pursuit worthy for purposes of replication after which it may achieve acceptance or be deemed worthy of more general further pursuit. (4) Experiments performed on the experimental apparatus to determine its sensitivity to possible confounding factors are an essential part of every good experiment. In addition to providing evidence in support of either acceptance or further pursuit, such sensitivity testing is often revealing as to specific pursuit worthy avenues of improvement. (5) An experiment may warrant either acceptance or further pursuit because of the internal consistency of its interacting components. (6) Experimental results may achieve acceptance to the point that even well accepted principles such as conservation of energy and quantization lose their status as accepted, and such principles and their options are treated on an equal footing as being only pursuit worthy. (7) Experimental programs sometimes take on a life of their own even after their theoretical motivations have been abandoned, and thus continue to be pursuit worthy. (8) Experiments may sometimes be deemed not pursuit worthy even though there is no plausible explanation as to why and how they have failed. (9) In high-energy physics there is a formal criterion for the acceptance of a claimed discovery, namely, that the observed signal must be five standard deviations (5σ) above background. But the supporting statistical analysis may be challenged as only being pursuit worthy.","container-title":"Case Studies in Experimental Physics: Why Scientists Pursue Investigation","DOI":"10.1007/978-3-031-12608-6_8","ISBN":"978-3-031-12608-6","language":"en","page":"143-151","publisher":"Springer International Publishing","publisher-place":"Cham","source":"Springer Link","title":"Summary and Conclusions","URL":"https://doi.org/10.1007/978-3-031-12608-6_8","author":[{"family":"Laymon","given":"Ronald"},{"family":"Franklin","given":"Allan"}],"editor":[{"family":"Laymon","given":"Ronald"},{"family":"Franklin","given":"Allan"}],"accessed":{"date-parts":[["2025",7,23]]},"issued":{"date-parts":[["2022"]]}}}],"schema":"https://github.com/citation-style-language/schema/raw/master/csl-citation.json"} </w:instrText>
      </w:r>
      <w:r>
        <w:fldChar w:fldCharType="separate"/>
      </w:r>
      <w:r>
        <w:rPr>
          <w:noProof/>
        </w:rPr>
        <w:t>(DiMarco and Khalifa 2022; Shaw 2021, 2022, 2024; Laymon and Franklin 2022)</w:t>
      </w:r>
      <w:r>
        <w:fldChar w:fldCharType="end"/>
      </w:r>
      <w:r>
        <w:t xml:space="preserve">. </w:t>
      </w:r>
    </w:p>
  </w:footnote>
  <w:footnote w:id="5">
    <w:p w14:paraId="762CFE2E" w14:textId="77777777" w:rsidR="00483667" w:rsidRDefault="00483667" w:rsidP="00483667">
      <w:pPr>
        <w:pStyle w:val="FootnoteText"/>
      </w:pPr>
      <w:r>
        <w:rPr>
          <w:rStyle w:val="FootnoteReference"/>
        </w:rPr>
        <w:footnoteRef/>
      </w:r>
      <w:r>
        <w:t xml:space="preserve">I am forever grateful and indebted to a reviewer who suggested that I consider the decision theoretic literature and the exploration-exploitation trade-off in their comments on a previous version of this paper.    </w:t>
      </w:r>
    </w:p>
  </w:footnote>
  <w:footnote w:id="6">
    <w:p w14:paraId="3720327B" w14:textId="77777777" w:rsidR="00483667" w:rsidRDefault="00483667" w:rsidP="00483667">
      <w:pPr>
        <w:pStyle w:val="FootnoteText"/>
        <w:ind w:firstLine="720"/>
      </w:pPr>
      <w:r>
        <w:rPr>
          <w:rStyle w:val="FootnoteReference"/>
        </w:rPr>
        <w:footnoteRef/>
      </w:r>
      <w:r>
        <w:t xml:space="preserve">The interview guide was developed in collaboration with E. Richard Gold, whose expertise lies in intellectual property law and open science. I developed the questions related to collaboration, while he contributed the questions concerning open science. Accordingly, the analysis presented in this paper draws exclusively on the portions of the semi-structured interviews addressing collaboration. </w:t>
      </w:r>
    </w:p>
  </w:footnote>
  <w:footnote w:id="7">
    <w:p w14:paraId="693D779E" w14:textId="77777777" w:rsidR="00483667" w:rsidRDefault="00483667" w:rsidP="00483667">
      <w:pPr>
        <w:pStyle w:val="FootnoteText"/>
        <w:ind w:firstLine="720"/>
      </w:pPr>
      <w:r>
        <w:rPr>
          <w:rStyle w:val="FootnoteReference"/>
        </w:rPr>
        <w:footnoteRef/>
      </w:r>
      <w:r>
        <w:t xml:space="preserve">This qualitative research study also includes an on-going ethnographic component. In this paper, I exclusively report on findings from the semi-structured interviews. </w:t>
      </w:r>
    </w:p>
  </w:footnote>
  <w:footnote w:id="8">
    <w:p w14:paraId="7622C78E" w14:textId="77777777" w:rsidR="00483667" w:rsidRDefault="00483667" w:rsidP="00483667">
      <w:pPr>
        <w:pStyle w:val="FootnoteText"/>
        <w:ind w:firstLine="720"/>
      </w:pPr>
      <w:r>
        <w:rPr>
          <w:rStyle w:val="FootnoteReference"/>
        </w:rPr>
        <w:footnoteRef/>
      </w:r>
      <w:r>
        <w:t xml:space="preserve">CIHR is the Canadian Institute for Health Research. </w:t>
      </w:r>
    </w:p>
  </w:footnote>
  <w:footnote w:id="9">
    <w:p w14:paraId="2F4E86A7" w14:textId="77777777" w:rsidR="00483667" w:rsidRDefault="00483667" w:rsidP="00483667">
      <w:pPr>
        <w:pStyle w:val="FootnoteText"/>
      </w:pPr>
      <w:r>
        <w:rPr>
          <w:rStyle w:val="FootnoteReference"/>
        </w:rPr>
        <w:footnoteRef/>
      </w:r>
      <w:r>
        <w:t xml:space="preserve"> Which serves as a disincentive for participating in interdisciplinary collaborations or engaging in interdisciplinary research (e.g., </w:t>
      </w:r>
      <w:r>
        <w:fldChar w:fldCharType="begin"/>
      </w:r>
      <w:r>
        <w:instrText xml:space="preserve"> ADDIN ZOTERO_ITEM CSL_CITATION {"citationID":"WbnJWir2","properties":{"formattedCitation":"(Klein 1990, 2021; Salmela et al. 2025)","plainCitation":"(Klein 1990, 2021; Salmela et al. 2025)","noteIndex":8},"citationItems":[{"id":1737,"uris":["http://zotero.org/users/13394001/items/48MB7DR2"],"itemData":{"id":1737,"type":"book","call-number":"1","ISBN":"978-0-8143-2087-7","language":"eng","publisher":"Wayne state university press","publisher-place":"Detroit (Mich.)","source":"BnF ISBN","title":"Interdisciplinarity: history, theory and practice","title-short":"Interdisciplinarity","author":[{"family":"Klein","given":"Julie Thompson"}],"issued":{"date-parts":[["1990"]]}}},{"id":1741,"uris":["http://zotero.org/users/13394001/items/X5DGMCIK"],"itemData":{"id":1741,"type":"book","abstract":"'Beyond Interdisciplinarity' presents a conceptual framework for thinking about inter- and trans-disciplinary, as well as cross-sector boundary work. The approach here accounts for the dynamics of communicating, collaborating, and learning across disciplines","collection-title":"Oxford scholarship online","ISBN":"978-0-19-757118-7","language":"eng","number-of-pages":"1","publisher":"Oxford University Press","publisher-place":"New York, NY","source":"K10plus ISBN","title":"Beyond interdisciplinarity: boundary work, communication, and collaboration","title-short":"Beyond interdisciplinarity","author":[{"family":"Klein","given":"Julie Thompson"}],"issued":{"date-parts":[["2021"]]}}},{"id":1742,"uris":["http://zotero.org/users/13394001/items/LVCH4FJW"],"itemData":{"id":1742,"type":"article-journal","abstract":"Interdisciplinary and transdisciplinary research are widely considered necessary to addressing complex, often called ´wicked´, problems. Moreover, national and international funding schemes, institutional structures, and education programs have been created to foster interdisciplinary and transdisciplinary research. However, there is a largely silenced ´wicked´ problem in the heart of interdisciplinary and transdisciplinary research: the precarious situation of academics engaging in such research in their individual work. Relying on STS and ID/TD scholarships, we identify the institutional, social, cultural, and psychological challenges of interdisciplinary and transdisciplinary researchers in the contemporary scientific community. Based on Caniglia and Vogel (2023), we compare the position of these researchers to that of queer people in a heteronormative and sexually binary society. We argue that the challenges of interdisciplinary and transdisciplinary scholars, and their queer-like status, should be conceptualized as a problem of recognition of these scholars. Following Fraser (2003), we understand denial of recognition –either through maldistribution of resources, or misrecognition of identity, or both– as a set of obstacles in equal participation in academic life. Finally, we distinguish between social and institutional recognition, concluding that while researchers can contribute to social recognition through their own actions, institutional recognition requires science policy interventions by research institutions and funders.","container-title":"Minerva","DOI":"10.1007/s11024-025-09578-y","ISSN":"1573-1871","journalAbbreviation":"Minerva","language":"en","source":"Springer Link","title":"Towards the Recognition of Interdisciplinary and Transdisciplinary Researchers","URL":"https://doi.org/10.1007/s11024-025-09578-y","author":[{"family":"Salmela","given":"Mikko"},{"family":"Vienni-Baptista","given":"Bianca"},{"family":"Cheas","given":"Kirsi"}],"accessed":{"date-parts":[["2025",8,6]]},"issued":{"date-parts":[["2025",2,28]]}}}],"schema":"https://github.com/citation-style-language/schema/raw/master/csl-citation.json"} </w:instrText>
      </w:r>
      <w:r>
        <w:fldChar w:fldCharType="separate"/>
      </w:r>
      <w:r>
        <w:rPr>
          <w:noProof/>
        </w:rPr>
        <w:t>Klein 1990, 2021; Salmela et al. 2025)</w:t>
      </w:r>
      <w:r>
        <w:fldChar w:fldCharType="end"/>
      </w:r>
      <w:r>
        <w:t>.</w:t>
      </w:r>
    </w:p>
  </w:footnote>
  <w:footnote w:id="10">
    <w:p w14:paraId="72907614" w14:textId="77777777" w:rsidR="00483667" w:rsidRDefault="00483667" w:rsidP="00483667">
      <w:pPr>
        <w:pStyle w:val="FootnoteText"/>
        <w:ind w:firstLine="720"/>
      </w:pPr>
      <w:r>
        <w:rPr>
          <w:rStyle w:val="FootnoteReference"/>
        </w:rPr>
        <w:footnoteRef/>
      </w:r>
      <w:r>
        <w:t xml:space="preserve">These comments about the importance of trust are consistent with what other researchers have found about the importance of trust in team science projects </w:t>
      </w:r>
      <w:r>
        <w:fldChar w:fldCharType="begin"/>
      </w:r>
      <w:r>
        <w:instrText xml:space="preserve"> ADDIN ZOTERO_ITEM CSL_CITATION {"citationID":"UHj4XVHm","properties":{"formattedCitation":"(Bennett and Gadlin 2012)","plainCitation":"(Bennett and Gadlin 2012)","noteIndex":10},"citationItems":[{"id":1775,"uris":["http://zotero.org/users/13394001/items/U9JZI3NT"],"itemData":{"id":1775,"type":"article-journal","abstract":"Interdisciplinary efforts are becoming more critical for scientific discovery and translational research efforts. Highly integrated and interactive research teams share a number of features that contribute to their success in developing and sustaining their efforts over time. Through analysis of in-depth interviews with members of highly successful research teams and others that did not meet their goals or ended due to conflicts, we identified key elements that appear critical for team success and effectiveness. There is no debate that the scientific goal sits at the center of the collaborative effort. However, supporting features need to be in place to avoid the derailment of the team. Among the most important of these is trust: without trust the team dynamic runs the risk of deteriorating over time. Other critical factors of which both leaders and participants need to be aware include developing a shared vision, strategically identifying team members and purposefully building the team, promoting disagreement while containing conflict, and setting clear expectations for sharing credit and authorship. Self-awareness and strong communication skills contribute greatly to effective leadership and management strategies of scientific teams. While all successful teams share the characteristic of effectively carrying out these activities, there is no single formula for execution with every leader exemplifying different strengths and weaknesses. Successful scientific collaborations have strong leaders who are self -aware and are mindful of the many elements critical for supporting the science at the center of the effort.","container-title":"Journal of Investigative Medicine","DOI":"10.2310/JIM.0b013e318250871d","ISSN":"1081-5589, 1708-8267","issue":"5","journalAbbreviation":"Journal of Investigative Medicine","language":"en","page":"768-775","source":"DOI.org (Crossref)","title":"Collaboration and Team Science: From Theory to Practice","title-short":"Collaboration and Team Science","URL":"https://journals.sagepub.com/doi/10.2310/JIM.0b013e318250871d","volume":"60","author":[{"family":"Bennett","given":"L. Michelle"},{"family":"Gadlin","given":"Howard"}],"accessed":{"date-parts":[["2025",8,8]]},"issued":{"date-parts":[["2012",6]]}}}],"schema":"https://github.com/citation-style-language/schema/raw/master/csl-citation.json"} </w:instrText>
      </w:r>
      <w:r>
        <w:fldChar w:fldCharType="separate"/>
      </w:r>
      <w:r>
        <w:rPr>
          <w:noProof/>
        </w:rPr>
        <w:t>(Bennett and Gadlin 2012)</w:t>
      </w:r>
      <w:r>
        <w:fldChar w:fldCharType="end"/>
      </w:r>
      <w:r>
        <w:t xml:space="preserve"> and what philosophers of science have claimed about how trust sustains collaborations (</w:t>
      </w:r>
      <w:r>
        <w:fldChar w:fldCharType="begin"/>
      </w:r>
      <w:r>
        <w:instrText xml:space="preserve"> ADDIN ZOTERO_ITEM CSL_CITATION {"citationID":"xoQmEoAZ","properties":{"formattedCitation":"(Brady and Fricker 2016; Longino 1990, 2002; Wilholt 2013; Frost-Arnold 2013)","plainCitation":"(Brady and Fricker 2016; Longino 1990, 2002; Wilholt 2013; Frost-Arnold 2013)","noteIndex":10},"citationItems":[{"id":72,"uris":["http://zotero.org/users/13394001/items/YQN7P9BI"],"itemData":{"id":72,"type":"book","abstract":"Groups engage in epistemic activity all the time, from the collective inquiry of scientific researchers to the deliberations of juries. Yet there is still relatively little philosophical work on collective epistemology. Eleven new essays explore this practice and its relation to epistemology, political philosophy, ethics, and philosophy of science","call-number":"121","collection-title":"Mind Association occasional series","ISBN":"978-0-19-875964-5","language":"eng","publisher":"Oxford university press","publisher-place":"Oxford","source":"BnF ISBN","title":"The epistemic life of groups: essays in the epistemology of collectives","title-short":"The epistemic life of groups","author":[{"family":"Brady","given":"Michael"},{"family":"Fricker","given":"Miranda"}],"issued":{"date-parts":[["2016"]]}}},{"id":1802,"uris":["http://zotero.org/users/13394001/items/ETCIRJZ8"],"itemData":{"id":1802,"type":"book","call-number":"Q175 .L655 1990","ISBN":"978-0-691-07342-2","number-of-pages":"262","publisher":"Princeton University Press","publisher-place":"Princeton, N.J","source":"Library of Congress ISBN","title":"Science as social knowledge: values and objectivity in scientific inquiry","title-short":"Science as social knowledge","author":[{"family":"Longino","given":"Helen E."}],"issued":{"date-parts":[["1990"]]}}},{"id":1796,"uris":["http://zotero.org/users/13394001/items/NULRZIQ9"],"itemData":{"id":1796,"type":"book","abstract":"Helen Longino seeks to break the current deadlock in the ongoing wars between philosophers of science and sociologists of science--academic battles founded on disagreement about the role of social forces in constructing scientific knowledge. While many philosophers of science downplay social forces, claiming that scientific knowledge is best considered as a product of cognitive processes, sociologists tend to argue that numerous noncognitive factors influence what scientists learn, how they package it, and how readily it is accepted. Underlying this disagreement, however, is a common assumption that social forces are a source of bias and irrationality. Longino challenges this assumption, arguing that social interaction actually assists us in securing firm, rationally based knowledge. This important insight allows her to develop a durable and novel account of scientific knowledge that integrates the social and cognitive. Longino begins with a detailed discussion of a wide range of contemporary thinkers who write on scientific knowledge, clarifying the philosophical points at issue. She then critically analyzes the dichotomous understanding of the rational and the social that characterizes both sides of the science studies stalemate and the social account that she sees as necessary for an epistemology of science that includes the full spectrum of cognitive processes. Throughout, her account is responsive both to the normative uses of the term knowledge and to the social conditions in which scientific knowledge is produced. Building on ideas first advanced in her influential book Science as Social Knowledge, Longino brings her account into dialogue with current work in social epistemology and science studies and shows how her critical social approach can help solve a variety of stubborn problems. While the book focuses on epistemological concerns related to the sociality of inquiry, Longino also takes up its implications for scientific pluralism. The social approach, she concludes, best allows us to retain a meaningful concept of knowledge in the face of theoretical plurality and uncertainty","ISBN":"978-0-691-08876-1","language":"eng","number-of-pages":"1","publisher":"Princeton University Press","publisher-place":"Princeton, N.J","source":"K10plus ISBN","title":"The fate of knowledge","author":[{"family":"Longino","given":"Helen E."}],"issued":{"date-parts":[["2002"]]}}},{"id":73,"uris":["http://zotero.org/users/13394001/items/RPT6S6JA"],"itemData":{"id":73,"type":"article-journal","container-title":"The British Journal for the Philosophy of Science","DOI":"10.1093/bjps/axs007","ISSN":"0007-0882, 1464-3537","issue":"2","journalAbbreviation":"The British Journal for the Philosophy of Science","language":"en","page":"233-253","source":"DOI.org (Crossref)","title":"Epistemic Trust in Science","URL":"https://www.journals.uchicago.edu/doi/10.1093/bjps/axs007","volume":"64","author":[{"family":"Wilholt","given":"Torsten"}],"accessed":{"date-parts":[["2024",5,5]]},"issued":{"date-parts":[["2013",6,1]]}}},{"id":2042,"uris":["http://zotero.org/users/13394001/items/PXAI62DW"],"itemData":{"id":2042,"type":"article-journal","abstract":"Modern scientific knowledge is increasingly collaborative. Much analysis in social epistemology models scientists as self-interested agents motivated by external inducements and sanctions. However, less research exists on the epistemic import of scientists’ moral concern for their colleagues. I argue that scientists’ trust in their colleagues’ moral motivations is a key component of the rationality of collaboration. On the prevailing account, trust is a matter of mere reliance on the self-interest of one’s colleagues. That is, scientists merely rely on external compulsion to motivate self-interested colleagues to be trustworthy collaborators. I show that this self-interest account has significant limitations. First, it cannot fully account for trust by relatively powerless scientists. Second, reliance on self-interest can be self-defeating. For each limitation, I show that moral trust can bridge the gap—when members of the scientific community cannot rely on the self-interest of their colleagues, they rationally place trust in the moral motivations of their colleagues. Case studies of mid-twentieth-century industrial laboratories and exploitation of junior scientists show that such moral trust justifies collaboration when mere reliance on the self-interest of colleagues would be irrational. Thus, this paper provides a more complete and realistic account of the rationality of scientific collaboration.","container-title":"Studies in History and Philosophy of Science Part A","DOI":"10.1016/j.shpsa.2013.04.002","ISSN":"0039-3681","issue":"3","journalAbbreviation":"Studies in History and Philosophy of Science Part A","page":"301-310","source":"ScienceDirect","title":"Moral trust &amp; scientific collaboration","URL":"https://www.sciencedirect.com/science/article/pii/S0039368113000319","volume":"44","author":[{"family":"Frost-Arnold","given":"Karen"}],"accessed":{"date-parts":[["2026",3,15]]},"issued":{"date-parts":[["2013",9,1]]}}}],"schema":"https://github.com/citation-style-language/schema/raw/master/csl-citation.json"} </w:instrText>
      </w:r>
      <w:r>
        <w:fldChar w:fldCharType="separate"/>
      </w:r>
      <w:r>
        <w:rPr>
          <w:noProof/>
        </w:rPr>
        <w:t>(Brady and Fricker 2016; Longino 1990, 2002; Wilholt 2013; Frost-Arnold 2013)</w:t>
      </w:r>
      <w:r>
        <w:fldChar w:fldCharType="end"/>
      </w:r>
      <w:r>
        <w:t>.</w:t>
      </w:r>
    </w:p>
  </w:footnote>
  <w:footnote w:id="11">
    <w:p w14:paraId="2B0ECD0F" w14:textId="77777777" w:rsidR="00483667" w:rsidRPr="00AB7244" w:rsidRDefault="00483667" w:rsidP="00483667">
      <w:pPr>
        <w:ind w:firstLine="720"/>
        <w:rPr>
          <w:sz w:val="20"/>
          <w:szCs w:val="20"/>
        </w:rPr>
      </w:pPr>
      <w:r>
        <w:rPr>
          <w:rStyle w:val="FootnoteReference"/>
        </w:rPr>
        <w:footnoteRef/>
      </w:r>
      <w:r w:rsidRPr="00AB7244">
        <w:rPr>
          <w:sz w:val="20"/>
          <w:szCs w:val="20"/>
        </w:rPr>
        <w:t>If such decisions often depend on prior collaborative experience and professional networks, one implication of these findings is that early career researchers who have had fewer opportunities to engage in exploration or to build such relationships may face particular challenges when attempting to participate in large-scale interdisciplinary collaborations</w:t>
      </w:r>
      <w:r>
        <w:rPr>
          <w:sz w:val="20"/>
          <w:szCs w:val="20"/>
        </w:rPr>
        <w:t xml:space="preserve"> (See e.g., </w:t>
      </w:r>
      <w:r>
        <w:rPr>
          <w:sz w:val="20"/>
          <w:szCs w:val="20"/>
        </w:rPr>
        <w:fldChar w:fldCharType="begin"/>
      </w:r>
      <w:r>
        <w:rPr>
          <w:sz w:val="20"/>
          <w:szCs w:val="20"/>
        </w:rPr>
        <w:instrText xml:space="preserve"> ADDIN ZOTERO_ITEM CSL_CITATION {"citationID":"PI9VckYw","properties":{"formattedCitation":"(Frost-Arnold 2013)","plainCitation":"(Frost-Arnold 2013)","noteIndex":11},"citationItems":[{"id":2042,"uris":["http://zotero.org/users/13394001/items/PXAI62DW"],"itemData":{"id":2042,"type":"article-journal","abstract":"Modern scientific knowledge is increasingly collaborative. Much analysis in social epistemology models scientists as self-interested agents motivated by external inducements and sanctions. However, less research exists on the epistemic import of scientists’ moral concern for their colleagues. I argue that scientists’ trust in their colleagues’ moral motivations is a key component of the rationality of collaboration. On the prevailing account, trust is a matter of mere reliance on the self-interest of one’s colleagues. That is, scientists merely rely on external compulsion to motivate self-interested colleagues to be trustworthy collaborators. I show that this self-interest account has significant limitations. First, it cannot fully account for trust by relatively powerless scientists. Second, reliance on self-interest can be self-defeating. For each limitation, I show that moral trust can bridge the gap—when members of the scientific community cannot rely on the self-interest of their colleagues, they rationally place trust in the moral motivations of their colleagues. Case studies of mid-twentieth-century industrial laboratories and exploitation of junior scientists show that such moral trust justifies collaboration when mere reliance on the self-interest of colleagues would be irrational. Thus, this paper provides a more complete and realistic account of the rationality of scientific collaboration.","container-title":"Studies in History and Philosophy of Science Part A","DOI":"10.1016/j.shpsa.2013.04.002","ISSN":"0039-3681","issue":"3","journalAbbreviation":"Studies in History and Philosophy of Science Part A","page":"301-310","source":"ScienceDirect","title":"Moral trust &amp; scientific collaboration","URL":"https://www.sciencedirect.com/science/article/pii/S0039368113000319","volume":"44","author":[{"family":"Frost-Arnold","given":"Karen"}],"accessed":{"date-parts":[["2026",3,15]]},"issued":{"date-parts":[["2013",9,1]]}}}],"schema":"https://github.com/citation-style-language/schema/raw/master/csl-citation.json"} </w:instrText>
      </w:r>
      <w:r>
        <w:rPr>
          <w:sz w:val="20"/>
          <w:szCs w:val="20"/>
        </w:rPr>
        <w:fldChar w:fldCharType="separate"/>
      </w:r>
      <w:r>
        <w:rPr>
          <w:noProof/>
          <w:sz w:val="20"/>
          <w:szCs w:val="20"/>
        </w:rPr>
        <w:t>Frost-Arnold 2013)</w:t>
      </w:r>
      <w:r>
        <w:rPr>
          <w:sz w:val="20"/>
          <w:szCs w:val="20"/>
        </w:rPr>
        <w:fldChar w:fldCharType="end"/>
      </w:r>
      <w:r w:rsidRPr="00AB7244">
        <w:rPr>
          <w:sz w:val="20"/>
          <w:szCs w:val="20"/>
        </w:rPr>
        <w:t xml:space="preserve">. </w:t>
      </w:r>
    </w:p>
    <w:p w14:paraId="71DD9296" w14:textId="77777777" w:rsidR="00483667" w:rsidRDefault="00483667" w:rsidP="004836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BC6"/>
    <w:multiLevelType w:val="hybridMultilevel"/>
    <w:tmpl w:val="DECE1C12"/>
    <w:lvl w:ilvl="0" w:tplc="9EC6B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57B53"/>
    <w:multiLevelType w:val="hybridMultilevel"/>
    <w:tmpl w:val="5DD67326"/>
    <w:lvl w:ilvl="0" w:tplc="1288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228BE"/>
    <w:multiLevelType w:val="hybridMultilevel"/>
    <w:tmpl w:val="7D0E0D26"/>
    <w:lvl w:ilvl="0" w:tplc="0FDCB1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3297C50"/>
    <w:multiLevelType w:val="multilevel"/>
    <w:tmpl w:val="C0B2E4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5F0943"/>
    <w:multiLevelType w:val="hybridMultilevel"/>
    <w:tmpl w:val="C8A873F8"/>
    <w:lvl w:ilvl="0" w:tplc="55D4F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6F2480"/>
    <w:multiLevelType w:val="hybridMultilevel"/>
    <w:tmpl w:val="D6DA2860"/>
    <w:lvl w:ilvl="0" w:tplc="4AB2FD30">
      <w:start w:val="1"/>
      <w:numFmt w:val="bullet"/>
      <w:lvlText w:val="•"/>
      <w:lvlJc w:val="left"/>
      <w:pPr>
        <w:tabs>
          <w:tab w:val="num" w:pos="720"/>
        </w:tabs>
        <w:ind w:left="720" w:hanging="360"/>
      </w:pPr>
      <w:rPr>
        <w:rFonts w:ascii="Arial" w:hAnsi="Arial" w:hint="default"/>
      </w:rPr>
    </w:lvl>
    <w:lvl w:ilvl="1" w:tplc="9F724DC6" w:tentative="1">
      <w:start w:val="1"/>
      <w:numFmt w:val="bullet"/>
      <w:lvlText w:val="•"/>
      <w:lvlJc w:val="left"/>
      <w:pPr>
        <w:tabs>
          <w:tab w:val="num" w:pos="1440"/>
        </w:tabs>
        <w:ind w:left="1440" w:hanging="360"/>
      </w:pPr>
      <w:rPr>
        <w:rFonts w:ascii="Arial" w:hAnsi="Arial" w:hint="default"/>
      </w:rPr>
    </w:lvl>
    <w:lvl w:ilvl="2" w:tplc="1F1CCD96" w:tentative="1">
      <w:start w:val="1"/>
      <w:numFmt w:val="bullet"/>
      <w:lvlText w:val="•"/>
      <w:lvlJc w:val="left"/>
      <w:pPr>
        <w:tabs>
          <w:tab w:val="num" w:pos="2160"/>
        </w:tabs>
        <w:ind w:left="2160" w:hanging="360"/>
      </w:pPr>
      <w:rPr>
        <w:rFonts w:ascii="Arial" w:hAnsi="Arial" w:hint="default"/>
      </w:rPr>
    </w:lvl>
    <w:lvl w:ilvl="3" w:tplc="6E147824" w:tentative="1">
      <w:start w:val="1"/>
      <w:numFmt w:val="bullet"/>
      <w:lvlText w:val="•"/>
      <w:lvlJc w:val="left"/>
      <w:pPr>
        <w:tabs>
          <w:tab w:val="num" w:pos="2880"/>
        </w:tabs>
        <w:ind w:left="2880" w:hanging="360"/>
      </w:pPr>
      <w:rPr>
        <w:rFonts w:ascii="Arial" w:hAnsi="Arial" w:hint="default"/>
      </w:rPr>
    </w:lvl>
    <w:lvl w:ilvl="4" w:tplc="7AF8F69C" w:tentative="1">
      <w:start w:val="1"/>
      <w:numFmt w:val="bullet"/>
      <w:lvlText w:val="•"/>
      <w:lvlJc w:val="left"/>
      <w:pPr>
        <w:tabs>
          <w:tab w:val="num" w:pos="3600"/>
        </w:tabs>
        <w:ind w:left="3600" w:hanging="360"/>
      </w:pPr>
      <w:rPr>
        <w:rFonts w:ascii="Arial" w:hAnsi="Arial" w:hint="default"/>
      </w:rPr>
    </w:lvl>
    <w:lvl w:ilvl="5" w:tplc="7D28EAA2" w:tentative="1">
      <w:start w:val="1"/>
      <w:numFmt w:val="bullet"/>
      <w:lvlText w:val="•"/>
      <w:lvlJc w:val="left"/>
      <w:pPr>
        <w:tabs>
          <w:tab w:val="num" w:pos="4320"/>
        </w:tabs>
        <w:ind w:left="4320" w:hanging="360"/>
      </w:pPr>
      <w:rPr>
        <w:rFonts w:ascii="Arial" w:hAnsi="Arial" w:hint="default"/>
      </w:rPr>
    </w:lvl>
    <w:lvl w:ilvl="6" w:tplc="09741D7A" w:tentative="1">
      <w:start w:val="1"/>
      <w:numFmt w:val="bullet"/>
      <w:lvlText w:val="•"/>
      <w:lvlJc w:val="left"/>
      <w:pPr>
        <w:tabs>
          <w:tab w:val="num" w:pos="5040"/>
        </w:tabs>
        <w:ind w:left="5040" w:hanging="360"/>
      </w:pPr>
      <w:rPr>
        <w:rFonts w:ascii="Arial" w:hAnsi="Arial" w:hint="default"/>
      </w:rPr>
    </w:lvl>
    <w:lvl w:ilvl="7" w:tplc="5BA42BE6" w:tentative="1">
      <w:start w:val="1"/>
      <w:numFmt w:val="bullet"/>
      <w:lvlText w:val="•"/>
      <w:lvlJc w:val="left"/>
      <w:pPr>
        <w:tabs>
          <w:tab w:val="num" w:pos="5760"/>
        </w:tabs>
        <w:ind w:left="5760" w:hanging="360"/>
      </w:pPr>
      <w:rPr>
        <w:rFonts w:ascii="Arial" w:hAnsi="Arial" w:hint="default"/>
      </w:rPr>
    </w:lvl>
    <w:lvl w:ilvl="8" w:tplc="7D76BE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953ADD"/>
    <w:multiLevelType w:val="hybridMultilevel"/>
    <w:tmpl w:val="21FC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A115E"/>
    <w:multiLevelType w:val="hybridMultilevel"/>
    <w:tmpl w:val="0A9079AE"/>
    <w:lvl w:ilvl="0" w:tplc="A65A632C">
      <w:start w:val="1"/>
      <w:numFmt w:val="bullet"/>
      <w:lvlText w:val="•"/>
      <w:lvlJc w:val="left"/>
      <w:pPr>
        <w:tabs>
          <w:tab w:val="num" w:pos="720"/>
        </w:tabs>
        <w:ind w:left="720" w:hanging="360"/>
      </w:pPr>
      <w:rPr>
        <w:rFonts w:ascii="Arial" w:hAnsi="Arial" w:hint="default"/>
      </w:rPr>
    </w:lvl>
    <w:lvl w:ilvl="1" w:tplc="FA6A4524" w:tentative="1">
      <w:start w:val="1"/>
      <w:numFmt w:val="bullet"/>
      <w:lvlText w:val="•"/>
      <w:lvlJc w:val="left"/>
      <w:pPr>
        <w:tabs>
          <w:tab w:val="num" w:pos="1440"/>
        </w:tabs>
        <w:ind w:left="1440" w:hanging="360"/>
      </w:pPr>
      <w:rPr>
        <w:rFonts w:ascii="Arial" w:hAnsi="Arial" w:hint="default"/>
      </w:rPr>
    </w:lvl>
    <w:lvl w:ilvl="2" w:tplc="FD4845B2" w:tentative="1">
      <w:start w:val="1"/>
      <w:numFmt w:val="bullet"/>
      <w:lvlText w:val="•"/>
      <w:lvlJc w:val="left"/>
      <w:pPr>
        <w:tabs>
          <w:tab w:val="num" w:pos="2160"/>
        </w:tabs>
        <w:ind w:left="2160" w:hanging="360"/>
      </w:pPr>
      <w:rPr>
        <w:rFonts w:ascii="Arial" w:hAnsi="Arial" w:hint="default"/>
      </w:rPr>
    </w:lvl>
    <w:lvl w:ilvl="3" w:tplc="2B76BE24" w:tentative="1">
      <w:start w:val="1"/>
      <w:numFmt w:val="bullet"/>
      <w:lvlText w:val="•"/>
      <w:lvlJc w:val="left"/>
      <w:pPr>
        <w:tabs>
          <w:tab w:val="num" w:pos="2880"/>
        </w:tabs>
        <w:ind w:left="2880" w:hanging="360"/>
      </w:pPr>
      <w:rPr>
        <w:rFonts w:ascii="Arial" w:hAnsi="Arial" w:hint="default"/>
      </w:rPr>
    </w:lvl>
    <w:lvl w:ilvl="4" w:tplc="FBF82396" w:tentative="1">
      <w:start w:val="1"/>
      <w:numFmt w:val="bullet"/>
      <w:lvlText w:val="•"/>
      <w:lvlJc w:val="left"/>
      <w:pPr>
        <w:tabs>
          <w:tab w:val="num" w:pos="3600"/>
        </w:tabs>
        <w:ind w:left="3600" w:hanging="360"/>
      </w:pPr>
      <w:rPr>
        <w:rFonts w:ascii="Arial" w:hAnsi="Arial" w:hint="default"/>
      </w:rPr>
    </w:lvl>
    <w:lvl w:ilvl="5" w:tplc="9FD63E0E" w:tentative="1">
      <w:start w:val="1"/>
      <w:numFmt w:val="bullet"/>
      <w:lvlText w:val="•"/>
      <w:lvlJc w:val="left"/>
      <w:pPr>
        <w:tabs>
          <w:tab w:val="num" w:pos="4320"/>
        </w:tabs>
        <w:ind w:left="4320" w:hanging="360"/>
      </w:pPr>
      <w:rPr>
        <w:rFonts w:ascii="Arial" w:hAnsi="Arial" w:hint="default"/>
      </w:rPr>
    </w:lvl>
    <w:lvl w:ilvl="6" w:tplc="237A61B6" w:tentative="1">
      <w:start w:val="1"/>
      <w:numFmt w:val="bullet"/>
      <w:lvlText w:val="•"/>
      <w:lvlJc w:val="left"/>
      <w:pPr>
        <w:tabs>
          <w:tab w:val="num" w:pos="5040"/>
        </w:tabs>
        <w:ind w:left="5040" w:hanging="360"/>
      </w:pPr>
      <w:rPr>
        <w:rFonts w:ascii="Arial" w:hAnsi="Arial" w:hint="default"/>
      </w:rPr>
    </w:lvl>
    <w:lvl w:ilvl="7" w:tplc="12C8D032" w:tentative="1">
      <w:start w:val="1"/>
      <w:numFmt w:val="bullet"/>
      <w:lvlText w:val="•"/>
      <w:lvlJc w:val="left"/>
      <w:pPr>
        <w:tabs>
          <w:tab w:val="num" w:pos="5760"/>
        </w:tabs>
        <w:ind w:left="5760" w:hanging="360"/>
      </w:pPr>
      <w:rPr>
        <w:rFonts w:ascii="Arial" w:hAnsi="Arial" w:hint="default"/>
      </w:rPr>
    </w:lvl>
    <w:lvl w:ilvl="8" w:tplc="CC72E9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4A75FA"/>
    <w:multiLevelType w:val="hybridMultilevel"/>
    <w:tmpl w:val="9640901C"/>
    <w:lvl w:ilvl="0" w:tplc="FBF80A56">
      <w:start w:val="1"/>
      <w:numFmt w:val="bullet"/>
      <w:lvlText w:val="•"/>
      <w:lvlJc w:val="left"/>
      <w:pPr>
        <w:tabs>
          <w:tab w:val="num" w:pos="720"/>
        </w:tabs>
        <w:ind w:left="720" w:hanging="360"/>
      </w:pPr>
      <w:rPr>
        <w:rFonts w:ascii="Arial" w:hAnsi="Arial" w:hint="default"/>
      </w:rPr>
    </w:lvl>
    <w:lvl w:ilvl="1" w:tplc="F272811C" w:tentative="1">
      <w:start w:val="1"/>
      <w:numFmt w:val="bullet"/>
      <w:lvlText w:val="•"/>
      <w:lvlJc w:val="left"/>
      <w:pPr>
        <w:tabs>
          <w:tab w:val="num" w:pos="1440"/>
        </w:tabs>
        <w:ind w:left="1440" w:hanging="360"/>
      </w:pPr>
      <w:rPr>
        <w:rFonts w:ascii="Arial" w:hAnsi="Arial" w:hint="default"/>
      </w:rPr>
    </w:lvl>
    <w:lvl w:ilvl="2" w:tplc="7C4E1A44" w:tentative="1">
      <w:start w:val="1"/>
      <w:numFmt w:val="bullet"/>
      <w:lvlText w:val="•"/>
      <w:lvlJc w:val="left"/>
      <w:pPr>
        <w:tabs>
          <w:tab w:val="num" w:pos="2160"/>
        </w:tabs>
        <w:ind w:left="2160" w:hanging="360"/>
      </w:pPr>
      <w:rPr>
        <w:rFonts w:ascii="Arial" w:hAnsi="Arial" w:hint="default"/>
      </w:rPr>
    </w:lvl>
    <w:lvl w:ilvl="3" w:tplc="16A065B0" w:tentative="1">
      <w:start w:val="1"/>
      <w:numFmt w:val="bullet"/>
      <w:lvlText w:val="•"/>
      <w:lvlJc w:val="left"/>
      <w:pPr>
        <w:tabs>
          <w:tab w:val="num" w:pos="2880"/>
        </w:tabs>
        <w:ind w:left="2880" w:hanging="360"/>
      </w:pPr>
      <w:rPr>
        <w:rFonts w:ascii="Arial" w:hAnsi="Arial" w:hint="default"/>
      </w:rPr>
    </w:lvl>
    <w:lvl w:ilvl="4" w:tplc="ABDC9076" w:tentative="1">
      <w:start w:val="1"/>
      <w:numFmt w:val="bullet"/>
      <w:lvlText w:val="•"/>
      <w:lvlJc w:val="left"/>
      <w:pPr>
        <w:tabs>
          <w:tab w:val="num" w:pos="3600"/>
        </w:tabs>
        <w:ind w:left="3600" w:hanging="360"/>
      </w:pPr>
      <w:rPr>
        <w:rFonts w:ascii="Arial" w:hAnsi="Arial" w:hint="default"/>
      </w:rPr>
    </w:lvl>
    <w:lvl w:ilvl="5" w:tplc="6502763A" w:tentative="1">
      <w:start w:val="1"/>
      <w:numFmt w:val="bullet"/>
      <w:lvlText w:val="•"/>
      <w:lvlJc w:val="left"/>
      <w:pPr>
        <w:tabs>
          <w:tab w:val="num" w:pos="4320"/>
        </w:tabs>
        <w:ind w:left="4320" w:hanging="360"/>
      </w:pPr>
      <w:rPr>
        <w:rFonts w:ascii="Arial" w:hAnsi="Arial" w:hint="default"/>
      </w:rPr>
    </w:lvl>
    <w:lvl w:ilvl="6" w:tplc="2312AA7A" w:tentative="1">
      <w:start w:val="1"/>
      <w:numFmt w:val="bullet"/>
      <w:lvlText w:val="•"/>
      <w:lvlJc w:val="left"/>
      <w:pPr>
        <w:tabs>
          <w:tab w:val="num" w:pos="5040"/>
        </w:tabs>
        <w:ind w:left="5040" w:hanging="360"/>
      </w:pPr>
      <w:rPr>
        <w:rFonts w:ascii="Arial" w:hAnsi="Arial" w:hint="default"/>
      </w:rPr>
    </w:lvl>
    <w:lvl w:ilvl="7" w:tplc="BD90E3F6" w:tentative="1">
      <w:start w:val="1"/>
      <w:numFmt w:val="bullet"/>
      <w:lvlText w:val="•"/>
      <w:lvlJc w:val="left"/>
      <w:pPr>
        <w:tabs>
          <w:tab w:val="num" w:pos="5760"/>
        </w:tabs>
        <w:ind w:left="5760" w:hanging="360"/>
      </w:pPr>
      <w:rPr>
        <w:rFonts w:ascii="Arial" w:hAnsi="Arial" w:hint="default"/>
      </w:rPr>
    </w:lvl>
    <w:lvl w:ilvl="8" w:tplc="177AE3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04617B"/>
    <w:multiLevelType w:val="hybridMultilevel"/>
    <w:tmpl w:val="B594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85284"/>
    <w:multiLevelType w:val="hybridMultilevel"/>
    <w:tmpl w:val="E0FE1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67978"/>
    <w:multiLevelType w:val="hybridMultilevel"/>
    <w:tmpl w:val="71AE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600E0"/>
    <w:multiLevelType w:val="multilevel"/>
    <w:tmpl w:val="72F4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91AB1"/>
    <w:multiLevelType w:val="hybridMultilevel"/>
    <w:tmpl w:val="B1303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1667A"/>
    <w:multiLevelType w:val="hybridMultilevel"/>
    <w:tmpl w:val="A0927B30"/>
    <w:lvl w:ilvl="0" w:tplc="F0104AF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00A0ADF"/>
    <w:multiLevelType w:val="multilevel"/>
    <w:tmpl w:val="7BBAF0F2"/>
    <w:lvl w:ilvl="0">
      <w:start w:val="4"/>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0233EA"/>
    <w:multiLevelType w:val="hybridMultilevel"/>
    <w:tmpl w:val="481E196A"/>
    <w:lvl w:ilvl="0" w:tplc="74903158">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65EE2"/>
    <w:multiLevelType w:val="multilevel"/>
    <w:tmpl w:val="86CCBB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0573C0"/>
    <w:multiLevelType w:val="multilevel"/>
    <w:tmpl w:val="BB0EA1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9C12F4"/>
    <w:multiLevelType w:val="hybridMultilevel"/>
    <w:tmpl w:val="C220D072"/>
    <w:lvl w:ilvl="0" w:tplc="4D226CF2">
      <w:start w:val="1"/>
      <w:numFmt w:val="decimal"/>
      <w:lvlText w:val="(%1)"/>
      <w:lvlJc w:val="left"/>
      <w:pPr>
        <w:tabs>
          <w:tab w:val="num" w:pos="720"/>
        </w:tabs>
        <w:ind w:left="720" w:hanging="360"/>
      </w:pPr>
    </w:lvl>
    <w:lvl w:ilvl="1" w:tplc="F8B628BC" w:tentative="1">
      <w:start w:val="1"/>
      <w:numFmt w:val="decimal"/>
      <w:lvlText w:val="(%2)"/>
      <w:lvlJc w:val="left"/>
      <w:pPr>
        <w:tabs>
          <w:tab w:val="num" w:pos="1440"/>
        </w:tabs>
        <w:ind w:left="1440" w:hanging="360"/>
      </w:pPr>
    </w:lvl>
    <w:lvl w:ilvl="2" w:tplc="0CEAB962" w:tentative="1">
      <w:start w:val="1"/>
      <w:numFmt w:val="decimal"/>
      <w:lvlText w:val="(%3)"/>
      <w:lvlJc w:val="left"/>
      <w:pPr>
        <w:tabs>
          <w:tab w:val="num" w:pos="2160"/>
        </w:tabs>
        <w:ind w:left="2160" w:hanging="360"/>
      </w:pPr>
    </w:lvl>
    <w:lvl w:ilvl="3" w:tplc="8736910A" w:tentative="1">
      <w:start w:val="1"/>
      <w:numFmt w:val="decimal"/>
      <w:lvlText w:val="(%4)"/>
      <w:lvlJc w:val="left"/>
      <w:pPr>
        <w:tabs>
          <w:tab w:val="num" w:pos="2880"/>
        </w:tabs>
        <w:ind w:left="2880" w:hanging="360"/>
      </w:pPr>
    </w:lvl>
    <w:lvl w:ilvl="4" w:tplc="D5909AFE" w:tentative="1">
      <w:start w:val="1"/>
      <w:numFmt w:val="decimal"/>
      <w:lvlText w:val="(%5)"/>
      <w:lvlJc w:val="left"/>
      <w:pPr>
        <w:tabs>
          <w:tab w:val="num" w:pos="3600"/>
        </w:tabs>
        <w:ind w:left="3600" w:hanging="360"/>
      </w:pPr>
    </w:lvl>
    <w:lvl w:ilvl="5" w:tplc="6C0EBDD4" w:tentative="1">
      <w:start w:val="1"/>
      <w:numFmt w:val="decimal"/>
      <w:lvlText w:val="(%6)"/>
      <w:lvlJc w:val="left"/>
      <w:pPr>
        <w:tabs>
          <w:tab w:val="num" w:pos="4320"/>
        </w:tabs>
        <w:ind w:left="4320" w:hanging="360"/>
      </w:pPr>
    </w:lvl>
    <w:lvl w:ilvl="6" w:tplc="F1F280A2" w:tentative="1">
      <w:start w:val="1"/>
      <w:numFmt w:val="decimal"/>
      <w:lvlText w:val="(%7)"/>
      <w:lvlJc w:val="left"/>
      <w:pPr>
        <w:tabs>
          <w:tab w:val="num" w:pos="5040"/>
        </w:tabs>
        <w:ind w:left="5040" w:hanging="360"/>
      </w:pPr>
    </w:lvl>
    <w:lvl w:ilvl="7" w:tplc="5DBC8AA4" w:tentative="1">
      <w:start w:val="1"/>
      <w:numFmt w:val="decimal"/>
      <w:lvlText w:val="(%8)"/>
      <w:lvlJc w:val="left"/>
      <w:pPr>
        <w:tabs>
          <w:tab w:val="num" w:pos="5760"/>
        </w:tabs>
        <w:ind w:left="5760" w:hanging="360"/>
      </w:pPr>
    </w:lvl>
    <w:lvl w:ilvl="8" w:tplc="52806D32" w:tentative="1">
      <w:start w:val="1"/>
      <w:numFmt w:val="decimal"/>
      <w:lvlText w:val="(%9)"/>
      <w:lvlJc w:val="left"/>
      <w:pPr>
        <w:tabs>
          <w:tab w:val="num" w:pos="6480"/>
        </w:tabs>
        <w:ind w:left="6480" w:hanging="360"/>
      </w:pPr>
    </w:lvl>
  </w:abstractNum>
  <w:abstractNum w:abstractNumId="20" w15:restartNumberingAfterBreak="0">
    <w:nsid w:val="7A624431"/>
    <w:multiLevelType w:val="hybridMultilevel"/>
    <w:tmpl w:val="A2FC2D68"/>
    <w:lvl w:ilvl="0" w:tplc="7B7A6D12">
      <w:start w:val="1"/>
      <w:numFmt w:val="bullet"/>
      <w:lvlText w:val="•"/>
      <w:lvlJc w:val="left"/>
      <w:pPr>
        <w:tabs>
          <w:tab w:val="num" w:pos="720"/>
        </w:tabs>
        <w:ind w:left="720" w:hanging="360"/>
      </w:pPr>
      <w:rPr>
        <w:rFonts w:ascii="Arial" w:hAnsi="Arial" w:hint="default"/>
      </w:rPr>
    </w:lvl>
    <w:lvl w:ilvl="1" w:tplc="A7EA3A74" w:tentative="1">
      <w:start w:val="1"/>
      <w:numFmt w:val="bullet"/>
      <w:lvlText w:val="•"/>
      <w:lvlJc w:val="left"/>
      <w:pPr>
        <w:tabs>
          <w:tab w:val="num" w:pos="1440"/>
        </w:tabs>
        <w:ind w:left="1440" w:hanging="360"/>
      </w:pPr>
      <w:rPr>
        <w:rFonts w:ascii="Arial" w:hAnsi="Arial" w:hint="default"/>
      </w:rPr>
    </w:lvl>
    <w:lvl w:ilvl="2" w:tplc="C3E4805C" w:tentative="1">
      <w:start w:val="1"/>
      <w:numFmt w:val="bullet"/>
      <w:lvlText w:val="•"/>
      <w:lvlJc w:val="left"/>
      <w:pPr>
        <w:tabs>
          <w:tab w:val="num" w:pos="2160"/>
        </w:tabs>
        <w:ind w:left="2160" w:hanging="360"/>
      </w:pPr>
      <w:rPr>
        <w:rFonts w:ascii="Arial" w:hAnsi="Arial" w:hint="default"/>
      </w:rPr>
    </w:lvl>
    <w:lvl w:ilvl="3" w:tplc="E28C9C18" w:tentative="1">
      <w:start w:val="1"/>
      <w:numFmt w:val="bullet"/>
      <w:lvlText w:val="•"/>
      <w:lvlJc w:val="left"/>
      <w:pPr>
        <w:tabs>
          <w:tab w:val="num" w:pos="2880"/>
        </w:tabs>
        <w:ind w:left="2880" w:hanging="360"/>
      </w:pPr>
      <w:rPr>
        <w:rFonts w:ascii="Arial" w:hAnsi="Arial" w:hint="default"/>
      </w:rPr>
    </w:lvl>
    <w:lvl w:ilvl="4" w:tplc="DE527588" w:tentative="1">
      <w:start w:val="1"/>
      <w:numFmt w:val="bullet"/>
      <w:lvlText w:val="•"/>
      <w:lvlJc w:val="left"/>
      <w:pPr>
        <w:tabs>
          <w:tab w:val="num" w:pos="3600"/>
        </w:tabs>
        <w:ind w:left="3600" w:hanging="360"/>
      </w:pPr>
      <w:rPr>
        <w:rFonts w:ascii="Arial" w:hAnsi="Arial" w:hint="default"/>
      </w:rPr>
    </w:lvl>
    <w:lvl w:ilvl="5" w:tplc="557C1166" w:tentative="1">
      <w:start w:val="1"/>
      <w:numFmt w:val="bullet"/>
      <w:lvlText w:val="•"/>
      <w:lvlJc w:val="left"/>
      <w:pPr>
        <w:tabs>
          <w:tab w:val="num" w:pos="4320"/>
        </w:tabs>
        <w:ind w:left="4320" w:hanging="360"/>
      </w:pPr>
      <w:rPr>
        <w:rFonts w:ascii="Arial" w:hAnsi="Arial" w:hint="default"/>
      </w:rPr>
    </w:lvl>
    <w:lvl w:ilvl="6" w:tplc="F46459E2" w:tentative="1">
      <w:start w:val="1"/>
      <w:numFmt w:val="bullet"/>
      <w:lvlText w:val="•"/>
      <w:lvlJc w:val="left"/>
      <w:pPr>
        <w:tabs>
          <w:tab w:val="num" w:pos="5040"/>
        </w:tabs>
        <w:ind w:left="5040" w:hanging="360"/>
      </w:pPr>
      <w:rPr>
        <w:rFonts w:ascii="Arial" w:hAnsi="Arial" w:hint="default"/>
      </w:rPr>
    </w:lvl>
    <w:lvl w:ilvl="7" w:tplc="AAA4D224" w:tentative="1">
      <w:start w:val="1"/>
      <w:numFmt w:val="bullet"/>
      <w:lvlText w:val="•"/>
      <w:lvlJc w:val="left"/>
      <w:pPr>
        <w:tabs>
          <w:tab w:val="num" w:pos="5760"/>
        </w:tabs>
        <w:ind w:left="5760" w:hanging="360"/>
      </w:pPr>
      <w:rPr>
        <w:rFonts w:ascii="Arial" w:hAnsi="Arial" w:hint="default"/>
      </w:rPr>
    </w:lvl>
    <w:lvl w:ilvl="8" w:tplc="5F3AC9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AD6442"/>
    <w:multiLevelType w:val="hybridMultilevel"/>
    <w:tmpl w:val="7F823E46"/>
    <w:lvl w:ilvl="0" w:tplc="4CA0E7B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110659055">
    <w:abstractNumId w:val="6"/>
  </w:num>
  <w:num w:numId="2" w16cid:durableId="928537806">
    <w:abstractNumId w:val="21"/>
  </w:num>
  <w:num w:numId="3" w16cid:durableId="1898666943">
    <w:abstractNumId w:val="1"/>
  </w:num>
  <w:num w:numId="4" w16cid:durableId="1053845616">
    <w:abstractNumId w:val="19"/>
  </w:num>
  <w:num w:numId="5" w16cid:durableId="1401446113">
    <w:abstractNumId w:val="12"/>
  </w:num>
  <w:num w:numId="6" w16cid:durableId="370886405">
    <w:abstractNumId w:val="11"/>
  </w:num>
  <w:num w:numId="7" w16cid:durableId="1041709782">
    <w:abstractNumId w:val="20"/>
  </w:num>
  <w:num w:numId="8" w16cid:durableId="2126729323">
    <w:abstractNumId w:val="8"/>
  </w:num>
  <w:num w:numId="9" w16cid:durableId="1484930819">
    <w:abstractNumId w:val="7"/>
  </w:num>
  <w:num w:numId="10" w16cid:durableId="1350450459">
    <w:abstractNumId w:val="5"/>
  </w:num>
  <w:num w:numId="11" w16cid:durableId="682129355">
    <w:abstractNumId w:val="10"/>
  </w:num>
  <w:num w:numId="12" w16cid:durableId="350032126">
    <w:abstractNumId w:val="2"/>
  </w:num>
  <w:num w:numId="13" w16cid:durableId="804011227">
    <w:abstractNumId w:val="18"/>
  </w:num>
  <w:num w:numId="14" w16cid:durableId="1308784051">
    <w:abstractNumId w:val="4"/>
  </w:num>
  <w:num w:numId="15" w16cid:durableId="754014021">
    <w:abstractNumId w:val="16"/>
  </w:num>
  <w:num w:numId="16" w16cid:durableId="844982134">
    <w:abstractNumId w:val="9"/>
  </w:num>
  <w:num w:numId="17" w16cid:durableId="1100680562">
    <w:abstractNumId w:val="14"/>
  </w:num>
  <w:num w:numId="18" w16cid:durableId="754058952">
    <w:abstractNumId w:val="3"/>
  </w:num>
  <w:num w:numId="19" w16cid:durableId="434518765">
    <w:abstractNumId w:val="17"/>
  </w:num>
  <w:num w:numId="20" w16cid:durableId="460850774">
    <w:abstractNumId w:val="15"/>
  </w:num>
  <w:num w:numId="21" w16cid:durableId="1748921076">
    <w:abstractNumId w:val="13"/>
  </w:num>
  <w:num w:numId="22" w16cid:durableId="29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60"/>
    <w:rsid w:val="00031F96"/>
    <w:rsid w:val="000827F0"/>
    <w:rsid w:val="001C1250"/>
    <w:rsid w:val="00293539"/>
    <w:rsid w:val="00352160"/>
    <w:rsid w:val="00352362"/>
    <w:rsid w:val="0042532F"/>
    <w:rsid w:val="00483667"/>
    <w:rsid w:val="0059493B"/>
    <w:rsid w:val="00595FB2"/>
    <w:rsid w:val="00777546"/>
    <w:rsid w:val="007826BA"/>
    <w:rsid w:val="007A48D6"/>
    <w:rsid w:val="007A5B35"/>
    <w:rsid w:val="008F1BB3"/>
    <w:rsid w:val="009612A3"/>
    <w:rsid w:val="009B7046"/>
    <w:rsid w:val="009C314E"/>
    <w:rsid w:val="00B6455D"/>
    <w:rsid w:val="00B750A7"/>
    <w:rsid w:val="00BA36CD"/>
    <w:rsid w:val="00C16A5B"/>
    <w:rsid w:val="00C26472"/>
    <w:rsid w:val="00C77865"/>
    <w:rsid w:val="00D65D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F349A8"/>
  <w15:chartTrackingRefBased/>
  <w15:docId w15:val="{C5D887A6-81C1-C447-A691-85580B5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160"/>
    <w:rPr>
      <w:rFonts w:eastAsiaTheme="majorEastAsia" w:cstheme="majorBidi"/>
      <w:color w:val="272727" w:themeColor="text1" w:themeTint="D8"/>
    </w:rPr>
  </w:style>
  <w:style w:type="paragraph" w:styleId="Title">
    <w:name w:val="Title"/>
    <w:basedOn w:val="Normal"/>
    <w:next w:val="Normal"/>
    <w:link w:val="TitleChar"/>
    <w:uiPriority w:val="10"/>
    <w:qFormat/>
    <w:rsid w:val="00352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160"/>
    <w:pPr>
      <w:spacing w:before="160"/>
      <w:jc w:val="center"/>
    </w:pPr>
    <w:rPr>
      <w:i/>
      <w:iCs/>
      <w:color w:val="404040" w:themeColor="text1" w:themeTint="BF"/>
    </w:rPr>
  </w:style>
  <w:style w:type="character" w:customStyle="1" w:styleId="QuoteChar">
    <w:name w:val="Quote Char"/>
    <w:basedOn w:val="DefaultParagraphFont"/>
    <w:link w:val="Quote"/>
    <w:uiPriority w:val="29"/>
    <w:rsid w:val="00352160"/>
    <w:rPr>
      <w:i/>
      <w:iCs/>
      <w:color w:val="404040" w:themeColor="text1" w:themeTint="BF"/>
    </w:rPr>
  </w:style>
  <w:style w:type="paragraph" w:styleId="ListParagraph">
    <w:name w:val="List Paragraph"/>
    <w:basedOn w:val="Normal"/>
    <w:uiPriority w:val="34"/>
    <w:qFormat/>
    <w:rsid w:val="00352160"/>
    <w:pPr>
      <w:ind w:left="720"/>
      <w:contextualSpacing/>
    </w:pPr>
  </w:style>
  <w:style w:type="character" w:styleId="IntenseEmphasis">
    <w:name w:val="Intense Emphasis"/>
    <w:basedOn w:val="DefaultParagraphFont"/>
    <w:uiPriority w:val="21"/>
    <w:qFormat/>
    <w:rsid w:val="00352160"/>
    <w:rPr>
      <w:i/>
      <w:iCs/>
      <w:color w:val="0F4761" w:themeColor="accent1" w:themeShade="BF"/>
    </w:rPr>
  </w:style>
  <w:style w:type="paragraph" w:styleId="IntenseQuote">
    <w:name w:val="Intense Quote"/>
    <w:basedOn w:val="Normal"/>
    <w:next w:val="Normal"/>
    <w:link w:val="IntenseQuoteChar"/>
    <w:uiPriority w:val="30"/>
    <w:qFormat/>
    <w:rsid w:val="00352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160"/>
    <w:rPr>
      <w:i/>
      <w:iCs/>
      <w:color w:val="0F4761" w:themeColor="accent1" w:themeShade="BF"/>
    </w:rPr>
  </w:style>
  <w:style w:type="character" w:styleId="IntenseReference">
    <w:name w:val="Intense Reference"/>
    <w:basedOn w:val="DefaultParagraphFont"/>
    <w:uiPriority w:val="32"/>
    <w:qFormat/>
    <w:rsid w:val="00352160"/>
    <w:rPr>
      <w:b/>
      <w:bCs/>
      <w:smallCaps/>
      <w:color w:val="0F4761" w:themeColor="accent1" w:themeShade="BF"/>
      <w:spacing w:val="5"/>
    </w:rPr>
  </w:style>
  <w:style w:type="character" w:styleId="Hyperlink">
    <w:name w:val="Hyperlink"/>
    <w:basedOn w:val="DefaultParagraphFont"/>
    <w:uiPriority w:val="99"/>
    <w:unhideWhenUsed/>
    <w:rsid w:val="008F1BB3"/>
    <w:rPr>
      <w:color w:val="467886" w:themeColor="hyperlink"/>
      <w:u w:val="single"/>
    </w:rPr>
  </w:style>
  <w:style w:type="character" w:styleId="UnresolvedMention">
    <w:name w:val="Unresolved Mention"/>
    <w:basedOn w:val="DefaultParagraphFont"/>
    <w:uiPriority w:val="99"/>
    <w:semiHidden/>
    <w:unhideWhenUsed/>
    <w:rsid w:val="008F1BB3"/>
    <w:rPr>
      <w:color w:val="605E5C"/>
      <w:shd w:val="clear" w:color="auto" w:fill="E1DFDD"/>
    </w:rPr>
  </w:style>
  <w:style w:type="paragraph" w:styleId="Revision">
    <w:name w:val="Revision"/>
    <w:hidden/>
    <w:uiPriority w:val="99"/>
    <w:semiHidden/>
    <w:rsid w:val="00483667"/>
    <w:pPr>
      <w:spacing w:after="0" w:line="240" w:lineRule="auto"/>
    </w:pPr>
  </w:style>
  <w:style w:type="paragraph" w:styleId="NormalWeb">
    <w:name w:val="Normal (Web)"/>
    <w:basedOn w:val="Normal"/>
    <w:uiPriority w:val="99"/>
    <w:unhideWhenUsed/>
    <w:rsid w:val="00483667"/>
    <w:pPr>
      <w:spacing w:after="0" w:line="240" w:lineRule="auto"/>
    </w:pPr>
    <w:rPr>
      <w:rFonts w:ascii="Times New Roman" w:eastAsia="Times New Roman" w:hAnsi="Times New Roman" w:cs="Times New Roman"/>
      <w:kern w:val="0"/>
      <w14:ligatures w14:val="none"/>
    </w:rPr>
  </w:style>
  <w:style w:type="paragraph" w:customStyle="1" w:styleId="p">
    <w:name w:val="p"/>
    <w:basedOn w:val="Normal"/>
    <w:rsid w:val="0048366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how-for-sr">
    <w:name w:val="show-for-sr"/>
    <w:basedOn w:val="DefaultParagraphFont"/>
    <w:rsid w:val="00483667"/>
  </w:style>
  <w:style w:type="character" w:customStyle="1" w:styleId="apple-converted-space">
    <w:name w:val="apple-converted-space"/>
    <w:basedOn w:val="DefaultParagraphFont"/>
    <w:rsid w:val="00483667"/>
  </w:style>
  <w:style w:type="character" w:styleId="Emphasis">
    <w:name w:val="Emphasis"/>
    <w:basedOn w:val="DefaultParagraphFont"/>
    <w:uiPriority w:val="20"/>
    <w:qFormat/>
    <w:rsid w:val="00483667"/>
    <w:rPr>
      <w:i/>
      <w:iCs/>
    </w:rPr>
  </w:style>
  <w:style w:type="character" w:styleId="FollowedHyperlink">
    <w:name w:val="FollowedHyperlink"/>
    <w:basedOn w:val="DefaultParagraphFont"/>
    <w:uiPriority w:val="99"/>
    <w:semiHidden/>
    <w:unhideWhenUsed/>
    <w:rsid w:val="00483667"/>
    <w:rPr>
      <w:color w:val="96607D" w:themeColor="followedHyperlink"/>
      <w:u w:val="single"/>
    </w:rPr>
  </w:style>
  <w:style w:type="paragraph" w:styleId="FootnoteText">
    <w:name w:val="footnote text"/>
    <w:basedOn w:val="Normal"/>
    <w:link w:val="FootnoteTextChar"/>
    <w:uiPriority w:val="99"/>
    <w:semiHidden/>
    <w:unhideWhenUsed/>
    <w:rsid w:val="0048366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48366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83667"/>
    <w:rPr>
      <w:vertAlign w:val="superscript"/>
    </w:rPr>
  </w:style>
  <w:style w:type="paragraph" w:styleId="Header">
    <w:name w:val="header"/>
    <w:basedOn w:val="Normal"/>
    <w:link w:val="HeaderChar"/>
    <w:uiPriority w:val="99"/>
    <w:unhideWhenUsed/>
    <w:rsid w:val="00483667"/>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48366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83667"/>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48366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83667"/>
  </w:style>
  <w:style w:type="character" w:styleId="Strong">
    <w:name w:val="Strong"/>
    <w:basedOn w:val="DefaultParagraphFont"/>
    <w:uiPriority w:val="22"/>
    <w:qFormat/>
    <w:rsid w:val="00483667"/>
    <w:rPr>
      <w:b/>
      <w:bCs/>
    </w:rPr>
  </w:style>
  <w:style w:type="character" w:customStyle="1" w:styleId="string-name">
    <w:name w:val="string-name"/>
    <w:basedOn w:val="DefaultParagraphFont"/>
    <w:rsid w:val="00483667"/>
  </w:style>
  <w:style w:type="character" w:customStyle="1" w:styleId="surname">
    <w:name w:val="surname"/>
    <w:basedOn w:val="DefaultParagraphFont"/>
    <w:rsid w:val="00483667"/>
  </w:style>
  <w:style w:type="character" w:customStyle="1" w:styleId="given-names">
    <w:name w:val="given-names"/>
    <w:basedOn w:val="DefaultParagraphFont"/>
    <w:rsid w:val="00483667"/>
  </w:style>
  <w:style w:type="character" w:customStyle="1" w:styleId="year">
    <w:name w:val="year"/>
    <w:basedOn w:val="DefaultParagraphFont"/>
    <w:rsid w:val="00483667"/>
  </w:style>
  <w:style w:type="character" w:customStyle="1" w:styleId="article-title">
    <w:name w:val="article-title"/>
    <w:basedOn w:val="DefaultParagraphFont"/>
    <w:rsid w:val="00483667"/>
  </w:style>
  <w:style w:type="character" w:customStyle="1" w:styleId="source">
    <w:name w:val="source"/>
    <w:basedOn w:val="DefaultParagraphFont"/>
    <w:rsid w:val="00483667"/>
  </w:style>
  <w:style w:type="character" w:customStyle="1" w:styleId="volume">
    <w:name w:val="volume"/>
    <w:basedOn w:val="DefaultParagraphFont"/>
    <w:rsid w:val="00483667"/>
  </w:style>
  <w:style w:type="character" w:customStyle="1" w:styleId="issue">
    <w:name w:val="issue"/>
    <w:basedOn w:val="DefaultParagraphFont"/>
    <w:rsid w:val="00483667"/>
  </w:style>
  <w:style w:type="character" w:customStyle="1" w:styleId="fpage">
    <w:name w:val="fpage"/>
    <w:basedOn w:val="DefaultParagraphFont"/>
    <w:rsid w:val="00483667"/>
  </w:style>
  <w:style w:type="character" w:customStyle="1" w:styleId="lpage">
    <w:name w:val="lpage"/>
    <w:basedOn w:val="DefaultParagraphFont"/>
    <w:rsid w:val="00483667"/>
  </w:style>
  <w:style w:type="paragraph" w:styleId="z-TopofForm">
    <w:name w:val="HTML Top of Form"/>
    <w:basedOn w:val="Normal"/>
    <w:next w:val="Normal"/>
    <w:link w:val="z-TopofFormChar"/>
    <w:hidden/>
    <w:uiPriority w:val="99"/>
    <w:semiHidden/>
    <w:unhideWhenUsed/>
    <w:rsid w:val="0048366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83667"/>
    <w:rPr>
      <w:rFonts w:ascii="Arial" w:eastAsia="Times New Roman" w:hAnsi="Arial" w:cs="Arial"/>
      <w:vanish/>
      <w:kern w:val="0"/>
      <w:sz w:val="16"/>
      <w:szCs w:val="16"/>
      <w14:ligatures w14:val="none"/>
    </w:rPr>
  </w:style>
  <w:style w:type="character" w:customStyle="1" w:styleId="download-title">
    <w:name w:val="download-title"/>
    <w:basedOn w:val="DefaultParagraphFont"/>
    <w:rsid w:val="00483667"/>
  </w:style>
  <w:style w:type="paragraph" w:styleId="z-BottomofForm">
    <w:name w:val="HTML Bottom of Form"/>
    <w:basedOn w:val="Normal"/>
    <w:next w:val="Normal"/>
    <w:link w:val="z-BottomofFormChar"/>
    <w:hidden/>
    <w:uiPriority w:val="99"/>
    <w:semiHidden/>
    <w:unhideWhenUsed/>
    <w:rsid w:val="0048366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83667"/>
    <w:rPr>
      <w:rFonts w:ascii="Arial" w:eastAsia="Times New Roman" w:hAnsi="Arial" w:cs="Arial"/>
      <w:vanish/>
      <w:kern w:val="0"/>
      <w:sz w:val="16"/>
      <w:szCs w:val="16"/>
      <w14:ligatures w14:val="none"/>
    </w:rPr>
  </w:style>
  <w:style w:type="paragraph" w:styleId="Bibliography">
    <w:name w:val="Bibliography"/>
    <w:basedOn w:val="Normal"/>
    <w:next w:val="Normal"/>
    <w:uiPriority w:val="37"/>
    <w:unhideWhenUsed/>
    <w:rsid w:val="00483667"/>
    <w:pPr>
      <w:spacing w:after="0" w:line="240" w:lineRule="auto"/>
      <w:ind w:left="720" w:hanging="720"/>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unhideWhenUsed/>
    <w:rsid w:val="00483667"/>
    <w:rPr>
      <w:vertAlign w:val="superscript"/>
    </w:rPr>
  </w:style>
  <w:style w:type="character" w:customStyle="1" w:styleId="sr-only">
    <w:name w:val="sr-only"/>
    <w:basedOn w:val="DefaultParagraphFont"/>
    <w:rsid w:val="00483667"/>
  </w:style>
  <w:style w:type="paragraph" w:customStyle="1" w:styleId="placeholder">
    <w:name w:val="placeholder"/>
    <w:basedOn w:val="Normal"/>
    <w:rsid w:val="0048366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5">
    <w:name w:val="ms-1.5"/>
    <w:basedOn w:val="DefaultParagraphFont"/>
    <w:rsid w:val="00483667"/>
  </w:style>
  <w:style w:type="character" w:styleId="SubtleEmphasis">
    <w:name w:val="Subtle Emphasis"/>
    <w:basedOn w:val="DefaultParagraphFont"/>
    <w:uiPriority w:val="19"/>
    <w:qFormat/>
    <w:rsid w:val="0048366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dentpreclinicaltrials.org/" TargetMode="External"/><Relationship Id="rId3" Type="http://schemas.openxmlformats.org/officeDocument/2006/relationships/settings" Target="settings.xml"/><Relationship Id="rId7" Type="http://schemas.openxmlformats.org/officeDocument/2006/relationships/hyperlink" Target="mailto:jsulli29@uw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35</Pages>
  <Words>17609</Words>
  <Characters>108827</Characters>
  <Application>Microsoft Office Word</Application>
  <DocSecurity>0</DocSecurity>
  <Lines>1727</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Sullivan</dc:creator>
  <cp:keywords/>
  <dc:description/>
  <cp:lastModifiedBy>Jacqueline Sullivan</cp:lastModifiedBy>
  <cp:revision>4</cp:revision>
  <dcterms:created xsi:type="dcterms:W3CDTF">2026-03-16T01:03:00Z</dcterms:created>
  <dcterms:modified xsi:type="dcterms:W3CDTF">2026-03-19T10:02:00Z</dcterms:modified>
</cp:coreProperties>
</file>