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87D25" w14:textId="7F9C4711" w:rsidR="00334F78" w:rsidRDefault="00421869" w:rsidP="00B851CB">
      <w:pPr>
        <w:spacing w:line="480" w:lineRule="auto"/>
        <w:jc w:val="center"/>
        <w:rPr>
          <w:rFonts w:cs="Times New Roman"/>
          <w:b/>
          <w:bCs/>
          <w:sz w:val="28"/>
          <w:szCs w:val="28"/>
          <w:lang w:val="en-GB"/>
        </w:rPr>
      </w:pPr>
      <w:r w:rsidRPr="000C1FA8">
        <w:rPr>
          <w:rFonts w:cs="Times New Roman"/>
          <w:b/>
          <w:bCs/>
          <w:sz w:val="28"/>
          <w:szCs w:val="28"/>
          <w:lang w:val="en-GB"/>
        </w:rPr>
        <w:t>A Fourfold Classification of Scientific</w:t>
      </w:r>
      <w:r w:rsidR="00484169" w:rsidRPr="000C1FA8">
        <w:rPr>
          <w:rFonts w:cs="Times New Roman"/>
          <w:b/>
          <w:bCs/>
          <w:sz w:val="28"/>
          <w:szCs w:val="28"/>
          <w:lang w:val="en-GB"/>
        </w:rPr>
        <w:t xml:space="preserve"> Principles</w:t>
      </w:r>
    </w:p>
    <w:p w14:paraId="0F07999A" w14:textId="683485E4" w:rsidR="00B851CB" w:rsidRPr="00B851CB" w:rsidRDefault="00B851CB" w:rsidP="00B851CB">
      <w:pPr>
        <w:spacing w:line="480" w:lineRule="auto"/>
        <w:jc w:val="center"/>
        <w:rPr>
          <w:rFonts w:cs="Times New Roman"/>
        </w:rPr>
      </w:pPr>
      <w:r w:rsidRPr="00B851CB">
        <w:rPr>
          <w:rFonts w:cs="Times New Roman"/>
        </w:rPr>
        <w:t>Samuele Fasol (samuele.fasol@uniroma3.it)</w:t>
      </w:r>
    </w:p>
    <w:p w14:paraId="424DC4B1" w14:textId="55B17D7F" w:rsidR="000C1FA8" w:rsidRDefault="00B851CB" w:rsidP="00B851CB">
      <w:pPr>
        <w:spacing w:line="480" w:lineRule="auto"/>
        <w:jc w:val="center"/>
        <w:rPr>
          <w:rFonts w:cs="Times New Roman"/>
          <w:lang w:val="en-GB"/>
        </w:rPr>
      </w:pPr>
      <w:r w:rsidRPr="00B851CB">
        <w:rPr>
          <w:rFonts w:cs="Times New Roman"/>
          <w:lang w:val="en-GB"/>
        </w:rPr>
        <w:t xml:space="preserve">Accepted for presentation at PSA2026. Conditionally accepted for publication in the </w:t>
      </w:r>
      <w:r w:rsidRPr="00B851CB">
        <w:rPr>
          <w:rFonts w:cs="Times New Roman"/>
          <w:i/>
          <w:iCs/>
          <w:lang w:val="en-GB"/>
        </w:rPr>
        <w:t>PSA 2026 Contributed Paper Proceedings in Philosophy of Science</w:t>
      </w:r>
      <w:r w:rsidRPr="00B851CB">
        <w:rPr>
          <w:rFonts w:cs="Times New Roman"/>
          <w:lang w:val="en-GB"/>
        </w:rPr>
        <w:t>.</w:t>
      </w:r>
    </w:p>
    <w:p w14:paraId="47805718" w14:textId="77777777" w:rsidR="00B851CB" w:rsidRPr="00B851CB" w:rsidRDefault="00B851CB" w:rsidP="00B851CB">
      <w:pPr>
        <w:spacing w:line="480" w:lineRule="auto"/>
        <w:jc w:val="center"/>
        <w:rPr>
          <w:rFonts w:cs="Times New Roman"/>
          <w:lang w:val="en-GB"/>
        </w:rPr>
      </w:pPr>
    </w:p>
    <w:p w14:paraId="634D08F9" w14:textId="03F3D92D" w:rsidR="007C7D29" w:rsidRDefault="00484169" w:rsidP="00B851CB">
      <w:pPr>
        <w:spacing w:line="480" w:lineRule="auto"/>
        <w:contextualSpacing/>
        <w:rPr>
          <w:rFonts w:cs="Times New Roman"/>
          <w:lang w:val="en-GB"/>
        </w:rPr>
      </w:pPr>
      <w:r w:rsidRPr="00421869">
        <w:rPr>
          <w:rFonts w:cs="Times New Roman"/>
          <w:b/>
          <w:bCs/>
          <w:lang w:val="en-GB"/>
        </w:rPr>
        <w:t>Abstract:</w:t>
      </w:r>
      <w:r w:rsidR="000C1FA8">
        <w:rPr>
          <w:rFonts w:cs="Times New Roman"/>
          <w:b/>
          <w:bCs/>
          <w:lang w:val="en-GB"/>
        </w:rPr>
        <w:t xml:space="preserve"> </w:t>
      </w:r>
      <w:r w:rsidR="00951507" w:rsidRPr="00951507">
        <w:rPr>
          <w:rFonts w:cs="Times New Roman"/>
          <w:lang w:val="en-GB"/>
        </w:rPr>
        <w:t xml:space="preserve">Recent analyses of scientific principles often collapse them into a single category. This paper develops a pluralist classification of scientific assumptions by revisiting two classical sources that inform contemporary </w:t>
      </w:r>
      <w:r w:rsidR="00BF2CB4">
        <w:rPr>
          <w:rFonts w:cs="Times New Roman"/>
          <w:lang w:val="en-GB"/>
        </w:rPr>
        <w:t>discussions</w:t>
      </w:r>
      <w:r w:rsidR="00951507" w:rsidRPr="00951507">
        <w:rPr>
          <w:rFonts w:cs="Times New Roman"/>
          <w:lang w:val="en-GB"/>
        </w:rPr>
        <w:t xml:space="preserve">: Kant’s </w:t>
      </w:r>
      <w:r w:rsidR="00951507">
        <w:rPr>
          <w:rFonts w:cs="Times New Roman"/>
          <w:lang w:val="en-GB"/>
        </w:rPr>
        <w:t>system of principles</w:t>
      </w:r>
      <w:r w:rsidR="00951507" w:rsidRPr="00951507">
        <w:rPr>
          <w:rFonts w:cs="Times New Roman"/>
          <w:lang w:val="en-GB"/>
        </w:rPr>
        <w:t xml:space="preserve"> and the 1920 debate on the a priori in science. </w:t>
      </w:r>
      <w:r w:rsidR="00951507">
        <w:rPr>
          <w:rFonts w:cs="Times New Roman"/>
          <w:lang w:val="en-GB"/>
        </w:rPr>
        <w:t>A brief exploration</w:t>
      </w:r>
      <w:r w:rsidR="00951507" w:rsidRPr="00951507">
        <w:rPr>
          <w:rFonts w:cs="Times New Roman"/>
          <w:lang w:val="en-GB"/>
        </w:rPr>
        <w:t xml:space="preserve"> of these sources yields two distinctions: theory-independent vs. theory-dependent assumptions and concept- vs. object-constitutive principles. Combining them produces a fourfold classification—constitutive, methodological, ontological, and physical</w:t>
      </w:r>
      <w:r w:rsidR="00A83C4E">
        <w:rPr>
          <w:rFonts w:cs="Times New Roman"/>
          <w:lang w:val="en-GB"/>
        </w:rPr>
        <w:t xml:space="preserve"> assumptions</w:t>
      </w:r>
      <w:r w:rsidR="00951507" w:rsidRPr="00951507">
        <w:rPr>
          <w:rFonts w:cs="Times New Roman"/>
          <w:lang w:val="en-GB"/>
        </w:rPr>
        <w:t>—that offers an alternative to the monistic tendencies of contemporary accounts.</w:t>
      </w:r>
    </w:p>
    <w:p w14:paraId="5001466D" w14:textId="58FD8153" w:rsidR="00B851CB" w:rsidRDefault="00B851CB" w:rsidP="00B851CB">
      <w:pPr>
        <w:spacing w:line="480" w:lineRule="auto"/>
        <w:contextualSpacing/>
        <w:rPr>
          <w:rFonts w:cs="Times New Roman"/>
          <w:lang w:val="en-GB"/>
        </w:rPr>
      </w:pPr>
      <w:r w:rsidRPr="00B851CB">
        <w:rPr>
          <w:rFonts w:cs="Times New Roman"/>
          <w:b/>
          <w:bCs/>
          <w:lang w:val="en-GB"/>
        </w:rPr>
        <w:t>Keywords:</w:t>
      </w:r>
      <w:r>
        <w:rPr>
          <w:rFonts w:cs="Times New Roman"/>
          <w:lang w:val="en-GB"/>
        </w:rPr>
        <w:t xml:space="preserve"> principle; constitutive; Friedman; Kant; a priori.</w:t>
      </w:r>
    </w:p>
    <w:p w14:paraId="2D4F00E6" w14:textId="77777777" w:rsidR="00B851CB" w:rsidRPr="00421869" w:rsidRDefault="00B851CB" w:rsidP="00B851CB">
      <w:pPr>
        <w:spacing w:line="480" w:lineRule="auto"/>
        <w:contextualSpacing/>
        <w:rPr>
          <w:rFonts w:cs="Times New Roman"/>
          <w:lang w:val="en-GB"/>
        </w:rPr>
      </w:pPr>
    </w:p>
    <w:p w14:paraId="483A7753" w14:textId="4EA3AD4D" w:rsidR="002348CE" w:rsidRPr="00421869" w:rsidRDefault="002348CE" w:rsidP="00B851CB">
      <w:pPr>
        <w:pStyle w:val="Paragrafoelenco"/>
        <w:numPr>
          <w:ilvl w:val="0"/>
          <w:numId w:val="3"/>
        </w:numPr>
        <w:spacing w:line="480" w:lineRule="auto"/>
        <w:rPr>
          <w:rFonts w:cs="Times New Roman"/>
          <w:b/>
          <w:bCs/>
          <w:lang w:val="en-GB"/>
        </w:rPr>
      </w:pPr>
      <w:r w:rsidRPr="00421869">
        <w:rPr>
          <w:rFonts w:cs="Times New Roman"/>
          <w:b/>
          <w:bCs/>
          <w:lang w:val="en-GB"/>
        </w:rPr>
        <w:t>Introduction</w:t>
      </w:r>
    </w:p>
    <w:p w14:paraId="7C579E06" w14:textId="7E662F9D" w:rsidR="0051268D" w:rsidRPr="00421869" w:rsidRDefault="0051268D" w:rsidP="00B851CB">
      <w:pPr>
        <w:spacing w:line="480" w:lineRule="auto"/>
        <w:contextualSpacing/>
        <w:rPr>
          <w:rFonts w:eastAsia="Times New Roman" w:cs="Times New Roman"/>
          <w:kern w:val="0"/>
          <w:lang w:val="en-GB" w:eastAsia="it-IT"/>
          <w14:ligatures w14:val="none"/>
        </w:rPr>
      </w:pPr>
      <w:r w:rsidRPr="00421869">
        <w:rPr>
          <w:rFonts w:cs="Times New Roman"/>
          <w:noProof/>
          <w:lang w:val="en-GB"/>
        </w:rPr>
        <w:t>The assertion that certain presuppositions are necessary to transform mere sense data into scientific knowledge is trivial. What is not trivial, however, is the precise characterization of the status of these presuppositions and the subsequent accounting for the relationship between the constituting theory and the constituted reality.</w:t>
      </w:r>
    </w:p>
    <w:p w14:paraId="4D4EAFD9" w14:textId="59F85E75" w:rsidR="002348CE" w:rsidRPr="00421869" w:rsidRDefault="002348CE" w:rsidP="00B851CB">
      <w:pPr>
        <w:spacing w:line="480" w:lineRule="auto"/>
        <w:ind w:firstLine="284"/>
        <w:contextualSpacing/>
        <w:rPr>
          <w:rFonts w:eastAsia="Times New Roman" w:cs="Times New Roman"/>
          <w:kern w:val="0"/>
          <w:lang w:val="en-GB" w:eastAsia="it-IT"/>
          <w14:ligatures w14:val="none"/>
        </w:rPr>
      </w:pPr>
      <w:r w:rsidRPr="00421869">
        <w:rPr>
          <w:rFonts w:eastAsia="Times New Roman" w:cs="Times New Roman"/>
          <w:kern w:val="0"/>
          <w:lang w:val="en-GB" w:eastAsia="it-IT"/>
          <w14:ligatures w14:val="none"/>
        </w:rPr>
        <w:t xml:space="preserve">Among contemporary philosophical accounts that disentangle the definitional aspects, roles, status, and historical development of scientific principles, several authors interpret them as conditions analogous to the Kantian a priori. Within this framework, fundamental principles of </w:t>
      </w:r>
      <w:r w:rsidRPr="00421869">
        <w:rPr>
          <w:rFonts w:eastAsia="Times New Roman" w:cs="Times New Roman"/>
          <w:kern w:val="0"/>
          <w:lang w:val="en-GB" w:eastAsia="it-IT"/>
          <w14:ligatures w14:val="none"/>
        </w:rPr>
        <w:lastRenderedPageBreak/>
        <w:t xml:space="preserve">physics have been described as </w:t>
      </w:r>
      <w:r w:rsidRPr="00421869">
        <w:rPr>
          <w:rFonts w:eastAsia="Times New Roman" w:cs="Times New Roman"/>
          <w:i/>
          <w:iCs/>
          <w:kern w:val="0"/>
          <w:lang w:val="en-GB" w:eastAsia="it-IT"/>
          <w14:ligatures w14:val="none"/>
        </w:rPr>
        <w:t>relativized a priori</w:t>
      </w:r>
      <w:r w:rsidRPr="00421869">
        <w:rPr>
          <w:rFonts w:eastAsia="Times New Roman" w:cs="Times New Roman"/>
          <w:kern w:val="0"/>
          <w:lang w:val="en-GB" w:eastAsia="it-IT"/>
          <w14:ligatures w14:val="none"/>
        </w:rPr>
        <w:t xml:space="preserve"> (Friedman, 2001), </w:t>
      </w:r>
      <w:r w:rsidRPr="00421869">
        <w:rPr>
          <w:rFonts w:eastAsia="Times New Roman" w:cs="Times New Roman"/>
          <w:i/>
          <w:iCs/>
          <w:kern w:val="0"/>
          <w:lang w:val="en-GB" w:eastAsia="it-IT"/>
          <w14:ligatures w14:val="none"/>
        </w:rPr>
        <w:t>conditions of comprehensibility</w:t>
      </w:r>
      <w:r w:rsidRPr="00421869">
        <w:rPr>
          <w:rFonts w:eastAsia="Times New Roman" w:cs="Times New Roman"/>
          <w:kern w:val="0"/>
          <w:lang w:val="en-GB" w:eastAsia="it-IT"/>
          <w14:ligatures w14:val="none"/>
        </w:rPr>
        <w:t xml:space="preserve"> (Darrigol, 2020), </w:t>
      </w:r>
      <w:r w:rsidRPr="00421869">
        <w:rPr>
          <w:rFonts w:eastAsia="Times New Roman" w:cs="Times New Roman"/>
          <w:i/>
          <w:iCs/>
          <w:kern w:val="0"/>
          <w:lang w:val="en-GB" w:eastAsia="it-IT"/>
          <w14:ligatures w14:val="none"/>
        </w:rPr>
        <w:t>metaphysical principles</w:t>
      </w:r>
      <w:r w:rsidRPr="00421869">
        <w:rPr>
          <w:rFonts w:eastAsia="Times New Roman" w:cs="Times New Roman"/>
          <w:kern w:val="0"/>
          <w:lang w:val="en-GB" w:eastAsia="it-IT"/>
          <w14:ligatures w14:val="none"/>
        </w:rPr>
        <w:t xml:space="preserve"> (Chang, 2008), or </w:t>
      </w:r>
      <w:r w:rsidRPr="00421869">
        <w:rPr>
          <w:rFonts w:eastAsia="Times New Roman" w:cs="Times New Roman"/>
          <w:i/>
          <w:iCs/>
          <w:kern w:val="0"/>
          <w:lang w:val="en-GB" w:eastAsia="it-IT"/>
          <w14:ligatures w14:val="none"/>
        </w:rPr>
        <w:t>functional presuppositions</w:t>
      </w:r>
      <w:r w:rsidRPr="00421869">
        <w:rPr>
          <w:rFonts w:eastAsia="Times New Roman" w:cs="Times New Roman"/>
          <w:kern w:val="0"/>
          <w:lang w:val="en-GB" w:eastAsia="it-IT"/>
          <w14:ligatures w14:val="none"/>
        </w:rPr>
        <w:t xml:space="preserve"> (Stump, 2003). These accounts offer substantive analyses of what defines a principle, particularly in physics, and of the roles principles play within scientific theories. They are often accompanied by a productive representation of scientific knowledge as a layered structure, in which elements at different levels (experimental results, data models, laws, meta-laws, principles, and so forth) are mutually related to model, explain, and predict reality.</w:t>
      </w:r>
    </w:p>
    <w:p w14:paraId="5F71C753" w14:textId="5EF130F9" w:rsidR="002C5547" w:rsidRPr="00421869" w:rsidRDefault="002348CE" w:rsidP="00B851CB">
      <w:pPr>
        <w:spacing w:line="480" w:lineRule="auto"/>
        <w:ind w:firstLine="284"/>
        <w:contextualSpacing/>
        <w:rPr>
          <w:rFonts w:eastAsia="Times New Roman" w:cs="Times New Roman"/>
          <w:kern w:val="0"/>
          <w:lang w:val="en-GB" w:eastAsia="it-IT"/>
          <w14:ligatures w14:val="none"/>
        </w:rPr>
      </w:pPr>
      <w:r w:rsidRPr="00421869">
        <w:rPr>
          <w:rFonts w:eastAsia="Times New Roman" w:cs="Times New Roman"/>
          <w:kern w:val="0"/>
          <w:lang w:val="en-GB" w:eastAsia="it-IT"/>
          <w14:ligatures w14:val="none"/>
        </w:rPr>
        <w:t xml:space="preserve">A limitation of these analyses, however, lies in their tendency to reduce different kinds of principles to a single category. In this paper I focus primarily on Friedman’s account, though my attempt to develop a taxonomy of principles is intended both to integrate and, in some respects, to move beyond the other proposals mentioned above. More specifically, Kant-inspired classifications of scientific assumptions, and Friedman’s in particular, emphasize their </w:t>
      </w:r>
      <w:r w:rsidRPr="00421869">
        <w:rPr>
          <w:rFonts w:eastAsia="Times New Roman" w:cs="Times New Roman"/>
          <w:i/>
          <w:iCs/>
          <w:kern w:val="0"/>
          <w:lang w:val="en-GB" w:eastAsia="it-IT"/>
          <w14:ligatures w14:val="none"/>
        </w:rPr>
        <w:t>constitutive character</w:t>
      </w:r>
      <w:r w:rsidRPr="00421869">
        <w:rPr>
          <w:rFonts w:eastAsia="Times New Roman" w:cs="Times New Roman"/>
          <w:kern w:val="0"/>
          <w:lang w:val="en-GB" w:eastAsia="it-IT"/>
          <w14:ligatures w14:val="none"/>
        </w:rPr>
        <w:t xml:space="preserve">. In these reconstructions, a constitutive principle is typically understood as a </w:t>
      </w:r>
      <w:r w:rsidRPr="00421869">
        <w:rPr>
          <w:rFonts w:eastAsia="Times New Roman" w:cs="Times New Roman"/>
          <w:i/>
          <w:iCs/>
          <w:kern w:val="0"/>
          <w:lang w:val="en-GB" w:eastAsia="it-IT"/>
          <w14:ligatures w14:val="none"/>
        </w:rPr>
        <w:t>fundamental presupposition without which certain elements of a scientific theory could neither be articulated nor verified</w:t>
      </w:r>
      <w:r w:rsidRPr="00421869">
        <w:rPr>
          <w:rFonts w:eastAsia="Times New Roman" w:cs="Times New Roman"/>
          <w:kern w:val="0"/>
          <w:lang w:val="en-GB" w:eastAsia="it-IT"/>
          <w14:ligatures w14:val="none"/>
        </w:rPr>
        <w:t>. At this point a difficulty arises: within the philosophical tradition, many different kinds of principles have been described as constitutive, often in distinct senses.</w:t>
      </w:r>
    </w:p>
    <w:p w14:paraId="4AC61440" w14:textId="71C6CA47" w:rsidR="002C5547" w:rsidRPr="00421869" w:rsidRDefault="002C5547" w:rsidP="00B851CB">
      <w:pPr>
        <w:spacing w:line="480" w:lineRule="auto"/>
        <w:ind w:firstLine="284"/>
        <w:contextualSpacing/>
        <w:rPr>
          <w:rFonts w:eastAsia="Times New Roman" w:cs="Times New Roman"/>
          <w:kern w:val="0"/>
          <w:lang w:val="en-GB" w:eastAsia="it-IT"/>
          <w14:ligatures w14:val="none"/>
        </w:rPr>
      </w:pPr>
      <w:r w:rsidRPr="00421869">
        <w:rPr>
          <w:rFonts w:eastAsia="Times New Roman" w:cs="Times New Roman"/>
          <w:kern w:val="0"/>
          <w:lang w:val="en-GB" w:eastAsia="it-IT"/>
          <w14:ligatures w14:val="none"/>
        </w:rPr>
        <w:t xml:space="preserve">Two classical sources inform the formulation of constitutive principles: Kant’s </w:t>
      </w:r>
      <w:r w:rsidRPr="00421869">
        <w:rPr>
          <w:rFonts w:eastAsia="Times New Roman" w:cs="Times New Roman"/>
          <w:i/>
          <w:iCs/>
          <w:kern w:val="0"/>
          <w:lang w:val="en-GB" w:eastAsia="it-IT"/>
          <w14:ligatures w14:val="none"/>
        </w:rPr>
        <w:t>Critique of Pure Reason</w:t>
      </w:r>
      <w:r w:rsidRPr="00421869">
        <w:rPr>
          <w:rFonts w:eastAsia="Times New Roman" w:cs="Times New Roman"/>
          <w:kern w:val="0"/>
          <w:lang w:val="en-GB" w:eastAsia="it-IT"/>
          <w14:ligatures w14:val="none"/>
        </w:rPr>
        <w:t xml:space="preserve"> and the debate</w:t>
      </w:r>
      <w:r w:rsidR="00940C43">
        <w:rPr>
          <w:rFonts w:eastAsia="Times New Roman" w:cs="Times New Roman"/>
          <w:kern w:val="0"/>
          <w:lang w:val="en-GB" w:eastAsia="it-IT"/>
          <w14:ligatures w14:val="none"/>
        </w:rPr>
        <w:t xml:space="preserve"> </w:t>
      </w:r>
      <w:r w:rsidRPr="00421869">
        <w:rPr>
          <w:rFonts w:eastAsia="Times New Roman" w:cs="Times New Roman"/>
          <w:kern w:val="0"/>
          <w:lang w:val="en-GB" w:eastAsia="it-IT"/>
          <w14:ligatures w14:val="none"/>
        </w:rPr>
        <w:t xml:space="preserve">between logical empiricists and neo-Kantians concerning a priori knowledge. A brief examination of these </w:t>
      </w:r>
      <w:r w:rsidRPr="00421869">
        <w:rPr>
          <w:rFonts w:eastAsia="Times New Roman" w:cs="Times New Roman"/>
          <w:i/>
          <w:iCs/>
          <w:kern w:val="0"/>
          <w:lang w:val="en-GB" w:eastAsia="it-IT"/>
          <w14:ligatures w14:val="none"/>
        </w:rPr>
        <w:t>loci classici</w:t>
      </w:r>
      <w:r w:rsidRPr="00421869">
        <w:rPr>
          <w:rFonts w:eastAsia="Times New Roman" w:cs="Times New Roman"/>
          <w:kern w:val="0"/>
          <w:lang w:val="en-GB" w:eastAsia="it-IT"/>
          <w14:ligatures w14:val="none"/>
        </w:rPr>
        <w:t xml:space="preserve"> reveals two crucial distinctions among constitutive principles: between theory-dependent and theory-independent assumptions, and between concept-constitutive and object-constitutive principles. My analysis seeks (i) to clarify these distinctions, making them as independent as possible from the particular accounts or debates in which they arose, and (ii) to combine them into a fourfold classification of scientific assumptions. This classification aims to contribute to a more precise historical understanding </w:t>
      </w:r>
      <w:r w:rsidRPr="00421869">
        <w:rPr>
          <w:rFonts w:eastAsia="Times New Roman" w:cs="Times New Roman"/>
          <w:kern w:val="0"/>
          <w:lang w:val="en-GB" w:eastAsia="it-IT"/>
          <w14:ligatures w14:val="none"/>
        </w:rPr>
        <w:lastRenderedPageBreak/>
        <w:t>of the notion of a “constitutive principle”, while also furthering the inquiry into the foundations of scientific knowledge through a systematic categorization of principles. The result is a pluralist model in which a priori, empirical, conventional, and methodological assumptions jointly structure scientific practice.</w:t>
      </w:r>
    </w:p>
    <w:p w14:paraId="24AF5494" w14:textId="24B41B4A" w:rsidR="00421869" w:rsidRDefault="002348CE" w:rsidP="00B851CB">
      <w:pPr>
        <w:spacing w:line="480" w:lineRule="auto"/>
        <w:ind w:firstLine="284"/>
        <w:contextualSpacing/>
        <w:rPr>
          <w:rFonts w:eastAsia="Times New Roman" w:cs="Times New Roman"/>
          <w:kern w:val="0"/>
          <w:lang w:val="en-GB" w:eastAsia="it-IT"/>
          <w14:ligatures w14:val="none"/>
        </w:rPr>
      </w:pPr>
      <w:r w:rsidRPr="00421869">
        <w:rPr>
          <w:rFonts w:eastAsia="Times New Roman" w:cs="Times New Roman"/>
          <w:kern w:val="0"/>
          <w:lang w:val="en-GB" w:eastAsia="it-IT"/>
          <w14:ligatures w14:val="none"/>
        </w:rPr>
        <w:t>Section 2 briefly discusses the limitations of Friedman’s approach. Section 3 introduces the distinction</w:t>
      </w:r>
      <w:r w:rsidR="002C5547" w:rsidRPr="00421869">
        <w:rPr>
          <w:rFonts w:eastAsia="Times New Roman" w:cs="Times New Roman"/>
          <w:kern w:val="0"/>
          <w:lang w:val="en-GB" w:eastAsia="it-IT"/>
          <w14:ligatures w14:val="none"/>
        </w:rPr>
        <w:t xml:space="preserve"> between theory-dependent and theory-independent assumptions,</w:t>
      </w:r>
      <w:r w:rsidRPr="00421869">
        <w:rPr>
          <w:rFonts w:eastAsia="Times New Roman" w:cs="Times New Roman"/>
          <w:kern w:val="0"/>
          <w:lang w:val="en-GB" w:eastAsia="it-IT"/>
          <w14:ligatures w14:val="none"/>
        </w:rPr>
        <w:t xml:space="preserve"> while Section 4 develops the related differentiation</w:t>
      </w:r>
      <w:r w:rsidR="002C5547" w:rsidRPr="00421869">
        <w:rPr>
          <w:rFonts w:eastAsia="Times New Roman" w:cs="Times New Roman"/>
          <w:kern w:val="0"/>
          <w:lang w:val="en-GB" w:eastAsia="it-IT"/>
          <w14:ligatures w14:val="none"/>
        </w:rPr>
        <w:t xml:space="preserve"> between concept- and object-constitutive principles</w:t>
      </w:r>
      <w:r w:rsidRPr="00421869">
        <w:rPr>
          <w:rFonts w:eastAsia="Times New Roman" w:cs="Times New Roman"/>
          <w:kern w:val="0"/>
          <w:lang w:val="en-GB" w:eastAsia="it-IT"/>
          <w14:ligatures w14:val="none"/>
        </w:rPr>
        <w:t>. Section 5 then combines these distinctions and presents the proposed fourfold classification.</w:t>
      </w:r>
    </w:p>
    <w:p w14:paraId="5F248065" w14:textId="2C87AE0A" w:rsidR="007C0AA1" w:rsidRPr="00421869" w:rsidRDefault="007C7D29" w:rsidP="00B851CB">
      <w:pPr>
        <w:pStyle w:val="Paragrafoelenco"/>
        <w:numPr>
          <w:ilvl w:val="0"/>
          <w:numId w:val="3"/>
        </w:numPr>
        <w:spacing w:line="480" w:lineRule="auto"/>
        <w:rPr>
          <w:rFonts w:eastAsia="Times New Roman" w:cs="Times New Roman"/>
          <w:b/>
          <w:bCs/>
          <w:kern w:val="0"/>
          <w:lang w:val="en-GB" w:eastAsia="it-IT"/>
          <w14:ligatures w14:val="none"/>
        </w:rPr>
      </w:pPr>
      <w:r w:rsidRPr="00421869">
        <w:rPr>
          <w:rFonts w:cs="Times New Roman"/>
          <w:b/>
          <w:bCs/>
          <w:lang w:val="en-GB"/>
        </w:rPr>
        <w:t xml:space="preserve">Questioning </w:t>
      </w:r>
      <w:r w:rsidR="002348CE" w:rsidRPr="00421869">
        <w:rPr>
          <w:rFonts w:cs="Times New Roman"/>
          <w:b/>
          <w:bCs/>
          <w:lang w:val="en-GB"/>
        </w:rPr>
        <w:t>Friedman’s approach</w:t>
      </w:r>
    </w:p>
    <w:p w14:paraId="0625DB9E" w14:textId="77777777" w:rsidR="002348CE" w:rsidRPr="00421869" w:rsidRDefault="002348CE" w:rsidP="00B851CB">
      <w:pPr>
        <w:spacing w:before="100" w:beforeAutospacing="1" w:after="100" w:afterAutospacing="1" w:line="480" w:lineRule="auto"/>
        <w:contextualSpacing/>
        <w:rPr>
          <w:rFonts w:eastAsia="Times New Roman" w:cs="Times New Roman"/>
          <w:noProof/>
          <w:kern w:val="0"/>
          <w:lang w:val="en-GB" w:eastAsia="it-IT"/>
          <w14:ligatures w14:val="none"/>
        </w:rPr>
      </w:pPr>
      <w:r w:rsidRPr="00421869">
        <w:rPr>
          <w:rFonts w:eastAsia="Times New Roman" w:cs="Times New Roman"/>
          <w:noProof/>
          <w:kern w:val="0"/>
          <w:lang w:val="en-GB" w:eastAsia="it-IT"/>
          <w14:ligatures w14:val="none"/>
        </w:rPr>
        <w:t xml:space="preserve">Friedman (2001) identifies a hierarchy of elements that constitute scientific theories, particularly physical theories concerning space, time, and motion — from classical mechanics to Einstein’s theory of relativity. Among these elements, Friedman distinguishes empirical laws from the </w:t>
      </w:r>
      <w:r w:rsidRPr="00421869">
        <w:rPr>
          <w:rFonts w:eastAsiaTheme="majorEastAsia" w:cs="Times New Roman"/>
          <w:i/>
          <w:iCs/>
          <w:noProof/>
          <w:kern w:val="0"/>
          <w:lang w:val="en-GB" w:eastAsia="it-IT"/>
          <w14:ligatures w14:val="none"/>
        </w:rPr>
        <w:t>relativized a priori</w:t>
      </w:r>
      <w:r w:rsidRPr="00421869">
        <w:rPr>
          <w:rFonts w:eastAsia="Times New Roman" w:cs="Times New Roman"/>
          <w:noProof/>
          <w:kern w:val="0"/>
          <w:lang w:val="en-GB" w:eastAsia="it-IT"/>
          <w14:ligatures w14:val="none"/>
        </w:rPr>
        <w:t xml:space="preserve"> or </w:t>
      </w:r>
      <w:r w:rsidRPr="00421869">
        <w:rPr>
          <w:rFonts w:eastAsiaTheme="majorEastAsia" w:cs="Times New Roman"/>
          <w:i/>
          <w:iCs/>
          <w:noProof/>
          <w:kern w:val="0"/>
          <w:lang w:val="en-GB" w:eastAsia="it-IT"/>
          <w14:ligatures w14:val="none"/>
        </w:rPr>
        <w:t>constitutive principles</w:t>
      </w:r>
      <w:r w:rsidRPr="00421869">
        <w:rPr>
          <w:rFonts w:eastAsia="Times New Roman" w:cs="Times New Roman"/>
          <w:noProof/>
          <w:kern w:val="0"/>
          <w:lang w:val="en-GB" w:eastAsia="it-IT"/>
          <w14:ligatures w14:val="none"/>
        </w:rPr>
        <w:t>. The former “squarely and precisely face the ‘tribunal of experience’ via a rigorous process of empirical testing” (Friedman, 2001, p. 45), while the latter provide the spatiotemporal framework within which the former can be formulated.</w:t>
      </w:r>
    </w:p>
    <w:p w14:paraId="29E4018B" w14:textId="017CEE3C" w:rsidR="002348CE" w:rsidRPr="00421869" w:rsidRDefault="002348CE" w:rsidP="00B851CB">
      <w:pPr>
        <w:spacing w:before="100" w:beforeAutospacing="1" w:after="100" w:afterAutospacing="1" w:line="480" w:lineRule="auto"/>
        <w:ind w:firstLine="284"/>
        <w:contextualSpacing/>
        <w:rPr>
          <w:rFonts w:eastAsia="Times New Roman" w:cs="Times New Roman"/>
          <w:noProof/>
          <w:kern w:val="0"/>
          <w:lang w:val="en-GB" w:eastAsia="it-IT"/>
          <w14:ligatures w14:val="none"/>
        </w:rPr>
      </w:pPr>
      <w:r w:rsidRPr="002348CE">
        <w:rPr>
          <w:rFonts w:eastAsia="Times New Roman" w:cs="Times New Roman"/>
          <w:noProof/>
          <w:kern w:val="0"/>
          <w:lang w:val="en-GB" w:eastAsia="it-IT"/>
          <w14:ligatures w14:val="none"/>
        </w:rPr>
        <w:t xml:space="preserve">Newton’s law of universal gravitation and Maxwell’s equations of electromagnetism exemplify empirical laws at the surface level. The upper level of constitutive principles encompasses formal systems and physical principles. The former provide the tools for the mathematical formulation of empirical laws—such as calculus and Euclidean geometry for Newton's law of universal gravitation—while the latter mediate between the abstract mathematical formalism and empirical phenomena, as in Newton's three laws of motion for classical mechanics. Friedman’s constitutive principles represent an updated version of Reichenbach’s </w:t>
      </w:r>
      <w:r w:rsidRPr="002348CE">
        <w:rPr>
          <w:rFonts w:eastAsiaTheme="majorEastAsia" w:cs="Times New Roman"/>
          <w:i/>
          <w:iCs/>
          <w:noProof/>
          <w:kern w:val="0"/>
          <w:lang w:val="en-GB" w:eastAsia="it-IT"/>
          <w14:ligatures w14:val="none"/>
        </w:rPr>
        <w:t>axioms of coordination</w:t>
      </w:r>
      <w:r w:rsidRPr="002348CE">
        <w:rPr>
          <w:rFonts w:eastAsia="Times New Roman" w:cs="Times New Roman"/>
          <w:noProof/>
          <w:kern w:val="0"/>
          <w:lang w:val="en-GB" w:eastAsia="it-IT"/>
          <w14:ligatures w14:val="none"/>
        </w:rPr>
        <w:t xml:space="preserve"> (Reichenbach, 1920/1965), that may change and evolve over time without losing their constitutive function “of making the empirical natural knowledge </w:t>
      </w:r>
      <w:r w:rsidRPr="002348CE">
        <w:rPr>
          <w:rFonts w:eastAsia="Times New Roman" w:cs="Times New Roman"/>
          <w:noProof/>
          <w:kern w:val="0"/>
          <w:lang w:val="en-GB" w:eastAsia="it-IT"/>
          <w14:ligatures w14:val="none"/>
        </w:rPr>
        <w:lastRenderedPageBreak/>
        <w:t xml:space="preserve">thereby structured and framed by such principles first possible” (Friedman 2001, </w:t>
      </w:r>
      <w:r w:rsidR="0051268D" w:rsidRPr="00421869">
        <w:rPr>
          <w:rFonts w:eastAsia="Times New Roman" w:cs="Times New Roman"/>
          <w:noProof/>
          <w:kern w:val="0"/>
          <w:lang w:val="en-GB" w:eastAsia="it-IT"/>
          <w14:ligatures w14:val="none"/>
        </w:rPr>
        <w:t xml:space="preserve">p. </w:t>
      </w:r>
      <w:r w:rsidRPr="002348CE">
        <w:rPr>
          <w:rFonts w:eastAsia="Times New Roman" w:cs="Times New Roman"/>
          <w:noProof/>
          <w:kern w:val="0"/>
          <w:lang w:val="en-GB" w:eastAsia="it-IT"/>
          <w14:ligatures w14:val="none"/>
        </w:rPr>
        <w:t xml:space="preserve">175). </w:t>
      </w:r>
      <w:r w:rsidR="0051268D" w:rsidRPr="00421869">
        <w:rPr>
          <w:rFonts w:eastAsia="Times New Roman" w:cs="Times New Roman"/>
          <w:noProof/>
          <w:kern w:val="0"/>
          <w:lang w:val="en-GB" w:eastAsia="it-IT"/>
          <w14:ligatures w14:val="none"/>
        </w:rPr>
        <w:t>More specifically, constitutive principles bridge the abstract formalism of a theory with the empirical facts it represents, thereby coordinating reality with our conceptualisation of reality.</w:t>
      </w:r>
    </w:p>
    <w:p w14:paraId="43718948" w14:textId="3001BE05" w:rsidR="002348CE" w:rsidRDefault="002348CE" w:rsidP="00B851CB">
      <w:pPr>
        <w:spacing w:line="480" w:lineRule="auto"/>
        <w:ind w:firstLine="284"/>
        <w:contextualSpacing/>
        <w:rPr>
          <w:rFonts w:cs="Times New Roman"/>
          <w:noProof/>
          <w:lang w:val="en-GB"/>
        </w:rPr>
      </w:pPr>
      <w:r w:rsidRPr="00421869">
        <w:rPr>
          <w:rFonts w:cs="Times New Roman"/>
          <w:noProof/>
          <w:lang w:val="en-GB"/>
        </w:rPr>
        <w:t xml:space="preserve">One shortcoming of Friedman’s conception of ‘constitutive principles’ is that he groups together a wide variety of statements under this common label. In his account, it is not always clear why certain fundamental scientific principles are best described as constitutive rather than axioms, postulates, premises, conventions, coordinative principles or logical presuppositions. The examples he provides — </w:t>
      </w:r>
      <w:r w:rsidR="007C7D29" w:rsidRPr="00421869">
        <w:rPr>
          <w:rFonts w:cs="Times New Roman"/>
          <w:noProof/>
          <w:lang w:val="en-GB"/>
        </w:rPr>
        <w:t xml:space="preserve">from </w:t>
      </w:r>
      <w:r w:rsidRPr="00421869">
        <w:rPr>
          <w:rFonts w:cs="Times New Roman"/>
          <w:noProof/>
          <w:lang w:val="en-GB"/>
        </w:rPr>
        <w:t>calculus</w:t>
      </w:r>
      <w:r w:rsidR="007C7D29" w:rsidRPr="00421869">
        <w:rPr>
          <w:rFonts w:cs="Times New Roman"/>
          <w:noProof/>
          <w:lang w:val="en-GB"/>
        </w:rPr>
        <w:t xml:space="preserve"> to </w:t>
      </w:r>
      <w:r w:rsidRPr="00421869">
        <w:rPr>
          <w:rFonts w:cs="Times New Roman"/>
          <w:noProof/>
          <w:lang w:val="en-GB"/>
        </w:rPr>
        <w:t>the principle of equivalence</w:t>
      </w:r>
      <w:r w:rsidR="007C7D29" w:rsidRPr="00421869">
        <w:rPr>
          <w:rFonts w:cs="Times New Roman"/>
          <w:noProof/>
          <w:lang w:val="en-GB"/>
        </w:rPr>
        <w:t xml:space="preserve"> </w:t>
      </w:r>
      <w:r w:rsidRPr="00421869">
        <w:rPr>
          <w:rFonts w:cs="Times New Roman"/>
          <w:noProof/>
          <w:lang w:val="en-GB"/>
        </w:rPr>
        <w:t xml:space="preserve">— seem to refer to different elements with different roles. Although Friedman distinguishes between mathematical and physical presuppositions, he ultimately collapses this distinction by forcing both into the </w:t>
      </w:r>
      <w:r w:rsidRPr="00421869">
        <w:rPr>
          <w:rFonts w:cs="Times New Roman"/>
          <w:i/>
          <w:iCs/>
          <w:noProof/>
          <w:lang w:val="en-GB"/>
        </w:rPr>
        <w:t>Procrustean bed</w:t>
      </w:r>
      <w:r w:rsidRPr="00421869">
        <w:rPr>
          <w:rFonts w:cs="Times New Roman"/>
          <w:noProof/>
          <w:lang w:val="en-GB"/>
        </w:rPr>
        <w:t xml:space="preserve"> of the label ‘constitutive’. The image of constitution that emerges, provided by different kinds of principles, is thus monolithic: it refers solely to the role of coordinating between an abstract formalism and concrete phenomena.</w:t>
      </w:r>
    </w:p>
    <w:p w14:paraId="43C4E972" w14:textId="522A27EA" w:rsidR="00333053" w:rsidRPr="00421869" w:rsidRDefault="00A83C4E" w:rsidP="00B851CB">
      <w:pPr>
        <w:spacing w:line="480" w:lineRule="auto"/>
        <w:ind w:firstLine="284"/>
        <w:contextualSpacing/>
        <w:rPr>
          <w:rFonts w:cs="Times New Roman"/>
          <w:noProof/>
          <w:lang w:val="en-GB"/>
        </w:rPr>
      </w:pPr>
      <w:r w:rsidRPr="00A83C4E">
        <w:rPr>
          <w:rFonts w:cs="Times New Roman"/>
          <w:noProof/>
          <w:lang w:val="en-GB"/>
        </w:rPr>
        <w:t xml:space="preserve">How can we do justice to the plurality of fundamental assumptions underlying scientific knowledge? One possible strategy is to conduct a historical investigation into how the term </w:t>
      </w:r>
      <w:r w:rsidR="007E6B30">
        <w:rPr>
          <w:rFonts w:cs="Times New Roman"/>
          <w:noProof/>
          <w:lang w:val="en-GB"/>
        </w:rPr>
        <w:t>‘</w:t>
      </w:r>
      <w:r w:rsidRPr="00A83C4E">
        <w:rPr>
          <w:rFonts w:cs="Times New Roman"/>
          <w:noProof/>
          <w:lang w:val="en-GB"/>
        </w:rPr>
        <w:t>constitutive</w:t>
      </w:r>
      <w:r w:rsidR="007E6B30">
        <w:rPr>
          <w:rFonts w:cs="Times New Roman"/>
          <w:noProof/>
          <w:lang w:val="en-GB"/>
        </w:rPr>
        <w:t xml:space="preserve">’ </w:t>
      </w:r>
      <w:r w:rsidRPr="00A83C4E">
        <w:rPr>
          <w:rFonts w:cs="Times New Roman"/>
          <w:noProof/>
          <w:lang w:val="en-GB"/>
        </w:rPr>
        <w:t xml:space="preserve">has been used. </w:t>
      </w:r>
      <w:r w:rsidR="00333053">
        <w:rPr>
          <w:rFonts w:eastAsia="Times New Roman" w:cs="Times New Roman"/>
          <w:kern w:val="0"/>
          <w:lang w:val="en-GB" w:eastAsia="it-IT"/>
          <w14:ligatures w14:val="none"/>
        </w:rPr>
        <w:t>Specifically, the t</w:t>
      </w:r>
      <w:r w:rsidR="00333053" w:rsidRPr="00421869">
        <w:rPr>
          <w:rFonts w:eastAsia="Times New Roman" w:cs="Times New Roman"/>
          <w:kern w:val="0"/>
          <w:lang w:val="en-GB" w:eastAsia="it-IT"/>
          <w14:ligatures w14:val="none"/>
        </w:rPr>
        <w:t xml:space="preserve">wo classical sources </w:t>
      </w:r>
      <w:r w:rsidR="00333053">
        <w:rPr>
          <w:rFonts w:eastAsia="Times New Roman" w:cs="Times New Roman"/>
          <w:kern w:val="0"/>
          <w:lang w:val="en-GB" w:eastAsia="it-IT"/>
          <w14:ligatures w14:val="none"/>
        </w:rPr>
        <w:t xml:space="preserve">that </w:t>
      </w:r>
      <w:r w:rsidR="00333053" w:rsidRPr="00421869">
        <w:rPr>
          <w:rFonts w:eastAsia="Times New Roman" w:cs="Times New Roman"/>
          <w:kern w:val="0"/>
          <w:lang w:val="en-GB" w:eastAsia="it-IT"/>
          <w14:ligatures w14:val="none"/>
        </w:rPr>
        <w:t>inform the formulation of constitutive principles</w:t>
      </w:r>
      <w:r w:rsidR="00333053">
        <w:rPr>
          <w:rFonts w:eastAsia="Times New Roman" w:cs="Times New Roman"/>
          <w:kern w:val="0"/>
          <w:lang w:val="en-GB" w:eastAsia="it-IT"/>
          <w14:ligatures w14:val="none"/>
        </w:rPr>
        <w:t xml:space="preserve"> are</w:t>
      </w:r>
      <w:r w:rsidR="00333053" w:rsidRPr="00421869">
        <w:rPr>
          <w:rFonts w:eastAsia="Times New Roman" w:cs="Times New Roman"/>
          <w:kern w:val="0"/>
          <w:lang w:val="en-GB" w:eastAsia="it-IT"/>
          <w14:ligatures w14:val="none"/>
        </w:rPr>
        <w:t xml:space="preserve"> Kant’s </w:t>
      </w:r>
      <w:r w:rsidR="00333053" w:rsidRPr="00421869">
        <w:rPr>
          <w:rFonts w:eastAsia="Times New Roman" w:cs="Times New Roman"/>
          <w:i/>
          <w:iCs/>
          <w:kern w:val="0"/>
          <w:lang w:val="en-GB" w:eastAsia="it-IT"/>
          <w14:ligatures w14:val="none"/>
        </w:rPr>
        <w:t>Critique of Pure Reason</w:t>
      </w:r>
      <w:r w:rsidR="00333053">
        <w:rPr>
          <w:rFonts w:eastAsia="Times New Roman" w:cs="Times New Roman"/>
          <w:kern w:val="0"/>
          <w:lang w:val="en-GB" w:eastAsia="it-IT"/>
          <w14:ligatures w14:val="none"/>
        </w:rPr>
        <w:t xml:space="preserve"> </w:t>
      </w:r>
      <w:r w:rsidR="00333053" w:rsidRPr="00421869">
        <w:rPr>
          <w:rFonts w:eastAsia="Times New Roman" w:cs="Times New Roman"/>
          <w:kern w:val="0"/>
          <w:lang w:val="en-GB" w:eastAsia="it-IT"/>
          <w14:ligatures w14:val="none"/>
        </w:rPr>
        <w:t>and the debate</w:t>
      </w:r>
      <w:r w:rsidR="00333053">
        <w:rPr>
          <w:rFonts w:eastAsia="Times New Roman" w:cs="Times New Roman"/>
          <w:kern w:val="0"/>
          <w:lang w:val="en-GB" w:eastAsia="it-IT"/>
          <w14:ligatures w14:val="none"/>
        </w:rPr>
        <w:t xml:space="preserve"> </w:t>
      </w:r>
      <w:r w:rsidR="00333053" w:rsidRPr="00421869">
        <w:rPr>
          <w:rFonts w:eastAsia="Times New Roman" w:cs="Times New Roman"/>
          <w:kern w:val="0"/>
          <w:lang w:val="en-GB" w:eastAsia="it-IT"/>
          <w14:ligatures w14:val="none"/>
        </w:rPr>
        <w:t>between logical empiricists and neo-Kantians concerning a priori knowledge</w:t>
      </w:r>
      <w:r w:rsidR="00333053">
        <w:rPr>
          <w:rFonts w:eastAsia="Times New Roman" w:cs="Times New Roman"/>
          <w:kern w:val="0"/>
          <w:lang w:val="en-GB" w:eastAsia="it-IT"/>
          <w14:ligatures w14:val="none"/>
        </w:rPr>
        <w:t xml:space="preserve">. The former exemplifies the very first uses of the concept of </w:t>
      </w:r>
      <w:r w:rsidR="007E2511">
        <w:rPr>
          <w:rFonts w:eastAsia="Times New Roman" w:cs="Times New Roman"/>
          <w:kern w:val="0"/>
          <w:lang w:val="en-GB" w:eastAsia="it-IT"/>
          <w14:ligatures w14:val="none"/>
        </w:rPr>
        <w:t>‘</w:t>
      </w:r>
      <w:r w:rsidR="00333053">
        <w:rPr>
          <w:rFonts w:eastAsia="Times New Roman" w:cs="Times New Roman"/>
          <w:kern w:val="0"/>
          <w:lang w:val="en-GB" w:eastAsia="it-IT"/>
          <w14:ligatures w14:val="none"/>
        </w:rPr>
        <w:t>constitutive principle</w:t>
      </w:r>
      <w:r w:rsidR="007E2511">
        <w:rPr>
          <w:rFonts w:eastAsia="Times New Roman" w:cs="Times New Roman"/>
          <w:kern w:val="0"/>
          <w:lang w:val="en-GB" w:eastAsia="it-IT"/>
          <w14:ligatures w14:val="none"/>
        </w:rPr>
        <w:t>’</w:t>
      </w:r>
      <w:r w:rsidR="00333053">
        <w:rPr>
          <w:rFonts w:eastAsia="Times New Roman" w:cs="Times New Roman"/>
          <w:kern w:val="0"/>
          <w:lang w:val="en-GB" w:eastAsia="it-IT"/>
          <w14:ligatures w14:val="none"/>
        </w:rPr>
        <w:t xml:space="preserve"> in an epistemological sense, i.e. to denote general assumptions that make science possible (</w:t>
      </w:r>
      <w:r w:rsidR="00AA4969">
        <w:rPr>
          <w:rFonts w:eastAsia="Times New Roman" w:cs="Times New Roman"/>
          <w:kern w:val="0"/>
          <w:lang w:val="en-GB" w:eastAsia="it-IT"/>
          <w14:ligatures w14:val="none"/>
        </w:rPr>
        <w:t>CPR</w:t>
      </w:r>
      <w:r w:rsidR="007E2511">
        <w:rPr>
          <w:rFonts w:eastAsia="Times New Roman" w:cs="Times New Roman"/>
          <w:kern w:val="0"/>
          <w:lang w:val="en-GB" w:eastAsia="it-IT"/>
          <w14:ligatures w14:val="none"/>
        </w:rPr>
        <w:t xml:space="preserve">, </w:t>
      </w:r>
      <w:r w:rsidR="001D6894" w:rsidRPr="001D6894">
        <w:rPr>
          <w:lang w:val="en-GB"/>
        </w:rPr>
        <w:t>B221, B222, B647, B672, B692, B694, B703, B730</w:t>
      </w:r>
      <w:r w:rsidR="00AA4969">
        <w:rPr>
          <w:rStyle w:val="Rimandonotaapidipagina"/>
          <w:lang w:val="en-GB"/>
        </w:rPr>
        <w:footnoteReference w:id="1"/>
      </w:r>
      <w:r w:rsidR="00333053">
        <w:rPr>
          <w:rFonts w:eastAsia="Times New Roman" w:cs="Times New Roman"/>
          <w:kern w:val="0"/>
          <w:lang w:val="en-GB" w:eastAsia="it-IT"/>
          <w14:ligatures w14:val="none"/>
        </w:rPr>
        <w:t>). The latter involves the clash between an empiricist-conventionalist and a transcendental perspective on physical principles (</w:t>
      </w:r>
      <w:r w:rsidR="001D6894">
        <w:rPr>
          <w:rFonts w:eastAsia="Times New Roman" w:cs="Times New Roman"/>
          <w:kern w:val="0"/>
          <w:lang w:val="en-GB" w:eastAsia="it-IT"/>
          <w14:ligatures w14:val="none"/>
        </w:rPr>
        <w:t>Cassirer, 1921/1953; Schlick, 1921/1979; Natorp, 1910; Reichenbach, 1920/1965</w:t>
      </w:r>
      <w:r w:rsidR="00333053">
        <w:rPr>
          <w:rFonts w:eastAsia="Times New Roman" w:cs="Times New Roman"/>
          <w:kern w:val="0"/>
          <w:lang w:val="en-GB" w:eastAsia="it-IT"/>
          <w14:ligatures w14:val="none"/>
        </w:rPr>
        <w:t>).</w:t>
      </w:r>
    </w:p>
    <w:p w14:paraId="21FD28FF" w14:textId="5431E4D1" w:rsidR="00EB5494" w:rsidRPr="00333053" w:rsidRDefault="00333053" w:rsidP="00B851CB">
      <w:pPr>
        <w:spacing w:line="480" w:lineRule="auto"/>
        <w:ind w:firstLine="284"/>
        <w:contextualSpacing/>
        <w:rPr>
          <w:rFonts w:cs="Times New Roman"/>
          <w:noProof/>
          <w:lang w:val="en-GB"/>
        </w:rPr>
      </w:pPr>
      <w:r>
        <w:rPr>
          <w:rFonts w:cs="Times New Roman"/>
          <w:noProof/>
          <w:lang w:val="en-GB"/>
        </w:rPr>
        <w:lastRenderedPageBreak/>
        <w:t xml:space="preserve">Both cases </w:t>
      </w:r>
      <w:r w:rsidRPr="00333053">
        <w:rPr>
          <w:rFonts w:cs="Times New Roman"/>
          <w:noProof/>
          <w:lang w:val="en-GB"/>
        </w:rPr>
        <w:t>avoid reducing the notion of the constitutive to a single level, instead opening it to a range of meanings and possible roles that a principle may assume.</w:t>
      </w:r>
      <w:r w:rsidR="007E2511">
        <w:rPr>
          <w:rFonts w:cs="Times New Roman"/>
          <w:noProof/>
          <w:lang w:val="en-GB"/>
        </w:rPr>
        <w:t xml:space="preserve"> In the next sections, I do not aim to analyze them, but rather to </w:t>
      </w:r>
      <w:r w:rsidR="007E2511" w:rsidRPr="007E2511">
        <w:rPr>
          <w:rFonts w:cs="Times New Roman"/>
          <w:noProof/>
          <w:lang w:val="en-GB"/>
        </w:rPr>
        <w:t>extract from them a distinction that, independently of the precise sense in which it was formulated within that example, can serve within a contemporary proposal for the classification of principles.</w:t>
      </w:r>
      <w:r w:rsidR="007E2511">
        <w:rPr>
          <w:rFonts w:cs="Times New Roman"/>
          <w:noProof/>
          <w:lang w:val="en-GB"/>
        </w:rPr>
        <w:t xml:space="preserve"> </w:t>
      </w:r>
      <w:r w:rsidR="007E2511" w:rsidRPr="007E2511">
        <w:rPr>
          <w:rFonts w:cs="Times New Roman"/>
          <w:noProof/>
          <w:lang w:val="en-GB"/>
        </w:rPr>
        <w:t xml:space="preserve">The conceptual fruitfulness of the </w:t>
      </w:r>
      <w:r w:rsidR="007E2511">
        <w:rPr>
          <w:rFonts w:cs="Times New Roman"/>
          <w:noProof/>
          <w:lang w:val="en-GB"/>
        </w:rPr>
        <w:t xml:space="preserve">extracted </w:t>
      </w:r>
      <w:r w:rsidR="007E2511" w:rsidRPr="007E2511">
        <w:rPr>
          <w:rFonts w:cs="Times New Roman"/>
          <w:noProof/>
          <w:lang w:val="en-GB"/>
        </w:rPr>
        <w:t>distinction</w:t>
      </w:r>
      <w:r w:rsidR="007E2511">
        <w:rPr>
          <w:rFonts w:cs="Times New Roman"/>
          <w:noProof/>
          <w:lang w:val="en-GB"/>
        </w:rPr>
        <w:t>s</w:t>
      </w:r>
      <w:r w:rsidR="007E2511" w:rsidRPr="007E2511">
        <w:rPr>
          <w:rFonts w:cs="Times New Roman"/>
          <w:noProof/>
          <w:lang w:val="en-GB"/>
        </w:rPr>
        <w:t xml:space="preserve"> should justify the absence of a precise historical reconstruction.</w:t>
      </w:r>
    </w:p>
    <w:p w14:paraId="11B70821" w14:textId="4309BE6A" w:rsidR="00E05666" w:rsidRPr="00F115C1" w:rsidRDefault="00E05666" w:rsidP="00B851CB">
      <w:pPr>
        <w:pStyle w:val="Paragrafoelenco"/>
        <w:numPr>
          <w:ilvl w:val="0"/>
          <w:numId w:val="3"/>
        </w:numPr>
        <w:spacing w:line="480" w:lineRule="auto"/>
        <w:ind w:firstLine="284"/>
        <w:rPr>
          <w:rFonts w:cs="Times New Roman"/>
          <w:b/>
          <w:bCs/>
          <w:lang w:val="en-GB"/>
        </w:rPr>
      </w:pPr>
      <w:r w:rsidRPr="00F115C1">
        <w:rPr>
          <w:rFonts w:cs="Times New Roman"/>
          <w:b/>
          <w:bCs/>
          <w:lang w:val="en-GB"/>
        </w:rPr>
        <w:t>Theory-dependent and -independent principles</w:t>
      </w:r>
    </w:p>
    <w:p w14:paraId="196A9705" w14:textId="77777777" w:rsidR="00F115C1" w:rsidRDefault="00730043" w:rsidP="00B851CB">
      <w:pPr>
        <w:pStyle w:val="NormaleWeb"/>
        <w:spacing w:line="480" w:lineRule="auto"/>
        <w:contextualSpacing/>
        <w:rPr>
          <w:rFonts w:eastAsia="Times New Roman"/>
          <w:i/>
          <w:iCs/>
          <w:kern w:val="0"/>
          <w:lang w:val="en-GB" w:eastAsia="it-IT"/>
          <w14:ligatures w14:val="none"/>
        </w:rPr>
      </w:pPr>
      <w:r w:rsidRPr="00F115C1">
        <w:rPr>
          <w:lang w:val="en-GB"/>
        </w:rPr>
        <w:t xml:space="preserve">Kant’s </w:t>
      </w:r>
      <w:r w:rsidRPr="00F115C1">
        <w:rPr>
          <w:i/>
          <w:iCs/>
          <w:lang w:val="en-GB"/>
        </w:rPr>
        <w:t>Critique of Pure Reason</w:t>
      </w:r>
      <w:r w:rsidRPr="00F115C1">
        <w:rPr>
          <w:lang w:val="en-GB"/>
        </w:rPr>
        <w:t xml:space="preserve"> is the primary source for the formulation of constitutive principles</w:t>
      </w:r>
      <w:r w:rsidR="00E05666" w:rsidRPr="00F115C1">
        <w:rPr>
          <w:lang w:val="en-GB"/>
        </w:rPr>
        <w:t>.</w:t>
      </w:r>
      <w:r w:rsidRPr="00F115C1">
        <w:rPr>
          <w:lang w:val="en-GB"/>
        </w:rPr>
        <w:t xml:space="preserve"> </w:t>
      </w:r>
      <w:r w:rsidR="00F115C1" w:rsidRPr="00F115C1">
        <w:rPr>
          <w:rFonts w:eastAsia="Times New Roman"/>
          <w:kern w:val="0"/>
          <w:lang w:val="en-GB" w:eastAsia="it-IT"/>
          <w14:ligatures w14:val="none"/>
        </w:rPr>
        <w:t xml:space="preserve">While a comprehensive analysis of this Kantian concept is beyond the scope of this section, I will focus on one specific attribute that distinguishes Kant’s principles from Michael Friedman’s characterization: their </w:t>
      </w:r>
      <w:r w:rsidR="00F115C1" w:rsidRPr="00F115C1">
        <w:rPr>
          <w:rFonts w:eastAsia="Times New Roman"/>
          <w:i/>
          <w:iCs/>
          <w:kern w:val="0"/>
          <w:lang w:val="en-GB" w:eastAsia="it-IT"/>
          <w14:ligatures w14:val="none"/>
        </w:rPr>
        <w:t>independence from specific physical theories.</w:t>
      </w:r>
      <w:r w:rsidR="00F115C1">
        <w:rPr>
          <w:rFonts w:eastAsia="Times New Roman"/>
          <w:i/>
          <w:iCs/>
          <w:kern w:val="0"/>
          <w:lang w:val="en-GB" w:eastAsia="it-IT"/>
          <w14:ligatures w14:val="none"/>
        </w:rPr>
        <w:t xml:space="preserve"> </w:t>
      </w:r>
    </w:p>
    <w:p w14:paraId="0BE2191B" w14:textId="6321BDE4" w:rsidR="00F115C1" w:rsidRDefault="00F115C1" w:rsidP="00B851CB">
      <w:pPr>
        <w:pStyle w:val="NormaleWeb"/>
        <w:spacing w:line="480" w:lineRule="auto"/>
        <w:ind w:firstLine="284"/>
        <w:contextualSpacing/>
        <w:rPr>
          <w:rFonts w:eastAsia="Times New Roman"/>
          <w:kern w:val="0"/>
          <w:lang w:val="en-GB" w:eastAsia="it-IT"/>
          <w14:ligatures w14:val="none"/>
        </w:rPr>
      </w:pPr>
      <w:r w:rsidRPr="00F115C1">
        <w:rPr>
          <w:rFonts w:eastAsia="Times New Roman"/>
          <w:kern w:val="0"/>
          <w:lang w:val="en-GB" w:eastAsia="it-IT"/>
          <w14:ligatures w14:val="none"/>
        </w:rPr>
        <w:t xml:space="preserve">In the Transcendental Analytic, Kant explicitly </w:t>
      </w:r>
      <w:r w:rsidR="007E6B30">
        <w:rPr>
          <w:rFonts w:eastAsia="Times New Roman"/>
          <w:kern w:val="0"/>
          <w:lang w:val="en-GB" w:eastAsia="it-IT"/>
          <w14:ligatures w14:val="none"/>
        </w:rPr>
        <w:t>distinguishes</w:t>
      </w:r>
      <w:r w:rsidRPr="00F115C1">
        <w:rPr>
          <w:rFonts w:eastAsia="Times New Roman"/>
          <w:kern w:val="0"/>
          <w:lang w:val="en-GB" w:eastAsia="it-IT"/>
          <w14:ligatures w14:val="none"/>
        </w:rPr>
        <w:t xml:space="preserve"> his system of principles from those of specific sciences. He notes:</w:t>
      </w:r>
      <w:r>
        <w:rPr>
          <w:rFonts w:eastAsia="Times New Roman"/>
          <w:kern w:val="0"/>
          <w:lang w:val="en-GB" w:eastAsia="it-IT"/>
          <w14:ligatures w14:val="none"/>
        </w:rPr>
        <w:t xml:space="preserve"> “</w:t>
      </w:r>
      <w:r w:rsidRPr="00F115C1">
        <w:rPr>
          <w:rFonts w:eastAsia="Times New Roman"/>
          <w:kern w:val="0"/>
          <w:lang w:val="en-GB" w:eastAsia="it-IT"/>
          <w14:ligatures w14:val="none"/>
        </w:rPr>
        <w:t>One should note well that I here have in mind the principles of mathematics just as little in the one case as the principles of general (physical) dynamics in the other, but rather have in mind only the principles of the pure understanding</w:t>
      </w:r>
      <w:r>
        <w:rPr>
          <w:rFonts w:eastAsia="Times New Roman"/>
          <w:kern w:val="0"/>
          <w:lang w:val="en-GB" w:eastAsia="it-IT"/>
          <w14:ligatures w14:val="none"/>
        </w:rPr>
        <w:t>”</w:t>
      </w:r>
      <w:r w:rsidRPr="00F115C1">
        <w:rPr>
          <w:rFonts w:eastAsia="Times New Roman"/>
          <w:kern w:val="0"/>
          <w:lang w:val="en-GB" w:eastAsia="it-IT"/>
          <w14:ligatures w14:val="none"/>
        </w:rPr>
        <w:t xml:space="preserve"> (CPR, B202).</w:t>
      </w:r>
      <w:r>
        <w:rPr>
          <w:rFonts w:eastAsia="Times New Roman"/>
          <w:kern w:val="0"/>
          <w:lang w:val="en-GB" w:eastAsia="it-IT"/>
          <w14:ligatures w14:val="none"/>
        </w:rPr>
        <w:t xml:space="preserve"> </w:t>
      </w:r>
      <w:r w:rsidRPr="00F115C1">
        <w:rPr>
          <w:rFonts w:eastAsia="Times New Roman"/>
          <w:kern w:val="0"/>
          <w:lang w:val="en-GB" w:eastAsia="it-IT"/>
          <w14:ligatures w14:val="none"/>
        </w:rPr>
        <w:t>Scholars such as</w:t>
      </w:r>
      <w:r w:rsidR="004B6903">
        <w:rPr>
          <w:rFonts w:eastAsia="Times New Roman"/>
          <w:kern w:val="0"/>
          <w:lang w:val="en-GB" w:eastAsia="it-IT"/>
          <w14:ligatures w14:val="none"/>
        </w:rPr>
        <w:t xml:space="preserve"> </w:t>
      </w:r>
      <w:r w:rsidR="004B6903" w:rsidRPr="00F115C1">
        <w:rPr>
          <w:rFonts w:eastAsia="Times New Roman"/>
          <w:kern w:val="0"/>
          <w:lang w:val="en-GB" w:eastAsia="it-IT"/>
          <w14:ligatures w14:val="none"/>
        </w:rPr>
        <w:t>Buchdahl (1992),</w:t>
      </w:r>
      <w:r w:rsidRPr="00F115C1">
        <w:rPr>
          <w:rFonts w:eastAsia="Times New Roman"/>
          <w:kern w:val="0"/>
          <w:lang w:val="en-GB" w:eastAsia="it-IT"/>
          <w14:ligatures w14:val="none"/>
        </w:rPr>
        <w:t xml:space="preserve"> de Boer (2011), and Watkins (2019) have reinforced this distinction, emphasizing that Kant’s transcendental principles are not synonymous with the specific laws or empirical assumptions of classical mechanics.</w:t>
      </w:r>
    </w:p>
    <w:p w14:paraId="64694496" w14:textId="39F47AD1" w:rsidR="00F115C1" w:rsidRDefault="00F115C1" w:rsidP="00B851CB">
      <w:pPr>
        <w:pStyle w:val="NormaleWeb"/>
        <w:spacing w:line="480" w:lineRule="auto"/>
        <w:ind w:firstLine="284"/>
        <w:contextualSpacing/>
        <w:rPr>
          <w:rFonts w:eastAsia="Times New Roman"/>
          <w:kern w:val="0"/>
          <w:lang w:val="en-GB" w:eastAsia="it-IT"/>
          <w14:ligatures w14:val="none"/>
        </w:rPr>
      </w:pPr>
      <w:r w:rsidRPr="00F115C1">
        <w:rPr>
          <w:rFonts w:eastAsia="Times New Roman"/>
          <w:kern w:val="0"/>
          <w:lang w:val="en-GB" w:eastAsia="it-IT"/>
          <w14:ligatures w14:val="none"/>
        </w:rPr>
        <w:t xml:space="preserve">Kant justifies this separation by pointing to the unique </w:t>
      </w:r>
      <w:r>
        <w:rPr>
          <w:rFonts w:eastAsia="Times New Roman"/>
          <w:kern w:val="0"/>
          <w:lang w:val="en-GB" w:eastAsia="it-IT"/>
          <w14:ligatures w14:val="none"/>
        </w:rPr>
        <w:t>“</w:t>
      </w:r>
      <w:r w:rsidRPr="00F115C1">
        <w:rPr>
          <w:rFonts w:eastAsia="Times New Roman"/>
          <w:kern w:val="0"/>
          <w:lang w:val="en-GB" w:eastAsia="it-IT"/>
          <w14:ligatures w14:val="none"/>
        </w:rPr>
        <w:t>ground</w:t>
      </w:r>
      <w:r>
        <w:rPr>
          <w:rFonts w:eastAsia="Times New Roman"/>
          <w:kern w:val="0"/>
          <w:lang w:val="en-GB" w:eastAsia="it-IT"/>
          <w14:ligatures w14:val="none"/>
        </w:rPr>
        <w:t>”</w:t>
      </w:r>
      <w:r w:rsidRPr="00F115C1">
        <w:rPr>
          <w:rFonts w:eastAsia="Times New Roman"/>
          <w:kern w:val="0"/>
          <w:lang w:val="en-GB" w:eastAsia="it-IT"/>
          <w14:ligatures w14:val="none"/>
        </w:rPr>
        <w:t xml:space="preserve"> of transcendental principles:</w:t>
      </w:r>
      <w:r>
        <w:rPr>
          <w:rFonts w:eastAsia="Times New Roman"/>
          <w:kern w:val="0"/>
          <w:lang w:val="en-GB" w:eastAsia="it-IT"/>
          <w14:ligatures w14:val="none"/>
        </w:rPr>
        <w:t xml:space="preserve"> “</w:t>
      </w:r>
      <w:r w:rsidRPr="00F115C1">
        <w:rPr>
          <w:rFonts w:eastAsia="Times New Roman"/>
          <w:kern w:val="0"/>
          <w:lang w:val="en-GB" w:eastAsia="it-IT"/>
          <w14:ligatures w14:val="none"/>
        </w:rPr>
        <w:t xml:space="preserve">There can really be no danger that one will regard merely empirical principles as principles of the pure understanding, or vice versa; for the necessity according to concepts that distinguishes the latter </w:t>
      </w:r>
      <w:r w:rsidR="00A83C4E">
        <w:rPr>
          <w:rFonts w:eastAsia="Times New Roman"/>
          <w:kern w:val="0"/>
          <w:lang w:val="en-GB" w:eastAsia="it-IT"/>
          <w14:ligatures w14:val="none"/>
        </w:rPr>
        <w:t xml:space="preserve">[…] </w:t>
      </w:r>
      <w:r w:rsidRPr="00F115C1">
        <w:rPr>
          <w:rFonts w:eastAsia="Times New Roman"/>
          <w:kern w:val="0"/>
          <w:lang w:val="en-GB" w:eastAsia="it-IT"/>
          <w14:ligatures w14:val="none"/>
        </w:rPr>
        <w:t>can easily prevent this confusion</w:t>
      </w:r>
      <w:r>
        <w:rPr>
          <w:rFonts w:eastAsia="Times New Roman"/>
          <w:kern w:val="0"/>
          <w:lang w:val="en-GB" w:eastAsia="it-IT"/>
          <w14:ligatures w14:val="none"/>
        </w:rPr>
        <w:t>”</w:t>
      </w:r>
      <w:r w:rsidRPr="00F115C1">
        <w:rPr>
          <w:rFonts w:eastAsia="Times New Roman"/>
          <w:kern w:val="0"/>
          <w:lang w:val="en-GB" w:eastAsia="it-IT"/>
          <w14:ligatures w14:val="none"/>
        </w:rPr>
        <w:t xml:space="preserve"> (CPR, B198).</w:t>
      </w:r>
      <w:r>
        <w:rPr>
          <w:rFonts w:eastAsia="Times New Roman"/>
          <w:kern w:val="0"/>
          <w:lang w:val="en-GB" w:eastAsia="it-IT"/>
          <w14:ligatures w14:val="none"/>
        </w:rPr>
        <w:t xml:space="preserve"> </w:t>
      </w:r>
      <w:r w:rsidRPr="00F115C1">
        <w:rPr>
          <w:rFonts w:eastAsia="Times New Roman"/>
          <w:kern w:val="0"/>
          <w:lang w:val="en-GB" w:eastAsia="it-IT"/>
          <w14:ligatures w14:val="none"/>
        </w:rPr>
        <w:t xml:space="preserve">The level of necessity </w:t>
      </w:r>
      <w:r w:rsidR="00A83C4E">
        <w:rPr>
          <w:rFonts w:eastAsia="Times New Roman"/>
          <w:kern w:val="0"/>
          <w:lang w:val="en-GB" w:eastAsia="it-IT"/>
          <w14:ligatures w14:val="none"/>
        </w:rPr>
        <w:t xml:space="preserve">that </w:t>
      </w:r>
      <w:r w:rsidRPr="00F115C1">
        <w:rPr>
          <w:rFonts w:eastAsia="Times New Roman"/>
          <w:kern w:val="0"/>
          <w:lang w:val="en-GB" w:eastAsia="it-IT"/>
          <w14:ligatures w14:val="none"/>
        </w:rPr>
        <w:t xml:space="preserve">Kant ascribes to these principles can be interpreted as a form of </w:t>
      </w:r>
      <w:r w:rsidRPr="00F115C1">
        <w:rPr>
          <w:rFonts w:eastAsia="Times New Roman"/>
          <w:i/>
          <w:iCs/>
          <w:kern w:val="0"/>
          <w:lang w:val="en-GB" w:eastAsia="it-IT"/>
          <w14:ligatures w14:val="none"/>
        </w:rPr>
        <w:t>theory-independence.</w:t>
      </w:r>
      <w:r w:rsidRPr="00F115C1">
        <w:rPr>
          <w:rFonts w:eastAsia="Times New Roman"/>
          <w:kern w:val="0"/>
          <w:lang w:val="en-GB" w:eastAsia="it-IT"/>
          <w14:ligatures w14:val="none"/>
        </w:rPr>
        <w:t xml:space="preserve"> To illustrate: if a principle holds only for theory </w:t>
      </w:r>
      <w:r w:rsidR="00A83C4E">
        <w:rPr>
          <w:rFonts w:eastAsia="Times New Roman"/>
          <w:kern w:val="0"/>
          <w:lang w:val="en-GB" w:eastAsia="it-IT"/>
          <w14:ligatures w14:val="none"/>
        </w:rPr>
        <w:t>T1</w:t>
      </w:r>
      <w:r w:rsidRPr="00F115C1">
        <w:rPr>
          <w:rFonts w:eastAsia="Times New Roman"/>
          <w:kern w:val="0"/>
          <w:lang w:val="en-GB" w:eastAsia="it-IT"/>
          <w14:ligatures w14:val="none"/>
        </w:rPr>
        <w:t xml:space="preserve">, but fails for </w:t>
      </w:r>
      <w:r w:rsidR="00A83C4E">
        <w:rPr>
          <w:rFonts w:eastAsia="Times New Roman"/>
          <w:kern w:val="0"/>
          <w:lang w:val="en-GB" w:eastAsia="it-IT"/>
          <w14:ligatures w14:val="none"/>
        </w:rPr>
        <w:t>T2</w:t>
      </w:r>
      <w:r w:rsidRPr="00F115C1">
        <w:rPr>
          <w:rFonts w:eastAsia="Times New Roman"/>
          <w:kern w:val="0"/>
          <w:lang w:val="en-GB" w:eastAsia="it-IT"/>
          <w14:ligatures w14:val="none"/>
        </w:rPr>
        <w:t xml:space="preserve"> and </w:t>
      </w:r>
      <w:r w:rsidR="00A83C4E">
        <w:rPr>
          <w:rFonts w:eastAsia="Times New Roman"/>
          <w:kern w:val="0"/>
          <w:lang w:val="en-GB" w:eastAsia="it-IT"/>
          <w14:ligatures w14:val="none"/>
        </w:rPr>
        <w:t xml:space="preserve">T3, </w:t>
      </w:r>
      <w:r w:rsidRPr="00F115C1">
        <w:rPr>
          <w:rFonts w:eastAsia="Times New Roman"/>
          <w:kern w:val="0"/>
          <w:lang w:val="en-GB" w:eastAsia="it-IT"/>
          <w14:ligatures w14:val="none"/>
        </w:rPr>
        <w:t xml:space="preserve">its necessity is merely relative. </w:t>
      </w:r>
      <w:r w:rsidRPr="00F115C1">
        <w:rPr>
          <w:rFonts w:eastAsia="Times New Roman"/>
          <w:kern w:val="0"/>
          <w:lang w:val="en-GB" w:eastAsia="it-IT"/>
          <w14:ligatures w14:val="none"/>
        </w:rPr>
        <w:lastRenderedPageBreak/>
        <w:t xml:space="preserve">Conversely, if an assumption remains valid across </w:t>
      </w:r>
      <w:r w:rsidR="00A83C4E">
        <w:rPr>
          <w:rFonts w:eastAsia="Times New Roman"/>
          <w:kern w:val="0"/>
          <w:lang w:val="en-GB" w:eastAsia="it-IT"/>
          <w14:ligatures w14:val="none"/>
        </w:rPr>
        <w:t>T1</w:t>
      </w:r>
      <w:r w:rsidRPr="00F115C1">
        <w:rPr>
          <w:rFonts w:eastAsia="Times New Roman"/>
          <w:kern w:val="0"/>
          <w:lang w:val="en-GB" w:eastAsia="it-IT"/>
          <w14:ligatures w14:val="none"/>
        </w:rPr>
        <w:t>,</w:t>
      </w:r>
      <w:r w:rsidR="00A83C4E">
        <w:rPr>
          <w:rFonts w:eastAsia="Times New Roman"/>
          <w:kern w:val="0"/>
          <w:lang w:val="en-GB" w:eastAsia="it-IT"/>
          <w14:ligatures w14:val="none"/>
        </w:rPr>
        <w:t xml:space="preserve"> T2 and T3—</w:t>
      </w:r>
      <w:r w:rsidRPr="00F115C1">
        <w:rPr>
          <w:rFonts w:eastAsia="Times New Roman"/>
          <w:kern w:val="0"/>
          <w:lang w:val="en-GB" w:eastAsia="it-IT"/>
          <w14:ligatures w14:val="none"/>
        </w:rPr>
        <w:t xml:space="preserve">and serves as a necessary condition for articulating any future theory </w:t>
      </w:r>
      <w:r w:rsidR="00A83C4E">
        <w:rPr>
          <w:rFonts w:eastAsia="Times New Roman"/>
          <w:kern w:val="0"/>
          <w:lang w:val="en-GB" w:eastAsia="it-IT"/>
          <w14:ligatures w14:val="none"/>
        </w:rPr>
        <w:t>T4</w:t>
      </w:r>
      <w:r w:rsidRPr="00F115C1">
        <w:rPr>
          <w:rFonts w:eastAsia="Times New Roman"/>
          <w:kern w:val="0"/>
          <w:lang w:val="en-GB" w:eastAsia="it-IT"/>
          <w14:ligatures w14:val="none"/>
        </w:rPr>
        <w:t>—it operates at a higher level of necessity.</w:t>
      </w:r>
    </w:p>
    <w:p w14:paraId="316EBAB4" w14:textId="42E01D0D" w:rsidR="00F115C1" w:rsidRDefault="00F115C1" w:rsidP="00B851CB">
      <w:pPr>
        <w:pStyle w:val="NormaleWeb"/>
        <w:spacing w:line="480" w:lineRule="auto"/>
        <w:ind w:firstLine="284"/>
        <w:contextualSpacing/>
        <w:rPr>
          <w:rFonts w:eastAsia="Times New Roman"/>
          <w:kern w:val="0"/>
          <w:lang w:val="en-GB" w:eastAsia="it-IT"/>
          <w14:ligatures w14:val="none"/>
        </w:rPr>
      </w:pPr>
      <w:r w:rsidRPr="00F115C1">
        <w:rPr>
          <w:rFonts w:eastAsia="Times New Roman"/>
          <w:kern w:val="0"/>
          <w:lang w:val="en-GB" w:eastAsia="it-IT"/>
          <w14:ligatures w14:val="none"/>
        </w:rPr>
        <w:t xml:space="preserve">This reading offers a robust alternative to the </w:t>
      </w:r>
      <w:r>
        <w:rPr>
          <w:rFonts w:eastAsia="Times New Roman"/>
          <w:kern w:val="0"/>
          <w:lang w:val="en-GB" w:eastAsia="it-IT"/>
          <w14:ligatures w14:val="none"/>
        </w:rPr>
        <w:t>“</w:t>
      </w:r>
      <w:r w:rsidR="00A83C4E">
        <w:rPr>
          <w:rFonts w:eastAsia="Times New Roman"/>
          <w:kern w:val="0"/>
          <w:lang w:val="en-GB" w:eastAsia="it-IT"/>
          <w14:ligatures w14:val="none"/>
        </w:rPr>
        <w:t>monist</w:t>
      </w:r>
      <w:r>
        <w:rPr>
          <w:rFonts w:eastAsia="Times New Roman"/>
          <w:kern w:val="0"/>
          <w:lang w:val="en-GB" w:eastAsia="it-IT"/>
          <w14:ligatures w14:val="none"/>
        </w:rPr>
        <w:t>”</w:t>
      </w:r>
      <w:r w:rsidRPr="00F115C1">
        <w:rPr>
          <w:rFonts w:eastAsia="Times New Roman"/>
          <w:kern w:val="0"/>
          <w:lang w:val="en-GB" w:eastAsia="it-IT"/>
          <w14:ligatures w14:val="none"/>
        </w:rPr>
        <w:t xml:space="preserve"> nature of Friedman’s relativized a priori. For Friedman, constitutive principles are, by definition, relative to a specific theory; their function is to coordinate a particular mathematical formalism with empirical facts. Consequently, they lack the cross-theoretical generality found in Kant’s framework.</w:t>
      </w:r>
    </w:p>
    <w:p w14:paraId="33DED4B4" w14:textId="77777777" w:rsidR="00D23C40" w:rsidRDefault="00F115C1" w:rsidP="00B851CB">
      <w:pPr>
        <w:pStyle w:val="NormaleWeb"/>
        <w:spacing w:line="480" w:lineRule="auto"/>
        <w:ind w:firstLine="284"/>
        <w:contextualSpacing/>
        <w:rPr>
          <w:rFonts w:eastAsia="Times New Roman"/>
          <w:kern w:val="0"/>
          <w:lang w:val="en-GB" w:eastAsia="it-IT"/>
          <w14:ligatures w14:val="none"/>
        </w:rPr>
      </w:pPr>
      <w:r>
        <w:rPr>
          <w:rFonts w:eastAsia="Times New Roman"/>
          <w:kern w:val="0"/>
          <w:lang w:val="en-GB" w:eastAsia="it-IT"/>
          <w14:ligatures w14:val="none"/>
        </w:rPr>
        <w:t>I</w:t>
      </w:r>
      <w:r w:rsidRPr="00F115C1">
        <w:rPr>
          <w:rFonts w:eastAsia="Times New Roman"/>
          <w:kern w:val="0"/>
          <w:lang w:val="en-GB" w:eastAsia="it-IT"/>
          <w14:ligatures w14:val="none"/>
        </w:rPr>
        <w:t xml:space="preserve">n contrast, Kantian transcendental principles function as broad, foundational assumptions. As Brittan (1978) argues, the mathematical principles of the understanding establish the general </w:t>
      </w:r>
      <w:r w:rsidRPr="00F115C1">
        <w:rPr>
          <w:rFonts w:eastAsia="Times New Roman"/>
          <w:i/>
          <w:iCs/>
          <w:kern w:val="0"/>
          <w:lang w:val="en-GB" w:eastAsia="it-IT"/>
          <w14:ligatures w14:val="none"/>
        </w:rPr>
        <w:t>measurability</w:t>
      </w:r>
      <w:r w:rsidRPr="00F115C1">
        <w:rPr>
          <w:rFonts w:eastAsia="Times New Roman"/>
          <w:kern w:val="0"/>
          <w:lang w:val="en-GB" w:eastAsia="it-IT"/>
          <w14:ligatures w14:val="none"/>
        </w:rPr>
        <w:t xml:space="preserve"> of experience. They represent the requirement that any physical system must exhibit extensive and intensive magnitudes to be scientifically knowable. This requirement is not tethered solely to Newtonian mechanics; it remains a prerequisite for </w:t>
      </w:r>
      <w:r>
        <w:rPr>
          <w:rFonts w:eastAsia="Times New Roman"/>
          <w:kern w:val="0"/>
          <w:lang w:val="en-GB" w:eastAsia="it-IT"/>
          <w14:ligatures w14:val="none"/>
        </w:rPr>
        <w:t>s</w:t>
      </w:r>
      <w:r w:rsidRPr="00F115C1">
        <w:rPr>
          <w:rFonts w:eastAsia="Times New Roman"/>
          <w:kern w:val="0"/>
          <w:lang w:val="en-GB" w:eastAsia="it-IT"/>
          <w14:ligatures w14:val="none"/>
        </w:rPr>
        <w:t xml:space="preserve">pecial and </w:t>
      </w:r>
      <w:r>
        <w:rPr>
          <w:rFonts w:eastAsia="Times New Roman"/>
          <w:kern w:val="0"/>
          <w:lang w:val="en-GB" w:eastAsia="it-IT"/>
          <w14:ligatures w14:val="none"/>
        </w:rPr>
        <w:t>g</w:t>
      </w:r>
      <w:r w:rsidRPr="00F115C1">
        <w:rPr>
          <w:rFonts w:eastAsia="Times New Roman"/>
          <w:kern w:val="0"/>
          <w:lang w:val="en-GB" w:eastAsia="it-IT"/>
          <w14:ligatures w14:val="none"/>
        </w:rPr>
        <w:t xml:space="preserve">eneral </w:t>
      </w:r>
      <w:r>
        <w:rPr>
          <w:rFonts w:eastAsia="Times New Roman"/>
          <w:kern w:val="0"/>
          <w:lang w:val="en-GB" w:eastAsia="it-IT"/>
          <w14:ligatures w14:val="none"/>
        </w:rPr>
        <w:t>r</w:t>
      </w:r>
      <w:r w:rsidRPr="00F115C1">
        <w:rPr>
          <w:rFonts w:eastAsia="Times New Roman"/>
          <w:kern w:val="0"/>
          <w:lang w:val="en-GB" w:eastAsia="it-IT"/>
          <w14:ligatures w14:val="none"/>
        </w:rPr>
        <w:t xml:space="preserve">elativity, as well as </w:t>
      </w:r>
      <w:r>
        <w:rPr>
          <w:rFonts w:eastAsia="Times New Roman"/>
          <w:kern w:val="0"/>
          <w:lang w:val="en-GB" w:eastAsia="it-IT"/>
          <w14:ligatures w14:val="none"/>
        </w:rPr>
        <w:t>q</w:t>
      </w:r>
      <w:r w:rsidRPr="00F115C1">
        <w:rPr>
          <w:rFonts w:eastAsia="Times New Roman"/>
          <w:kern w:val="0"/>
          <w:lang w:val="en-GB" w:eastAsia="it-IT"/>
          <w14:ligatures w14:val="none"/>
        </w:rPr>
        <w:t xml:space="preserve">uantum </w:t>
      </w:r>
      <w:r>
        <w:rPr>
          <w:rFonts w:eastAsia="Times New Roman"/>
          <w:kern w:val="0"/>
          <w:lang w:val="en-GB" w:eastAsia="it-IT"/>
          <w14:ligatures w14:val="none"/>
        </w:rPr>
        <w:t>m</w:t>
      </w:r>
      <w:r w:rsidRPr="00F115C1">
        <w:rPr>
          <w:rFonts w:eastAsia="Times New Roman"/>
          <w:kern w:val="0"/>
          <w:lang w:val="en-GB" w:eastAsia="it-IT"/>
          <w14:ligatures w14:val="none"/>
        </w:rPr>
        <w:t xml:space="preserve">echanics. Without reducing the scientific method to a narrow operationalism, one can argue that the definition of any physical system </w:t>
      </w:r>
      <w:r w:rsidR="00D23C40">
        <w:rPr>
          <w:rFonts w:eastAsia="Times New Roman"/>
          <w:kern w:val="0"/>
          <w:lang w:val="en-GB" w:eastAsia="it-IT"/>
          <w14:ligatures w14:val="none"/>
        </w:rPr>
        <w:t>involves</w:t>
      </w:r>
      <w:r w:rsidRPr="00F115C1">
        <w:rPr>
          <w:rFonts w:eastAsia="Times New Roman"/>
          <w:kern w:val="0"/>
          <w:lang w:val="en-GB" w:eastAsia="it-IT"/>
          <w14:ligatures w14:val="none"/>
        </w:rPr>
        <w:t xml:space="preserve"> the operations used to measure its properties.</w:t>
      </w:r>
    </w:p>
    <w:p w14:paraId="5C84C25F" w14:textId="0E3CE74D" w:rsidR="00D23C40" w:rsidRDefault="00F115C1" w:rsidP="00B851CB">
      <w:pPr>
        <w:pStyle w:val="NormaleWeb"/>
        <w:spacing w:line="480" w:lineRule="auto"/>
        <w:ind w:firstLine="284"/>
        <w:contextualSpacing/>
        <w:rPr>
          <w:rFonts w:eastAsia="Times New Roman"/>
          <w:kern w:val="0"/>
          <w:lang w:val="en-GB" w:eastAsia="it-IT"/>
          <w14:ligatures w14:val="none"/>
        </w:rPr>
      </w:pPr>
      <w:r w:rsidRPr="00F115C1">
        <w:rPr>
          <w:rFonts w:eastAsia="Times New Roman"/>
          <w:kern w:val="0"/>
          <w:lang w:val="en-GB" w:eastAsia="it-IT"/>
          <w14:ligatures w14:val="none"/>
        </w:rPr>
        <w:t xml:space="preserve">My claim is not that Kant’s specific principle regarding measurability is universally valid, nor do I suggest that this reading exhausts the nuance of the </w:t>
      </w:r>
      <w:r w:rsidRPr="00F115C1">
        <w:rPr>
          <w:rFonts w:eastAsia="Times New Roman"/>
          <w:i/>
          <w:iCs/>
          <w:kern w:val="0"/>
          <w:lang w:val="en-GB" w:eastAsia="it-IT"/>
          <w14:ligatures w14:val="none"/>
        </w:rPr>
        <w:t>Critique</w:t>
      </w:r>
      <w:r w:rsidRPr="00F115C1">
        <w:rPr>
          <w:rFonts w:eastAsia="Times New Roman"/>
          <w:kern w:val="0"/>
          <w:lang w:val="en-GB" w:eastAsia="it-IT"/>
          <w14:ligatures w14:val="none"/>
        </w:rPr>
        <w:t xml:space="preserve">. Rather, my aim is to identify a distinction between types of principles that emerges when comparing Friedman’s account with Kant’s original formulation—a distinction that may remain philosophically relevant regardless of </w:t>
      </w:r>
      <w:r w:rsidR="00D23C40">
        <w:rPr>
          <w:rFonts w:eastAsia="Times New Roman"/>
          <w:kern w:val="0"/>
          <w:lang w:val="en-GB" w:eastAsia="it-IT"/>
          <w14:ligatures w14:val="none"/>
        </w:rPr>
        <w:t xml:space="preserve">the details </w:t>
      </w:r>
      <w:r w:rsidR="00223528">
        <w:rPr>
          <w:rFonts w:eastAsia="Times New Roman"/>
          <w:kern w:val="0"/>
          <w:lang w:val="en-GB" w:eastAsia="it-IT"/>
          <w14:ligatures w14:val="none"/>
        </w:rPr>
        <w:t xml:space="preserve">and persuasiveness </w:t>
      </w:r>
      <w:r w:rsidR="00D23C40">
        <w:rPr>
          <w:rFonts w:eastAsia="Times New Roman"/>
          <w:kern w:val="0"/>
          <w:lang w:val="en-GB" w:eastAsia="it-IT"/>
          <w14:ligatures w14:val="none"/>
        </w:rPr>
        <w:t>of Kant’s perspective</w:t>
      </w:r>
      <w:r w:rsidRPr="00F115C1">
        <w:rPr>
          <w:rFonts w:eastAsia="Times New Roman"/>
          <w:kern w:val="0"/>
          <w:lang w:val="en-GB" w:eastAsia="it-IT"/>
          <w14:ligatures w14:val="none"/>
        </w:rPr>
        <w:t>.</w:t>
      </w:r>
    </w:p>
    <w:p w14:paraId="7591C5A1" w14:textId="77777777" w:rsidR="00D23C40" w:rsidRDefault="00D23C40" w:rsidP="00B851CB">
      <w:pPr>
        <w:pStyle w:val="NormaleWeb"/>
        <w:spacing w:line="480" w:lineRule="auto"/>
        <w:ind w:firstLine="284"/>
        <w:contextualSpacing/>
        <w:rPr>
          <w:noProof/>
          <w:lang w:val="en-GB"/>
        </w:rPr>
      </w:pPr>
      <w:r>
        <w:rPr>
          <w:noProof/>
          <w:lang w:val="en-GB"/>
        </w:rPr>
        <w:t>More specifically, t</w:t>
      </w:r>
      <w:r w:rsidR="00421869" w:rsidRPr="00F115C1">
        <w:rPr>
          <w:noProof/>
          <w:lang w:val="en-GB"/>
        </w:rPr>
        <w:t>he</w:t>
      </w:r>
      <w:r>
        <w:rPr>
          <w:noProof/>
          <w:lang w:val="en-GB"/>
        </w:rPr>
        <w:t xml:space="preserve"> </w:t>
      </w:r>
      <w:r w:rsidR="00421869" w:rsidRPr="00F115C1">
        <w:rPr>
          <w:noProof/>
          <w:lang w:val="en-GB"/>
        </w:rPr>
        <w:t>distinction</w:t>
      </w:r>
      <w:r w:rsidR="00F115C1" w:rsidRPr="00F115C1">
        <w:rPr>
          <w:noProof/>
          <w:lang w:val="en-GB"/>
        </w:rPr>
        <w:t xml:space="preserve"> in question </w:t>
      </w:r>
      <w:r w:rsidR="00421869" w:rsidRPr="00F115C1">
        <w:rPr>
          <w:noProof/>
          <w:lang w:val="en-GB"/>
        </w:rPr>
        <w:t>separates theory-independent assumptions</w:t>
      </w:r>
      <w:r w:rsidR="00421869" w:rsidRPr="00421869">
        <w:rPr>
          <w:noProof/>
          <w:lang w:val="en-GB"/>
        </w:rPr>
        <w:t xml:space="preserve"> from theory-dependent ones. Theory-independent assumptions include principles such as lawfulness, general covariance, and broad forms of the principle of causality. Apel (1971), Chang (2008) and Falkenburg (2007) present other examples of such principles, among which the uniformity of nature, the existence of mind-independent facts that can be intersubjectively recognised and the principle according to which physical systems can be analysed into parts and causally </w:t>
      </w:r>
      <w:r w:rsidR="00421869" w:rsidRPr="00421869">
        <w:rPr>
          <w:noProof/>
          <w:lang w:val="en-GB"/>
        </w:rPr>
        <w:lastRenderedPageBreak/>
        <w:t xml:space="preserve">relevant factors. Their validity does not depend on any particular scientific theory, since they are conditions of scientific knowledge itself. They play a stabilising role across episodes of theory change, ensuring continuity and rational intelligibility. </w:t>
      </w:r>
    </w:p>
    <w:p w14:paraId="2FD734B6" w14:textId="6989139B" w:rsidR="00223528" w:rsidRDefault="00223528" w:rsidP="00B851CB">
      <w:pPr>
        <w:pStyle w:val="NormaleWeb"/>
        <w:spacing w:line="480" w:lineRule="auto"/>
        <w:ind w:firstLine="284"/>
        <w:contextualSpacing/>
        <w:rPr>
          <w:noProof/>
          <w:lang w:val="en-GB"/>
        </w:rPr>
      </w:pPr>
      <w:r w:rsidRPr="00223528">
        <w:rPr>
          <w:noProof/>
          <w:lang w:val="en-GB"/>
        </w:rPr>
        <w:t>To clarify, the specific application of such principles can change. Theory-independent principles only indicate a general rule, the significance of which, along with its interpretation and empirical application, may vary in cases of theory change. However, as general rules, they remain valid. Consider the assumption of lawfulness, whereby physical facts can be described through mathematical relationships. This general rule was initially interpreted as applying only to causal and continuous laws in the form of differential equations, but its mode of application changed with the advent of quantum mechanics, in which</w:t>
      </w:r>
      <w:r>
        <w:rPr>
          <w:noProof/>
          <w:lang w:val="en-GB"/>
        </w:rPr>
        <w:t xml:space="preserve"> the role of</w:t>
      </w:r>
      <w:r w:rsidRPr="00223528">
        <w:rPr>
          <w:noProof/>
          <w:lang w:val="en-GB"/>
        </w:rPr>
        <w:t xml:space="preserve"> statistical laws became more</w:t>
      </w:r>
      <w:r>
        <w:rPr>
          <w:noProof/>
          <w:lang w:val="en-GB"/>
        </w:rPr>
        <w:t xml:space="preserve"> prominent</w:t>
      </w:r>
      <w:r w:rsidRPr="00223528">
        <w:rPr>
          <w:noProof/>
          <w:lang w:val="en-GB"/>
        </w:rPr>
        <w:t>. Nevertheless, physical systems are still described according to regularities, whether statistical or causal. Investigating nature without identifying structural regularities does not lead to a new scientific theory; rather, it abdicates the methodological core of science itself.</w:t>
      </w:r>
    </w:p>
    <w:p w14:paraId="460157D4" w14:textId="64732173" w:rsidR="00E05666" w:rsidRPr="00D23C40" w:rsidRDefault="00421869" w:rsidP="00B851CB">
      <w:pPr>
        <w:pStyle w:val="NormaleWeb"/>
        <w:spacing w:line="480" w:lineRule="auto"/>
        <w:ind w:firstLine="284"/>
        <w:contextualSpacing/>
        <w:rPr>
          <w:rFonts w:eastAsia="Times New Roman"/>
          <w:i/>
          <w:iCs/>
          <w:kern w:val="0"/>
          <w:lang w:val="en-GB" w:eastAsia="it-IT"/>
          <w14:ligatures w14:val="none"/>
        </w:rPr>
      </w:pPr>
      <w:r w:rsidRPr="00421869">
        <w:rPr>
          <w:noProof/>
          <w:lang w:val="en-GB"/>
        </w:rPr>
        <w:t>By contrast, theory-dependent assumptions are specific to particular theories. Examples include the light postulate in special relativity and the Euclidean nature of space in classical mechanics. These assumptions perform the specific coordinative work required to connect a theory’s formal structure to empirical phenomena within a given framework. The specificity of these assumptions refines, rather than limits, the generality of theory-independent ones. However, this specification makes them more susceptible to empirical comparison and increases the likelihood of them being discarded.</w:t>
      </w:r>
      <w:r w:rsidR="009364DA">
        <w:rPr>
          <w:noProof/>
          <w:lang w:val="en-GB"/>
        </w:rPr>
        <w:t xml:space="preserve"> These kinds of principles include also Friedman’s relativized a priori, thereby emphasizing that the present proposal does not undermine his account, but rather its monolithic and monist character.</w:t>
      </w:r>
    </w:p>
    <w:p w14:paraId="6AE4B349" w14:textId="3B63F613" w:rsidR="00EB5494" w:rsidRPr="00421869" w:rsidRDefault="00EB5494" w:rsidP="00B851CB">
      <w:pPr>
        <w:pStyle w:val="Paragrafoelenco"/>
        <w:numPr>
          <w:ilvl w:val="0"/>
          <w:numId w:val="3"/>
        </w:numPr>
        <w:spacing w:line="480" w:lineRule="auto"/>
        <w:rPr>
          <w:rFonts w:cs="Times New Roman"/>
          <w:b/>
          <w:bCs/>
          <w:lang w:val="en-GB"/>
        </w:rPr>
      </w:pPr>
      <w:r w:rsidRPr="00421869">
        <w:rPr>
          <w:rFonts w:cs="Times New Roman"/>
          <w:b/>
          <w:bCs/>
          <w:lang w:val="en-GB"/>
        </w:rPr>
        <w:t>Object</w:t>
      </w:r>
      <w:r w:rsidR="00B62BC4">
        <w:rPr>
          <w:rFonts w:cs="Times New Roman"/>
          <w:b/>
          <w:bCs/>
          <w:lang w:val="en-GB"/>
        </w:rPr>
        <w:t>-</w:t>
      </w:r>
      <w:r w:rsidRPr="00421869">
        <w:rPr>
          <w:rFonts w:cs="Times New Roman"/>
          <w:b/>
          <w:bCs/>
          <w:lang w:val="en-GB"/>
        </w:rPr>
        <w:t xml:space="preserve"> and concept</w:t>
      </w:r>
      <w:r w:rsidR="00B62BC4">
        <w:rPr>
          <w:rFonts w:cs="Times New Roman"/>
          <w:b/>
          <w:bCs/>
          <w:lang w:val="en-GB"/>
        </w:rPr>
        <w:t>-</w:t>
      </w:r>
      <w:r w:rsidRPr="00421869">
        <w:rPr>
          <w:rFonts w:cs="Times New Roman"/>
          <w:b/>
          <w:bCs/>
          <w:lang w:val="en-GB"/>
        </w:rPr>
        <w:t>constitutive</w:t>
      </w:r>
    </w:p>
    <w:p w14:paraId="3512E61E" w14:textId="75778231" w:rsidR="00223528" w:rsidRDefault="00223528" w:rsidP="00B851CB">
      <w:pPr>
        <w:spacing w:line="480" w:lineRule="auto"/>
        <w:contextualSpacing/>
        <w:rPr>
          <w:rFonts w:cs="Times New Roman"/>
          <w:lang w:val="en-GB"/>
        </w:rPr>
      </w:pPr>
      <w:r w:rsidRPr="00223528">
        <w:rPr>
          <w:rFonts w:cs="Times New Roman"/>
          <w:lang w:val="en-GB"/>
        </w:rPr>
        <w:t xml:space="preserve">The second classical source for the formulation of constitutive principles—significant also for Friedman’s proposal—is the discussion between Schlick, Reichenbach and Cassirer on the </w:t>
      </w:r>
      <w:r w:rsidRPr="00223528">
        <w:rPr>
          <w:rFonts w:cs="Times New Roman"/>
          <w:lang w:val="en-GB"/>
        </w:rPr>
        <w:lastRenderedPageBreak/>
        <w:t>compatibility between Kant</w:t>
      </w:r>
      <w:r>
        <w:rPr>
          <w:rFonts w:cs="Times New Roman"/>
          <w:lang w:val="en-GB"/>
        </w:rPr>
        <w:t>’s</w:t>
      </w:r>
      <w:r w:rsidRPr="00223528">
        <w:rPr>
          <w:rFonts w:cs="Times New Roman"/>
          <w:lang w:val="en-GB"/>
        </w:rPr>
        <w:t xml:space="preserve"> synthetic a priori and Einstein</w:t>
      </w:r>
      <w:r>
        <w:rPr>
          <w:rFonts w:cs="Times New Roman"/>
          <w:lang w:val="en-GB"/>
        </w:rPr>
        <w:t>’</w:t>
      </w:r>
      <w:r w:rsidRPr="00223528">
        <w:rPr>
          <w:rFonts w:cs="Times New Roman"/>
          <w:lang w:val="en-GB"/>
        </w:rPr>
        <w:t>s theory of relativity in the 1920s. As in Kant</w:t>
      </w:r>
      <w:r>
        <w:rPr>
          <w:rFonts w:cs="Times New Roman"/>
          <w:lang w:val="en-GB"/>
        </w:rPr>
        <w:t>’</w:t>
      </w:r>
      <w:r w:rsidRPr="00223528">
        <w:rPr>
          <w:rFonts w:cs="Times New Roman"/>
          <w:lang w:val="en-GB"/>
        </w:rPr>
        <w:t xml:space="preserve">s case, the details of this discussion are not necessary here. The important point is that it leads to a </w:t>
      </w:r>
      <w:r>
        <w:rPr>
          <w:rFonts w:cs="Times New Roman"/>
          <w:lang w:val="en-GB"/>
        </w:rPr>
        <w:t xml:space="preserve">fruitful </w:t>
      </w:r>
      <w:r w:rsidRPr="00223528">
        <w:rPr>
          <w:rFonts w:cs="Times New Roman"/>
          <w:lang w:val="en-GB"/>
        </w:rPr>
        <w:t>distinction</w:t>
      </w:r>
      <w:r>
        <w:rPr>
          <w:rFonts w:cs="Times New Roman"/>
          <w:lang w:val="en-GB"/>
        </w:rPr>
        <w:t xml:space="preserve"> between kinds of assumptions.</w:t>
      </w:r>
    </w:p>
    <w:p w14:paraId="773141CE" w14:textId="74BA4CB7" w:rsidR="00127B0C" w:rsidRPr="00421869" w:rsidRDefault="009364DA" w:rsidP="00B851CB">
      <w:pPr>
        <w:spacing w:line="480" w:lineRule="auto"/>
        <w:ind w:firstLine="284"/>
        <w:contextualSpacing/>
        <w:rPr>
          <w:rFonts w:cs="Times New Roman"/>
          <w:lang w:val="en-GB"/>
        </w:rPr>
      </w:pPr>
      <w:r>
        <w:rPr>
          <w:rFonts w:cs="Times New Roman"/>
          <w:lang w:val="en-GB"/>
        </w:rPr>
        <w:t>I</w:t>
      </w:r>
      <w:r w:rsidR="00421869">
        <w:rPr>
          <w:rFonts w:cs="Times New Roman"/>
          <w:lang w:val="en-GB"/>
        </w:rPr>
        <w:t>n</w:t>
      </w:r>
      <w:r w:rsidR="00EB5494" w:rsidRPr="00421869">
        <w:rPr>
          <w:rFonts w:cs="Times New Roman"/>
          <w:lang w:val="en-GB"/>
        </w:rPr>
        <w:t xml:space="preserve"> an influential letter sent to Reichenbach in</w:t>
      </w:r>
      <w:r>
        <w:rPr>
          <w:rFonts w:cs="Times New Roman"/>
          <w:lang w:val="en-GB"/>
        </w:rPr>
        <w:t xml:space="preserve"> 1920</w:t>
      </w:r>
      <w:r w:rsidR="00EB5494" w:rsidRPr="00421869">
        <w:rPr>
          <w:rFonts w:cs="Times New Roman"/>
          <w:lang w:val="en-GB"/>
        </w:rPr>
        <w:t xml:space="preserve">, Schlick </w:t>
      </w:r>
      <w:r w:rsidR="00EB5494" w:rsidRPr="00421869">
        <w:rPr>
          <w:rFonts w:cs="Times New Roman"/>
          <w:noProof/>
          <w:lang w:val="en-GB"/>
        </w:rPr>
        <w:t>warns against the error of confusing “the concept of reality with reality itsel</w:t>
      </w:r>
      <w:r w:rsidR="00223528">
        <w:rPr>
          <w:rFonts w:cs="Times New Roman"/>
          <w:noProof/>
          <w:lang w:val="en-GB"/>
        </w:rPr>
        <w:t>f…</w:t>
      </w:r>
      <w:r w:rsidR="00EB5494" w:rsidRPr="00421869">
        <w:rPr>
          <w:rFonts w:cs="Times New Roman"/>
          <w:noProof/>
          <w:lang w:val="en-GB"/>
        </w:rPr>
        <w:t xml:space="preserve"> An illusion to which the Marburg neo-Kantians have fallen prey.” (</w:t>
      </w:r>
      <w:r w:rsidRPr="009364DA">
        <w:rPr>
          <w:noProof/>
          <w:lang w:val="en-GB"/>
        </w:rPr>
        <w:t>Schlick to Reichenbach, Nov. 26, 1920, translated in Coffa, 1991, p. 202</w:t>
      </w:r>
      <w:r w:rsidR="00EB5494" w:rsidRPr="00421869">
        <w:rPr>
          <w:rFonts w:cs="Times New Roman"/>
          <w:noProof/>
          <w:lang w:val="en-GB"/>
        </w:rPr>
        <w:t xml:space="preserve">). The distinction that Schlick raises here concerns an intuitive line of separation between </w:t>
      </w:r>
      <w:r>
        <w:rPr>
          <w:rFonts w:cs="Times New Roman"/>
          <w:noProof/>
          <w:lang w:val="en-GB"/>
        </w:rPr>
        <w:t xml:space="preserve">the map and the territory, </w:t>
      </w:r>
      <w:r w:rsidR="00EB5494" w:rsidRPr="00421869">
        <w:rPr>
          <w:rFonts w:cs="Times New Roman"/>
          <w:noProof/>
          <w:lang w:val="en-GB"/>
        </w:rPr>
        <w:t xml:space="preserve">the model and the target system, or, in other words, between theories and nature. </w:t>
      </w:r>
    </w:p>
    <w:p w14:paraId="6085396D" w14:textId="39F77743" w:rsidR="00EB5494" w:rsidRPr="00421869" w:rsidRDefault="009364DA" w:rsidP="00B851CB">
      <w:pPr>
        <w:spacing w:line="480" w:lineRule="auto"/>
        <w:ind w:firstLine="284"/>
        <w:contextualSpacing/>
        <w:rPr>
          <w:rFonts w:cs="Times New Roman"/>
          <w:noProof/>
          <w:lang w:val="en-GB"/>
        </w:rPr>
      </w:pPr>
      <w:r>
        <w:rPr>
          <w:rFonts w:cs="Times New Roman"/>
          <w:noProof/>
          <w:lang w:val="en-GB"/>
        </w:rPr>
        <w:t>Schlick’s</w:t>
      </w:r>
      <w:r w:rsidR="00EB5494" w:rsidRPr="00421869">
        <w:rPr>
          <w:rFonts w:cs="Times New Roman"/>
          <w:noProof/>
          <w:lang w:val="en-GB"/>
        </w:rPr>
        <w:t xml:space="preserve"> idea that the presuppositions needed to </w:t>
      </w:r>
      <w:r w:rsidR="00127B0C" w:rsidRPr="00421869">
        <w:rPr>
          <w:rFonts w:cs="Times New Roman"/>
          <w:noProof/>
          <w:lang w:val="en-GB"/>
        </w:rPr>
        <w:t>constitute</w:t>
      </w:r>
      <w:r w:rsidR="00EB5494" w:rsidRPr="00421869">
        <w:rPr>
          <w:rFonts w:cs="Times New Roman"/>
          <w:noProof/>
          <w:lang w:val="en-GB"/>
        </w:rPr>
        <w:t xml:space="preserve"> our theories do not constitute nature itself</w:t>
      </w:r>
      <w:r w:rsidR="00127B0C" w:rsidRPr="00421869">
        <w:rPr>
          <w:rFonts w:cs="Times New Roman"/>
          <w:noProof/>
          <w:lang w:val="en-GB"/>
        </w:rPr>
        <w:t xml:space="preserve"> is inherited by</w:t>
      </w:r>
      <w:r w:rsidR="00EB5494" w:rsidRPr="00421869">
        <w:rPr>
          <w:rFonts w:cs="Times New Roman"/>
          <w:noProof/>
          <w:lang w:val="en-GB"/>
        </w:rPr>
        <w:t xml:space="preserve"> Poincaré</w:t>
      </w:r>
      <w:r w:rsidR="00127B0C" w:rsidRPr="00421869">
        <w:rPr>
          <w:rFonts w:cs="Times New Roman"/>
          <w:noProof/>
          <w:lang w:val="en-GB"/>
        </w:rPr>
        <w:t>. Indeed, Poincaré</w:t>
      </w:r>
      <w:r w:rsidR="00EB5494" w:rsidRPr="00421869">
        <w:rPr>
          <w:rFonts w:cs="Times New Roman"/>
          <w:noProof/>
          <w:lang w:val="en-GB"/>
        </w:rPr>
        <w:t xml:space="preserve"> (2018, p. 1) lists the kinds of hypotheses playing a role in scientific knowledge. Among them, freely created conventions serve as definitions of the concepts employed in a theory, like the definitions of space, time, and motion at the beginning of Newton’s </w:t>
      </w:r>
      <w:r w:rsidR="00EB5494" w:rsidRPr="00421869">
        <w:rPr>
          <w:rFonts w:cs="Times New Roman"/>
          <w:i/>
          <w:iCs/>
          <w:noProof/>
          <w:lang w:val="en-GB"/>
        </w:rPr>
        <w:t>Principia</w:t>
      </w:r>
      <w:r w:rsidR="00EB5494" w:rsidRPr="00421869">
        <w:rPr>
          <w:rFonts w:cs="Times New Roman"/>
          <w:noProof/>
          <w:lang w:val="en-GB"/>
        </w:rPr>
        <w:t>, or as rules to develop the formalism of a theory, like the axioms of Euclidean geometry. However, Poincaré stresses that “while these decrees apply to our science which would be impossible without them, they do not apply to nature.” (Poincaré 2018, p. 2).</w:t>
      </w:r>
      <w:r w:rsidR="00127B0C" w:rsidRPr="00421869">
        <w:rPr>
          <w:rFonts w:cs="Times New Roman"/>
          <w:noProof/>
          <w:lang w:val="en-GB"/>
        </w:rPr>
        <w:t xml:space="preserve"> According to the Poincaré-Schlick view, principles concern concepts, and not the objects subsumed under those concepts, which are given independently of our conceptualisation.</w:t>
      </w:r>
    </w:p>
    <w:p w14:paraId="6DC9E9C2" w14:textId="10DA9AE4" w:rsidR="00127B0C" w:rsidRPr="00421869" w:rsidRDefault="00127B0C" w:rsidP="00B851CB">
      <w:pPr>
        <w:spacing w:line="480" w:lineRule="auto"/>
        <w:ind w:firstLine="284"/>
        <w:contextualSpacing/>
        <w:rPr>
          <w:rFonts w:cs="Times New Roman"/>
          <w:noProof/>
          <w:lang w:val="en-GB"/>
        </w:rPr>
      </w:pPr>
      <w:r w:rsidRPr="00421869">
        <w:rPr>
          <w:rFonts w:cs="Times New Roman"/>
          <w:noProof/>
          <w:lang w:val="en-GB"/>
        </w:rPr>
        <w:t xml:space="preserve">The revolutionary developments of nineteenth-century mathematics and twentieth-century physics confirm Poincaré’s and Schlick’s intuition, as they multiplied the ways in which the same reality—for example, the same data—can be arranged and explained. The object ‘triangle’ can be interpreted according to either Euclidean or non-Euclidean geometrical concepts. The interactions between celestial bodies in our solar system can be described using either the classical concept of ‘force’ or the relativistic concept of ‘spacetime curvature’. Crucially, this </w:t>
      </w:r>
      <w:r w:rsidRPr="00421869">
        <w:rPr>
          <w:rFonts w:cs="Times New Roman"/>
          <w:noProof/>
          <w:lang w:val="en-GB"/>
        </w:rPr>
        <w:lastRenderedPageBreak/>
        <w:t>multiplication of conceptual frameworks does not imply that they are all equally correct. On the contrary, both empirical evidence and extra-empirical considerations can incline us towards a more adequate concept instantiated by objects. The point remains that, in the twentieth century, the conceptual and objectual sides of the epistemic process underwent a split.</w:t>
      </w:r>
    </w:p>
    <w:p w14:paraId="3BA1FBE6" w14:textId="60BA4A00" w:rsidR="00127B0C" w:rsidRPr="00421869" w:rsidRDefault="00127B0C" w:rsidP="00B851CB">
      <w:pPr>
        <w:spacing w:line="480" w:lineRule="auto"/>
        <w:ind w:firstLine="284"/>
        <w:contextualSpacing/>
        <w:rPr>
          <w:rFonts w:cs="Times New Roman"/>
          <w:noProof/>
          <w:lang w:val="en-GB"/>
        </w:rPr>
      </w:pPr>
      <w:r w:rsidRPr="00421869">
        <w:rPr>
          <w:rFonts w:cs="Times New Roman"/>
          <w:noProof/>
          <w:lang w:val="en-GB"/>
        </w:rPr>
        <w:t xml:space="preserve">Nevertheless, the issue is not that simple. Schlick’s example of a principle that turns perceptions into scientific data—which is his understanding of the role of a </w:t>
      </w:r>
      <w:r w:rsidRPr="00421869">
        <w:rPr>
          <w:rFonts w:cs="Times New Roman"/>
          <w:i/>
          <w:iCs/>
          <w:noProof/>
          <w:lang w:val="en-GB"/>
        </w:rPr>
        <w:t>constitutive principle</w:t>
      </w:r>
      <w:r w:rsidRPr="00421869">
        <w:rPr>
          <w:rFonts w:cs="Times New Roman"/>
          <w:noProof/>
          <w:lang w:val="en-GB"/>
        </w:rPr>
        <w:t xml:space="preserve"> – is that stipulating the conventional choice of clocks over the Dalai Lama’s heartbeat to define time (Schlick 1974, p. 72). Such a choice concerns how to measure time better, and not what time itself is. However, not all choices took by scientists are of this kind. Not all principles represent conventional decisions between alternatives.</w:t>
      </w:r>
      <w:r w:rsidRPr="00421869">
        <w:rPr>
          <w:rFonts w:cs="Times New Roman"/>
          <w:lang w:val="en-GB"/>
        </w:rPr>
        <w:t xml:space="preserve"> Take</w:t>
      </w:r>
      <w:r w:rsidR="009364DA">
        <w:rPr>
          <w:rFonts w:cs="Times New Roman"/>
          <w:lang w:val="en-GB"/>
        </w:rPr>
        <w:t xml:space="preserve"> </w:t>
      </w:r>
      <w:r w:rsidRPr="00421869">
        <w:rPr>
          <w:rFonts w:cs="Times New Roman"/>
          <w:noProof/>
          <w:lang w:val="en-GB"/>
        </w:rPr>
        <w:t>the assumption</w:t>
      </w:r>
      <w:r w:rsidR="009364DA">
        <w:rPr>
          <w:rFonts w:cs="Times New Roman"/>
          <w:noProof/>
          <w:lang w:val="en-GB"/>
        </w:rPr>
        <w:t xml:space="preserve"> mentioned in the previous section, i.e.</w:t>
      </w:r>
      <w:r w:rsidRPr="00421869">
        <w:rPr>
          <w:rFonts w:cs="Times New Roman"/>
          <w:noProof/>
          <w:lang w:val="en-GB"/>
        </w:rPr>
        <w:t xml:space="preserve"> that </w:t>
      </w:r>
      <w:r w:rsidRPr="00421869">
        <w:rPr>
          <w:rFonts w:cs="Times New Roman"/>
          <w:i/>
          <w:iCs/>
          <w:noProof/>
          <w:lang w:val="en-GB"/>
        </w:rPr>
        <w:t>nature can be described objectively through mathematical laws</w:t>
      </w:r>
      <w:r w:rsidR="00D014FD" w:rsidRPr="00421869">
        <w:rPr>
          <w:rFonts w:cs="Times New Roman"/>
          <w:noProof/>
          <w:lang w:val="en-GB"/>
        </w:rPr>
        <w:t xml:space="preserve">. It is not that within physics we can decide whether this assumption holds or not, in a conventional way. On the contrary, we need to presuppose it to make physics. Once we investigate reality </w:t>
      </w:r>
      <w:r w:rsidR="009364DA">
        <w:rPr>
          <w:rFonts w:cs="Times New Roman"/>
          <w:noProof/>
          <w:lang w:val="en-GB"/>
        </w:rPr>
        <w:t xml:space="preserve">while </w:t>
      </w:r>
      <w:r w:rsidR="00D014FD" w:rsidRPr="00421869">
        <w:rPr>
          <w:rFonts w:cs="Times New Roman"/>
          <w:noProof/>
          <w:lang w:val="en-GB"/>
        </w:rPr>
        <w:t>refuting this “stipulation”—in the same sense in which we can refute to measure time with Dalai Lama’s heartbeat—we are moving away from the method of modern physics alltogether. This means, some assumptions are not conventional stipulations between alternatives, but rather conditions without which nature could not be analysed scientifically.</w:t>
      </w:r>
    </w:p>
    <w:p w14:paraId="530039DF" w14:textId="0B2D3C33" w:rsidR="00D014FD" w:rsidRPr="00421869" w:rsidRDefault="00127B0C" w:rsidP="00B851CB">
      <w:pPr>
        <w:spacing w:line="480" w:lineRule="auto"/>
        <w:ind w:firstLine="284"/>
        <w:contextualSpacing/>
        <w:rPr>
          <w:rFonts w:cs="Times New Roman"/>
          <w:noProof/>
          <w:lang w:val="en-GB"/>
        </w:rPr>
      </w:pPr>
      <w:r w:rsidRPr="00421869">
        <w:rPr>
          <w:rFonts w:cs="Times New Roman"/>
          <w:noProof/>
          <w:lang w:val="en-GB"/>
        </w:rPr>
        <w:t xml:space="preserve">This argument is exactly what the Marburg neo-Kantians raised against </w:t>
      </w:r>
      <w:r w:rsidR="00D014FD" w:rsidRPr="00421869">
        <w:rPr>
          <w:rFonts w:cs="Times New Roman"/>
          <w:noProof/>
          <w:lang w:val="en-GB"/>
        </w:rPr>
        <w:t>Schlick</w:t>
      </w:r>
      <w:r w:rsidRPr="00421869">
        <w:rPr>
          <w:rFonts w:cs="Times New Roman"/>
          <w:noProof/>
          <w:lang w:val="en-GB"/>
        </w:rPr>
        <w:t xml:space="preserve">. Contrary to </w:t>
      </w:r>
      <w:r w:rsidR="00D014FD" w:rsidRPr="00421869">
        <w:rPr>
          <w:rFonts w:cs="Times New Roman"/>
          <w:noProof/>
          <w:lang w:val="en-GB"/>
        </w:rPr>
        <w:t>his</w:t>
      </w:r>
      <w:r w:rsidRPr="00421869">
        <w:rPr>
          <w:rFonts w:cs="Times New Roman"/>
          <w:noProof/>
          <w:lang w:val="en-GB"/>
        </w:rPr>
        <w:t xml:space="preserve"> criticism, they</w:t>
      </w:r>
      <w:r w:rsidR="00D014FD" w:rsidRPr="00421869">
        <w:rPr>
          <w:rFonts w:cs="Times New Roman"/>
          <w:noProof/>
          <w:lang w:val="en-GB"/>
        </w:rPr>
        <w:t xml:space="preserve"> wanted to show that they</w:t>
      </w:r>
      <w:r w:rsidRPr="00421869">
        <w:rPr>
          <w:rFonts w:cs="Times New Roman"/>
          <w:noProof/>
          <w:lang w:val="en-GB"/>
        </w:rPr>
        <w:t xml:space="preserve"> </w:t>
      </w:r>
      <w:r w:rsidR="00D014FD" w:rsidRPr="00421869">
        <w:rPr>
          <w:rFonts w:cs="Times New Roman"/>
          <w:noProof/>
          <w:lang w:val="en-GB"/>
        </w:rPr>
        <w:t>did</w:t>
      </w:r>
      <w:r w:rsidRPr="00421869">
        <w:rPr>
          <w:rFonts w:cs="Times New Roman"/>
          <w:noProof/>
          <w:lang w:val="en-GB"/>
        </w:rPr>
        <w:t xml:space="preserve"> not confuse concepts and objects, but only merged them as integral parts of a single constituting process. </w:t>
      </w:r>
      <w:r w:rsidR="00D014FD" w:rsidRPr="00421869">
        <w:rPr>
          <w:rFonts w:cs="Times New Roman"/>
          <w:noProof/>
          <w:lang w:val="en-GB"/>
        </w:rPr>
        <w:t xml:space="preserve">According to this view, </w:t>
      </w:r>
      <w:r w:rsidRPr="00421869">
        <w:rPr>
          <w:rFonts w:cs="Times New Roman"/>
          <w:noProof/>
          <w:lang w:val="en-GB"/>
        </w:rPr>
        <w:t xml:space="preserve">reality itself </w:t>
      </w:r>
      <w:r w:rsidR="00D014FD" w:rsidRPr="00421869">
        <w:rPr>
          <w:rFonts w:cs="Times New Roman"/>
          <w:noProof/>
          <w:lang w:val="en-GB"/>
        </w:rPr>
        <w:t>is</w:t>
      </w:r>
      <w:r w:rsidRPr="00421869">
        <w:rPr>
          <w:rFonts w:cs="Times New Roman"/>
          <w:noProof/>
          <w:lang w:val="en-GB"/>
        </w:rPr>
        <w:t xml:space="preserve"> inextricably bound to the principles at the basis of scientific knowledge</w:t>
      </w:r>
      <w:r w:rsidR="00223528">
        <w:rPr>
          <w:rFonts w:cs="Times New Roman"/>
          <w:noProof/>
          <w:lang w:val="en-GB"/>
        </w:rPr>
        <w:t xml:space="preserve">, hence principles do refer </w:t>
      </w:r>
      <w:r w:rsidR="00223528" w:rsidRPr="00223528">
        <w:rPr>
          <w:rFonts w:cs="Times New Roman"/>
          <w:i/>
          <w:iCs/>
          <w:noProof/>
          <w:lang w:val="en-GB"/>
        </w:rPr>
        <w:t>directly</w:t>
      </w:r>
      <w:r w:rsidR="00223528">
        <w:rPr>
          <w:rFonts w:cs="Times New Roman"/>
          <w:noProof/>
          <w:lang w:val="en-GB"/>
        </w:rPr>
        <w:t xml:space="preserve"> to nature</w:t>
      </w:r>
      <w:r w:rsidRPr="00421869">
        <w:rPr>
          <w:rFonts w:cs="Times New Roman"/>
          <w:noProof/>
          <w:lang w:val="en-GB"/>
        </w:rPr>
        <w:t>.</w:t>
      </w:r>
      <w:r w:rsidR="00D014FD" w:rsidRPr="00421869">
        <w:rPr>
          <w:rFonts w:cs="Times New Roman"/>
          <w:noProof/>
          <w:lang w:val="en-GB"/>
        </w:rPr>
        <w:t xml:space="preserve"> Now,</w:t>
      </w:r>
      <w:r w:rsidRPr="00421869">
        <w:rPr>
          <w:rFonts w:cs="Times New Roman"/>
          <w:noProof/>
          <w:lang w:val="en-GB"/>
        </w:rPr>
        <w:t xml:space="preserve"> </w:t>
      </w:r>
      <w:r w:rsidR="00D014FD" w:rsidRPr="00421869">
        <w:rPr>
          <w:rFonts w:cs="Times New Roman"/>
          <w:noProof/>
          <w:lang w:val="en-GB"/>
        </w:rPr>
        <w:t xml:space="preserve">I do not believe that the neo-Kantian account can be easily defended. Conversely, Schlick may have further reasons to insist that the mathematical description of nature concerns our conceptualisation, and not nature itself, which might well </w:t>
      </w:r>
      <w:r w:rsidR="00D014FD" w:rsidRPr="00421869">
        <w:rPr>
          <w:rFonts w:cs="Times New Roman"/>
          <w:noProof/>
          <w:lang w:val="en-GB"/>
        </w:rPr>
        <w:lastRenderedPageBreak/>
        <w:t>not be mathematical in character. And yet, their debate open</w:t>
      </w:r>
      <w:r w:rsidR="009364DA">
        <w:rPr>
          <w:rFonts w:cs="Times New Roman"/>
          <w:noProof/>
          <w:lang w:val="en-GB"/>
        </w:rPr>
        <w:t>s</w:t>
      </w:r>
      <w:r w:rsidR="00D014FD" w:rsidRPr="00421869">
        <w:rPr>
          <w:rFonts w:cs="Times New Roman"/>
          <w:noProof/>
          <w:lang w:val="en-GB"/>
        </w:rPr>
        <w:t xml:space="preserve"> </w:t>
      </w:r>
      <w:r w:rsidR="009364DA">
        <w:rPr>
          <w:rFonts w:cs="Times New Roman"/>
          <w:noProof/>
          <w:lang w:val="en-GB"/>
        </w:rPr>
        <w:t xml:space="preserve">at least </w:t>
      </w:r>
      <w:r w:rsidR="00D014FD" w:rsidRPr="00421869">
        <w:rPr>
          <w:rFonts w:cs="Times New Roman"/>
          <w:noProof/>
          <w:lang w:val="en-GB"/>
        </w:rPr>
        <w:t xml:space="preserve">to a potential distinction between two kinds of constitutive principles: </w:t>
      </w:r>
      <w:r w:rsidR="00D014FD" w:rsidRPr="00421869">
        <w:rPr>
          <w:rFonts w:cs="Times New Roman"/>
          <w:i/>
          <w:iCs/>
          <w:noProof/>
          <w:lang w:val="en-GB"/>
        </w:rPr>
        <w:t>object</w:t>
      </w:r>
      <w:r w:rsidR="00D014FD" w:rsidRPr="00421869">
        <w:rPr>
          <w:rFonts w:cs="Times New Roman"/>
          <w:noProof/>
          <w:lang w:val="en-GB"/>
        </w:rPr>
        <w:t xml:space="preserve">- and </w:t>
      </w:r>
      <w:r w:rsidR="00D014FD" w:rsidRPr="00421869">
        <w:rPr>
          <w:rFonts w:cs="Times New Roman"/>
          <w:i/>
          <w:iCs/>
          <w:noProof/>
          <w:lang w:val="en-GB"/>
        </w:rPr>
        <w:t>concept-constitutive</w:t>
      </w:r>
      <w:r w:rsidR="00D014FD" w:rsidRPr="00421869">
        <w:rPr>
          <w:rFonts w:cs="Times New Roman"/>
          <w:noProof/>
          <w:lang w:val="en-GB"/>
        </w:rPr>
        <w:t xml:space="preserve">. </w:t>
      </w:r>
    </w:p>
    <w:p w14:paraId="24A88608" w14:textId="0B44370A" w:rsidR="00D014FD" w:rsidRPr="00421869" w:rsidRDefault="00D014FD" w:rsidP="00B851CB">
      <w:pPr>
        <w:spacing w:line="480" w:lineRule="auto"/>
        <w:ind w:firstLine="284"/>
        <w:contextualSpacing/>
        <w:rPr>
          <w:rFonts w:cs="Times New Roman"/>
          <w:noProof/>
          <w:lang w:val="en-GB"/>
        </w:rPr>
      </w:pPr>
      <w:r w:rsidRPr="00421869">
        <w:rPr>
          <w:rFonts w:cs="Times New Roman"/>
          <w:noProof/>
          <w:lang w:val="en-GB"/>
        </w:rPr>
        <w:t xml:space="preserve">A principle is </w:t>
      </w:r>
      <w:r w:rsidRPr="00421869">
        <w:rPr>
          <w:rFonts w:cs="Times New Roman"/>
          <w:i/>
          <w:iCs/>
          <w:noProof/>
          <w:lang w:val="en-GB"/>
        </w:rPr>
        <w:t>concept-constitutive</w:t>
      </w:r>
      <w:r w:rsidRPr="00421869">
        <w:rPr>
          <w:rFonts w:cs="Times New Roman"/>
          <w:noProof/>
          <w:lang w:val="en-GB"/>
        </w:rPr>
        <w:t xml:space="preserve"> when it enables a description of reality without directly referring to reality itself. In this sense, differential calculus is concept-constitutive of the concept of acceleration in Newton's laws of motion, as it provides the tools necessary to define acceleration as the second derivative of position with respect to time. Another example is Einstein’s convention regarding the two-way speed of light, which is concept-constitutive for the notion of simultaneity (Falkenburg, 2007, p. 32). Einstein’s definition of simultaneity (Einstein, 1905) can be realised in practice by sending light signals between clocks or mirrors and back again, on the assumption that light travels at the same speed in both directions. A third example is the assumption that the Big Bang represents the ‘time-zero’ event for defining the age of the universe. This principle does not dictate that the universe must have begun with the Big Bang, but it is necessary in order to give meaning to the concept of the ‘age of the universe’ in cosmology.</w:t>
      </w:r>
    </w:p>
    <w:p w14:paraId="702A9EA5" w14:textId="7642882D" w:rsidR="00D014FD" w:rsidRDefault="00D014FD" w:rsidP="00B851CB">
      <w:pPr>
        <w:spacing w:line="480" w:lineRule="auto"/>
        <w:ind w:firstLine="284"/>
        <w:contextualSpacing/>
        <w:rPr>
          <w:rFonts w:cs="Times New Roman"/>
          <w:noProof/>
          <w:lang w:val="en-GB"/>
        </w:rPr>
      </w:pPr>
      <w:r w:rsidRPr="00421869">
        <w:rPr>
          <w:rFonts w:cs="Times New Roman"/>
          <w:noProof/>
          <w:lang w:val="en-GB"/>
        </w:rPr>
        <w:t xml:space="preserve">Conversely, principles are </w:t>
      </w:r>
      <w:r w:rsidRPr="00421869">
        <w:rPr>
          <w:rFonts w:cs="Times New Roman"/>
          <w:i/>
          <w:iCs/>
          <w:noProof/>
          <w:lang w:val="en-GB"/>
        </w:rPr>
        <w:t>object-constitutive</w:t>
      </w:r>
      <w:r w:rsidRPr="00421869">
        <w:rPr>
          <w:rFonts w:cs="Times New Roman"/>
          <w:noProof/>
          <w:lang w:val="en-GB"/>
        </w:rPr>
        <w:t xml:space="preserve"> when they prescribe how nature itself must behave. Examples include the assumption of the mathematisation of nature, whereby physical events, systems and empirical properties must be amenable to mathematical description; the principle of uniformity, which states that future events must resemble past ones; the strong law of large numbers, which stipulates that future research data will converge towards a specific value; and the principle of genidentity, which prescribes that “the same thing remains identical to itself over time” (Reichenbach, 1920/1965, p. 53). Although these principles form part of scientific theories and consequently involve concepts, they also define reality and stipulate how nature must behave—at least according to advocates of this kind of constitutive principle à la Kant. </w:t>
      </w:r>
    </w:p>
    <w:p w14:paraId="3F18BD90" w14:textId="6EF1F284" w:rsidR="004B6903" w:rsidRDefault="004B6903" w:rsidP="00B851CB">
      <w:pPr>
        <w:spacing w:line="480" w:lineRule="auto"/>
        <w:ind w:firstLine="284"/>
        <w:contextualSpacing/>
        <w:rPr>
          <w:rFonts w:cs="Times New Roman"/>
          <w:noProof/>
          <w:lang w:val="en-GB"/>
        </w:rPr>
      </w:pPr>
      <w:r>
        <w:rPr>
          <w:rFonts w:cs="Times New Roman"/>
          <w:noProof/>
          <w:lang w:val="en-GB"/>
        </w:rPr>
        <w:lastRenderedPageBreak/>
        <w:t>Crucially, o</w:t>
      </w:r>
      <w:r w:rsidRPr="004B6903">
        <w:rPr>
          <w:rFonts w:cs="Times New Roman"/>
          <w:noProof/>
          <w:lang w:val="en-GB"/>
        </w:rPr>
        <w:t>bject-constitutive principles need not be fixed. Following the development of Bohr’s atomic model (1913) and Heisenberg’s uncertainty principle (1927</w:t>
      </w:r>
      <w:r w:rsidR="000C1FA8">
        <w:rPr>
          <w:rFonts w:cs="Times New Roman"/>
          <w:noProof/>
          <w:lang w:val="en-GB"/>
        </w:rPr>
        <w:t>/1983</w:t>
      </w:r>
      <w:r w:rsidRPr="004B6903">
        <w:rPr>
          <w:rFonts w:cs="Times New Roman"/>
          <w:noProof/>
          <w:lang w:val="en-GB"/>
        </w:rPr>
        <w:t xml:space="preserve">), the discontinuous behavior of electronic states came to be widely accepted, thereby undermining Reichenbach’s principle of genidentity. Even so, a principle of this kind—concerning the identity of objects over time—does not merely pertain to our conceptual or representational framework; it also prescribes how physical systems are required to behave. The fact that such a requirement may ultimately be disconfirmed does not negate its status as a principle directed at the objects themselves rather than merely at our concepts. In other words, its possible failure does not show that it concerns only our way of describing reality; rather, it shows that </w:t>
      </w:r>
      <w:r w:rsidRPr="004B6903">
        <w:rPr>
          <w:rFonts w:cs="Times New Roman"/>
          <w:i/>
          <w:iCs/>
          <w:noProof/>
          <w:lang w:val="en-GB"/>
        </w:rPr>
        <w:t>it makes a substantive claim about the world, one that may turn out not to be borne out by the facts</w:t>
      </w:r>
      <w:r>
        <w:rPr>
          <w:rFonts w:cs="Times New Roman"/>
          <w:noProof/>
          <w:lang w:val="en-GB"/>
        </w:rPr>
        <w:t>.</w:t>
      </w:r>
    </w:p>
    <w:p w14:paraId="1A33CAA4" w14:textId="535617B8" w:rsidR="00E05666" w:rsidRPr="00421869" w:rsidRDefault="00D014FD" w:rsidP="00B851CB">
      <w:pPr>
        <w:spacing w:line="480" w:lineRule="auto"/>
        <w:ind w:firstLine="284"/>
        <w:contextualSpacing/>
        <w:rPr>
          <w:rFonts w:cs="Times New Roman"/>
          <w:noProof/>
          <w:lang w:val="en-GB"/>
        </w:rPr>
      </w:pPr>
      <w:r w:rsidRPr="00421869">
        <w:rPr>
          <w:rFonts w:cs="Times New Roman"/>
          <w:noProof/>
          <w:lang w:val="en-GB"/>
        </w:rPr>
        <w:t xml:space="preserve">While the specific debate between Schlick and </w:t>
      </w:r>
      <w:r w:rsidR="00E05666" w:rsidRPr="00421869">
        <w:rPr>
          <w:rFonts w:cs="Times New Roman"/>
          <w:noProof/>
          <w:lang w:val="en-GB"/>
        </w:rPr>
        <w:t xml:space="preserve">the </w:t>
      </w:r>
      <w:r w:rsidRPr="00421869">
        <w:rPr>
          <w:rFonts w:cs="Times New Roman"/>
          <w:noProof/>
          <w:lang w:val="en-GB"/>
        </w:rPr>
        <w:t xml:space="preserve">neo-Kantians </w:t>
      </w:r>
      <w:r w:rsidR="00223528">
        <w:rPr>
          <w:rFonts w:cs="Times New Roman"/>
          <w:noProof/>
          <w:lang w:val="en-GB"/>
        </w:rPr>
        <w:t>might</w:t>
      </w:r>
      <w:r w:rsidR="00E05666" w:rsidRPr="00421869">
        <w:rPr>
          <w:rFonts w:cs="Times New Roman"/>
          <w:noProof/>
          <w:lang w:val="en-GB"/>
        </w:rPr>
        <w:t xml:space="preserve"> be assessed in favour of the former, and the specific examples that I have provided for both categories may be criticised as not thoroughly characterised, it remains that the general distinction could be fruitful for both understanding the historical evolution of ‘constitutive principles’ and differentiate their various roles in contemporary accounts.</w:t>
      </w:r>
      <w:r w:rsidR="00484169" w:rsidRPr="00421869">
        <w:rPr>
          <w:rFonts w:cs="Times New Roman"/>
          <w:noProof/>
          <w:lang w:val="en-GB"/>
        </w:rPr>
        <w:t xml:space="preserve"> </w:t>
      </w:r>
    </w:p>
    <w:p w14:paraId="08B24470" w14:textId="6E41116D" w:rsidR="00E05666" w:rsidRPr="00F40835" w:rsidRDefault="003B0C73" w:rsidP="00B851CB">
      <w:pPr>
        <w:pStyle w:val="Paragrafoelenco"/>
        <w:numPr>
          <w:ilvl w:val="0"/>
          <w:numId w:val="3"/>
        </w:numPr>
        <w:spacing w:before="240" w:line="480" w:lineRule="auto"/>
        <w:rPr>
          <w:rFonts w:cs="Times New Roman"/>
          <w:b/>
          <w:bCs/>
          <w:noProof/>
          <w:lang w:val="en-GB"/>
        </w:rPr>
      </w:pPr>
      <w:r w:rsidRPr="00F40835">
        <w:rPr>
          <w:rFonts w:cs="Times New Roman"/>
          <w:b/>
          <w:bCs/>
          <w:noProof/>
          <w:lang w:val="en-GB"/>
        </w:rPr>
        <w:t>The fourfold classification</w:t>
      </w:r>
    </w:p>
    <w:p w14:paraId="687001E0" w14:textId="3020AC44" w:rsidR="00484169" w:rsidRPr="00421869" w:rsidRDefault="00D23C40" w:rsidP="00B851CB">
      <w:pPr>
        <w:spacing w:before="240" w:line="480" w:lineRule="auto"/>
        <w:contextualSpacing/>
        <w:rPr>
          <w:rFonts w:cs="Times New Roman"/>
          <w:noProof/>
          <w:lang w:val="en-GB"/>
        </w:rPr>
      </w:pPr>
      <w:r>
        <w:rPr>
          <w:rFonts w:cs="Times New Roman"/>
          <w:noProof/>
          <w:lang w:val="en-GB"/>
        </w:rPr>
        <w:t xml:space="preserve">The brief </w:t>
      </w:r>
      <w:r w:rsidR="00E425A4">
        <w:rPr>
          <w:rFonts w:cs="Times New Roman"/>
          <w:noProof/>
          <w:lang w:val="en-GB"/>
        </w:rPr>
        <w:t>raid</w:t>
      </w:r>
      <w:r>
        <w:rPr>
          <w:rFonts w:cs="Times New Roman"/>
          <w:noProof/>
          <w:lang w:val="en-GB"/>
        </w:rPr>
        <w:t xml:space="preserve"> </w:t>
      </w:r>
      <w:r w:rsidR="00E425A4">
        <w:rPr>
          <w:rFonts w:cs="Times New Roman"/>
          <w:noProof/>
          <w:lang w:val="en-GB"/>
        </w:rPr>
        <w:t>in</w:t>
      </w:r>
      <w:r w:rsidR="003D1503">
        <w:rPr>
          <w:rFonts w:cs="Times New Roman"/>
          <w:noProof/>
          <w:lang w:val="en-GB"/>
        </w:rPr>
        <w:t>to</w:t>
      </w:r>
      <w:r>
        <w:rPr>
          <w:rFonts w:cs="Times New Roman"/>
          <w:noProof/>
          <w:lang w:val="en-GB"/>
        </w:rPr>
        <w:t xml:space="preserve"> Kant’s original formulation</w:t>
      </w:r>
      <w:r w:rsidR="00E425A4">
        <w:rPr>
          <w:rFonts w:cs="Times New Roman"/>
          <w:noProof/>
          <w:lang w:val="en-GB"/>
        </w:rPr>
        <w:t xml:space="preserve"> of constitutive principles</w:t>
      </w:r>
      <w:r>
        <w:rPr>
          <w:rFonts w:cs="Times New Roman"/>
          <w:noProof/>
          <w:lang w:val="en-GB"/>
        </w:rPr>
        <w:t xml:space="preserve"> and</w:t>
      </w:r>
      <w:r w:rsidR="00E425A4">
        <w:rPr>
          <w:rFonts w:cs="Times New Roman"/>
          <w:noProof/>
          <w:lang w:val="en-GB"/>
        </w:rPr>
        <w:t xml:space="preserve"> the twentieth century debate on the a priori </w:t>
      </w:r>
      <w:r w:rsidR="003D1503" w:rsidRPr="003D1503">
        <w:rPr>
          <w:rFonts w:cs="Times New Roman"/>
          <w:noProof/>
          <w:lang w:val="en-GB"/>
        </w:rPr>
        <w:t>revealed two key distinctions: the difference between theory-dependent and independent assumptions, and the difference between concept-constitutive and object-constitutive principles.</w:t>
      </w:r>
      <w:r w:rsidR="003D1503">
        <w:rPr>
          <w:rFonts w:cs="Times New Roman"/>
          <w:noProof/>
          <w:lang w:val="en-GB"/>
        </w:rPr>
        <w:t xml:space="preserve"> </w:t>
      </w:r>
      <w:r w:rsidR="00E425A4">
        <w:rPr>
          <w:rFonts w:cs="Times New Roman"/>
          <w:noProof/>
          <w:lang w:val="en-GB"/>
        </w:rPr>
        <w:t xml:space="preserve">The combination of them </w:t>
      </w:r>
      <w:r w:rsidR="00484169" w:rsidRPr="00421869">
        <w:rPr>
          <w:rFonts w:cs="Times New Roman"/>
          <w:noProof/>
          <w:lang w:val="en-GB"/>
        </w:rPr>
        <w:t>yields a fourfold taxonomy of scientific assumptions</w:t>
      </w:r>
      <w:r w:rsidR="00E425A4">
        <w:rPr>
          <w:rFonts w:cs="Times New Roman"/>
          <w:noProof/>
          <w:lang w:val="en-GB"/>
        </w:rPr>
        <w:t>, aimed at broadening the non-pluralist frameworks mentioned in the Introduction</w:t>
      </w:r>
      <w:r w:rsidR="00484169" w:rsidRPr="00421869">
        <w:rPr>
          <w:rFonts w:cs="Times New Roman"/>
          <w:noProof/>
          <w:lang w:val="en-GB"/>
        </w:rPr>
        <w:t>:</w:t>
      </w:r>
    </w:p>
    <w:p w14:paraId="2C04CB23" w14:textId="77777777" w:rsidR="00484169" w:rsidRPr="00E425A4" w:rsidRDefault="00484169" w:rsidP="00B851CB">
      <w:pPr>
        <w:pStyle w:val="Paragrafoelenco"/>
        <w:numPr>
          <w:ilvl w:val="0"/>
          <w:numId w:val="4"/>
        </w:numPr>
        <w:spacing w:before="240" w:line="480" w:lineRule="auto"/>
        <w:rPr>
          <w:rFonts w:cs="Times New Roman"/>
          <w:noProof/>
          <w:lang w:val="en-GB"/>
        </w:rPr>
      </w:pPr>
      <w:r w:rsidRPr="00E425A4">
        <w:rPr>
          <w:rFonts w:cs="Times New Roman"/>
          <w:noProof/>
          <w:lang w:val="en-GB"/>
        </w:rPr>
        <w:t>The first category encompasses theory-independent and object-constitutive principles, which are paradigmatically Kantian constitutive principles that specify the general conditions under which objects of experience are possible.</w:t>
      </w:r>
    </w:p>
    <w:p w14:paraId="4EF1D29C" w14:textId="680BA416" w:rsidR="00484169" w:rsidRPr="00E425A4" w:rsidRDefault="00484169" w:rsidP="00B851CB">
      <w:pPr>
        <w:pStyle w:val="Paragrafoelenco"/>
        <w:numPr>
          <w:ilvl w:val="0"/>
          <w:numId w:val="4"/>
        </w:numPr>
        <w:spacing w:before="240" w:line="480" w:lineRule="auto"/>
        <w:rPr>
          <w:rFonts w:cs="Times New Roman"/>
          <w:noProof/>
          <w:lang w:val="en-GB"/>
        </w:rPr>
      </w:pPr>
      <w:r w:rsidRPr="00E425A4">
        <w:rPr>
          <w:rFonts w:cs="Times New Roman"/>
          <w:noProof/>
          <w:lang w:val="en-GB"/>
        </w:rPr>
        <w:lastRenderedPageBreak/>
        <w:t>The second category comprises theory-independent and concept-constitutive principles, which are broad metaphysical, heuristic or regulative requirements such as simplicity, systematic unity or parsimony. These principles constrain theory construction without fixing a specific ontology, and they sometimes involve conventional elements.</w:t>
      </w:r>
    </w:p>
    <w:p w14:paraId="2E297CCB" w14:textId="77777777" w:rsidR="00484169" w:rsidRPr="00E425A4" w:rsidRDefault="00484169" w:rsidP="00B851CB">
      <w:pPr>
        <w:pStyle w:val="Paragrafoelenco"/>
        <w:numPr>
          <w:ilvl w:val="0"/>
          <w:numId w:val="4"/>
        </w:numPr>
        <w:spacing w:before="240" w:line="480" w:lineRule="auto"/>
        <w:rPr>
          <w:rFonts w:cs="Times New Roman"/>
          <w:noProof/>
          <w:lang w:val="en-GB"/>
        </w:rPr>
      </w:pPr>
      <w:r w:rsidRPr="00E425A4">
        <w:rPr>
          <w:rFonts w:cs="Times New Roman"/>
          <w:noProof/>
          <w:lang w:val="en-GB"/>
        </w:rPr>
        <w:t>The third category includes theory-dependent and object-constitutive principles, which are ontological commitments and classifications internal to a given theory that identify the specific bearers of properties that exist. Examples include the assumptions concerning the existence of fields and spacetime structures, the classification of particles in the standard model, and the taxonomy of organisms in biology.</w:t>
      </w:r>
    </w:p>
    <w:p w14:paraId="08A55496" w14:textId="77777777" w:rsidR="00484169" w:rsidRPr="00E425A4" w:rsidRDefault="00484169" w:rsidP="00B851CB">
      <w:pPr>
        <w:pStyle w:val="Paragrafoelenco"/>
        <w:numPr>
          <w:ilvl w:val="0"/>
          <w:numId w:val="4"/>
        </w:numPr>
        <w:spacing w:before="240" w:line="480" w:lineRule="auto"/>
        <w:rPr>
          <w:rFonts w:cs="Times New Roman"/>
          <w:noProof/>
          <w:lang w:val="en-GB"/>
        </w:rPr>
      </w:pPr>
      <w:r w:rsidRPr="00E425A4">
        <w:rPr>
          <w:rFonts w:cs="Times New Roman"/>
          <w:noProof/>
          <w:lang w:val="en-GB"/>
        </w:rPr>
        <w:t>The fourth category includes theory-dependent and concept-constitutive principles, which are relativized a priori principles in the sense developed by Reichenbach and Friedman. These coordinative principles—among which Newton’s laws of motion, the light principle in special relativity, and the fact that any observable is represented by a linear operator in quantum mechanics—mediate between the abstract formalism of a theoretical framework and the empirical phenomena that it seeks to represent.</w:t>
      </w:r>
    </w:p>
    <w:p w14:paraId="49AAB3FE" w14:textId="5739624C" w:rsidR="00484169" w:rsidRPr="00421869" w:rsidRDefault="00E05666" w:rsidP="00B851CB">
      <w:pPr>
        <w:spacing w:before="240" w:line="480" w:lineRule="auto"/>
        <w:contextualSpacing/>
        <w:rPr>
          <w:rFonts w:cs="Times New Roman"/>
          <w:noProof/>
          <w:lang w:val="en-GB"/>
        </w:rPr>
      </w:pPr>
      <w:r w:rsidRPr="00421869">
        <w:rPr>
          <w:rFonts w:cs="Times New Roman"/>
          <w:noProof/>
          <w:lang w:val="en-GB"/>
        </w:rPr>
        <w:t xml:space="preserve">I </w:t>
      </w:r>
      <w:r w:rsidR="00484169" w:rsidRPr="00421869">
        <w:rPr>
          <w:rFonts w:cs="Times New Roman"/>
          <w:noProof/>
          <w:lang w:val="en-GB"/>
        </w:rPr>
        <w:t xml:space="preserve">suggest </w:t>
      </w:r>
      <w:r w:rsidRPr="00421869">
        <w:rPr>
          <w:rFonts w:cs="Times New Roman"/>
          <w:noProof/>
          <w:lang w:val="en-GB"/>
        </w:rPr>
        <w:t xml:space="preserve">maintaining </w:t>
      </w:r>
      <w:r w:rsidR="00484169" w:rsidRPr="00421869">
        <w:rPr>
          <w:rFonts w:cs="Times New Roman"/>
          <w:noProof/>
          <w:lang w:val="en-GB"/>
        </w:rPr>
        <w:t xml:space="preserve">the narrow, specific </w:t>
      </w:r>
      <w:r w:rsidRPr="00421869">
        <w:rPr>
          <w:rFonts w:cs="Times New Roman"/>
          <w:noProof/>
          <w:lang w:val="en-GB"/>
        </w:rPr>
        <w:t xml:space="preserve">Kantian </w:t>
      </w:r>
      <w:r w:rsidR="00484169" w:rsidRPr="00421869">
        <w:rPr>
          <w:rFonts w:cs="Times New Roman"/>
          <w:noProof/>
          <w:lang w:val="en-GB"/>
        </w:rPr>
        <w:t xml:space="preserve">meaning of </w:t>
      </w:r>
      <w:r w:rsidRPr="00421869">
        <w:rPr>
          <w:rFonts w:cs="Times New Roman"/>
          <w:noProof/>
          <w:lang w:val="en-GB"/>
        </w:rPr>
        <w:t>‘</w:t>
      </w:r>
      <w:r w:rsidR="00484169" w:rsidRPr="00421869">
        <w:rPr>
          <w:rFonts w:cs="Times New Roman"/>
          <w:noProof/>
          <w:lang w:val="en-GB"/>
        </w:rPr>
        <w:t>constitutive</w:t>
      </w:r>
      <w:r w:rsidRPr="00421869">
        <w:rPr>
          <w:rFonts w:cs="Times New Roman"/>
          <w:noProof/>
          <w:lang w:val="en-GB"/>
        </w:rPr>
        <w:t>’</w:t>
      </w:r>
      <w:r w:rsidR="00484169" w:rsidRPr="00421869">
        <w:rPr>
          <w:rFonts w:cs="Times New Roman"/>
          <w:noProof/>
          <w:lang w:val="en-GB"/>
        </w:rPr>
        <w:t xml:space="preserve"> </w:t>
      </w:r>
      <w:r w:rsidR="003D1503">
        <w:rPr>
          <w:rFonts w:cs="Times New Roman"/>
          <w:noProof/>
          <w:lang w:val="en-GB"/>
        </w:rPr>
        <w:t>only for the first level of</w:t>
      </w:r>
      <w:r w:rsidR="00484169" w:rsidRPr="00421869">
        <w:rPr>
          <w:rFonts w:cs="Times New Roman"/>
          <w:noProof/>
          <w:lang w:val="en-GB"/>
        </w:rPr>
        <w:t xml:space="preserve"> theory-independent, object-constitutive presuppositions</w:t>
      </w:r>
      <w:r w:rsidR="003D1503">
        <w:rPr>
          <w:rFonts w:cs="Times New Roman"/>
          <w:noProof/>
          <w:lang w:val="en-GB"/>
        </w:rPr>
        <w:t>,</w:t>
      </w:r>
      <w:r w:rsidR="00484169" w:rsidRPr="00421869">
        <w:rPr>
          <w:rFonts w:cs="Times New Roman"/>
          <w:noProof/>
          <w:lang w:val="en-GB"/>
        </w:rPr>
        <w:t xml:space="preserve"> and characterising the principles at the second level as </w:t>
      </w:r>
      <w:r w:rsidR="00484169" w:rsidRPr="00421869">
        <w:rPr>
          <w:rFonts w:cs="Times New Roman"/>
          <w:i/>
          <w:iCs/>
          <w:noProof/>
          <w:lang w:val="en-GB"/>
        </w:rPr>
        <w:t>regulative</w:t>
      </w:r>
      <w:r w:rsidR="00484169" w:rsidRPr="00421869">
        <w:rPr>
          <w:rFonts w:cs="Times New Roman"/>
          <w:noProof/>
          <w:lang w:val="en-GB"/>
        </w:rPr>
        <w:t xml:space="preserve"> or </w:t>
      </w:r>
      <w:r w:rsidR="00484169" w:rsidRPr="00421869">
        <w:rPr>
          <w:rFonts w:cs="Times New Roman"/>
          <w:i/>
          <w:iCs/>
          <w:noProof/>
          <w:lang w:val="en-GB"/>
        </w:rPr>
        <w:t>methodological</w:t>
      </w:r>
      <w:r w:rsidR="00484169" w:rsidRPr="00421869">
        <w:rPr>
          <w:rFonts w:cs="Times New Roman"/>
          <w:noProof/>
          <w:lang w:val="en-GB"/>
        </w:rPr>
        <w:t xml:space="preserve">, at the third level as </w:t>
      </w:r>
      <w:r w:rsidR="00484169" w:rsidRPr="00421869">
        <w:rPr>
          <w:rFonts w:cs="Times New Roman"/>
          <w:i/>
          <w:iCs/>
          <w:noProof/>
          <w:lang w:val="en-GB"/>
        </w:rPr>
        <w:t>ontological</w:t>
      </w:r>
      <w:r w:rsidR="00484169" w:rsidRPr="00421869">
        <w:rPr>
          <w:rFonts w:cs="Times New Roman"/>
          <w:noProof/>
          <w:lang w:val="en-GB"/>
        </w:rPr>
        <w:t xml:space="preserve"> and </w:t>
      </w:r>
      <w:r w:rsidR="00484169" w:rsidRPr="00421869">
        <w:rPr>
          <w:rFonts w:cs="Times New Roman"/>
          <w:i/>
          <w:iCs/>
          <w:noProof/>
          <w:lang w:val="en-GB"/>
        </w:rPr>
        <w:t>classifying</w:t>
      </w:r>
      <w:r w:rsidR="00484169" w:rsidRPr="00421869">
        <w:rPr>
          <w:rFonts w:cs="Times New Roman"/>
          <w:noProof/>
          <w:lang w:val="en-GB"/>
        </w:rPr>
        <w:t xml:space="preserve"> assumptions and at the fourth level as the specific </w:t>
      </w:r>
      <w:r w:rsidR="00484169" w:rsidRPr="00421869">
        <w:rPr>
          <w:rFonts w:cs="Times New Roman"/>
          <w:i/>
          <w:iCs/>
          <w:noProof/>
          <w:lang w:val="en-GB"/>
        </w:rPr>
        <w:t>axioms</w:t>
      </w:r>
      <w:r w:rsidR="00484169" w:rsidRPr="00421869">
        <w:rPr>
          <w:rFonts w:cs="Times New Roman"/>
          <w:noProof/>
          <w:lang w:val="en-GB"/>
        </w:rPr>
        <w:t xml:space="preserve"> and </w:t>
      </w:r>
      <w:r w:rsidR="00484169" w:rsidRPr="00421869">
        <w:rPr>
          <w:rFonts w:cs="Times New Roman"/>
          <w:i/>
          <w:iCs/>
          <w:noProof/>
          <w:lang w:val="en-GB"/>
        </w:rPr>
        <w:t>physical principles</w:t>
      </w:r>
      <w:r w:rsidR="00484169" w:rsidRPr="00421869">
        <w:rPr>
          <w:rFonts w:cs="Times New Roman"/>
          <w:noProof/>
          <w:lang w:val="en-GB"/>
        </w:rPr>
        <w:t xml:space="preserve"> of a theory. However, </w:t>
      </w:r>
      <w:r w:rsidR="003D1503">
        <w:rPr>
          <w:rFonts w:cs="Times New Roman"/>
          <w:noProof/>
          <w:lang w:val="en-GB"/>
        </w:rPr>
        <w:t>all levels</w:t>
      </w:r>
      <w:r w:rsidR="00484169" w:rsidRPr="00421869">
        <w:rPr>
          <w:rFonts w:cs="Times New Roman"/>
          <w:noProof/>
          <w:lang w:val="en-GB"/>
        </w:rPr>
        <w:t xml:space="preserve"> present assumptions that could be (and have historically been) considered </w:t>
      </w:r>
      <w:r w:rsidR="00484169" w:rsidRPr="00421869">
        <w:rPr>
          <w:rFonts w:cs="Times New Roman"/>
          <w:i/>
          <w:iCs/>
          <w:noProof/>
          <w:lang w:val="en-GB"/>
        </w:rPr>
        <w:t>constitutive</w:t>
      </w:r>
      <w:r w:rsidR="00484169" w:rsidRPr="00421869">
        <w:rPr>
          <w:rFonts w:cs="Times New Roman"/>
          <w:noProof/>
          <w:lang w:val="en-GB"/>
        </w:rPr>
        <w:t xml:space="preserve"> in different specified senses according to the aforementioned distinctions. My framework is thus compatible with the claim that they all exhibit some constitutive uses in a broad, non-Kantian sense which, however, needs to be specified on a case-by-case basis. This taxonomy clarifies that principles which are often presented in the literature as mutually exclusive alternatives, such as conventions, coordinative </w:t>
      </w:r>
      <w:r w:rsidR="00484169" w:rsidRPr="00421869">
        <w:rPr>
          <w:rFonts w:cs="Times New Roman"/>
          <w:noProof/>
          <w:lang w:val="en-GB"/>
        </w:rPr>
        <w:lastRenderedPageBreak/>
        <w:t>principles or metaphysical commitments, occupy different functional levels within scientific theorising. These principles are not competitors, but rather distinct forms of assumptions that typically coexist.</w:t>
      </w:r>
    </w:p>
    <w:p w14:paraId="34C7E546" w14:textId="77777777" w:rsidR="00484169" w:rsidRPr="00421869" w:rsidRDefault="00484169" w:rsidP="00B851CB">
      <w:pPr>
        <w:spacing w:before="240" w:line="480" w:lineRule="auto"/>
        <w:ind w:firstLine="284"/>
        <w:contextualSpacing/>
        <w:rPr>
          <w:rFonts w:cs="Times New Roman"/>
          <w:noProof/>
          <w:lang w:val="en-GB"/>
        </w:rPr>
      </w:pPr>
      <w:r w:rsidRPr="00421869">
        <w:rPr>
          <w:rFonts w:cs="Times New Roman"/>
          <w:noProof/>
          <w:lang w:val="en-GB"/>
        </w:rPr>
        <w:t xml:space="preserve">The four levels can be further distinguished along three dimensions: </w:t>
      </w:r>
      <w:r w:rsidRPr="00421869">
        <w:rPr>
          <w:rFonts w:cs="Times New Roman"/>
          <w:i/>
          <w:iCs/>
          <w:noProof/>
          <w:lang w:val="en-GB"/>
        </w:rPr>
        <w:t>status</w:t>
      </w:r>
      <w:r w:rsidRPr="00421869">
        <w:rPr>
          <w:rFonts w:cs="Times New Roman"/>
          <w:noProof/>
          <w:lang w:val="en-GB"/>
        </w:rPr>
        <w:t xml:space="preserve">, </w:t>
      </w:r>
      <w:r w:rsidRPr="00421869">
        <w:rPr>
          <w:rFonts w:cs="Times New Roman"/>
          <w:i/>
          <w:iCs/>
          <w:noProof/>
          <w:lang w:val="en-GB"/>
        </w:rPr>
        <w:t>justification</w:t>
      </w:r>
      <w:r w:rsidRPr="00421869">
        <w:rPr>
          <w:rFonts w:cs="Times New Roman"/>
          <w:noProof/>
          <w:lang w:val="en-GB"/>
        </w:rPr>
        <w:t xml:space="preserve"> and </w:t>
      </w:r>
      <w:r w:rsidRPr="00421869">
        <w:rPr>
          <w:rFonts w:cs="Times New Roman"/>
          <w:i/>
          <w:iCs/>
          <w:noProof/>
          <w:lang w:val="en-GB"/>
        </w:rPr>
        <w:t>revisability</w:t>
      </w:r>
      <w:r w:rsidRPr="00421869">
        <w:rPr>
          <w:rFonts w:cs="Times New Roman"/>
          <w:noProof/>
          <w:lang w:val="en-GB"/>
        </w:rPr>
        <w:t>.</w:t>
      </w:r>
    </w:p>
    <w:p w14:paraId="73B38BA3" w14:textId="77777777" w:rsidR="00484169" w:rsidRPr="00421869" w:rsidRDefault="00484169" w:rsidP="00B851CB">
      <w:pPr>
        <w:spacing w:before="240" w:line="480" w:lineRule="auto"/>
        <w:ind w:firstLine="284"/>
        <w:contextualSpacing/>
        <w:rPr>
          <w:rFonts w:cs="Times New Roman"/>
          <w:noProof/>
          <w:lang w:val="en-GB"/>
        </w:rPr>
      </w:pPr>
      <w:r w:rsidRPr="00421869">
        <w:rPr>
          <w:rFonts w:cs="Times New Roman"/>
          <w:noProof/>
          <w:lang w:val="en-GB"/>
        </w:rPr>
        <w:t>With respect to status, only the fourth level straightforwardly includes physical principles, while the others comprise methodological, metaphysical or transcendental presuppositions. However, this distinction is fluid. For example, a metaphysical assumption such as determinism may acquire the status of a physical principle following a theoretical revolution, while a physical principle such as the principle of least action or the principle of relativity may become so general that it no longer appears tied to any specific theory.</w:t>
      </w:r>
    </w:p>
    <w:p w14:paraId="3504905E" w14:textId="77777777" w:rsidR="00B62BC4" w:rsidRDefault="00484169" w:rsidP="00B62BC4">
      <w:pPr>
        <w:spacing w:before="240" w:line="480" w:lineRule="auto"/>
        <w:ind w:firstLine="284"/>
        <w:contextualSpacing/>
        <w:rPr>
          <w:rFonts w:cs="Times New Roman"/>
          <w:noProof/>
          <w:lang w:val="en-GB"/>
        </w:rPr>
      </w:pPr>
      <w:r w:rsidRPr="00421869">
        <w:rPr>
          <w:rFonts w:cs="Times New Roman"/>
          <w:noProof/>
          <w:lang w:val="en-GB"/>
        </w:rPr>
        <w:t>In terms of justification, relativized a priori principles are justified instrumentally by the role they play in enabling theory construction and empirical coordination. By contrast, theory-independent assumptions are usually backed up by transcendental arguments or methodological considerations rather than direct empirical success (Chang, 2008).</w:t>
      </w:r>
    </w:p>
    <w:p w14:paraId="5232961A" w14:textId="4F240C9C" w:rsidR="00484169" w:rsidRDefault="00484169" w:rsidP="00B62BC4">
      <w:pPr>
        <w:spacing w:before="240" w:line="480" w:lineRule="auto"/>
        <w:ind w:firstLine="284"/>
        <w:contextualSpacing/>
        <w:rPr>
          <w:rFonts w:cs="Times New Roman"/>
          <w:noProof/>
          <w:lang w:val="en-GB"/>
        </w:rPr>
      </w:pPr>
      <w:r w:rsidRPr="00421869">
        <w:rPr>
          <w:rFonts w:cs="Times New Roman"/>
          <w:noProof/>
          <w:lang w:val="en-GB"/>
        </w:rPr>
        <w:t xml:space="preserve">In terms of revisability, all four levels exhibit some degree of flexibility. Theory-independent principles can be revised in their empirical articulation while </w:t>
      </w:r>
      <w:r w:rsidRPr="00E425A4">
        <w:rPr>
          <w:rFonts w:cs="Times New Roman"/>
          <w:i/>
          <w:iCs/>
          <w:noProof/>
          <w:lang w:val="en-GB"/>
        </w:rPr>
        <w:t>retaining their general validity</w:t>
      </w:r>
      <w:r w:rsidRPr="00421869">
        <w:rPr>
          <w:rFonts w:cs="Times New Roman"/>
          <w:noProof/>
          <w:lang w:val="en-GB"/>
        </w:rPr>
        <w:t xml:space="preserve">, thereby supporting the rational continuity of science. On the other hand, theory-dependent principles can be entirely replaced as theories change, making them more easily revisable. </w:t>
      </w:r>
    </w:p>
    <w:p w14:paraId="61BC85B1" w14:textId="77777777" w:rsidR="00B62BC4" w:rsidRPr="00421869" w:rsidRDefault="00B62BC4" w:rsidP="00B62BC4">
      <w:pPr>
        <w:spacing w:before="240" w:line="480" w:lineRule="auto"/>
        <w:ind w:firstLine="284"/>
        <w:contextualSpacing/>
        <w:rPr>
          <w:rFonts w:cs="Times New Roman"/>
          <w:noProof/>
          <w:lang w:val="en-GB"/>
        </w:rPr>
      </w:pPr>
    </w:p>
    <w:p w14:paraId="2DB3950F" w14:textId="26800711" w:rsidR="004B6903" w:rsidRDefault="003B0C73" w:rsidP="00B851CB">
      <w:pPr>
        <w:spacing w:line="480" w:lineRule="auto"/>
        <w:ind w:firstLine="284"/>
        <w:rPr>
          <w:rFonts w:cs="Times New Roman"/>
          <w:b/>
          <w:bCs/>
          <w:lang w:val="en-GB"/>
        </w:rPr>
      </w:pPr>
      <w:r w:rsidRPr="00421869">
        <w:rPr>
          <w:rFonts w:cs="Times New Roman"/>
          <w:b/>
          <w:bCs/>
          <w:lang w:val="en-GB"/>
        </w:rPr>
        <w:t>References</w:t>
      </w:r>
    </w:p>
    <w:p w14:paraId="2A0AA885" w14:textId="77777777" w:rsidR="000C1FA8" w:rsidRPr="000C1FA8" w:rsidRDefault="000C1FA8" w:rsidP="00B851CB">
      <w:pPr>
        <w:spacing w:line="480" w:lineRule="auto"/>
        <w:ind w:firstLine="284"/>
        <w:rPr>
          <w:noProof/>
          <w:lang w:val="en-GB"/>
        </w:rPr>
      </w:pPr>
      <w:r w:rsidRPr="004B6903">
        <w:rPr>
          <w:noProof/>
          <w:lang w:val="en-GB"/>
        </w:rPr>
        <w:t xml:space="preserve">Apel, K. O. (1971). Communication and the Foundation of the Humanities. </w:t>
      </w:r>
      <w:r w:rsidRPr="000C1FA8">
        <w:rPr>
          <w:i/>
          <w:iCs/>
          <w:noProof/>
          <w:lang w:val="en-GB"/>
        </w:rPr>
        <w:t>Acta Sociologica</w:t>
      </w:r>
      <w:r w:rsidRPr="000C1FA8">
        <w:rPr>
          <w:noProof/>
          <w:lang w:val="en-GB"/>
        </w:rPr>
        <w:t xml:space="preserve"> 15(1), 7-26.</w:t>
      </w:r>
    </w:p>
    <w:p w14:paraId="75EFB328" w14:textId="77777777" w:rsidR="000C1FA8" w:rsidRPr="000C1FA8" w:rsidRDefault="000C1FA8" w:rsidP="00B851CB">
      <w:pPr>
        <w:spacing w:line="480" w:lineRule="auto"/>
        <w:ind w:firstLine="284"/>
        <w:contextualSpacing/>
        <w:rPr>
          <w:rFonts w:cs="Times New Roman"/>
          <w:lang w:val="en-GB"/>
        </w:rPr>
      </w:pPr>
      <w:r w:rsidRPr="000C1FA8">
        <w:rPr>
          <w:lang w:val="en-GB"/>
        </w:rPr>
        <w:t>Bohr, N.</w:t>
      </w:r>
      <w:r>
        <w:rPr>
          <w:lang w:val="en-GB"/>
        </w:rPr>
        <w:t xml:space="preserve"> </w:t>
      </w:r>
      <w:r w:rsidRPr="000C1FA8">
        <w:rPr>
          <w:lang w:val="en-GB"/>
        </w:rPr>
        <w:t>(1913)</w:t>
      </w:r>
      <w:r>
        <w:rPr>
          <w:lang w:val="en-GB"/>
        </w:rPr>
        <w:t>.</w:t>
      </w:r>
      <w:r w:rsidRPr="000C1FA8">
        <w:rPr>
          <w:lang w:val="en-GB"/>
        </w:rPr>
        <w:t xml:space="preserve"> On the constitution of atoms and molecules</w:t>
      </w:r>
      <w:r>
        <w:rPr>
          <w:lang w:val="en-GB"/>
        </w:rPr>
        <w:t>.</w:t>
      </w:r>
      <w:r w:rsidRPr="000C1FA8">
        <w:rPr>
          <w:lang w:val="en-GB"/>
        </w:rPr>
        <w:t xml:space="preserve"> </w:t>
      </w:r>
      <w:r w:rsidRPr="000C1FA8">
        <w:rPr>
          <w:i/>
          <w:iCs/>
          <w:lang w:val="en-GB"/>
        </w:rPr>
        <w:t>Philosophical Magazine Series</w:t>
      </w:r>
      <w:r w:rsidRPr="000C1FA8">
        <w:rPr>
          <w:lang w:val="en-GB"/>
        </w:rPr>
        <w:t xml:space="preserve"> 6, 26: 151, 1 — 25</w:t>
      </w:r>
      <w:r>
        <w:rPr>
          <w:lang w:val="en-GB"/>
        </w:rPr>
        <w:t>.</w:t>
      </w:r>
    </w:p>
    <w:p w14:paraId="07B8F242" w14:textId="77777777" w:rsidR="000C1FA8" w:rsidRPr="004B6903" w:rsidRDefault="000C1FA8" w:rsidP="00B851CB">
      <w:pPr>
        <w:spacing w:line="480" w:lineRule="auto"/>
        <w:ind w:firstLine="284"/>
        <w:rPr>
          <w:noProof/>
          <w:lang w:val="en-GB"/>
        </w:rPr>
      </w:pPr>
      <w:r w:rsidRPr="004B6903">
        <w:rPr>
          <w:noProof/>
          <w:lang w:val="en-GB"/>
        </w:rPr>
        <w:lastRenderedPageBreak/>
        <w:t>Brittan, G. G. (1978).</w:t>
      </w:r>
      <w:bookmarkStart w:id="0" w:name="_Hlk190944205"/>
      <w:r w:rsidRPr="004B6903">
        <w:rPr>
          <w:noProof/>
          <w:lang w:val="en-GB"/>
        </w:rPr>
        <w:t xml:space="preserve"> </w:t>
      </w:r>
      <w:r w:rsidRPr="004B6903">
        <w:rPr>
          <w:i/>
          <w:iCs/>
          <w:noProof/>
          <w:lang w:val="en-GB"/>
        </w:rPr>
        <w:t>Kant’s Theory of Science</w:t>
      </w:r>
      <w:r w:rsidRPr="004B6903">
        <w:rPr>
          <w:noProof/>
          <w:lang w:val="en-GB"/>
        </w:rPr>
        <w:t xml:space="preserve">. Princeton: Princeton University Press. </w:t>
      </w:r>
      <w:bookmarkEnd w:id="0"/>
    </w:p>
    <w:p w14:paraId="5D3270AB" w14:textId="77777777" w:rsidR="000C1FA8" w:rsidRPr="004B6903" w:rsidRDefault="000C1FA8" w:rsidP="00B851CB">
      <w:pPr>
        <w:spacing w:line="480" w:lineRule="auto"/>
        <w:ind w:firstLine="284"/>
        <w:rPr>
          <w:noProof/>
          <w:lang w:val="en-GB"/>
        </w:rPr>
      </w:pPr>
      <w:r w:rsidRPr="004B6903">
        <w:rPr>
          <w:noProof/>
          <w:lang w:val="en-GB"/>
        </w:rPr>
        <w:t xml:space="preserve">Buchdahl, G. (1992). </w:t>
      </w:r>
      <w:r w:rsidRPr="004B6903">
        <w:rPr>
          <w:i/>
          <w:iCs/>
          <w:noProof/>
          <w:lang w:val="en-GB"/>
        </w:rPr>
        <w:t>Kant and the Dynamics of Reason</w:t>
      </w:r>
      <w:r w:rsidRPr="004B6903">
        <w:rPr>
          <w:noProof/>
          <w:lang w:val="en-GB"/>
        </w:rPr>
        <w:t>. Oxford and Cambridge: Blackwell.</w:t>
      </w:r>
    </w:p>
    <w:p w14:paraId="73192DC7" w14:textId="77777777" w:rsidR="000C1FA8" w:rsidRPr="004B6903" w:rsidRDefault="000C1FA8" w:rsidP="00B851CB">
      <w:pPr>
        <w:spacing w:line="480" w:lineRule="auto"/>
        <w:ind w:firstLine="284"/>
        <w:rPr>
          <w:noProof/>
          <w:lang w:val="en-GB"/>
        </w:rPr>
      </w:pPr>
      <w:r w:rsidRPr="004B6903">
        <w:rPr>
          <w:noProof/>
          <w:lang w:val="en-GB"/>
        </w:rPr>
        <w:t xml:space="preserve">Cassirer, E. (1953). </w:t>
      </w:r>
      <w:r w:rsidRPr="004B6903">
        <w:rPr>
          <w:i/>
          <w:iCs/>
          <w:noProof/>
          <w:lang w:val="en-GB"/>
        </w:rPr>
        <w:t>Substance and function and Einstein’s theory of relativity</w:t>
      </w:r>
      <w:r w:rsidRPr="004B6903">
        <w:rPr>
          <w:noProof/>
          <w:lang w:val="en-GB"/>
        </w:rPr>
        <w:t xml:space="preserve"> (W. C. Swabey &amp; M. C. Swabey, Trans.). New York, NY: Dover Publications. (Original works published 1910–1921).</w:t>
      </w:r>
    </w:p>
    <w:p w14:paraId="27FE2D72" w14:textId="77777777" w:rsidR="000C1FA8" w:rsidRPr="004B6903" w:rsidRDefault="000C1FA8" w:rsidP="00B851CB">
      <w:pPr>
        <w:spacing w:line="480" w:lineRule="auto"/>
        <w:ind w:firstLine="284"/>
        <w:rPr>
          <w:noProof/>
          <w:lang w:val="en-GB"/>
        </w:rPr>
      </w:pPr>
      <w:r w:rsidRPr="004B6903">
        <w:rPr>
          <w:noProof/>
          <w:lang w:val="en-GB"/>
        </w:rPr>
        <w:t xml:space="preserve">Chang, H., (2008). Contingent transcendental arguments for metaphysical principles. In M. Massimi (ed.), </w:t>
      </w:r>
      <w:r w:rsidRPr="004B6903">
        <w:rPr>
          <w:i/>
          <w:iCs/>
          <w:noProof/>
          <w:lang w:val="en-GB"/>
        </w:rPr>
        <w:t>Kant and philosophy of science</w:t>
      </w:r>
      <w:r w:rsidRPr="004B6903">
        <w:rPr>
          <w:noProof/>
          <w:lang w:val="en-GB"/>
        </w:rPr>
        <w:t>, Cambridge: Cambridge University Press.</w:t>
      </w:r>
    </w:p>
    <w:p w14:paraId="5D223585" w14:textId="77777777" w:rsidR="000C1FA8" w:rsidRPr="000C1FA8" w:rsidRDefault="000C1FA8" w:rsidP="00B851CB">
      <w:pPr>
        <w:spacing w:line="480" w:lineRule="auto"/>
        <w:ind w:firstLine="284"/>
        <w:rPr>
          <w:noProof/>
          <w:lang w:val="en-GB"/>
        </w:rPr>
      </w:pPr>
      <w:r w:rsidRPr="000C1FA8">
        <w:rPr>
          <w:noProof/>
          <w:lang w:val="en-GB"/>
        </w:rPr>
        <w:t xml:space="preserve">Coffa, A. (1991). </w:t>
      </w:r>
      <w:r w:rsidRPr="000C1FA8">
        <w:rPr>
          <w:i/>
          <w:iCs/>
          <w:noProof/>
          <w:lang w:val="en-GB"/>
        </w:rPr>
        <w:t>The semantic tradition from Kant to Carnap. To the Vienna Station.</w:t>
      </w:r>
      <w:r w:rsidRPr="000C1FA8">
        <w:rPr>
          <w:noProof/>
          <w:lang w:val="en-GB"/>
        </w:rPr>
        <w:t xml:space="preserve"> Cambridge: Cambridge University Press.</w:t>
      </w:r>
    </w:p>
    <w:p w14:paraId="046C179F" w14:textId="77777777" w:rsidR="000C1FA8" w:rsidRPr="004B6903" w:rsidRDefault="000C1FA8" w:rsidP="00B851CB">
      <w:pPr>
        <w:spacing w:line="480" w:lineRule="auto"/>
        <w:ind w:firstLine="284"/>
        <w:rPr>
          <w:noProof/>
          <w:lang w:val="en-GB"/>
        </w:rPr>
      </w:pPr>
      <w:r w:rsidRPr="004B6903">
        <w:rPr>
          <w:noProof/>
          <w:lang w:val="en-GB"/>
        </w:rPr>
        <w:t xml:space="preserve">Darrigol, O. (2020). Constitutive Principles Versus Comprehensibility Conditions in Post Kantian Physics. </w:t>
      </w:r>
      <w:r w:rsidRPr="004B6903">
        <w:rPr>
          <w:i/>
          <w:iCs/>
          <w:noProof/>
          <w:lang w:val="en-GB"/>
        </w:rPr>
        <w:t>Synthese</w:t>
      </w:r>
      <w:r w:rsidRPr="004B6903">
        <w:rPr>
          <w:noProof/>
          <w:lang w:val="en-GB"/>
        </w:rPr>
        <w:t xml:space="preserve"> 197: 4571–4616. </w:t>
      </w:r>
      <w:hyperlink r:id="rId8" w:history="1">
        <w:r w:rsidRPr="004B6903">
          <w:rPr>
            <w:rStyle w:val="Collegamentoipertestuale"/>
            <w:noProof/>
            <w:lang w:val="en-GB"/>
          </w:rPr>
          <w:t>https://doi.org/10.1007/s11229-018-01948-2</w:t>
        </w:r>
      </w:hyperlink>
    </w:p>
    <w:p w14:paraId="41D2DC3E" w14:textId="77777777" w:rsidR="000C1FA8" w:rsidRPr="00951507" w:rsidRDefault="000C1FA8" w:rsidP="00B851CB">
      <w:pPr>
        <w:spacing w:before="100" w:beforeAutospacing="1" w:after="240" w:line="480" w:lineRule="auto"/>
        <w:ind w:firstLine="284"/>
        <w:rPr>
          <w:rFonts w:eastAsia="Times New Roman"/>
          <w:kern w:val="0"/>
          <w:lang w:val="en-GB" w:eastAsia="it-IT"/>
          <w14:ligatures w14:val="none"/>
        </w:rPr>
      </w:pPr>
      <w:r w:rsidRPr="004B6903">
        <w:rPr>
          <w:lang w:val="en-GB"/>
        </w:rPr>
        <w:t xml:space="preserve">de Boer, K. (2011). Kant, Reichenbach, and the Fate of A Priori Principles. </w:t>
      </w:r>
      <w:r w:rsidRPr="00951507">
        <w:rPr>
          <w:i/>
          <w:iCs/>
          <w:lang w:val="en-GB"/>
        </w:rPr>
        <w:t>European Journal of Philosophy</w:t>
      </w:r>
      <w:r w:rsidRPr="00951507">
        <w:rPr>
          <w:lang w:val="en-GB"/>
        </w:rPr>
        <w:t xml:space="preserve"> 19: 507–531. </w:t>
      </w:r>
      <w:hyperlink r:id="rId9" w:history="1">
        <w:r w:rsidRPr="00951507">
          <w:rPr>
            <w:color w:val="0000FF"/>
            <w:u w:val="single"/>
            <w:lang w:val="en-GB"/>
          </w:rPr>
          <w:t>https://doi.org/10.1111/j.1468-0378.2010.00397.x</w:t>
        </w:r>
      </w:hyperlink>
    </w:p>
    <w:p w14:paraId="51581A2D" w14:textId="77777777" w:rsidR="000C1FA8" w:rsidRPr="000C1FA8" w:rsidRDefault="000C1FA8" w:rsidP="00B851CB">
      <w:pPr>
        <w:spacing w:line="480" w:lineRule="auto"/>
        <w:ind w:firstLine="284"/>
        <w:rPr>
          <w:noProof/>
          <w:lang w:val="en-GB"/>
        </w:rPr>
      </w:pPr>
      <w:r w:rsidRPr="000C1FA8">
        <w:rPr>
          <w:noProof/>
          <w:lang w:val="en-GB"/>
        </w:rPr>
        <w:t xml:space="preserve">Einstein, A. (1905). Zur Elektrodynamik bewegter Körper. </w:t>
      </w:r>
      <w:r w:rsidRPr="000C1FA8">
        <w:rPr>
          <w:i/>
          <w:iCs/>
          <w:noProof/>
          <w:lang w:val="en-GB"/>
        </w:rPr>
        <w:t>Ann. Phys</w:t>
      </w:r>
      <w:r w:rsidRPr="000C1FA8">
        <w:rPr>
          <w:noProof/>
          <w:lang w:val="en-GB"/>
        </w:rPr>
        <w:t xml:space="preserve">., 322: 891-921. </w:t>
      </w:r>
      <w:hyperlink r:id="rId10" w:history="1">
        <w:r w:rsidRPr="000C1FA8">
          <w:rPr>
            <w:rStyle w:val="Collegamentoipertestuale"/>
            <w:noProof/>
            <w:lang w:val="en-GB"/>
          </w:rPr>
          <w:t>https://doi.org/10.1002/andp.19053221004</w:t>
        </w:r>
      </w:hyperlink>
    </w:p>
    <w:p w14:paraId="3BF12084" w14:textId="77777777" w:rsidR="000C1FA8" w:rsidRPr="000C1FA8" w:rsidRDefault="000C1FA8" w:rsidP="00B851CB">
      <w:pPr>
        <w:spacing w:line="480" w:lineRule="auto"/>
        <w:ind w:firstLine="284"/>
        <w:rPr>
          <w:noProof/>
          <w:lang w:val="en-GB"/>
        </w:rPr>
      </w:pPr>
      <w:r w:rsidRPr="000C1FA8">
        <w:rPr>
          <w:noProof/>
          <w:lang w:val="en-GB"/>
        </w:rPr>
        <w:t xml:space="preserve">Falkenburg, B. (2007). </w:t>
      </w:r>
      <w:r w:rsidRPr="000C1FA8">
        <w:rPr>
          <w:i/>
          <w:iCs/>
          <w:noProof/>
          <w:lang w:val="en-GB"/>
        </w:rPr>
        <w:t>Particle Metaphysics</w:t>
      </w:r>
      <w:r w:rsidRPr="000C1FA8">
        <w:rPr>
          <w:noProof/>
          <w:lang w:val="en-GB"/>
        </w:rPr>
        <w:t>. Berlin: Springer.</w:t>
      </w:r>
    </w:p>
    <w:p w14:paraId="42623FFB" w14:textId="77777777" w:rsidR="000C1FA8" w:rsidRPr="004B6903" w:rsidRDefault="000C1FA8" w:rsidP="00B851CB">
      <w:pPr>
        <w:spacing w:line="480" w:lineRule="auto"/>
        <w:ind w:firstLine="284"/>
        <w:rPr>
          <w:noProof/>
          <w:lang w:val="en-GB"/>
        </w:rPr>
      </w:pPr>
      <w:r w:rsidRPr="004B6903">
        <w:rPr>
          <w:noProof/>
          <w:lang w:val="en-GB"/>
        </w:rPr>
        <w:t xml:space="preserve">Friedman, M. (2001). </w:t>
      </w:r>
      <w:r w:rsidRPr="004B6903">
        <w:rPr>
          <w:i/>
          <w:iCs/>
          <w:noProof/>
          <w:lang w:val="en-GB"/>
        </w:rPr>
        <w:t>Dynamics of Reason, the 1999 Kant Lectures at. Stanford/California.</w:t>
      </w:r>
      <w:r w:rsidRPr="004B6903">
        <w:rPr>
          <w:noProof/>
          <w:lang w:val="en-GB"/>
        </w:rPr>
        <w:t xml:space="preserve"> Stanford: Stanford University Press. </w:t>
      </w:r>
    </w:p>
    <w:p w14:paraId="2071A3D9" w14:textId="77777777" w:rsidR="000C1FA8" w:rsidRPr="000C1FA8" w:rsidRDefault="000C1FA8" w:rsidP="00B851CB">
      <w:pPr>
        <w:spacing w:line="480" w:lineRule="auto"/>
        <w:ind w:firstLine="284"/>
        <w:rPr>
          <w:lang w:val="en-GB"/>
        </w:rPr>
      </w:pPr>
      <w:r w:rsidRPr="000C1FA8">
        <w:rPr>
          <w:lang w:val="en-GB"/>
        </w:rPr>
        <w:t xml:space="preserve">Heisenberg, W. (1983). The physical content of quantum kinematics and mechanics. In </w:t>
      </w:r>
      <w:r w:rsidRPr="000C1FA8">
        <w:rPr>
          <w:i/>
          <w:iCs/>
          <w:lang w:val="en-GB"/>
        </w:rPr>
        <w:t>Quantum Theory and Measurement,</w:t>
      </w:r>
      <w:r w:rsidRPr="000C1FA8">
        <w:rPr>
          <w:lang w:val="en-GB"/>
        </w:rPr>
        <w:t xml:space="preserve"> ed. J. A. Wheeler and W. H. Zurek. Princeton: Princeton University Press, 62−84. (Original work published 1927)</w:t>
      </w:r>
    </w:p>
    <w:p w14:paraId="42A78590" w14:textId="77777777" w:rsidR="000C1FA8" w:rsidRPr="004B6903" w:rsidRDefault="000C1FA8" w:rsidP="00B851CB">
      <w:pPr>
        <w:spacing w:line="480" w:lineRule="auto"/>
        <w:ind w:firstLine="284"/>
        <w:rPr>
          <w:lang w:val="en-GB"/>
        </w:rPr>
      </w:pPr>
      <w:r w:rsidRPr="004B6903">
        <w:rPr>
          <w:lang w:val="en-GB"/>
        </w:rPr>
        <w:lastRenderedPageBreak/>
        <w:t xml:space="preserve">Kant, I. (1998). </w:t>
      </w:r>
      <w:r w:rsidRPr="004B6903">
        <w:rPr>
          <w:i/>
          <w:iCs/>
          <w:lang w:val="en-GB"/>
        </w:rPr>
        <w:t>Critique of pure reason</w:t>
      </w:r>
      <w:r w:rsidRPr="004B6903">
        <w:rPr>
          <w:lang w:val="en-GB"/>
        </w:rPr>
        <w:t xml:space="preserve"> (P. Guyer &amp; A. W. Wood, Trans.). Cambridge: Cambridge University Press. (Original work published 1781/1787).</w:t>
      </w:r>
    </w:p>
    <w:p w14:paraId="2FBBB4F6" w14:textId="77777777" w:rsidR="000C1FA8" w:rsidRPr="004B6903" w:rsidRDefault="000C1FA8" w:rsidP="00B851CB">
      <w:pPr>
        <w:spacing w:line="480" w:lineRule="auto"/>
        <w:ind w:firstLine="284"/>
        <w:rPr>
          <w:noProof/>
          <w:lang w:val="en-GB"/>
        </w:rPr>
      </w:pPr>
      <w:r w:rsidRPr="004B6903">
        <w:rPr>
          <w:noProof/>
          <w:lang w:val="en-GB"/>
        </w:rPr>
        <w:t xml:space="preserve">Natorp, P. (1910). </w:t>
      </w:r>
      <w:r w:rsidRPr="004B6903">
        <w:rPr>
          <w:i/>
          <w:iCs/>
          <w:noProof/>
          <w:lang w:val="en-GB"/>
        </w:rPr>
        <w:t>Die logischen Grundlagen der exakten Wissenschaften</w:t>
      </w:r>
      <w:r w:rsidRPr="004B6903">
        <w:rPr>
          <w:noProof/>
          <w:lang w:val="en-GB"/>
        </w:rPr>
        <w:t>. Leipzig: Teubner.</w:t>
      </w:r>
    </w:p>
    <w:p w14:paraId="4F1A1E6D" w14:textId="77777777" w:rsidR="000C1FA8" w:rsidRPr="000C1FA8" w:rsidRDefault="000C1FA8" w:rsidP="00B851CB">
      <w:pPr>
        <w:spacing w:line="480" w:lineRule="auto"/>
        <w:ind w:firstLine="284"/>
        <w:rPr>
          <w:noProof/>
          <w:lang w:val="en-GB"/>
        </w:rPr>
      </w:pPr>
      <w:r w:rsidRPr="000C1FA8">
        <w:rPr>
          <w:noProof/>
          <w:lang w:val="en-GB"/>
        </w:rPr>
        <w:t xml:space="preserve">Poincaré, H. (2018). </w:t>
      </w:r>
      <w:r w:rsidRPr="000C1FA8">
        <w:rPr>
          <w:i/>
          <w:iCs/>
          <w:noProof/>
          <w:lang w:val="en-GB"/>
        </w:rPr>
        <w:t>Science and hypothesis</w:t>
      </w:r>
      <w:r w:rsidRPr="000C1FA8">
        <w:rPr>
          <w:noProof/>
          <w:lang w:val="en-GB"/>
        </w:rPr>
        <w:t xml:space="preserve"> (M. Frappier, A. Smith, &amp; D. J. Stump, Trans.; M. Frappier &amp; D. J. Stump, Eds.). Bloomsbury Academic. (Original work published 1902)</w:t>
      </w:r>
    </w:p>
    <w:p w14:paraId="380E2C5E" w14:textId="77777777" w:rsidR="000C1FA8" w:rsidRPr="004B6903" w:rsidRDefault="000C1FA8" w:rsidP="00B851CB">
      <w:pPr>
        <w:spacing w:line="480" w:lineRule="auto"/>
        <w:ind w:firstLine="284"/>
        <w:rPr>
          <w:noProof/>
          <w:lang w:val="en-GB"/>
        </w:rPr>
      </w:pPr>
      <w:r w:rsidRPr="004B6903">
        <w:rPr>
          <w:noProof/>
          <w:lang w:val="en-GB"/>
        </w:rPr>
        <w:t xml:space="preserve">Reichenbach, H. (1965). </w:t>
      </w:r>
      <w:r w:rsidRPr="004B6903">
        <w:rPr>
          <w:i/>
          <w:iCs/>
          <w:noProof/>
          <w:lang w:val="en-GB"/>
        </w:rPr>
        <w:t>The theory of relativity and a priori knowledge</w:t>
      </w:r>
      <w:r w:rsidRPr="004B6903">
        <w:rPr>
          <w:noProof/>
          <w:lang w:val="en-GB"/>
        </w:rPr>
        <w:t xml:space="preserve"> (M. Reichenbach, Trans.). University of California Press. (Original work published 1920).</w:t>
      </w:r>
    </w:p>
    <w:p w14:paraId="12C8D3CA" w14:textId="77777777" w:rsidR="000C1FA8" w:rsidRPr="000C1FA8" w:rsidRDefault="000C1FA8" w:rsidP="00B851CB">
      <w:pPr>
        <w:spacing w:before="100" w:beforeAutospacing="1" w:after="100" w:afterAutospacing="1" w:line="480" w:lineRule="auto"/>
        <w:ind w:firstLine="284"/>
        <w:rPr>
          <w:rFonts w:eastAsia="Times New Roman"/>
          <w:kern w:val="0"/>
          <w:lang w:val="en-GB" w:eastAsia="it-IT"/>
          <w14:ligatures w14:val="none"/>
        </w:rPr>
      </w:pPr>
      <w:r w:rsidRPr="000C1FA8">
        <w:rPr>
          <w:rFonts w:eastAsia="Times New Roman"/>
          <w:kern w:val="0"/>
          <w:lang w:val="en-GB" w:eastAsia="it-IT"/>
          <w14:ligatures w14:val="none"/>
        </w:rPr>
        <w:t xml:space="preserve">Schlick, M. (1974). </w:t>
      </w:r>
      <w:r w:rsidRPr="000C1FA8">
        <w:rPr>
          <w:rFonts w:eastAsia="Times New Roman"/>
          <w:i/>
          <w:iCs/>
          <w:kern w:val="0"/>
          <w:lang w:val="en-GB" w:eastAsia="it-IT"/>
          <w14:ligatures w14:val="none"/>
        </w:rPr>
        <w:t>General theory of knowledge</w:t>
      </w:r>
      <w:r w:rsidRPr="000C1FA8">
        <w:rPr>
          <w:rFonts w:eastAsia="Times New Roman"/>
          <w:kern w:val="0"/>
          <w:lang w:val="en-GB" w:eastAsia="it-IT"/>
          <w14:ligatures w14:val="none"/>
        </w:rPr>
        <w:t xml:space="preserve"> (A. E. Blumberg, Trans.). Springer. (Original work published 1918)</w:t>
      </w:r>
    </w:p>
    <w:p w14:paraId="3D71A45B" w14:textId="77777777" w:rsidR="000C1FA8" w:rsidRPr="004B6903" w:rsidRDefault="000C1FA8" w:rsidP="00B851CB">
      <w:pPr>
        <w:spacing w:line="480" w:lineRule="auto"/>
        <w:ind w:firstLine="284"/>
        <w:rPr>
          <w:noProof/>
          <w:lang w:val="en-GB"/>
        </w:rPr>
      </w:pPr>
      <w:r w:rsidRPr="004B6903">
        <w:rPr>
          <w:noProof/>
          <w:lang w:val="en-GB"/>
        </w:rPr>
        <w:t xml:space="preserve">Schlick, M. (1979). Critical or empiricist interpretation of the new physics? Remarks on Ernst Cassirer’s book On Einstein’s Theory of Relativity. In H. L. Mulder &amp; B. van de Velde-Schlick (eds.), </w:t>
      </w:r>
      <w:r w:rsidRPr="004B6903">
        <w:rPr>
          <w:i/>
          <w:iCs/>
          <w:noProof/>
          <w:lang w:val="en-GB"/>
        </w:rPr>
        <w:t>Philosophical Papers, Vol. I</w:t>
      </w:r>
      <w:r w:rsidRPr="004B6903">
        <w:rPr>
          <w:noProof/>
          <w:lang w:val="en-GB"/>
        </w:rPr>
        <w:t xml:space="preserve"> (1909–1922). Dordrecht: Reidel, pp. 96–111. (Original work published 1921).</w:t>
      </w:r>
    </w:p>
    <w:p w14:paraId="4BBB04D5" w14:textId="77777777" w:rsidR="000C1FA8" w:rsidRPr="004B6903" w:rsidRDefault="000C1FA8" w:rsidP="00B851CB">
      <w:pPr>
        <w:spacing w:line="480" w:lineRule="auto"/>
        <w:ind w:firstLine="284"/>
        <w:rPr>
          <w:noProof/>
          <w:lang w:val="en-GB"/>
        </w:rPr>
      </w:pPr>
      <w:r w:rsidRPr="004B6903">
        <w:rPr>
          <w:noProof/>
          <w:lang w:val="en-GB"/>
        </w:rPr>
        <w:t xml:space="preserve">Stump, D. (2015). </w:t>
      </w:r>
      <w:r w:rsidRPr="004B6903">
        <w:rPr>
          <w:i/>
          <w:iCs/>
          <w:noProof/>
          <w:lang w:val="en-GB"/>
        </w:rPr>
        <w:t>Conceptual Change and the Philosophy of Science. Alternative Interpretations of the A Priori</w:t>
      </w:r>
      <w:r w:rsidRPr="004B6903">
        <w:rPr>
          <w:noProof/>
          <w:lang w:val="en-GB"/>
        </w:rPr>
        <w:t>. New York: Routledge.</w:t>
      </w:r>
    </w:p>
    <w:p w14:paraId="60B54E0C" w14:textId="77777777" w:rsidR="000C1FA8" w:rsidRPr="004B6903" w:rsidRDefault="000C1FA8" w:rsidP="00B851CB">
      <w:pPr>
        <w:spacing w:line="480" w:lineRule="auto"/>
        <w:ind w:firstLine="284"/>
        <w:rPr>
          <w:noProof/>
          <w:lang w:val="en-GB"/>
        </w:rPr>
      </w:pPr>
      <w:r w:rsidRPr="004B6903">
        <w:rPr>
          <w:noProof/>
          <w:lang w:val="en-GB"/>
        </w:rPr>
        <w:t xml:space="preserve">Watkins, E. (2019). </w:t>
      </w:r>
      <w:r w:rsidRPr="004B6903">
        <w:rPr>
          <w:i/>
          <w:iCs/>
          <w:noProof/>
          <w:lang w:val="en-GB"/>
        </w:rPr>
        <w:t>Kant on Laws</w:t>
      </w:r>
      <w:r w:rsidRPr="004B6903">
        <w:rPr>
          <w:noProof/>
          <w:lang w:val="en-GB"/>
        </w:rPr>
        <w:t>. Cambridge: Cambridge University Press.</w:t>
      </w:r>
    </w:p>
    <w:p w14:paraId="5A1CABB2" w14:textId="77777777" w:rsidR="00484169" w:rsidRPr="00421869" w:rsidRDefault="00484169" w:rsidP="00B851CB">
      <w:pPr>
        <w:spacing w:line="480" w:lineRule="auto"/>
        <w:ind w:firstLine="284"/>
        <w:contextualSpacing/>
        <w:rPr>
          <w:rFonts w:cs="Times New Roman"/>
          <w:lang w:val="en-GB"/>
        </w:rPr>
      </w:pPr>
    </w:p>
    <w:sectPr w:rsidR="00484169" w:rsidRPr="00421869" w:rsidSect="00B851CB">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1EB28" w14:textId="77777777" w:rsidR="000D4ACB" w:rsidRDefault="000D4ACB" w:rsidP="00484169">
      <w:pPr>
        <w:spacing w:after="0" w:line="240" w:lineRule="auto"/>
      </w:pPr>
      <w:r>
        <w:separator/>
      </w:r>
    </w:p>
  </w:endnote>
  <w:endnote w:type="continuationSeparator" w:id="0">
    <w:p w14:paraId="525D9726" w14:textId="77777777" w:rsidR="000D4ACB" w:rsidRDefault="000D4ACB" w:rsidP="00484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7181996"/>
      <w:docPartObj>
        <w:docPartGallery w:val="Page Numbers (Bottom of Page)"/>
        <w:docPartUnique/>
      </w:docPartObj>
    </w:sdtPr>
    <w:sdtContent>
      <w:p w14:paraId="75F312E5" w14:textId="74C411CD" w:rsidR="00F40835" w:rsidRDefault="00F40835">
        <w:pPr>
          <w:pStyle w:val="Pidipagina"/>
          <w:jc w:val="center"/>
        </w:pPr>
        <w:r>
          <w:fldChar w:fldCharType="begin"/>
        </w:r>
        <w:r>
          <w:instrText>PAGE   \* MERGEFORMAT</w:instrText>
        </w:r>
        <w:r>
          <w:fldChar w:fldCharType="separate"/>
        </w:r>
        <w:r>
          <w:t>2</w:t>
        </w:r>
        <w:r>
          <w:fldChar w:fldCharType="end"/>
        </w:r>
      </w:p>
    </w:sdtContent>
  </w:sdt>
  <w:p w14:paraId="715E20ED" w14:textId="77777777" w:rsidR="00F40835" w:rsidRDefault="00F4083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C39A4" w14:textId="77777777" w:rsidR="000D4ACB" w:rsidRDefault="000D4ACB" w:rsidP="00484169">
      <w:pPr>
        <w:spacing w:after="0" w:line="240" w:lineRule="auto"/>
      </w:pPr>
      <w:r>
        <w:separator/>
      </w:r>
    </w:p>
  </w:footnote>
  <w:footnote w:type="continuationSeparator" w:id="0">
    <w:p w14:paraId="7CF56A57" w14:textId="77777777" w:rsidR="000D4ACB" w:rsidRDefault="000D4ACB" w:rsidP="00484169">
      <w:pPr>
        <w:spacing w:after="0" w:line="240" w:lineRule="auto"/>
      </w:pPr>
      <w:r>
        <w:continuationSeparator/>
      </w:r>
    </w:p>
  </w:footnote>
  <w:footnote w:id="1">
    <w:p w14:paraId="7460EFE3" w14:textId="1858C681" w:rsidR="00AA4969" w:rsidRPr="00AA4969" w:rsidRDefault="00AA4969">
      <w:pPr>
        <w:pStyle w:val="Testonotaapidipagina"/>
      </w:pPr>
      <w:r>
        <w:rPr>
          <w:rStyle w:val="Rimandonotaapidipagina"/>
        </w:rPr>
        <w:footnoteRef/>
      </w:r>
      <w:r>
        <w:t xml:space="preserve"> All references to Kant’s </w:t>
      </w:r>
      <w:r w:rsidRPr="00AA4969">
        <w:rPr>
          <w:i/>
          <w:iCs/>
        </w:rPr>
        <w:t>Critique of Pure Reason</w:t>
      </w:r>
      <w:r>
        <w:t xml:space="preserve"> (Kant, 1781-1787/1998) use the abbreviation “CPR” and mention the passage according to the B-edition.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C3EB4"/>
    <w:multiLevelType w:val="hybridMultilevel"/>
    <w:tmpl w:val="67C2E91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16EC1D9A"/>
    <w:multiLevelType w:val="hybridMultilevel"/>
    <w:tmpl w:val="8F8A1E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9AB5072"/>
    <w:multiLevelType w:val="hybridMultilevel"/>
    <w:tmpl w:val="15E0A4B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DD96C37"/>
    <w:multiLevelType w:val="hybridMultilevel"/>
    <w:tmpl w:val="A8EC0B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85267965">
    <w:abstractNumId w:val="0"/>
  </w:num>
  <w:num w:numId="2" w16cid:durableId="176777251">
    <w:abstractNumId w:val="1"/>
  </w:num>
  <w:num w:numId="3" w16cid:durableId="470947204">
    <w:abstractNumId w:val="2"/>
  </w:num>
  <w:num w:numId="4" w16cid:durableId="21464677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169"/>
    <w:rsid w:val="00084F0C"/>
    <w:rsid w:val="000C1FA8"/>
    <w:rsid w:val="000D4ACB"/>
    <w:rsid w:val="00127B0C"/>
    <w:rsid w:val="001D6894"/>
    <w:rsid w:val="00223528"/>
    <w:rsid w:val="002348CE"/>
    <w:rsid w:val="00277CC1"/>
    <w:rsid w:val="002C5547"/>
    <w:rsid w:val="00333053"/>
    <w:rsid w:val="00334F78"/>
    <w:rsid w:val="003B0C73"/>
    <w:rsid w:val="003D1503"/>
    <w:rsid w:val="003E759A"/>
    <w:rsid w:val="003E7C59"/>
    <w:rsid w:val="0040182D"/>
    <w:rsid w:val="00421869"/>
    <w:rsid w:val="00481478"/>
    <w:rsid w:val="00484169"/>
    <w:rsid w:val="004B6903"/>
    <w:rsid w:val="0051268D"/>
    <w:rsid w:val="00561189"/>
    <w:rsid w:val="00624699"/>
    <w:rsid w:val="00691E43"/>
    <w:rsid w:val="006D3F6C"/>
    <w:rsid w:val="00730043"/>
    <w:rsid w:val="007C0AA1"/>
    <w:rsid w:val="007C7D29"/>
    <w:rsid w:val="007E2511"/>
    <w:rsid w:val="007E6B30"/>
    <w:rsid w:val="008025F8"/>
    <w:rsid w:val="008430F0"/>
    <w:rsid w:val="009364DA"/>
    <w:rsid w:val="00940C43"/>
    <w:rsid w:val="00944435"/>
    <w:rsid w:val="00951507"/>
    <w:rsid w:val="009F676F"/>
    <w:rsid w:val="00A37931"/>
    <w:rsid w:val="00A83C4E"/>
    <w:rsid w:val="00AA4969"/>
    <w:rsid w:val="00B62BC4"/>
    <w:rsid w:val="00B851CB"/>
    <w:rsid w:val="00BF2CB4"/>
    <w:rsid w:val="00C10FC6"/>
    <w:rsid w:val="00C46FBB"/>
    <w:rsid w:val="00D014FD"/>
    <w:rsid w:val="00D23C40"/>
    <w:rsid w:val="00D44809"/>
    <w:rsid w:val="00D45A87"/>
    <w:rsid w:val="00D65356"/>
    <w:rsid w:val="00DF1154"/>
    <w:rsid w:val="00E05666"/>
    <w:rsid w:val="00E425A4"/>
    <w:rsid w:val="00EB5494"/>
    <w:rsid w:val="00F115C1"/>
    <w:rsid w:val="00F40835"/>
    <w:rsid w:val="00F760C2"/>
    <w:rsid w:val="00FB46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0320C"/>
  <w15:chartTrackingRefBased/>
  <w15:docId w15:val="{C861602B-23F5-46CD-9335-3E012CC90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44809"/>
    <w:pPr>
      <w:jc w:val="both"/>
    </w:pPr>
    <w:rPr>
      <w:rFonts w:ascii="Times New Roman" w:hAnsi="Times New Roman"/>
    </w:rPr>
  </w:style>
  <w:style w:type="paragraph" w:styleId="Titolo1">
    <w:name w:val="heading 1"/>
    <w:basedOn w:val="Normale"/>
    <w:next w:val="Normale"/>
    <w:link w:val="Titolo1Carattere"/>
    <w:uiPriority w:val="9"/>
    <w:qFormat/>
    <w:rsid w:val="00A37931"/>
    <w:pPr>
      <w:keepNext/>
      <w:keepLines/>
      <w:spacing w:before="360" w:after="80" w:line="256" w:lineRule="auto"/>
      <w:jc w:val="left"/>
      <w:outlineLvl w:val="0"/>
    </w:pPr>
    <w:rPr>
      <w:rFonts w:eastAsiaTheme="majorEastAsia" w:cstheme="majorBidi"/>
      <w:sz w:val="40"/>
      <w:szCs w:val="40"/>
      <w:lang w:val="en-GB"/>
    </w:rPr>
  </w:style>
  <w:style w:type="paragraph" w:styleId="Titolo2">
    <w:name w:val="heading 2"/>
    <w:basedOn w:val="Normale"/>
    <w:next w:val="Normale"/>
    <w:link w:val="Titolo2Carattere"/>
    <w:uiPriority w:val="9"/>
    <w:semiHidden/>
    <w:unhideWhenUsed/>
    <w:qFormat/>
    <w:rsid w:val="00A37931"/>
    <w:pPr>
      <w:keepNext/>
      <w:keepLines/>
      <w:spacing w:before="160" w:after="80" w:line="256" w:lineRule="auto"/>
      <w:jc w:val="left"/>
      <w:outlineLvl w:val="1"/>
    </w:pPr>
    <w:rPr>
      <w:rFonts w:eastAsiaTheme="majorEastAsia" w:cstheme="majorBidi"/>
      <w:b/>
      <w:szCs w:val="32"/>
      <w:lang w:val="en-GB"/>
    </w:rPr>
  </w:style>
  <w:style w:type="paragraph" w:styleId="Titolo3">
    <w:name w:val="heading 3"/>
    <w:basedOn w:val="Normale"/>
    <w:next w:val="Normale"/>
    <w:link w:val="Titolo3Carattere"/>
    <w:uiPriority w:val="9"/>
    <w:semiHidden/>
    <w:unhideWhenUsed/>
    <w:qFormat/>
    <w:rsid w:val="0048416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8416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84169"/>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484169"/>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484169"/>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484169"/>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484169"/>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37931"/>
    <w:rPr>
      <w:rFonts w:ascii="Times New Roman" w:eastAsiaTheme="majorEastAsia" w:hAnsi="Times New Roman" w:cstheme="majorBidi"/>
      <w:sz w:val="40"/>
      <w:szCs w:val="40"/>
      <w:lang w:val="en-GB"/>
    </w:rPr>
  </w:style>
  <w:style w:type="character" w:customStyle="1" w:styleId="Titolo2Carattere">
    <w:name w:val="Titolo 2 Carattere"/>
    <w:basedOn w:val="Carpredefinitoparagrafo"/>
    <w:link w:val="Titolo2"/>
    <w:uiPriority w:val="9"/>
    <w:semiHidden/>
    <w:rsid w:val="00A37931"/>
    <w:rPr>
      <w:rFonts w:ascii="Times New Roman" w:eastAsiaTheme="majorEastAsia" w:hAnsi="Times New Roman" w:cstheme="majorBidi"/>
      <w:b/>
      <w:szCs w:val="32"/>
      <w:lang w:val="en-GB"/>
    </w:rPr>
  </w:style>
  <w:style w:type="character" w:customStyle="1" w:styleId="Titolo3Carattere">
    <w:name w:val="Titolo 3 Carattere"/>
    <w:basedOn w:val="Carpredefinitoparagrafo"/>
    <w:link w:val="Titolo3"/>
    <w:uiPriority w:val="9"/>
    <w:semiHidden/>
    <w:rsid w:val="0048416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8416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8416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8416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8416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8416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84169"/>
    <w:rPr>
      <w:rFonts w:eastAsiaTheme="majorEastAsia" w:cstheme="majorBidi"/>
      <w:color w:val="272727" w:themeColor="text1" w:themeTint="D8"/>
    </w:rPr>
  </w:style>
  <w:style w:type="paragraph" w:styleId="Titolo">
    <w:name w:val="Title"/>
    <w:basedOn w:val="Normale"/>
    <w:next w:val="Normale"/>
    <w:link w:val="TitoloCarattere"/>
    <w:uiPriority w:val="10"/>
    <w:qFormat/>
    <w:rsid w:val="004841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8416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8416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8416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8416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84169"/>
    <w:rPr>
      <w:rFonts w:ascii="Times New Roman" w:hAnsi="Times New Roman"/>
      <w:i/>
      <w:iCs/>
      <w:color w:val="404040" w:themeColor="text1" w:themeTint="BF"/>
    </w:rPr>
  </w:style>
  <w:style w:type="paragraph" w:styleId="Paragrafoelenco">
    <w:name w:val="List Paragraph"/>
    <w:basedOn w:val="Normale"/>
    <w:uiPriority w:val="34"/>
    <w:qFormat/>
    <w:rsid w:val="00484169"/>
    <w:pPr>
      <w:ind w:left="720"/>
      <w:contextualSpacing/>
    </w:pPr>
  </w:style>
  <w:style w:type="character" w:styleId="Enfasiintensa">
    <w:name w:val="Intense Emphasis"/>
    <w:basedOn w:val="Carpredefinitoparagrafo"/>
    <w:uiPriority w:val="21"/>
    <w:qFormat/>
    <w:rsid w:val="00484169"/>
    <w:rPr>
      <w:i/>
      <w:iCs/>
      <w:color w:val="0F4761" w:themeColor="accent1" w:themeShade="BF"/>
    </w:rPr>
  </w:style>
  <w:style w:type="paragraph" w:styleId="Citazioneintensa">
    <w:name w:val="Intense Quote"/>
    <w:basedOn w:val="Normale"/>
    <w:next w:val="Normale"/>
    <w:link w:val="CitazioneintensaCarattere"/>
    <w:uiPriority w:val="30"/>
    <w:qFormat/>
    <w:rsid w:val="004841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84169"/>
    <w:rPr>
      <w:rFonts w:ascii="Times New Roman" w:hAnsi="Times New Roman"/>
      <w:i/>
      <w:iCs/>
      <w:color w:val="0F4761" w:themeColor="accent1" w:themeShade="BF"/>
    </w:rPr>
  </w:style>
  <w:style w:type="character" w:styleId="Riferimentointenso">
    <w:name w:val="Intense Reference"/>
    <w:basedOn w:val="Carpredefinitoparagrafo"/>
    <w:uiPriority w:val="32"/>
    <w:qFormat/>
    <w:rsid w:val="00484169"/>
    <w:rPr>
      <w:b/>
      <w:bCs/>
      <w:smallCaps/>
      <w:color w:val="0F4761" w:themeColor="accent1" w:themeShade="BF"/>
      <w:spacing w:val="5"/>
    </w:rPr>
  </w:style>
  <w:style w:type="paragraph" w:styleId="Testonotaapidipagina">
    <w:name w:val="footnote text"/>
    <w:basedOn w:val="Normale"/>
    <w:link w:val="TestonotaapidipaginaCarattere"/>
    <w:uiPriority w:val="99"/>
    <w:unhideWhenUsed/>
    <w:rsid w:val="00484169"/>
    <w:pPr>
      <w:spacing w:after="0" w:line="240" w:lineRule="auto"/>
    </w:pPr>
    <w:rPr>
      <w:rFonts w:cs="Times New Roman"/>
      <w:sz w:val="20"/>
      <w:szCs w:val="20"/>
      <w:lang w:val="en-GB"/>
    </w:rPr>
  </w:style>
  <w:style w:type="character" w:customStyle="1" w:styleId="TestonotaapidipaginaCarattere">
    <w:name w:val="Testo nota a piè di pagina Carattere"/>
    <w:basedOn w:val="Carpredefinitoparagrafo"/>
    <w:link w:val="Testonotaapidipagina"/>
    <w:uiPriority w:val="99"/>
    <w:rsid w:val="00484169"/>
    <w:rPr>
      <w:rFonts w:ascii="Times New Roman" w:hAnsi="Times New Roman" w:cs="Times New Roman"/>
      <w:sz w:val="20"/>
      <w:szCs w:val="20"/>
      <w:lang w:val="en-GB"/>
    </w:rPr>
  </w:style>
  <w:style w:type="character" w:styleId="Rimandonotaapidipagina">
    <w:name w:val="footnote reference"/>
    <w:basedOn w:val="Carpredefinitoparagrafo"/>
    <w:uiPriority w:val="99"/>
    <w:semiHidden/>
    <w:unhideWhenUsed/>
    <w:rsid w:val="00484169"/>
    <w:rPr>
      <w:vertAlign w:val="superscript"/>
    </w:rPr>
  </w:style>
  <w:style w:type="paragraph" w:styleId="NormaleWeb">
    <w:name w:val="Normal (Web)"/>
    <w:basedOn w:val="Normale"/>
    <w:uiPriority w:val="99"/>
    <w:unhideWhenUsed/>
    <w:rsid w:val="00F115C1"/>
    <w:rPr>
      <w:rFonts w:cs="Times New Roman"/>
    </w:rPr>
  </w:style>
  <w:style w:type="character" w:styleId="Collegamentoipertestuale">
    <w:name w:val="Hyperlink"/>
    <w:basedOn w:val="Carpredefinitoparagrafo"/>
    <w:uiPriority w:val="99"/>
    <w:unhideWhenUsed/>
    <w:rsid w:val="004B6903"/>
    <w:rPr>
      <w:color w:val="467886" w:themeColor="hyperlink"/>
      <w:u w:val="single"/>
    </w:rPr>
  </w:style>
  <w:style w:type="paragraph" w:styleId="Intestazione">
    <w:name w:val="header"/>
    <w:basedOn w:val="Normale"/>
    <w:link w:val="IntestazioneCarattere"/>
    <w:uiPriority w:val="99"/>
    <w:unhideWhenUsed/>
    <w:rsid w:val="00F4083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40835"/>
    <w:rPr>
      <w:rFonts w:ascii="Times New Roman" w:hAnsi="Times New Roman"/>
    </w:rPr>
  </w:style>
  <w:style w:type="paragraph" w:styleId="Pidipagina">
    <w:name w:val="footer"/>
    <w:basedOn w:val="Normale"/>
    <w:link w:val="PidipaginaCarattere"/>
    <w:uiPriority w:val="99"/>
    <w:unhideWhenUsed/>
    <w:rsid w:val="00F4083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40835"/>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1229-018-01948-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1002/andp.19053221004" TargetMode="External"/><Relationship Id="rId4" Type="http://schemas.openxmlformats.org/officeDocument/2006/relationships/settings" Target="settings.xml"/><Relationship Id="rId9" Type="http://schemas.openxmlformats.org/officeDocument/2006/relationships/hyperlink" Target="https://doi.org/10.1111/j.1468-0378.2010.00397.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E6698-0761-40B7-A949-A5F3F5A1A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1</Pages>
  <Words>4491</Words>
  <Characters>25603</Characters>
  <Application>Microsoft Office Word</Application>
  <DocSecurity>0</DocSecurity>
  <Lines>213</Lines>
  <Paragraphs>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Samuele Fasol</dc:creator>
  <cp:keywords/>
  <dc:description/>
  <cp:lastModifiedBy>Samuele Fasol</cp:lastModifiedBy>
  <cp:revision>9</cp:revision>
  <dcterms:created xsi:type="dcterms:W3CDTF">2026-03-15T17:01:00Z</dcterms:created>
  <dcterms:modified xsi:type="dcterms:W3CDTF">2026-06-03T15:43:00Z</dcterms:modified>
</cp:coreProperties>
</file>